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35" w:rsidRPr="00F55DD9" w:rsidRDefault="00AA30AE" w:rsidP="00DC7688">
      <w:pPr>
        <w:tabs>
          <w:tab w:val="left" w:pos="2730"/>
        </w:tabs>
        <w:jc w:val="both"/>
        <w:rPr>
          <w:b/>
          <w:lang w:val="sq-AL"/>
        </w:rPr>
      </w:pPr>
      <w:r w:rsidRPr="00F55DD9">
        <w:rPr>
          <w:noProof/>
        </w:rPr>
        <w:drawing>
          <wp:inline distT="0" distB="0" distL="0" distR="0" wp14:anchorId="72234AEC" wp14:editId="4EFE4568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F55DD9" w:rsidRDefault="00DB6B35" w:rsidP="00AA30AE">
      <w:pPr>
        <w:tabs>
          <w:tab w:val="center" w:pos="4680"/>
        </w:tabs>
        <w:jc w:val="both"/>
        <w:rPr>
          <w:b/>
        </w:rPr>
      </w:pPr>
      <w:r w:rsidRPr="00F55DD9">
        <w:rPr>
          <w:b/>
          <w:lang w:val="sq-AL"/>
        </w:rPr>
        <w:t xml:space="preserve">  </w:t>
      </w:r>
      <w:r w:rsidRPr="00F55DD9">
        <w:rPr>
          <w:b/>
          <w:lang w:val="sq-AL"/>
        </w:rPr>
        <w:tab/>
      </w:r>
      <w:r w:rsidRPr="00F55DD9">
        <w:rPr>
          <w:b/>
        </w:rPr>
        <w:t>MINISTRIA E DREJTËSISË</w:t>
      </w:r>
    </w:p>
    <w:p w:rsidR="00DB6B35" w:rsidRPr="00F55DD9" w:rsidRDefault="00DB6B35" w:rsidP="00426344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sz w:val="22"/>
          <w:szCs w:val="22"/>
        </w:rPr>
      </w:pPr>
      <w:r w:rsidRPr="00F55DD9">
        <w:rPr>
          <w:b/>
          <w:sz w:val="22"/>
          <w:szCs w:val="22"/>
        </w:rPr>
        <w:t>DREJTORIA E P</w:t>
      </w:r>
      <w:r w:rsidR="00FA3335" w:rsidRPr="00F55DD9">
        <w:rPr>
          <w:b/>
          <w:sz w:val="22"/>
          <w:szCs w:val="22"/>
        </w:rPr>
        <w:t>Ë</w:t>
      </w:r>
      <w:r w:rsidRPr="00F55DD9">
        <w:rPr>
          <w:b/>
          <w:sz w:val="22"/>
          <w:szCs w:val="22"/>
        </w:rPr>
        <w:t>RGJITHSHME EKONOMIKE DHE SH</w:t>
      </w:r>
      <w:r w:rsidR="00FA3335" w:rsidRPr="00F55DD9">
        <w:rPr>
          <w:b/>
          <w:sz w:val="22"/>
          <w:szCs w:val="22"/>
        </w:rPr>
        <w:t>Ë</w:t>
      </w:r>
      <w:r w:rsidRPr="00F55DD9">
        <w:rPr>
          <w:b/>
          <w:sz w:val="22"/>
          <w:szCs w:val="22"/>
        </w:rPr>
        <w:t xml:space="preserve">RBIMEVE </w:t>
      </w:r>
      <w:r w:rsidR="004C4614" w:rsidRPr="00F55DD9">
        <w:rPr>
          <w:b/>
          <w:sz w:val="22"/>
          <w:szCs w:val="22"/>
        </w:rPr>
        <w:t>MBËSHTETËSE</w:t>
      </w:r>
    </w:p>
    <w:p w:rsidR="00DB6B35" w:rsidRPr="00D51267" w:rsidRDefault="00DB6B35" w:rsidP="00426344">
      <w:pPr>
        <w:keepNext/>
        <w:spacing w:line="276" w:lineRule="auto"/>
        <w:jc w:val="center"/>
        <w:outlineLvl w:val="0"/>
        <w:rPr>
          <w:rFonts w:eastAsia="MS Mincho"/>
          <w:b/>
          <w:color w:val="000000"/>
          <w:lang w:val="it-IT"/>
        </w:rPr>
      </w:pPr>
      <w:r w:rsidRPr="00D51267">
        <w:rPr>
          <w:rFonts w:eastAsia="MS Mincho"/>
          <w:b/>
          <w:color w:val="000000"/>
          <w:lang w:val="it-IT"/>
        </w:rPr>
        <w:t>DREJTORIA E BUXHETIT DHE MENAXHIMIT FINANCIAR</w:t>
      </w:r>
    </w:p>
    <w:p w:rsidR="00DB6B35" w:rsidRPr="00D51267" w:rsidRDefault="00D51267" w:rsidP="00D51267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jc w:val="center"/>
        <w:rPr>
          <w:b/>
        </w:rPr>
      </w:pPr>
      <w:r w:rsidRPr="00D51267">
        <w:rPr>
          <w:b/>
        </w:rPr>
        <w:t>SEKTORI I BUXHETIT</w:t>
      </w:r>
    </w:p>
    <w:p w:rsidR="00DB6B35" w:rsidRDefault="00DB6B35" w:rsidP="00DC7688">
      <w:pPr>
        <w:jc w:val="both"/>
        <w:rPr>
          <w:bCs/>
        </w:rPr>
      </w:pPr>
    </w:p>
    <w:p w:rsidR="00D51267" w:rsidRPr="00F55DD9" w:rsidRDefault="00D51267" w:rsidP="00DC7688">
      <w:pPr>
        <w:jc w:val="both"/>
        <w:rPr>
          <w:bCs/>
        </w:rPr>
      </w:pPr>
    </w:p>
    <w:p w:rsidR="00DB6B35" w:rsidRPr="00F55DD9" w:rsidRDefault="00DB6B35" w:rsidP="00DC7688">
      <w:pPr>
        <w:jc w:val="both"/>
        <w:rPr>
          <w:bCs/>
          <w:sz w:val="16"/>
          <w:szCs w:val="16"/>
        </w:rPr>
      </w:pPr>
      <w:r w:rsidRPr="00F55DD9">
        <w:rPr>
          <w:bCs/>
        </w:rPr>
        <w:t>Nr. ______Prot.</w:t>
      </w:r>
      <w:r w:rsidRPr="00F55DD9">
        <w:rPr>
          <w:bCs/>
        </w:rPr>
        <w:tab/>
      </w:r>
      <w:r w:rsidRPr="00F55DD9">
        <w:rPr>
          <w:bCs/>
        </w:rPr>
        <w:tab/>
      </w:r>
      <w:r w:rsidRPr="00F55DD9">
        <w:rPr>
          <w:bCs/>
        </w:rPr>
        <w:tab/>
        <w:t xml:space="preserve">                 </w:t>
      </w:r>
      <w:r w:rsidR="00917D64" w:rsidRPr="00F55DD9">
        <w:rPr>
          <w:bCs/>
        </w:rPr>
        <w:t xml:space="preserve">                             </w:t>
      </w:r>
      <w:r w:rsidRPr="00F55DD9">
        <w:rPr>
          <w:bCs/>
        </w:rPr>
        <w:t xml:space="preserve">         Tiranë, më _________ 20</w:t>
      </w:r>
      <w:r w:rsidR="00416A16" w:rsidRPr="00F55DD9">
        <w:rPr>
          <w:bCs/>
        </w:rPr>
        <w:t>20</w:t>
      </w:r>
    </w:p>
    <w:p w:rsidR="00A53AAA" w:rsidRPr="00F55DD9" w:rsidRDefault="00A53AAA" w:rsidP="00DC7688">
      <w:pPr>
        <w:jc w:val="both"/>
        <w:rPr>
          <w:b/>
          <w:bCs/>
        </w:rPr>
      </w:pPr>
    </w:p>
    <w:p w:rsidR="00A53AAA" w:rsidRPr="00F55DD9" w:rsidRDefault="00A53AAA" w:rsidP="00DC7688">
      <w:pPr>
        <w:jc w:val="both"/>
        <w:rPr>
          <w:b/>
          <w:bCs/>
        </w:rPr>
      </w:pPr>
    </w:p>
    <w:p w:rsidR="00A53AAA" w:rsidRPr="00F55DD9" w:rsidRDefault="003722B1" w:rsidP="00DC7688">
      <w:pPr>
        <w:jc w:val="both"/>
        <w:rPr>
          <w:bCs/>
        </w:rPr>
      </w:pPr>
      <w:r w:rsidRPr="00F55DD9">
        <w:rPr>
          <w:bCs/>
        </w:rPr>
        <w:t>Lënda</w:t>
      </w:r>
      <w:r w:rsidR="00A53AAA" w:rsidRPr="00F55DD9">
        <w:rPr>
          <w:b/>
          <w:bCs/>
        </w:rPr>
        <w:t xml:space="preserve">:              </w:t>
      </w:r>
      <w:r w:rsidR="00A53AAA" w:rsidRPr="00F55DD9">
        <w:t>Dërgohen raportet e monitorimit për</w:t>
      </w:r>
      <w:r w:rsidR="00A64818" w:rsidRPr="00F55DD9">
        <w:t xml:space="preserve"> viti</w:t>
      </w:r>
      <w:r w:rsidR="004C4614" w:rsidRPr="00F55DD9">
        <w:t>n</w:t>
      </w:r>
      <w:r w:rsidR="00A64818" w:rsidRPr="00F55DD9">
        <w:t xml:space="preserve"> </w:t>
      </w:r>
      <w:r w:rsidR="00A2548B" w:rsidRPr="00F55DD9">
        <w:t>201</w:t>
      </w:r>
      <w:r w:rsidR="00DF04F1" w:rsidRPr="00F55DD9">
        <w:t>9</w:t>
      </w:r>
    </w:p>
    <w:p w:rsidR="00C7600C" w:rsidRPr="00F55DD9" w:rsidRDefault="00C7600C" w:rsidP="00DC7688">
      <w:pPr>
        <w:jc w:val="both"/>
        <w:rPr>
          <w:b/>
        </w:rPr>
      </w:pPr>
    </w:p>
    <w:p w:rsidR="002410FD" w:rsidRPr="00F55DD9" w:rsidRDefault="00DB6B35" w:rsidP="00DC7688">
      <w:pPr>
        <w:tabs>
          <w:tab w:val="left" w:pos="1260"/>
        </w:tabs>
        <w:jc w:val="both"/>
        <w:rPr>
          <w:b/>
        </w:rPr>
      </w:pPr>
      <w:r w:rsidRPr="00F55DD9">
        <w:rPr>
          <w:b/>
        </w:rPr>
        <w:t xml:space="preserve">                               </w:t>
      </w:r>
    </w:p>
    <w:p w:rsidR="002410FD" w:rsidRPr="00F55DD9" w:rsidRDefault="002410FD" w:rsidP="00DC7688">
      <w:pPr>
        <w:tabs>
          <w:tab w:val="left" w:pos="1260"/>
        </w:tabs>
        <w:jc w:val="both"/>
        <w:rPr>
          <w:b/>
        </w:rPr>
      </w:pPr>
    </w:p>
    <w:p w:rsidR="00C7600C" w:rsidRPr="00F55DD9" w:rsidRDefault="00C7600C" w:rsidP="002410FD">
      <w:pPr>
        <w:tabs>
          <w:tab w:val="left" w:pos="1260"/>
        </w:tabs>
        <w:jc w:val="center"/>
        <w:rPr>
          <w:b/>
        </w:rPr>
      </w:pPr>
      <w:r w:rsidRPr="00F55DD9">
        <w:rPr>
          <w:b/>
        </w:rPr>
        <w:t>MINISTRI</w:t>
      </w:r>
      <w:r w:rsidR="003722B1" w:rsidRPr="00F55DD9">
        <w:rPr>
          <w:b/>
        </w:rPr>
        <w:t>SË</w:t>
      </w:r>
      <w:r w:rsidRPr="00F55DD9">
        <w:rPr>
          <w:b/>
        </w:rPr>
        <w:t xml:space="preserve"> </w:t>
      </w:r>
      <w:r w:rsidR="003722B1" w:rsidRPr="00F55DD9">
        <w:rPr>
          <w:b/>
        </w:rPr>
        <w:t>SË</w:t>
      </w:r>
      <w:r w:rsidRPr="00F55DD9">
        <w:rPr>
          <w:b/>
        </w:rPr>
        <w:t xml:space="preserve"> FINANCAVE</w:t>
      </w:r>
      <w:r w:rsidR="00DB6B35" w:rsidRPr="00F55DD9">
        <w:rPr>
          <w:b/>
        </w:rPr>
        <w:t xml:space="preserve"> DHE EKONOMIS</w:t>
      </w:r>
      <w:r w:rsidR="00FA3335" w:rsidRPr="00F55DD9">
        <w:rPr>
          <w:b/>
        </w:rPr>
        <w:t>Ë</w:t>
      </w:r>
    </w:p>
    <w:p w:rsidR="002410FD" w:rsidRPr="00F55DD9" w:rsidRDefault="00C7600C" w:rsidP="00670F18">
      <w:pPr>
        <w:pStyle w:val="Subtitle"/>
        <w:jc w:val="both"/>
        <w:rPr>
          <w:b w:val="0"/>
        </w:rPr>
      </w:pPr>
      <w:r w:rsidRPr="00F55DD9">
        <w:rPr>
          <w:b w:val="0"/>
        </w:rPr>
        <w:t xml:space="preserve">                     </w:t>
      </w:r>
      <w:r w:rsidR="002526F5" w:rsidRPr="00F55DD9">
        <w:rPr>
          <w:b w:val="0"/>
        </w:rPr>
        <w:t xml:space="preserve"> </w:t>
      </w:r>
      <w:r w:rsidR="00670F18" w:rsidRPr="00F55DD9">
        <w:rPr>
          <w:b w:val="0"/>
        </w:rPr>
        <w:t xml:space="preserve">                                                                                                                           </w:t>
      </w:r>
    </w:p>
    <w:p w:rsidR="00C7600C" w:rsidRPr="00F55DD9" w:rsidRDefault="00C7600C" w:rsidP="002410FD">
      <w:pPr>
        <w:pStyle w:val="Subtitle"/>
        <w:jc w:val="right"/>
      </w:pPr>
      <w:r w:rsidRPr="00F55DD9">
        <w:t>T</w:t>
      </w:r>
      <w:r w:rsidR="00426344" w:rsidRPr="00F55DD9">
        <w:t>iranë</w:t>
      </w:r>
    </w:p>
    <w:p w:rsidR="00CA74A7" w:rsidRPr="00F55DD9" w:rsidRDefault="00CA74A7" w:rsidP="00DC7688">
      <w:pPr>
        <w:pStyle w:val="Subtitle"/>
        <w:jc w:val="both"/>
        <w:rPr>
          <w:u w:val="single"/>
        </w:rPr>
      </w:pPr>
    </w:p>
    <w:p w:rsidR="002410FD" w:rsidRPr="00F55DD9" w:rsidRDefault="002410FD" w:rsidP="00F440B9">
      <w:pPr>
        <w:pStyle w:val="Subtitle"/>
        <w:spacing w:line="276" w:lineRule="auto"/>
        <w:jc w:val="both"/>
        <w:rPr>
          <w:b w:val="0"/>
        </w:rPr>
      </w:pPr>
    </w:p>
    <w:p w:rsidR="00C7600C" w:rsidRPr="00F55DD9" w:rsidRDefault="001A0F97" w:rsidP="00F440B9">
      <w:pPr>
        <w:pStyle w:val="Subtitle"/>
        <w:spacing w:line="276" w:lineRule="auto"/>
        <w:jc w:val="both"/>
        <w:rPr>
          <w:b w:val="0"/>
          <w:bCs w:val="0"/>
        </w:rPr>
      </w:pPr>
      <w:r w:rsidRPr="00F55DD9">
        <w:rPr>
          <w:b w:val="0"/>
        </w:rPr>
        <w:t>Në zbatim të Ligjit N</w:t>
      </w:r>
      <w:r w:rsidR="00C7600C" w:rsidRPr="00F55DD9">
        <w:rPr>
          <w:b w:val="0"/>
        </w:rPr>
        <w:t>r. 9936, datë 26.06.2008 “Për menaxhimin e sistemit buxhetor në Republ</w:t>
      </w:r>
      <w:r w:rsidRPr="00F55DD9">
        <w:rPr>
          <w:b w:val="0"/>
        </w:rPr>
        <w:t>ikën e Shqipërisë”, L</w:t>
      </w:r>
      <w:r w:rsidR="00A46512" w:rsidRPr="00F55DD9">
        <w:rPr>
          <w:b w:val="0"/>
        </w:rPr>
        <w:t>igjit Nr.</w:t>
      </w:r>
      <w:r w:rsidR="00011C52" w:rsidRPr="00F55DD9">
        <w:rPr>
          <w:b w:val="0"/>
        </w:rPr>
        <w:t>99, dat</w:t>
      </w:r>
      <w:r w:rsidR="00F55DD9">
        <w:rPr>
          <w:b w:val="0"/>
        </w:rPr>
        <w:t>ë</w:t>
      </w:r>
      <w:r w:rsidR="00220483" w:rsidRPr="00F55DD9">
        <w:rPr>
          <w:b w:val="0"/>
        </w:rPr>
        <w:t xml:space="preserve"> </w:t>
      </w:r>
      <w:r w:rsidR="00011C52" w:rsidRPr="00F55DD9">
        <w:rPr>
          <w:b w:val="0"/>
        </w:rPr>
        <w:t xml:space="preserve">03.12.2018 </w:t>
      </w:r>
      <w:r w:rsidR="00220483" w:rsidRPr="00F55DD9">
        <w:rPr>
          <w:b w:val="0"/>
        </w:rPr>
        <w:t>“P</w:t>
      </w:r>
      <w:r w:rsidR="00523EE9" w:rsidRPr="00F55DD9">
        <w:rPr>
          <w:b w:val="0"/>
        </w:rPr>
        <w:t>ë</w:t>
      </w:r>
      <w:r w:rsidR="00220483" w:rsidRPr="00F55DD9">
        <w:rPr>
          <w:b w:val="0"/>
        </w:rPr>
        <w:t>r buxhetin e vitit 201</w:t>
      </w:r>
      <w:r w:rsidR="00011C52" w:rsidRPr="00F55DD9">
        <w:rPr>
          <w:b w:val="0"/>
        </w:rPr>
        <w:t>9</w:t>
      </w:r>
      <w:r w:rsidR="00220483" w:rsidRPr="00F55DD9">
        <w:rPr>
          <w:b w:val="0"/>
        </w:rPr>
        <w:t>”</w:t>
      </w:r>
      <w:r w:rsidR="00A46512" w:rsidRPr="00F55DD9">
        <w:rPr>
          <w:b w:val="0"/>
        </w:rPr>
        <w:t xml:space="preserve">, </w:t>
      </w:r>
      <w:r w:rsidR="00096760" w:rsidRPr="00F55DD9">
        <w:rPr>
          <w:b w:val="0"/>
        </w:rPr>
        <w:t xml:space="preserve">Udhëzimit plotësues Nr.1, datë 17.01.2019 “Për zbatimin e Buxhetit të vitit 2019”, i ndryshuar, si edhe </w:t>
      </w:r>
      <w:r w:rsidR="00096760" w:rsidRPr="00F55DD9">
        <w:rPr>
          <w:b w:val="0"/>
          <w:bCs w:val="0"/>
        </w:rPr>
        <w:t>Udhëzimit të Ministrisë së Financave, Nr. 9</w:t>
      </w:r>
      <w:r w:rsidR="00096760" w:rsidRPr="00F55DD9">
        <w:rPr>
          <w:b w:val="0"/>
        </w:rPr>
        <w:t>, datë 20.03.2018 “Për procedurat standarte të zbatimit të buxhetit”, i ndryshuar,</w:t>
      </w:r>
      <w:r w:rsidR="00C7600C" w:rsidRPr="00F55DD9">
        <w:rPr>
          <w:b w:val="0"/>
          <w:bCs w:val="0"/>
        </w:rPr>
        <w:t xml:space="preserve"> </w:t>
      </w:r>
      <w:r w:rsidR="00406E47" w:rsidRPr="00F55DD9">
        <w:rPr>
          <w:b w:val="0"/>
          <w:bCs w:val="0"/>
        </w:rPr>
        <w:t>Udh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>zimit nr.22</w:t>
      </w:r>
      <w:r w:rsidR="00597D42" w:rsidRPr="00F55DD9">
        <w:rPr>
          <w:b w:val="0"/>
          <w:bCs w:val="0"/>
        </w:rPr>
        <w:t xml:space="preserve"> </w:t>
      </w:r>
      <w:r w:rsidR="00406E47" w:rsidRPr="00F55DD9">
        <w:rPr>
          <w:b w:val="0"/>
          <w:bCs w:val="0"/>
        </w:rPr>
        <w:t>d</w:t>
      </w:r>
      <w:r w:rsidR="00E53184" w:rsidRPr="00F55DD9">
        <w:rPr>
          <w:b w:val="0"/>
          <w:bCs w:val="0"/>
        </w:rPr>
        <w:t>a</w:t>
      </w:r>
      <w:r w:rsidR="00406E47" w:rsidRPr="00F55DD9">
        <w:rPr>
          <w:b w:val="0"/>
          <w:bCs w:val="0"/>
        </w:rPr>
        <w:t>t</w:t>
      </w:r>
      <w:r w:rsid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 xml:space="preserve"> 17.11.2016 “P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>r procedurat standarte t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 xml:space="preserve"> Monitorimit t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 xml:space="preserve"> buxhetit p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>r nj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>sit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 xml:space="preserve"> e qeverisjes </w:t>
      </w:r>
      <w:r w:rsidR="00C00E00" w:rsidRPr="00F55DD9">
        <w:rPr>
          <w:b w:val="0"/>
          <w:bCs w:val="0"/>
        </w:rPr>
        <w:t>q</w:t>
      </w:r>
      <w:r w:rsidR="00523EE9" w:rsidRPr="00F55DD9">
        <w:rPr>
          <w:b w:val="0"/>
          <w:bCs w:val="0"/>
        </w:rPr>
        <w:t>ë</w:t>
      </w:r>
      <w:r w:rsidR="00406E47" w:rsidRPr="00F55DD9">
        <w:rPr>
          <w:b w:val="0"/>
          <w:bCs w:val="0"/>
        </w:rPr>
        <w:t>ndrore”</w:t>
      </w:r>
      <w:r w:rsidR="00F440B9" w:rsidRPr="00F55DD9">
        <w:rPr>
          <w:b w:val="0"/>
          <w:bCs w:val="0"/>
        </w:rPr>
        <w:t>,</w:t>
      </w:r>
      <w:r w:rsidR="00406E47" w:rsidRPr="00F55DD9">
        <w:rPr>
          <w:b w:val="0"/>
          <w:bCs w:val="0"/>
        </w:rPr>
        <w:t xml:space="preserve"> </w:t>
      </w:r>
      <w:r w:rsidR="00C7600C" w:rsidRPr="00F55DD9">
        <w:rPr>
          <w:b w:val="0"/>
          <w:bCs w:val="0"/>
        </w:rPr>
        <w:t xml:space="preserve">ju dërgojmë raportet e monitorimit të buxhetit për </w:t>
      </w:r>
      <w:r w:rsidR="00406E47" w:rsidRPr="00F55DD9">
        <w:rPr>
          <w:b w:val="0"/>
          <w:bCs w:val="0"/>
        </w:rPr>
        <w:t>viti</w:t>
      </w:r>
      <w:r w:rsidR="001F3646" w:rsidRPr="00F55DD9">
        <w:rPr>
          <w:b w:val="0"/>
          <w:bCs w:val="0"/>
        </w:rPr>
        <w:t>n</w:t>
      </w:r>
      <w:r w:rsidR="00406E47" w:rsidRPr="00F55DD9">
        <w:rPr>
          <w:b w:val="0"/>
          <w:bCs w:val="0"/>
        </w:rPr>
        <w:t xml:space="preserve"> </w:t>
      </w:r>
      <w:r w:rsidR="00A2548B" w:rsidRPr="00F55DD9">
        <w:rPr>
          <w:b w:val="0"/>
          <w:bCs w:val="0"/>
        </w:rPr>
        <w:t>201</w:t>
      </w:r>
      <w:r w:rsidR="009C2C7E" w:rsidRPr="00F55DD9">
        <w:rPr>
          <w:b w:val="0"/>
          <w:bCs w:val="0"/>
        </w:rPr>
        <w:t>9</w:t>
      </w:r>
      <w:r w:rsidR="00C7600C" w:rsidRPr="00F55DD9">
        <w:rPr>
          <w:b w:val="0"/>
          <w:bCs w:val="0"/>
        </w:rPr>
        <w:t xml:space="preserve">, duke </w:t>
      </w:r>
      <w:r w:rsidR="00A2548B" w:rsidRPr="00F55DD9">
        <w:rPr>
          <w:b w:val="0"/>
          <w:bCs w:val="0"/>
        </w:rPr>
        <w:t xml:space="preserve">analizuar </w:t>
      </w:r>
      <w:r w:rsidR="00C7600C" w:rsidRPr="00F55DD9">
        <w:rPr>
          <w:b w:val="0"/>
          <w:bCs w:val="0"/>
        </w:rPr>
        <w:t xml:space="preserve">performancën financiare </w:t>
      </w:r>
      <w:r w:rsidR="00E54C1D" w:rsidRPr="00F55DD9">
        <w:rPr>
          <w:b w:val="0"/>
          <w:bCs w:val="0"/>
        </w:rPr>
        <w:t>t</w:t>
      </w:r>
      <w:r w:rsidR="00A80338" w:rsidRPr="00F55DD9">
        <w:rPr>
          <w:b w:val="0"/>
          <w:bCs w:val="0"/>
        </w:rPr>
        <w:t>ë</w:t>
      </w:r>
      <w:r w:rsidR="00E54C1D" w:rsidRPr="00F55DD9">
        <w:rPr>
          <w:b w:val="0"/>
          <w:bCs w:val="0"/>
        </w:rPr>
        <w:t xml:space="preserve"> programeve buxhetore p</w:t>
      </w:r>
      <w:r w:rsidR="00A80338" w:rsidRPr="00F55DD9">
        <w:rPr>
          <w:b w:val="0"/>
          <w:bCs w:val="0"/>
        </w:rPr>
        <w:t>ë</w:t>
      </w:r>
      <w:r w:rsidR="00E54C1D" w:rsidRPr="00F55DD9">
        <w:rPr>
          <w:b w:val="0"/>
          <w:bCs w:val="0"/>
        </w:rPr>
        <w:t>r Ministrin</w:t>
      </w:r>
      <w:r w:rsidR="00A80338" w:rsidRPr="00F55DD9">
        <w:rPr>
          <w:b w:val="0"/>
          <w:bCs w:val="0"/>
        </w:rPr>
        <w:t>ë</w:t>
      </w:r>
      <w:r w:rsidR="00E54C1D" w:rsidRPr="00F55DD9">
        <w:rPr>
          <w:b w:val="0"/>
          <w:bCs w:val="0"/>
        </w:rPr>
        <w:t xml:space="preserve"> e Drejt</w:t>
      </w:r>
      <w:r w:rsidR="00A80338" w:rsidRPr="00F55DD9">
        <w:rPr>
          <w:b w:val="0"/>
          <w:bCs w:val="0"/>
        </w:rPr>
        <w:t>ë</w:t>
      </w:r>
      <w:r w:rsidR="00E54C1D" w:rsidRPr="00F55DD9">
        <w:rPr>
          <w:b w:val="0"/>
          <w:bCs w:val="0"/>
        </w:rPr>
        <w:t>sis</w:t>
      </w:r>
      <w:r w:rsidR="00A80338" w:rsidRPr="00F55DD9">
        <w:rPr>
          <w:b w:val="0"/>
          <w:bCs w:val="0"/>
        </w:rPr>
        <w:t>ë</w:t>
      </w:r>
      <w:r w:rsidR="00E54C1D" w:rsidRPr="00F55DD9">
        <w:rPr>
          <w:b w:val="0"/>
          <w:bCs w:val="0"/>
        </w:rPr>
        <w:t xml:space="preserve"> </w:t>
      </w:r>
      <w:r w:rsidR="00D85775" w:rsidRPr="00F55DD9">
        <w:rPr>
          <w:b w:val="0"/>
          <w:bCs w:val="0"/>
        </w:rPr>
        <w:t>n</w:t>
      </w:r>
      <w:r w:rsidR="00E11E22" w:rsidRPr="00F55DD9">
        <w:rPr>
          <w:b w:val="0"/>
          <w:bCs w:val="0"/>
        </w:rPr>
        <w:t>ë</w:t>
      </w:r>
      <w:r w:rsidR="00D85775" w:rsidRPr="00F55DD9">
        <w:rPr>
          <w:b w:val="0"/>
          <w:bCs w:val="0"/>
        </w:rPr>
        <w:t xml:space="preserve"> </w:t>
      </w:r>
      <w:r w:rsidR="00E54C1D" w:rsidRPr="00F55DD9">
        <w:rPr>
          <w:b w:val="0"/>
          <w:bCs w:val="0"/>
        </w:rPr>
        <w:t>p</w:t>
      </w:r>
      <w:r w:rsidR="00A80338" w:rsidRPr="00F55DD9">
        <w:rPr>
          <w:b w:val="0"/>
          <w:bCs w:val="0"/>
        </w:rPr>
        <w:t>ë</w:t>
      </w:r>
      <w:r w:rsidR="00E54C1D" w:rsidRPr="00F55DD9">
        <w:rPr>
          <w:b w:val="0"/>
          <w:bCs w:val="0"/>
        </w:rPr>
        <w:t>rputhje me</w:t>
      </w:r>
      <w:r w:rsidR="00C7600C" w:rsidRPr="00F55DD9">
        <w:rPr>
          <w:b w:val="0"/>
          <w:bCs w:val="0"/>
        </w:rPr>
        <w:t xml:space="preserve"> </w:t>
      </w:r>
      <w:r w:rsidR="00D85775" w:rsidRPr="00F55DD9">
        <w:rPr>
          <w:b w:val="0"/>
          <w:bCs w:val="0"/>
        </w:rPr>
        <w:t>objektiva</w:t>
      </w:r>
      <w:r w:rsidR="00E54C1D" w:rsidRPr="00F55DD9">
        <w:rPr>
          <w:b w:val="0"/>
          <w:bCs w:val="0"/>
        </w:rPr>
        <w:t>t</w:t>
      </w:r>
      <w:r w:rsidR="00D85775" w:rsidRPr="00F55DD9">
        <w:rPr>
          <w:b w:val="0"/>
          <w:bCs w:val="0"/>
        </w:rPr>
        <w:t xml:space="preserve">  dhe </w:t>
      </w:r>
      <w:r w:rsidR="00C7600C" w:rsidRPr="00F55DD9">
        <w:rPr>
          <w:b w:val="0"/>
          <w:bCs w:val="0"/>
        </w:rPr>
        <w:t>realizimi</w:t>
      </w:r>
      <w:r w:rsidR="00E54C1D" w:rsidRPr="00F55DD9">
        <w:rPr>
          <w:b w:val="0"/>
          <w:bCs w:val="0"/>
        </w:rPr>
        <w:t>n</w:t>
      </w:r>
      <w:r w:rsidR="00C7600C" w:rsidRPr="00F55DD9">
        <w:rPr>
          <w:b w:val="0"/>
          <w:bCs w:val="0"/>
        </w:rPr>
        <w:t xml:space="preserve"> </w:t>
      </w:r>
      <w:r w:rsidR="00E54C1D" w:rsidRPr="00F55DD9">
        <w:rPr>
          <w:b w:val="0"/>
          <w:bCs w:val="0"/>
        </w:rPr>
        <w:t>e</w:t>
      </w:r>
      <w:r w:rsidR="00D85775" w:rsidRPr="00F55DD9">
        <w:rPr>
          <w:b w:val="0"/>
          <w:bCs w:val="0"/>
        </w:rPr>
        <w:t xml:space="preserve"> produkteve</w:t>
      </w:r>
      <w:r w:rsidR="00E54C1D" w:rsidRPr="00F55DD9">
        <w:rPr>
          <w:b w:val="0"/>
          <w:bCs w:val="0"/>
        </w:rPr>
        <w:t>.</w:t>
      </w:r>
    </w:p>
    <w:p w:rsidR="00C7600C" w:rsidRPr="00F55DD9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F55DD9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  <w:r w:rsidRPr="00F55DD9">
        <w:rPr>
          <w:b w:val="0"/>
          <w:bCs w:val="0"/>
        </w:rPr>
        <w:t>Ministria e Drejtësisë</w:t>
      </w:r>
      <w:r w:rsidR="00A2548B" w:rsidRPr="00F55DD9">
        <w:rPr>
          <w:b w:val="0"/>
          <w:bCs w:val="0"/>
        </w:rPr>
        <w:t xml:space="preserve"> </w:t>
      </w:r>
      <w:r w:rsidRPr="00F55DD9">
        <w:rPr>
          <w:b w:val="0"/>
          <w:bCs w:val="0"/>
        </w:rPr>
        <w:t xml:space="preserve">ka administruar dhe menaxhuar fondet buxhetore për </w:t>
      </w:r>
      <w:r w:rsidR="00371B21">
        <w:rPr>
          <w:b w:val="0"/>
          <w:bCs w:val="0"/>
        </w:rPr>
        <w:t>nëntë</w:t>
      </w:r>
      <w:r w:rsidRPr="00F55DD9">
        <w:rPr>
          <w:b w:val="0"/>
          <w:bCs w:val="0"/>
        </w:rPr>
        <w:t xml:space="preserve"> programe konkretisht:</w:t>
      </w:r>
    </w:p>
    <w:p w:rsidR="00C7600C" w:rsidRPr="00F55DD9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F55DD9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371B21" w:rsidRDefault="00C7600C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bCs w:val="0"/>
          <w:i/>
        </w:rPr>
        <w:t xml:space="preserve">Planifikim, </w:t>
      </w:r>
      <w:r w:rsidR="00AB2E9A" w:rsidRPr="00F55DD9">
        <w:rPr>
          <w:bCs w:val="0"/>
          <w:i/>
        </w:rPr>
        <w:t>M</w:t>
      </w:r>
      <w:r w:rsidRPr="00F55DD9">
        <w:rPr>
          <w:bCs w:val="0"/>
          <w:i/>
        </w:rPr>
        <w:t xml:space="preserve">enaxhim dhe </w:t>
      </w:r>
      <w:r w:rsidR="00AB2E9A" w:rsidRPr="00F55DD9">
        <w:rPr>
          <w:bCs w:val="0"/>
          <w:i/>
        </w:rPr>
        <w:t>A</w:t>
      </w:r>
      <w:r w:rsidRPr="00F55DD9">
        <w:rPr>
          <w:bCs w:val="0"/>
          <w:i/>
        </w:rPr>
        <w:t>dministrim</w:t>
      </w:r>
    </w:p>
    <w:p w:rsidR="00371B21" w:rsidRPr="00F55DD9" w:rsidRDefault="00371B21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>
        <w:rPr>
          <w:bCs w:val="0"/>
          <w:i/>
        </w:rPr>
        <w:t>Ndihma Juridike</w:t>
      </w:r>
    </w:p>
    <w:p w:rsidR="00C7600C" w:rsidRPr="00F55DD9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bCs w:val="0"/>
          <w:i/>
        </w:rPr>
        <w:t xml:space="preserve">Publikime </w:t>
      </w:r>
      <w:r w:rsidR="00C7600C" w:rsidRPr="00F55DD9">
        <w:rPr>
          <w:bCs w:val="0"/>
          <w:i/>
        </w:rPr>
        <w:t xml:space="preserve"> Zyrtare</w:t>
      </w:r>
    </w:p>
    <w:p w:rsidR="00C7600C" w:rsidRPr="00F55DD9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bCs w:val="0"/>
          <w:i/>
        </w:rPr>
        <w:t>Mjek</w:t>
      </w:r>
      <w:r w:rsidR="00E11E22" w:rsidRPr="00F55DD9">
        <w:rPr>
          <w:bCs w:val="0"/>
          <w:i/>
        </w:rPr>
        <w:t>ë</w:t>
      </w:r>
      <w:r w:rsidRPr="00F55DD9">
        <w:rPr>
          <w:bCs w:val="0"/>
          <w:i/>
        </w:rPr>
        <w:t>sia</w:t>
      </w:r>
      <w:r w:rsidR="00C7600C" w:rsidRPr="00F55DD9">
        <w:rPr>
          <w:bCs w:val="0"/>
          <w:i/>
        </w:rPr>
        <w:t xml:space="preserve"> Ligjore</w:t>
      </w:r>
    </w:p>
    <w:p w:rsidR="00C7600C" w:rsidRPr="00F55DD9" w:rsidRDefault="00C7600C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bCs w:val="0"/>
          <w:i/>
        </w:rPr>
        <w:t>Sistemi i Burgjeve</w:t>
      </w:r>
    </w:p>
    <w:p w:rsidR="00C7600C" w:rsidRPr="00F55DD9" w:rsidRDefault="00315C00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bCs w:val="0"/>
          <w:i/>
        </w:rPr>
        <w:t>Shërbimi i Përmbarimit G</w:t>
      </w:r>
      <w:r w:rsidR="00C7600C" w:rsidRPr="00F55DD9">
        <w:rPr>
          <w:bCs w:val="0"/>
          <w:i/>
        </w:rPr>
        <w:t>jyqësor</w:t>
      </w:r>
    </w:p>
    <w:p w:rsidR="00EC7ED4" w:rsidRPr="00F55DD9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i/>
        </w:rPr>
        <w:t>Sh</w:t>
      </w:r>
      <w:r w:rsidR="00E11E22" w:rsidRPr="00F55DD9">
        <w:rPr>
          <w:i/>
        </w:rPr>
        <w:t>ë</w:t>
      </w:r>
      <w:r w:rsidRPr="00F55DD9">
        <w:rPr>
          <w:i/>
        </w:rPr>
        <w:t>rbimet p</w:t>
      </w:r>
      <w:r w:rsidR="00E11E22" w:rsidRPr="00F55DD9">
        <w:rPr>
          <w:i/>
        </w:rPr>
        <w:t>ë</w:t>
      </w:r>
      <w:r w:rsidRPr="00F55DD9">
        <w:rPr>
          <w:i/>
        </w:rPr>
        <w:t xml:space="preserve">r </w:t>
      </w:r>
      <w:r w:rsidR="009E629D" w:rsidRPr="00F55DD9">
        <w:rPr>
          <w:i/>
        </w:rPr>
        <w:t>Ç</w:t>
      </w:r>
      <w:r w:rsidR="00E11E22" w:rsidRPr="00F55DD9">
        <w:rPr>
          <w:i/>
        </w:rPr>
        <w:t>ë</w:t>
      </w:r>
      <w:r w:rsidRPr="00F55DD9">
        <w:rPr>
          <w:i/>
        </w:rPr>
        <w:t xml:space="preserve">shtjet e </w:t>
      </w:r>
      <w:r w:rsidR="001E1348" w:rsidRPr="00F55DD9">
        <w:rPr>
          <w:i/>
        </w:rPr>
        <w:t>B</w:t>
      </w:r>
      <w:r w:rsidRPr="00F55DD9">
        <w:rPr>
          <w:i/>
        </w:rPr>
        <w:t>ir</w:t>
      </w:r>
      <w:r w:rsidR="006C06D1" w:rsidRPr="00F55DD9">
        <w:rPr>
          <w:i/>
        </w:rPr>
        <w:t>ë</w:t>
      </w:r>
      <w:r w:rsidRPr="00F55DD9">
        <w:rPr>
          <w:i/>
        </w:rPr>
        <w:t xml:space="preserve">simeve </w:t>
      </w:r>
    </w:p>
    <w:p w:rsidR="00EC7ED4" w:rsidRPr="00F55DD9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i/>
        </w:rPr>
        <w:t>Sh</w:t>
      </w:r>
      <w:r w:rsidR="00E11E22" w:rsidRPr="00F55DD9">
        <w:rPr>
          <w:i/>
        </w:rPr>
        <w:t>ë</w:t>
      </w:r>
      <w:r w:rsidRPr="00F55DD9">
        <w:rPr>
          <w:i/>
        </w:rPr>
        <w:t>rbimi i Kthimit dhe Kompensimit t</w:t>
      </w:r>
      <w:r w:rsidR="00E11E22" w:rsidRPr="00F55DD9">
        <w:rPr>
          <w:i/>
        </w:rPr>
        <w:t>ë</w:t>
      </w:r>
      <w:r w:rsidRPr="00F55DD9">
        <w:rPr>
          <w:i/>
        </w:rPr>
        <w:t xml:space="preserve"> Pronave</w:t>
      </w:r>
      <w:r w:rsidRPr="00F55DD9">
        <w:rPr>
          <w:bCs w:val="0"/>
          <w:i/>
        </w:rPr>
        <w:t xml:space="preserve"> </w:t>
      </w:r>
    </w:p>
    <w:p w:rsidR="00C7600C" w:rsidRPr="00F55DD9" w:rsidRDefault="00206F0A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F55DD9">
        <w:rPr>
          <w:bCs w:val="0"/>
          <w:i/>
        </w:rPr>
        <w:t>Shërbimi i Provës</w:t>
      </w:r>
    </w:p>
    <w:p w:rsidR="00C7600C" w:rsidRPr="00F55DD9" w:rsidRDefault="00C7600C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2410FD" w:rsidRDefault="002410FD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F65AE4" w:rsidRPr="00F55DD9" w:rsidRDefault="00F65AE4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Default="00F440B9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>M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 xml:space="preserve"> posht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 xml:space="preserve"> paraqitet buxheti i Ministris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 xml:space="preserve"> s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 xml:space="preserve"> Drejt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>sis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 xml:space="preserve">  sipas programeve n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 xml:space="preserve"> form</w:t>
      </w:r>
      <w:r w:rsidR="003737B7" w:rsidRPr="00F55DD9">
        <w:rPr>
          <w:b w:val="0"/>
          <w:bCs w:val="0"/>
          <w:lang w:val="da-DK"/>
        </w:rPr>
        <w:t>ë</w:t>
      </w:r>
      <w:r w:rsidRPr="00F55DD9">
        <w:rPr>
          <w:b w:val="0"/>
          <w:bCs w:val="0"/>
          <w:lang w:val="da-DK"/>
        </w:rPr>
        <w:t xml:space="preserve"> grafike dhe tabelare</w:t>
      </w:r>
      <w:r w:rsidR="005E4194" w:rsidRPr="00F55DD9">
        <w:rPr>
          <w:b w:val="0"/>
          <w:bCs w:val="0"/>
          <w:lang w:val="da-DK"/>
        </w:rPr>
        <w:t>.</w:t>
      </w:r>
    </w:p>
    <w:p w:rsidR="00904624" w:rsidRDefault="00904624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904624" w:rsidRPr="00F55DD9" w:rsidRDefault="00904624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C7600C" w:rsidRPr="00F55DD9" w:rsidRDefault="00392092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noProof/>
          <w:lang w:val="en-US"/>
        </w:rPr>
        <w:drawing>
          <wp:inline distT="0" distB="0" distL="0" distR="0" wp14:anchorId="50BC63BE" wp14:editId="664B42D1">
            <wp:extent cx="5796738" cy="5291913"/>
            <wp:effectExtent l="0" t="0" r="13970" b="444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0D1E" w:rsidRPr="00F55DD9" w:rsidRDefault="00D70D1E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87244F" w:rsidRPr="00F55DD9" w:rsidRDefault="0087244F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2410FD" w:rsidRPr="00F55DD9" w:rsidRDefault="002410FD" w:rsidP="0087244F">
      <w:pPr>
        <w:jc w:val="both"/>
        <w:rPr>
          <w:b/>
        </w:rPr>
      </w:pPr>
    </w:p>
    <w:p w:rsidR="004545B4" w:rsidRPr="00F55DD9" w:rsidRDefault="004545B4" w:rsidP="0087244F">
      <w:pPr>
        <w:jc w:val="both"/>
        <w:rPr>
          <w:b/>
        </w:rPr>
      </w:pPr>
    </w:p>
    <w:p w:rsidR="001C7E04" w:rsidRDefault="001C7E04" w:rsidP="0087244F">
      <w:pPr>
        <w:jc w:val="both"/>
        <w:rPr>
          <w:b/>
        </w:rPr>
      </w:pPr>
    </w:p>
    <w:p w:rsidR="007C6344" w:rsidRDefault="007C6344" w:rsidP="0087244F">
      <w:pPr>
        <w:jc w:val="both"/>
        <w:rPr>
          <w:b/>
        </w:rPr>
      </w:pPr>
    </w:p>
    <w:p w:rsidR="007C6344" w:rsidRDefault="007C6344" w:rsidP="0087244F">
      <w:pPr>
        <w:jc w:val="both"/>
        <w:rPr>
          <w:b/>
        </w:rPr>
      </w:pPr>
    </w:p>
    <w:p w:rsidR="007C6344" w:rsidRDefault="007C6344" w:rsidP="0087244F">
      <w:pPr>
        <w:jc w:val="both"/>
        <w:rPr>
          <w:b/>
        </w:rPr>
      </w:pPr>
    </w:p>
    <w:p w:rsidR="007C6344" w:rsidRDefault="007C6344" w:rsidP="0087244F">
      <w:pPr>
        <w:jc w:val="both"/>
        <w:rPr>
          <w:b/>
        </w:rPr>
      </w:pPr>
    </w:p>
    <w:p w:rsidR="007C6344" w:rsidRDefault="007C6344" w:rsidP="0087244F">
      <w:pPr>
        <w:jc w:val="both"/>
        <w:rPr>
          <w:b/>
        </w:rPr>
      </w:pPr>
    </w:p>
    <w:p w:rsidR="0087244F" w:rsidRPr="00F55DD9" w:rsidRDefault="0087244F" w:rsidP="0087244F">
      <w:pPr>
        <w:jc w:val="both"/>
        <w:rPr>
          <w:b/>
        </w:rPr>
      </w:pPr>
      <w:r w:rsidRPr="00F55DD9">
        <w:rPr>
          <w:b/>
        </w:rPr>
        <w:t xml:space="preserve">Realizimi i fondeve </w:t>
      </w:r>
      <w:r w:rsidR="00BE7A6D" w:rsidRPr="00F55DD9">
        <w:rPr>
          <w:b/>
        </w:rPr>
        <w:t>b</w:t>
      </w:r>
      <w:r w:rsidRPr="00F55DD9">
        <w:rPr>
          <w:b/>
        </w:rPr>
        <w:t xml:space="preserve">uxhetore </w:t>
      </w:r>
      <w:r w:rsidR="00F440B9" w:rsidRPr="00F55DD9">
        <w:rPr>
          <w:b/>
        </w:rPr>
        <w:t>p</w:t>
      </w:r>
      <w:r w:rsidR="003737B7" w:rsidRPr="00F55DD9">
        <w:rPr>
          <w:b/>
        </w:rPr>
        <w:t>ë</w:t>
      </w:r>
      <w:r w:rsidR="00F440B9" w:rsidRPr="00F55DD9">
        <w:rPr>
          <w:b/>
        </w:rPr>
        <w:t>r periudh</w:t>
      </w:r>
      <w:r w:rsidR="003737B7" w:rsidRPr="00F55DD9">
        <w:rPr>
          <w:b/>
        </w:rPr>
        <w:t>ë</w:t>
      </w:r>
      <w:r w:rsidR="00F440B9" w:rsidRPr="00F55DD9">
        <w:rPr>
          <w:b/>
        </w:rPr>
        <w:t xml:space="preserve">n </w:t>
      </w:r>
      <w:r w:rsidR="001F3646" w:rsidRPr="00F55DD9">
        <w:rPr>
          <w:b/>
        </w:rPr>
        <w:t>vjetor</w:t>
      </w:r>
      <w:r w:rsidR="00F440B9" w:rsidRPr="00F55DD9">
        <w:rPr>
          <w:b/>
        </w:rPr>
        <w:t xml:space="preserve">e </w:t>
      </w:r>
      <w:r w:rsidRPr="00F55DD9">
        <w:rPr>
          <w:b/>
        </w:rPr>
        <w:t xml:space="preserve">sipas Programeve </w:t>
      </w:r>
      <w:r w:rsidR="00AF3A5D" w:rsidRPr="00F55DD9">
        <w:rPr>
          <w:b/>
        </w:rPr>
        <w:t>t</w:t>
      </w:r>
      <w:r w:rsidR="003737B7" w:rsidRPr="00F55DD9">
        <w:rPr>
          <w:b/>
        </w:rPr>
        <w:t>ë</w:t>
      </w:r>
      <w:r w:rsidR="00AF3A5D" w:rsidRPr="00F55DD9">
        <w:rPr>
          <w:b/>
        </w:rPr>
        <w:t xml:space="preserve"> Ministris</w:t>
      </w:r>
      <w:r w:rsidR="003737B7" w:rsidRPr="00F55DD9">
        <w:rPr>
          <w:b/>
        </w:rPr>
        <w:t>ë</w:t>
      </w:r>
      <w:r w:rsidR="00AF3A5D" w:rsidRPr="00F55DD9">
        <w:rPr>
          <w:b/>
        </w:rPr>
        <w:t xml:space="preserve"> s</w:t>
      </w:r>
      <w:r w:rsidR="003737B7" w:rsidRPr="00F55DD9">
        <w:rPr>
          <w:b/>
        </w:rPr>
        <w:t>ë</w:t>
      </w:r>
      <w:r w:rsidR="00AF3A5D" w:rsidRPr="00F55DD9">
        <w:rPr>
          <w:b/>
        </w:rPr>
        <w:t xml:space="preserve"> Drejt</w:t>
      </w:r>
      <w:r w:rsidR="003737B7" w:rsidRPr="00F55DD9">
        <w:rPr>
          <w:b/>
        </w:rPr>
        <w:t>ë</w:t>
      </w:r>
      <w:r w:rsidR="00AF3A5D" w:rsidRPr="00F55DD9">
        <w:rPr>
          <w:b/>
        </w:rPr>
        <w:t>sis</w:t>
      </w:r>
      <w:r w:rsidR="003737B7" w:rsidRPr="00F55DD9">
        <w:rPr>
          <w:b/>
        </w:rPr>
        <w:t>ë</w:t>
      </w:r>
      <w:r w:rsidR="00AF3A5D" w:rsidRPr="00F55DD9">
        <w:rPr>
          <w:b/>
        </w:rPr>
        <w:t xml:space="preserve">, </w:t>
      </w:r>
      <w:r w:rsidR="00F440B9" w:rsidRPr="00F55DD9">
        <w:rPr>
          <w:b/>
        </w:rPr>
        <w:t>rezulton si m</w:t>
      </w:r>
      <w:r w:rsidR="003737B7" w:rsidRPr="00F55DD9">
        <w:rPr>
          <w:b/>
        </w:rPr>
        <w:t>ë</w:t>
      </w:r>
      <w:r w:rsidR="00F440B9" w:rsidRPr="00F55DD9">
        <w:rPr>
          <w:b/>
        </w:rPr>
        <w:t xml:space="preserve"> posht</w:t>
      </w:r>
      <w:r w:rsidR="003737B7" w:rsidRPr="00F55DD9">
        <w:rPr>
          <w:b/>
        </w:rPr>
        <w:t>ë</w:t>
      </w:r>
      <w:r w:rsidR="00F440B9" w:rsidRPr="00F55DD9">
        <w:rPr>
          <w:b/>
        </w:rPr>
        <w:t>:</w:t>
      </w:r>
    </w:p>
    <w:p w:rsidR="00A8584C" w:rsidRPr="00F55DD9" w:rsidRDefault="00AF3A5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55DD9">
        <w:rPr>
          <w:bCs w:val="0"/>
          <w:lang w:val="da-DK"/>
        </w:rPr>
        <w:tab/>
      </w:r>
      <w:r w:rsidRPr="00F55DD9">
        <w:rPr>
          <w:bCs w:val="0"/>
          <w:lang w:val="da-DK"/>
        </w:rPr>
        <w:tab/>
      </w:r>
    </w:p>
    <w:p w:rsidR="00954C53" w:rsidRPr="00F55DD9" w:rsidRDefault="00AF3A5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55DD9">
        <w:rPr>
          <w:bCs w:val="0"/>
          <w:lang w:val="da-DK"/>
        </w:rPr>
        <w:tab/>
      </w:r>
      <w:r w:rsidRPr="00F55DD9">
        <w:rPr>
          <w:bCs w:val="0"/>
          <w:lang w:val="da-DK"/>
        </w:rPr>
        <w:tab/>
      </w:r>
    </w:p>
    <w:p w:rsidR="00594CD8" w:rsidRPr="00F55DD9" w:rsidRDefault="00594CD8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4545B4" w:rsidRPr="00F55DD9" w:rsidRDefault="004545B4" w:rsidP="004545B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</w:pPr>
      <w:r w:rsidRPr="00F55DD9">
        <w:t>Në mijë lekë</w:t>
      </w:r>
    </w:p>
    <w:p w:rsidR="00247C4B" w:rsidRPr="00F55DD9" w:rsidRDefault="00247C4B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406B3C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55DD9">
        <w:rPr>
          <w:noProof/>
          <w:lang w:val="en-US"/>
        </w:rPr>
        <w:drawing>
          <wp:inline distT="0" distB="0" distL="0" distR="0">
            <wp:extent cx="6190615" cy="2916194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91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1C7E04" w:rsidRPr="00F55DD9" w:rsidRDefault="001C7E04" w:rsidP="001C7E0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</w:pPr>
      <w:r w:rsidRPr="00F55DD9">
        <w:t>Në mijë lekë</w:t>
      </w: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tbl>
      <w:tblPr>
        <w:tblW w:w="8480" w:type="dxa"/>
        <w:tblInd w:w="651" w:type="dxa"/>
        <w:tblLook w:val="04A0" w:firstRow="1" w:lastRow="0" w:firstColumn="1" w:lastColumn="0" w:noHBand="0" w:noVBand="1"/>
      </w:tblPr>
      <w:tblGrid>
        <w:gridCol w:w="2500"/>
        <w:gridCol w:w="2280"/>
        <w:gridCol w:w="2520"/>
        <w:gridCol w:w="1180"/>
      </w:tblGrid>
      <w:tr w:rsidR="00247C4B" w:rsidRPr="00F55DD9" w:rsidTr="00247C4B">
        <w:trPr>
          <w:trHeight w:val="375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F55DD9" w:rsidRDefault="00247C4B" w:rsidP="00247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Ministria e Drejtesisë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F55DD9" w:rsidRDefault="00247C4B" w:rsidP="00CA3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Buxheti 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F55DD9" w:rsidRDefault="00247C4B" w:rsidP="00247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Realizimi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7C4B" w:rsidRPr="00F55DD9" w:rsidRDefault="00247C4B" w:rsidP="00247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247C4B" w:rsidRPr="00F55DD9" w:rsidTr="00247C4B">
        <w:trPr>
          <w:trHeight w:val="390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4B" w:rsidRPr="00F55DD9" w:rsidRDefault="00247C4B" w:rsidP="00247C4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F55DD9" w:rsidRDefault="00247C4B" w:rsidP="00CA3B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201</w:t>
            </w:r>
            <w:r w:rsidR="00CA3B7B"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7C4B" w:rsidRPr="00F55DD9" w:rsidRDefault="00247C4B" w:rsidP="00247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FAKT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7C4B" w:rsidRPr="00F55DD9" w:rsidRDefault="00247C4B" w:rsidP="00247C4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7C4B" w:rsidRPr="00F55DD9" w:rsidTr="00247C4B">
        <w:trPr>
          <w:trHeight w:val="42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247C4B" w:rsidP="00247C4B">
            <w:pPr>
              <w:rPr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color w:val="000000"/>
                <w:sz w:val="16"/>
                <w:szCs w:val="16"/>
              </w:rPr>
              <w:t>Financimm i Huaj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CA3B7B" w:rsidP="00CA3B7B">
            <w:pPr>
              <w:jc w:val="right"/>
              <w:rPr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color w:val="000000"/>
                <w:sz w:val="16"/>
                <w:szCs w:val="16"/>
              </w:rPr>
              <w:t>3</w:t>
            </w:r>
            <w:r w:rsidR="00247C4B" w:rsidRPr="00F55DD9">
              <w:rPr>
                <w:rFonts w:eastAsia="Calibri"/>
                <w:color w:val="000000"/>
                <w:sz w:val="16"/>
                <w:szCs w:val="16"/>
              </w:rPr>
              <w:t>5</w:t>
            </w:r>
            <w:r w:rsidRPr="00F55DD9">
              <w:rPr>
                <w:rFonts w:eastAsia="Calibri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CA3B7B" w:rsidP="00247C4B">
            <w:pPr>
              <w:jc w:val="center"/>
              <w:rPr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color w:val="000000"/>
                <w:sz w:val="16"/>
                <w:szCs w:val="16"/>
              </w:rPr>
              <w:t>306,239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CA3B7B" w:rsidP="00247C4B">
            <w:pPr>
              <w:jc w:val="right"/>
              <w:rPr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color w:val="000000"/>
                <w:sz w:val="16"/>
                <w:szCs w:val="16"/>
              </w:rPr>
              <w:t>87.5</w:t>
            </w:r>
            <w:r w:rsidR="00247C4B" w:rsidRPr="00F55DD9">
              <w:rPr>
                <w:rFonts w:eastAsia="Calibri"/>
                <w:color w:val="000000"/>
                <w:sz w:val="16"/>
                <w:szCs w:val="16"/>
              </w:rPr>
              <w:t>%</w:t>
            </w:r>
          </w:p>
        </w:tc>
      </w:tr>
      <w:tr w:rsidR="00247C4B" w:rsidRPr="00F55DD9" w:rsidTr="00247C4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247C4B" w:rsidP="00247C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CA3B7B" w:rsidP="00CA3B7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350</w:t>
            </w:r>
            <w:r w:rsidR="00247C4B"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CA3B7B" w:rsidP="00247C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306,239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C4B" w:rsidRPr="00F55DD9" w:rsidRDefault="00CA3B7B" w:rsidP="00247C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87.5</w:t>
            </w:r>
            <w:r w:rsidR="00247C4B" w:rsidRPr="00F55DD9">
              <w:rPr>
                <w:rFonts w:eastAsia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:rsidR="00247C4B" w:rsidRPr="00F55DD9" w:rsidRDefault="00247C4B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155C6C" w:rsidRPr="00F55DD9" w:rsidRDefault="00AF3A5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55DD9">
        <w:rPr>
          <w:bCs w:val="0"/>
          <w:lang w:val="da-DK"/>
        </w:rPr>
        <w:tab/>
      </w:r>
      <w:r w:rsidRPr="00F55DD9">
        <w:rPr>
          <w:bCs w:val="0"/>
          <w:lang w:val="da-DK"/>
        </w:rPr>
        <w:tab/>
      </w:r>
      <w:r w:rsidRPr="00F55DD9">
        <w:rPr>
          <w:bCs w:val="0"/>
          <w:lang w:val="da-DK"/>
        </w:rPr>
        <w:tab/>
      </w:r>
      <w:r w:rsidRPr="00F55DD9">
        <w:rPr>
          <w:bCs w:val="0"/>
          <w:lang w:val="da-DK"/>
        </w:rPr>
        <w:tab/>
      </w:r>
      <w:r w:rsidRPr="00F55DD9">
        <w:rPr>
          <w:bCs w:val="0"/>
          <w:lang w:val="da-DK"/>
        </w:rPr>
        <w:tab/>
      </w:r>
      <w:r w:rsidRPr="00F55DD9">
        <w:rPr>
          <w:bCs w:val="0"/>
          <w:lang w:val="da-DK"/>
        </w:rPr>
        <w:tab/>
      </w:r>
    </w:p>
    <w:p w:rsidR="002410FD" w:rsidRPr="00F55DD9" w:rsidRDefault="00155C6C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55DD9">
        <w:rPr>
          <w:bCs w:val="0"/>
          <w:lang w:val="da-DK"/>
        </w:rPr>
        <w:t xml:space="preserve">                                                                                                                                       </w:t>
      </w: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10149" w:rsidRPr="00F55DD9" w:rsidRDefault="00310149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10149" w:rsidRPr="00F55DD9" w:rsidRDefault="00310149" w:rsidP="00310149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</w:rPr>
      </w:pPr>
      <w:r w:rsidRPr="00F55DD9">
        <w:rPr>
          <w:bCs w:val="0"/>
          <w:lang w:val="da-DK"/>
        </w:rPr>
        <w:t>Në mijë lekë</w:t>
      </w:r>
    </w:p>
    <w:p w:rsidR="002410FD" w:rsidRPr="00F55DD9" w:rsidRDefault="002410FD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2410FD" w:rsidRPr="00F55DD9" w:rsidRDefault="00310149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55DD9">
        <w:rPr>
          <w:noProof/>
          <w:lang w:val="en-US"/>
        </w:rPr>
        <w:drawing>
          <wp:inline distT="0" distB="0" distL="0" distR="0" wp14:anchorId="77955680" wp14:editId="3724674F">
            <wp:extent cx="6168390" cy="5543550"/>
            <wp:effectExtent l="0" t="0" r="381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2425" w:rsidRPr="00F55DD9" w:rsidRDefault="00762425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</w:p>
    <w:p w:rsidR="00762425" w:rsidRPr="00F55DD9" w:rsidRDefault="00762425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</w:p>
    <w:p w:rsidR="00FC56F0" w:rsidRPr="00F55DD9" w:rsidRDefault="00FC56F0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A8584C" w:rsidRPr="00F55DD9" w:rsidRDefault="00A8584C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670F18" w:rsidRPr="00F55DD9" w:rsidRDefault="00670F18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670F18" w:rsidRPr="00F55DD9" w:rsidRDefault="00670F18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670F18" w:rsidRPr="00F55DD9" w:rsidRDefault="00670F18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670F18" w:rsidRPr="00F55DD9" w:rsidRDefault="00670F18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1C7E04" w:rsidRDefault="001C7E04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7C6344" w:rsidRDefault="007C6344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7C6344" w:rsidRDefault="007C6344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7C6344" w:rsidRDefault="007C6344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7C6344" w:rsidRDefault="007C6344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927441" w:rsidRPr="00F55DD9" w:rsidRDefault="00927441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F55DD9">
        <w:rPr>
          <w:bCs w:val="0"/>
          <w:lang w:val="da-DK"/>
        </w:rPr>
        <w:t xml:space="preserve">Realizimi i Buxhetit </w:t>
      </w:r>
      <w:r w:rsidR="007C6344">
        <w:rPr>
          <w:bCs w:val="0"/>
          <w:lang w:val="da-DK"/>
        </w:rPr>
        <w:t>t</w:t>
      </w:r>
      <w:r w:rsidR="00F65AE4">
        <w:rPr>
          <w:bCs w:val="0"/>
          <w:lang w:val="da-DK"/>
        </w:rPr>
        <w:t>ë</w:t>
      </w:r>
      <w:r w:rsidR="007C6344">
        <w:rPr>
          <w:bCs w:val="0"/>
          <w:lang w:val="da-DK"/>
        </w:rPr>
        <w:t xml:space="preserve"> vitit 2019 </w:t>
      </w:r>
      <w:r w:rsidRPr="00F55DD9">
        <w:rPr>
          <w:bCs w:val="0"/>
          <w:lang w:val="da-DK"/>
        </w:rPr>
        <w:t xml:space="preserve">sipas Zërave Kryesorë të Shpenzimeve </w:t>
      </w:r>
    </w:p>
    <w:p w:rsidR="00E9192F" w:rsidRPr="00F55DD9" w:rsidRDefault="00E9192F" w:rsidP="00E9192F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</w:p>
    <w:p w:rsidR="001C7E04" w:rsidRDefault="00E9192F" w:rsidP="001C7E0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</w:pPr>
      <w:r w:rsidRPr="00F55DD9">
        <w:rPr>
          <w:bCs w:val="0"/>
          <w:lang w:val="da-DK"/>
        </w:rPr>
        <w:t xml:space="preserve">                                                                                                   </w:t>
      </w:r>
      <w:r w:rsidR="001C7E04">
        <w:rPr>
          <w:bCs w:val="0"/>
          <w:lang w:val="da-DK"/>
        </w:rPr>
        <w:t xml:space="preserve">                         </w:t>
      </w:r>
      <w:r w:rsidRPr="00F55DD9">
        <w:rPr>
          <w:bCs w:val="0"/>
          <w:lang w:val="da-DK"/>
        </w:rPr>
        <w:t xml:space="preserve"> </w:t>
      </w:r>
      <w:r w:rsidR="001C7E04" w:rsidRPr="00F55DD9">
        <w:t>Në mijë lekë</w:t>
      </w:r>
    </w:p>
    <w:p w:rsidR="001C7E04" w:rsidRPr="00F55DD9" w:rsidRDefault="001C7E04" w:rsidP="001C7E0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</w:pPr>
    </w:p>
    <w:p w:rsidR="00C7600C" w:rsidRPr="00F55DD9" w:rsidRDefault="00A52304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  <w:r w:rsidRPr="00F55DD9">
        <w:rPr>
          <w:b w:val="0"/>
          <w:bCs w:val="0"/>
          <w:noProof/>
          <w:lang w:val="en-US"/>
        </w:rPr>
        <w:drawing>
          <wp:inline distT="0" distB="0" distL="0" distR="0" wp14:anchorId="65233A69" wp14:editId="1384C01D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600C" w:rsidRPr="00F55DD9" w:rsidRDefault="00C7600C" w:rsidP="00DC7688">
      <w:pPr>
        <w:spacing w:line="276" w:lineRule="auto"/>
        <w:jc w:val="both"/>
      </w:pPr>
    </w:p>
    <w:p w:rsidR="002410FD" w:rsidRPr="00F55DD9" w:rsidRDefault="00155C6C" w:rsidP="00310149">
      <w:pPr>
        <w:spacing w:line="276" w:lineRule="auto"/>
        <w:ind w:hanging="90"/>
        <w:jc w:val="both"/>
      </w:pPr>
      <w:r w:rsidRPr="00F55DD9">
        <w:t xml:space="preserve"> </w:t>
      </w:r>
    </w:p>
    <w:p w:rsidR="00AF3A5D" w:rsidRPr="00F55DD9" w:rsidRDefault="002410FD" w:rsidP="00AF3A5D">
      <w:pPr>
        <w:spacing w:line="276" w:lineRule="auto"/>
        <w:ind w:hanging="90"/>
        <w:jc w:val="both"/>
      </w:pPr>
      <w:r w:rsidRPr="00F55DD9">
        <w:t xml:space="preserve"> </w:t>
      </w:r>
      <w:r w:rsidR="00C520DE" w:rsidRPr="00F55DD9">
        <w:t>N</w:t>
      </w:r>
      <w:r w:rsidR="00FA3335" w:rsidRPr="00F55DD9">
        <w:t>ë</w:t>
      </w:r>
      <w:r w:rsidR="00C520DE" w:rsidRPr="00F55DD9">
        <w:t xml:space="preserve"> total p</w:t>
      </w:r>
      <w:r w:rsidR="00FA3335" w:rsidRPr="00F55DD9">
        <w:t>ë</w:t>
      </w:r>
      <w:r w:rsidR="00C520DE" w:rsidRPr="00F55DD9">
        <w:t>r Ministrin</w:t>
      </w:r>
      <w:r w:rsidR="00FA3335" w:rsidRPr="00F55DD9">
        <w:t>ë</w:t>
      </w:r>
      <w:r w:rsidR="00C520DE" w:rsidRPr="00F55DD9">
        <w:t xml:space="preserve"> e Drejt</w:t>
      </w:r>
      <w:r w:rsidR="00FA3335" w:rsidRPr="00F55DD9">
        <w:t>ë</w:t>
      </w:r>
      <w:r w:rsidR="00C520DE" w:rsidRPr="00F55DD9">
        <w:t>sis</w:t>
      </w:r>
      <w:r w:rsidR="00FA3335" w:rsidRPr="00F55DD9">
        <w:t>ë</w:t>
      </w:r>
      <w:r w:rsidR="00AF3A5D" w:rsidRPr="00F55DD9">
        <w:t>, p</w:t>
      </w:r>
      <w:r w:rsidR="003737B7" w:rsidRPr="00F55DD9">
        <w:t>ë</w:t>
      </w:r>
      <w:r w:rsidR="00AF3A5D" w:rsidRPr="00F55DD9">
        <w:t>r viti</w:t>
      </w:r>
      <w:r w:rsidR="00FC56F0" w:rsidRPr="00F55DD9">
        <w:t>n</w:t>
      </w:r>
      <w:r w:rsidR="00AF3A5D" w:rsidRPr="00F55DD9">
        <w:t xml:space="preserve"> 201</w:t>
      </w:r>
      <w:r w:rsidR="004250C2" w:rsidRPr="00F55DD9">
        <w:t>9</w:t>
      </w:r>
      <w:r w:rsidR="00AF3A5D" w:rsidRPr="00F55DD9">
        <w:t xml:space="preserve">, fondet e akorduara janë realizuar </w:t>
      </w:r>
      <w:r w:rsidR="00406B3C" w:rsidRPr="00F55DD9">
        <w:t>88</w:t>
      </w:r>
      <w:r w:rsidR="00F452AE" w:rsidRPr="00F55DD9">
        <w:t>%</w:t>
      </w:r>
      <w:r w:rsidR="001C7E04">
        <w:t xml:space="preserve">, </w:t>
      </w:r>
      <w:r w:rsidR="00F452AE" w:rsidRPr="00F55DD9">
        <w:t xml:space="preserve"> </w:t>
      </w:r>
      <w:r w:rsidR="00B6111D" w:rsidRPr="00F55DD9">
        <w:t>t</w:t>
      </w:r>
      <w:r w:rsidR="003237CB" w:rsidRPr="00F55DD9">
        <w:t>ë</w:t>
      </w:r>
      <w:r w:rsidR="00B6111D" w:rsidRPr="00F55DD9">
        <w:t xml:space="preserve"> </w:t>
      </w:r>
      <w:r w:rsidR="00F452AE" w:rsidRPr="00F55DD9">
        <w:t>analizuar</w:t>
      </w:r>
      <w:r w:rsidR="00B6111D" w:rsidRPr="00F55DD9">
        <w:t>a</w:t>
      </w:r>
      <w:r w:rsidR="00155C6C" w:rsidRPr="00F55DD9">
        <w:t xml:space="preserve"> </w:t>
      </w:r>
      <w:r w:rsidR="00AF3A5D" w:rsidRPr="00F55DD9">
        <w:t>si më poshtë:</w:t>
      </w:r>
    </w:p>
    <w:p w:rsidR="003C168D" w:rsidRPr="00F55DD9" w:rsidRDefault="003C168D" w:rsidP="00AF3A5D">
      <w:pPr>
        <w:spacing w:line="276" w:lineRule="auto"/>
        <w:jc w:val="both"/>
      </w:pPr>
    </w:p>
    <w:p w:rsidR="00691366" w:rsidRPr="00F55DD9" w:rsidRDefault="00691366" w:rsidP="00147DB8">
      <w:pPr>
        <w:pStyle w:val="ListParagraph"/>
        <w:numPr>
          <w:ilvl w:val="0"/>
          <w:numId w:val="17"/>
        </w:numPr>
        <w:spacing w:line="276" w:lineRule="auto"/>
        <w:jc w:val="both"/>
      </w:pPr>
      <w:r w:rsidRPr="00F55DD9">
        <w:t>S</w:t>
      </w:r>
      <w:r w:rsidR="00C520DE" w:rsidRPr="00F55DD9">
        <w:t xml:space="preserve">hpenzimet e personelit </w:t>
      </w:r>
      <w:r w:rsidRPr="00F55DD9">
        <w:t>n</w:t>
      </w:r>
      <w:r w:rsidR="00384DE1" w:rsidRPr="00F55DD9">
        <w:t>ë masë</w:t>
      </w:r>
      <w:r w:rsidRPr="00F55DD9">
        <w:t>n</w:t>
      </w:r>
      <w:r w:rsidR="00C520DE" w:rsidRPr="00F55DD9">
        <w:t xml:space="preserve"> </w:t>
      </w:r>
      <w:r w:rsidR="00383E3C" w:rsidRPr="00F55DD9">
        <w:t>9</w:t>
      </w:r>
      <w:r w:rsidR="00406B3C" w:rsidRPr="00F55DD9">
        <w:t>7,8</w:t>
      </w:r>
      <w:r w:rsidR="00E11E22" w:rsidRPr="00F55DD9">
        <w:t>%</w:t>
      </w:r>
    </w:p>
    <w:p w:rsidR="00BA53E4" w:rsidRPr="00F55DD9" w:rsidRDefault="00691366" w:rsidP="00147DB8">
      <w:pPr>
        <w:pStyle w:val="ListParagraph"/>
        <w:numPr>
          <w:ilvl w:val="0"/>
          <w:numId w:val="17"/>
        </w:numPr>
        <w:spacing w:line="276" w:lineRule="auto"/>
        <w:jc w:val="both"/>
      </w:pPr>
      <w:r w:rsidRPr="00F55DD9">
        <w:t>S</w:t>
      </w:r>
      <w:r w:rsidR="00C520DE" w:rsidRPr="00F55DD9">
        <w:t xml:space="preserve">hpenzimet </w:t>
      </w:r>
      <w:r w:rsidR="00E11E22" w:rsidRPr="00F55DD9">
        <w:t>o</w:t>
      </w:r>
      <w:r w:rsidR="00C520DE" w:rsidRPr="00F55DD9">
        <w:t>perative</w:t>
      </w:r>
      <w:r w:rsidR="00BA53E4" w:rsidRPr="00F55DD9">
        <w:t xml:space="preserve"> në masën</w:t>
      </w:r>
      <w:r w:rsidR="00C520DE" w:rsidRPr="00F55DD9">
        <w:t xml:space="preserve"> </w:t>
      </w:r>
      <w:r w:rsidR="007A5121">
        <w:t>81</w:t>
      </w:r>
      <w:r w:rsidR="00C520DE" w:rsidRPr="00F55DD9">
        <w:t xml:space="preserve"> % </w:t>
      </w:r>
    </w:p>
    <w:p w:rsidR="00691366" w:rsidRPr="00F55DD9" w:rsidRDefault="00691366" w:rsidP="00147DB8">
      <w:pPr>
        <w:pStyle w:val="ListParagraph"/>
        <w:numPr>
          <w:ilvl w:val="0"/>
          <w:numId w:val="17"/>
        </w:numPr>
        <w:spacing w:line="276" w:lineRule="auto"/>
        <w:jc w:val="both"/>
      </w:pPr>
      <w:r w:rsidRPr="00F55DD9">
        <w:t>S</w:t>
      </w:r>
      <w:r w:rsidR="00C520DE" w:rsidRPr="00F55DD9">
        <w:t>hpenzimet kapitale</w:t>
      </w:r>
      <w:r w:rsidR="00BA53E4" w:rsidRPr="00F55DD9">
        <w:t xml:space="preserve"> në masën</w:t>
      </w:r>
      <w:r w:rsidR="00C520DE" w:rsidRPr="00F55DD9">
        <w:t xml:space="preserve"> </w:t>
      </w:r>
      <w:r w:rsidR="00406B3C" w:rsidRPr="00F55DD9">
        <w:t>8</w:t>
      </w:r>
      <w:r w:rsidR="00E54908" w:rsidRPr="00F55DD9">
        <w:t>1</w:t>
      </w:r>
      <w:r w:rsidR="009E629D" w:rsidRPr="00F55DD9">
        <w:t xml:space="preserve"> </w:t>
      </w:r>
      <w:r w:rsidR="00620058" w:rsidRPr="00F55DD9">
        <w:t>%</w:t>
      </w:r>
    </w:p>
    <w:p w:rsidR="00927734" w:rsidRPr="00F55DD9" w:rsidRDefault="00927734" w:rsidP="00927734">
      <w:pPr>
        <w:pStyle w:val="ListParagraph"/>
        <w:numPr>
          <w:ilvl w:val="0"/>
          <w:numId w:val="17"/>
        </w:numPr>
        <w:spacing w:line="276" w:lineRule="auto"/>
        <w:jc w:val="both"/>
      </w:pPr>
      <w:r w:rsidRPr="00F55DD9">
        <w:t xml:space="preserve">Financimi i huaj në masën 87.5 %               </w:t>
      </w:r>
    </w:p>
    <w:p w:rsidR="003C168D" w:rsidRPr="00F55DD9" w:rsidRDefault="003C168D" w:rsidP="001C7E04">
      <w:pPr>
        <w:spacing w:line="276" w:lineRule="auto"/>
        <w:jc w:val="both"/>
      </w:pPr>
    </w:p>
    <w:p w:rsidR="00AC16EF" w:rsidRPr="00F55DD9" w:rsidRDefault="003C168D" w:rsidP="003C168D">
      <w:pPr>
        <w:spacing w:line="276" w:lineRule="auto"/>
        <w:ind w:left="-90"/>
        <w:jc w:val="both"/>
      </w:pPr>
      <w:r w:rsidRPr="00F55DD9">
        <w:t xml:space="preserve">Siç </w:t>
      </w:r>
      <w:r w:rsidR="00842AC3" w:rsidRPr="00F55DD9">
        <w:t>shihet</w:t>
      </w:r>
      <w:r w:rsidRPr="00F55DD9">
        <w:t xml:space="preserve"> edhe në grafikun e mësipërm, </w:t>
      </w:r>
      <w:r w:rsidR="00842AC3" w:rsidRPr="00F55DD9">
        <w:t>ecuria e realizimit t</w:t>
      </w:r>
      <w:r w:rsidR="00BD3145" w:rsidRPr="00F55DD9">
        <w:t>ë</w:t>
      </w:r>
      <w:r w:rsidR="00842AC3" w:rsidRPr="00F55DD9">
        <w:t xml:space="preserve"> shpenzimeve </w:t>
      </w:r>
      <w:r w:rsidR="003C001C" w:rsidRPr="00F55DD9">
        <w:t>ë</w:t>
      </w:r>
      <w:r w:rsidR="00FF53EE" w:rsidRPr="00F55DD9">
        <w:t>sht</w:t>
      </w:r>
      <w:r w:rsidR="003C001C" w:rsidRPr="00F55DD9">
        <w:t>ë</w:t>
      </w:r>
      <w:r w:rsidR="00842AC3" w:rsidRPr="00F55DD9">
        <w:t xml:space="preserve"> </w:t>
      </w:r>
      <w:r w:rsidR="007E070C">
        <w:t>në nive</w:t>
      </w:r>
      <w:r w:rsidR="007670B6">
        <w:t>l</w:t>
      </w:r>
      <w:r w:rsidR="007E070C">
        <w:t xml:space="preserve"> të</w:t>
      </w:r>
      <w:r w:rsidR="00144C31" w:rsidRPr="00F55DD9">
        <w:t xml:space="preserve"> mir</w:t>
      </w:r>
      <w:r w:rsidR="003C001C" w:rsidRPr="00F55DD9">
        <w:t>ë</w:t>
      </w:r>
      <w:r w:rsidR="00842AC3" w:rsidRPr="00F55DD9">
        <w:t xml:space="preserve"> gj</w:t>
      </w:r>
      <w:r w:rsidR="00BD3145" w:rsidRPr="00F55DD9">
        <w:t>ë</w:t>
      </w:r>
      <w:r w:rsidR="00842AC3" w:rsidRPr="00F55DD9">
        <w:t xml:space="preserve"> q</w:t>
      </w:r>
      <w:r w:rsidR="00BD3145" w:rsidRPr="00F55DD9">
        <w:t>ë</w:t>
      </w:r>
      <w:r w:rsidR="00842AC3" w:rsidRPr="00F55DD9">
        <w:t xml:space="preserve"> tregon se </w:t>
      </w:r>
      <w:r w:rsidRPr="00F55DD9">
        <w:t>pothuajse të</w:t>
      </w:r>
      <w:r w:rsidR="00C7600C" w:rsidRPr="00F55DD9">
        <w:t xml:space="preserve"> gjith</w:t>
      </w:r>
      <w:r w:rsidRPr="00F55DD9">
        <w:t>a</w:t>
      </w:r>
      <w:r w:rsidR="00C7600C" w:rsidRPr="00F55DD9">
        <w:t xml:space="preserve"> </w:t>
      </w:r>
      <w:r w:rsidR="00490FF9" w:rsidRPr="00F55DD9">
        <w:t xml:space="preserve">institucionet </w:t>
      </w:r>
      <w:r w:rsidRPr="00F55DD9">
        <w:t>e</w:t>
      </w:r>
      <w:r w:rsidR="00C7600C" w:rsidRPr="00F55DD9">
        <w:t xml:space="preserve"> Ministrisë së Drejtësisë, kanë punua</w:t>
      </w:r>
      <w:r w:rsidRPr="00F55DD9">
        <w:t xml:space="preserve">r për të </w:t>
      </w:r>
      <w:r w:rsidR="00AC16EF" w:rsidRPr="00F55DD9">
        <w:t>përmbushur</w:t>
      </w:r>
      <w:r w:rsidRPr="00F55DD9">
        <w:t xml:space="preserve"> objektivat</w:t>
      </w:r>
      <w:r w:rsidR="00620058" w:rsidRPr="00F55DD9">
        <w:t>,</w:t>
      </w:r>
      <w:r w:rsidR="00C7600C" w:rsidRPr="00F55DD9">
        <w:t xml:space="preserve"> për të realizuar produktet e përfituara</w:t>
      </w:r>
      <w:r w:rsidR="00AC16EF" w:rsidRPr="00F55DD9">
        <w:t xml:space="preserve"> të</w:t>
      </w:r>
      <w:r w:rsidR="00BA2469" w:rsidRPr="00F55DD9">
        <w:t xml:space="preserve"> cilat kanë qënë të</w:t>
      </w:r>
      <w:r w:rsidR="00AC16EF" w:rsidRPr="00F55DD9">
        <w:t xml:space="preserve"> parashikuara në programet e tyre</w:t>
      </w:r>
      <w:r w:rsidR="00C7600C" w:rsidRPr="00F55DD9">
        <w:t xml:space="preserve">, duke përdorur me </w:t>
      </w:r>
      <w:r w:rsidR="00490FF9" w:rsidRPr="00F55DD9">
        <w:t>efiçenc</w:t>
      </w:r>
      <w:r w:rsidR="00E11E22" w:rsidRPr="00F55DD9">
        <w:t>ë</w:t>
      </w:r>
      <w:r w:rsidR="00EA798F" w:rsidRPr="00F55DD9">
        <w:t xml:space="preserve"> dhe </w:t>
      </w:r>
      <w:r w:rsidR="002840AB" w:rsidRPr="00F55DD9">
        <w:t>efektivitet</w:t>
      </w:r>
      <w:r w:rsidR="00C7600C" w:rsidRPr="00F55DD9">
        <w:t xml:space="preserve"> fondet buxhetore të akorduara për çdo zë shpenzimesh.</w:t>
      </w:r>
    </w:p>
    <w:p w:rsidR="00670F18" w:rsidRPr="00F55DD9" w:rsidRDefault="00670F18" w:rsidP="00670F18">
      <w:pPr>
        <w:spacing w:line="276" w:lineRule="auto"/>
        <w:ind w:left="-90"/>
        <w:jc w:val="both"/>
        <w:rPr>
          <w:b/>
          <w:u w:val="single"/>
        </w:rPr>
      </w:pPr>
    </w:p>
    <w:p w:rsidR="00A3779F" w:rsidRDefault="00927734" w:rsidP="00A3779F">
      <w:pPr>
        <w:spacing w:line="276" w:lineRule="auto"/>
        <w:ind w:left="-90"/>
        <w:jc w:val="both"/>
      </w:pPr>
      <w:r w:rsidRPr="00F55DD9">
        <w:rPr>
          <w:b/>
          <w:u w:val="single"/>
        </w:rPr>
        <w:t>Shpenzimet e personelit</w:t>
      </w:r>
      <w:r w:rsidRPr="00F55DD9">
        <w:t xml:space="preserve"> janë realizuar në masën rreth 9</w:t>
      </w:r>
      <w:r w:rsidR="00FD05AA" w:rsidRPr="00F55DD9">
        <w:t>7</w:t>
      </w:r>
      <w:r w:rsidR="001C7E04">
        <w:t>,</w:t>
      </w:r>
      <w:r w:rsidRPr="00F55DD9">
        <w:t xml:space="preserve">8 %. Realizimi në këto shifra vjen si rezultat i vendeve vakante në Ministrinë e Drejtësisë. Këto janë të pasqyruara në analizat e mëposhtme për </w:t>
      </w:r>
      <w:r w:rsidR="00A3779F">
        <w:t>çdo institucion në veçanti.</w:t>
      </w:r>
    </w:p>
    <w:p w:rsidR="00A3779F" w:rsidRDefault="00A3779F" w:rsidP="00A3779F">
      <w:pPr>
        <w:spacing w:line="276" w:lineRule="auto"/>
        <w:ind w:left="-90"/>
        <w:jc w:val="both"/>
        <w:rPr>
          <w:b/>
          <w:u w:val="single"/>
        </w:rPr>
      </w:pPr>
    </w:p>
    <w:p w:rsidR="007A5121" w:rsidRPr="00A3779F" w:rsidRDefault="00927734" w:rsidP="00A3779F">
      <w:pPr>
        <w:spacing w:line="276" w:lineRule="auto"/>
        <w:ind w:left="-90"/>
        <w:jc w:val="both"/>
      </w:pPr>
      <w:r w:rsidRPr="007A5121">
        <w:rPr>
          <w:b/>
          <w:u w:val="single"/>
        </w:rPr>
        <w:t>Shpenzimeve operative</w:t>
      </w:r>
      <w:r w:rsidRPr="007A5121">
        <w:t xml:space="preserve"> janë realizuar në masën </w:t>
      </w:r>
      <w:r w:rsidR="00D82A27" w:rsidRPr="007A5121">
        <w:t>81</w:t>
      </w:r>
      <w:r w:rsidRPr="007A5121">
        <w:t xml:space="preserve">%. </w:t>
      </w:r>
      <w:r w:rsidR="007A5121">
        <w:t>Realizimi n</w:t>
      </w:r>
      <w:r w:rsidR="00A3779F">
        <w:t>ë</w:t>
      </w:r>
      <w:r w:rsidR="007A5121">
        <w:t xml:space="preserve"> k</w:t>
      </w:r>
      <w:r w:rsidR="00A3779F">
        <w:t>ë</w:t>
      </w:r>
      <w:r w:rsidR="007A5121">
        <w:t>t</w:t>
      </w:r>
      <w:r w:rsidR="00A3779F">
        <w:t>ë</w:t>
      </w:r>
      <w:r w:rsidR="007A5121">
        <w:t xml:space="preserve"> mas</w:t>
      </w:r>
      <w:r w:rsidR="00A3779F">
        <w:t>ë</w:t>
      </w:r>
      <w:r w:rsidR="007A5121">
        <w:t xml:space="preserve">  t</w:t>
      </w:r>
      <w:r w:rsidR="00A3779F">
        <w:t>ë</w:t>
      </w:r>
      <w:r w:rsidR="007A5121">
        <w:t xml:space="preserve"> shpenzimeve operative vjen si rezultat i mos p</w:t>
      </w:r>
      <w:r w:rsidR="00A3779F">
        <w:t>ë</w:t>
      </w:r>
      <w:r w:rsidR="007A5121">
        <w:t>rdorimit t</w:t>
      </w:r>
      <w:r w:rsidR="00A3779F">
        <w:t>ë</w:t>
      </w:r>
      <w:r w:rsidR="007A5121">
        <w:t xml:space="preserve"> fondit t</w:t>
      </w:r>
      <w:r w:rsidR="00A3779F">
        <w:t>ë</w:t>
      </w:r>
      <w:r w:rsidR="007A5121">
        <w:t xml:space="preserve"> planifikuar p</w:t>
      </w:r>
      <w:r w:rsidR="00A3779F">
        <w:t>ë</w:t>
      </w:r>
      <w:r w:rsidR="007A5121">
        <w:t>r ekzekutimin e vendimeve gjyqësore për Agjencinë e Trajtimit të Pronave dhe i kursimeve nga procedurat e prokurimit në Institucionet e Ministrisë së Drejtësisë.</w:t>
      </w:r>
    </w:p>
    <w:p w:rsidR="00927734" w:rsidRPr="00F55DD9" w:rsidRDefault="00927734" w:rsidP="00927734">
      <w:pPr>
        <w:spacing w:line="276" w:lineRule="auto"/>
        <w:ind w:left="-90"/>
        <w:jc w:val="both"/>
      </w:pPr>
    </w:p>
    <w:p w:rsidR="00927734" w:rsidRPr="00F55DD9" w:rsidRDefault="007A5121" w:rsidP="00927734">
      <w:pPr>
        <w:spacing w:line="276" w:lineRule="auto"/>
        <w:ind w:left="-90"/>
        <w:jc w:val="both"/>
      </w:pPr>
      <w:r w:rsidRPr="00273F16">
        <w:rPr>
          <w:b/>
          <w:u w:val="single"/>
        </w:rPr>
        <w:t>S</w:t>
      </w:r>
      <w:r w:rsidR="00927734" w:rsidRPr="00273F16">
        <w:rPr>
          <w:b/>
          <w:u w:val="single"/>
        </w:rPr>
        <w:t>hpenzimeve kapitale</w:t>
      </w:r>
      <w:r w:rsidR="002263FE" w:rsidRPr="00273F16">
        <w:t xml:space="preserve">, </w:t>
      </w:r>
      <w:r w:rsidRPr="00273F16">
        <w:t xml:space="preserve"> p</w:t>
      </w:r>
      <w:r w:rsidR="00A3779F">
        <w:t>ë</w:t>
      </w:r>
      <w:r w:rsidRPr="00273F16">
        <w:t xml:space="preserve">r vitin 2019 </w:t>
      </w:r>
      <w:r w:rsidR="002263FE" w:rsidRPr="00273F16">
        <w:t xml:space="preserve">janë realizuar në masën </w:t>
      </w:r>
      <w:r w:rsidR="00927734" w:rsidRPr="00273F16">
        <w:t>8</w:t>
      </w:r>
      <w:r w:rsidR="002263FE" w:rsidRPr="00273F16">
        <w:t>1</w:t>
      </w:r>
      <w:r w:rsidRPr="00273F16">
        <w:t xml:space="preserve"> %. </w:t>
      </w:r>
      <w:r>
        <w:t>Realizimi n</w:t>
      </w:r>
      <w:r w:rsidR="00A3779F">
        <w:t>ë</w:t>
      </w:r>
      <w:r>
        <w:t xml:space="preserve"> k</w:t>
      </w:r>
      <w:r w:rsidR="00A3779F">
        <w:t>ë</w:t>
      </w:r>
      <w:r>
        <w:t>t</w:t>
      </w:r>
      <w:r w:rsidR="00A3779F">
        <w:t>ë</w:t>
      </w:r>
      <w:r>
        <w:t xml:space="preserve"> mas</w:t>
      </w:r>
      <w:r w:rsidR="00A3779F">
        <w:t>ë</w:t>
      </w:r>
      <w:r>
        <w:t xml:space="preserve"> </w:t>
      </w:r>
      <w:r w:rsidR="00273F16">
        <w:t>i</w:t>
      </w:r>
      <w:r>
        <w:t xml:space="preserve"> k</w:t>
      </w:r>
      <w:r w:rsidR="00A3779F">
        <w:t>ë</w:t>
      </w:r>
      <w:r>
        <w:t>tij z</w:t>
      </w:r>
      <w:r w:rsidR="00A3779F">
        <w:t>ë</w:t>
      </w:r>
      <w:r>
        <w:t>ri shpenzimesh vjen si rezultat i  anullimit t</w:t>
      </w:r>
      <w:r w:rsidR="00A3779F">
        <w:t>ë</w:t>
      </w:r>
      <w:r>
        <w:t xml:space="preserve">  disa procedurave t</w:t>
      </w:r>
      <w:r w:rsidR="00A3779F">
        <w:t>ë</w:t>
      </w:r>
      <w:r>
        <w:t xml:space="preserve"> prokurimit p</w:t>
      </w:r>
      <w:r w:rsidR="00A3779F">
        <w:t>ë</w:t>
      </w:r>
      <w:r>
        <w:t>r shkak t</w:t>
      </w:r>
      <w:r w:rsidR="00A3779F">
        <w:t>ë</w:t>
      </w:r>
      <w:r>
        <w:t xml:space="preserve"> gjendjes s</w:t>
      </w:r>
      <w:r w:rsidR="00A3779F">
        <w:t>ë</w:t>
      </w:r>
      <w:r>
        <w:t xml:space="preserve"> krijuar nga t</w:t>
      </w:r>
      <w:r w:rsidR="00A3779F">
        <w:t>ë</w:t>
      </w:r>
      <w:r>
        <w:t>rmeti i dat</w:t>
      </w:r>
      <w:r w:rsidR="00A3779F">
        <w:t>ë</w:t>
      </w:r>
      <w:r>
        <w:t>s 26.11.2019 dhe nga kursimet e rezultuara nga procedurat e prokurimit n</w:t>
      </w:r>
      <w:r w:rsidR="00A3779F">
        <w:t>ë</w:t>
      </w:r>
      <w:r>
        <w:t xml:space="preserve"> aparatin dhe institucionet e  </w:t>
      </w:r>
      <w:r w:rsidR="00A3779F">
        <w:t xml:space="preserve">varësisë të Ministrisë së Drejtësisë. </w:t>
      </w:r>
    </w:p>
    <w:p w:rsidR="00927734" w:rsidRPr="00F55DD9" w:rsidRDefault="00927734" w:rsidP="00927734">
      <w:pPr>
        <w:pStyle w:val="Subtitle"/>
        <w:spacing w:line="276" w:lineRule="auto"/>
        <w:jc w:val="both"/>
        <w:rPr>
          <w:sz w:val="28"/>
          <w:szCs w:val="28"/>
        </w:rPr>
      </w:pPr>
      <w:r w:rsidRPr="00F55DD9">
        <w:rPr>
          <w:sz w:val="28"/>
          <w:szCs w:val="28"/>
        </w:rPr>
        <w:t xml:space="preserve"> </w:t>
      </w:r>
    </w:p>
    <w:p w:rsidR="00C31D02" w:rsidRPr="00F55DD9" w:rsidRDefault="00C31D02" w:rsidP="00C31D02">
      <w:pPr>
        <w:spacing w:line="276" w:lineRule="auto"/>
        <w:ind w:left="-90"/>
        <w:jc w:val="both"/>
      </w:pPr>
    </w:p>
    <w:p w:rsidR="002410FD" w:rsidRPr="00F55DD9" w:rsidRDefault="00C31D02" w:rsidP="00C31D02">
      <w:pPr>
        <w:spacing w:line="276" w:lineRule="auto"/>
        <w:ind w:left="-90"/>
        <w:jc w:val="both"/>
      </w:pPr>
      <w:r w:rsidRPr="00F55DD9">
        <w:t>Fondet e miratuara me ligjin Nr.</w:t>
      </w:r>
      <w:r w:rsidR="007A0C3B" w:rsidRPr="00F55DD9">
        <w:t>99, dat</w:t>
      </w:r>
      <w:r w:rsidR="00F55DD9">
        <w:t>ë</w:t>
      </w:r>
      <w:r w:rsidR="007A0C3B" w:rsidRPr="00F55DD9">
        <w:t xml:space="preserve"> 03.12.2018</w:t>
      </w:r>
      <w:r w:rsidRPr="00F55DD9">
        <w:t xml:space="preserve"> “P</w:t>
      </w:r>
      <w:r w:rsidR="00C538E3" w:rsidRPr="00F55DD9">
        <w:t>ë</w:t>
      </w:r>
      <w:r w:rsidRPr="00F55DD9">
        <w:t>r buxhetin e Vitit 20</w:t>
      </w:r>
      <w:r w:rsidR="007A0C3B" w:rsidRPr="00F55DD9">
        <w:t>19</w:t>
      </w:r>
      <w:r w:rsidRPr="00F55DD9">
        <w:t>” p</w:t>
      </w:r>
      <w:r w:rsidR="00C538E3" w:rsidRPr="00F55DD9">
        <w:t>ë</w:t>
      </w:r>
      <w:r w:rsidRPr="00F55DD9">
        <w:t>r Ministrin</w:t>
      </w:r>
      <w:r w:rsidR="00C538E3" w:rsidRPr="00F55DD9">
        <w:t>ë</w:t>
      </w:r>
      <w:r w:rsidRPr="00F55DD9">
        <w:t xml:space="preserve"> e Drejt</w:t>
      </w:r>
      <w:r w:rsidR="00C538E3" w:rsidRPr="00F55DD9">
        <w:t>ë</w:t>
      </w:r>
      <w:r w:rsidRPr="00F55DD9">
        <w:t>sis</w:t>
      </w:r>
      <w:r w:rsidR="00C538E3" w:rsidRPr="00F55DD9">
        <w:t>ë</w:t>
      </w:r>
      <w:r w:rsidRPr="00F55DD9">
        <w:t xml:space="preserve"> jan</w:t>
      </w:r>
      <w:r w:rsidR="00C538E3" w:rsidRPr="00F55DD9">
        <w:t>ë</w:t>
      </w:r>
      <w:r w:rsidRPr="00F55DD9">
        <w:t xml:space="preserve"> </w:t>
      </w:r>
      <w:r w:rsidRPr="009E701B">
        <w:rPr>
          <w:b/>
          <w:i/>
          <w:u w:val="single"/>
        </w:rPr>
        <w:t>1</w:t>
      </w:r>
      <w:r w:rsidR="00360518" w:rsidRPr="009E701B">
        <w:rPr>
          <w:b/>
          <w:i/>
          <w:u w:val="single"/>
        </w:rPr>
        <w:t>2</w:t>
      </w:r>
      <w:r w:rsidRPr="009E701B">
        <w:rPr>
          <w:b/>
          <w:i/>
          <w:u w:val="single"/>
        </w:rPr>
        <w:t>,</w:t>
      </w:r>
      <w:r w:rsidR="00360518" w:rsidRPr="009E701B">
        <w:rPr>
          <w:b/>
          <w:i/>
          <w:u w:val="single"/>
        </w:rPr>
        <w:t>201</w:t>
      </w:r>
      <w:r w:rsidRPr="009E701B">
        <w:rPr>
          <w:b/>
          <w:i/>
          <w:u w:val="single"/>
        </w:rPr>
        <w:t>,</w:t>
      </w:r>
      <w:r w:rsidR="00360518" w:rsidRPr="009E701B">
        <w:rPr>
          <w:b/>
          <w:i/>
          <w:u w:val="single"/>
        </w:rPr>
        <w:t>758</w:t>
      </w:r>
      <w:r w:rsidRPr="009E701B">
        <w:rPr>
          <w:b/>
          <w:i/>
          <w:u w:val="single"/>
        </w:rPr>
        <w:t>,000 lek</w:t>
      </w:r>
      <w:r w:rsidR="00C538E3" w:rsidRPr="009E701B">
        <w:rPr>
          <w:b/>
          <w:i/>
          <w:u w:val="single"/>
        </w:rPr>
        <w:t>ë</w:t>
      </w:r>
      <w:r w:rsidRPr="009E701B">
        <w:t>.</w:t>
      </w:r>
      <w:r w:rsidRPr="00F55DD9">
        <w:t xml:space="preserve"> </w:t>
      </w:r>
      <w:r w:rsidR="00236EED" w:rsidRPr="00F55DD9">
        <w:t>N</w:t>
      </w:r>
      <w:r w:rsidR="00F55DD9">
        <w:t>ë</w:t>
      </w:r>
      <w:r w:rsidR="00236EED" w:rsidRPr="00F55DD9">
        <w:t xml:space="preserve"> zbatim t</w:t>
      </w:r>
      <w:r w:rsidR="00F55DD9">
        <w:t>ë</w:t>
      </w:r>
      <w:r w:rsidR="00236EED" w:rsidRPr="00F55DD9">
        <w:t xml:space="preserve"> Vendimit t</w:t>
      </w:r>
      <w:r w:rsidR="00F55DD9">
        <w:t>ë</w:t>
      </w:r>
      <w:r w:rsidR="00236EED" w:rsidRPr="00F55DD9">
        <w:t xml:space="preserve"> K</w:t>
      </w:r>
      <w:r w:rsidR="00F55DD9">
        <w:t>ë</w:t>
      </w:r>
      <w:r w:rsidR="00236EED" w:rsidRPr="00F55DD9">
        <w:t>shillit t</w:t>
      </w:r>
      <w:r w:rsidR="00F55DD9">
        <w:t>ë</w:t>
      </w:r>
      <w:r w:rsidR="00236EED" w:rsidRPr="00F55DD9">
        <w:t xml:space="preserve"> Ministrave nr.193, dat</w:t>
      </w:r>
      <w:r w:rsidR="00F55DD9">
        <w:t>ë</w:t>
      </w:r>
      <w:r w:rsidR="00236EED" w:rsidRPr="00F55DD9">
        <w:t xml:space="preserve"> 05.01.2019 “P</w:t>
      </w:r>
      <w:r w:rsidR="00F55DD9">
        <w:t>ë</w:t>
      </w:r>
      <w:r w:rsidR="00236EED" w:rsidRPr="00F55DD9">
        <w:t>r nj</w:t>
      </w:r>
      <w:r w:rsidR="00F55DD9">
        <w:t>ë</w:t>
      </w:r>
      <w:r w:rsidR="00236EED" w:rsidRPr="00F55DD9">
        <w:t xml:space="preserve"> ndryshim n</w:t>
      </w:r>
      <w:r w:rsidR="00F55DD9">
        <w:t>ë</w:t>
      </w:r>
      <w:r w:rsidR="00236EED" w:rsidRPr="00F55DD9">
        <w:t xml:space="preserve"> Vendimit t</w:t>
      </w:r>
      <w:r w:rsidR="00F55DD9">
        <w:t>ë</w:t>
      </w:r>
      <w:r w:rsidR="00236EED" w:rsidRPr="00F55DD9">
        <w:t xml:space="preserve"> K</w:t>
      </w:r>
      <w:r w:rsidR="00F55DD9">
        <w:t>ë</w:t>
      </w:r>
      <w:r w:rsidR="00236EED" w:rsidRPr="00F55DD9">
        <w:t>shillit t</w:t>
      </w:r>
      <w:r w:rsidR="00F55DD9">
        <w:t>ë</w:t>
      </w:r>
      <w:r w:rsidR="00236EED" w:rsidRPr="00F55DD9">
        <w:t xml:space="preserve"> Ministrave nr.201, dat</w:t>
      </w:r>
      <w:r w:rsidR="00F55DD9">
        <w:t>ë</w:t>
      </w:r>
      <w:r w:rsidR="00236EED" w:rsidRPr="00F55DD9">
        <w:t xml:space="preserve"> 15.03.2017 “P</w:t>
      </w:r>
      <w:r w:rsidR="00F55DD9">
        <w:t>ë</w:t>
      </w:r>
      <w:r w:rsidR="00236EED" w:rsidRPr="00F55DD9">
        <w:t>r trajtimin me pag</w:t>
      </w:r>
      <w:r w:rsidR="00F55DD9">
        <w:t>ë</w:t>
      </w:r>
      <w:r w:rsidR="00236EED" w:rsidRPr="00F55DD9">
        <w:t xml:space="preserve"> dhe shtesa mbi pag</w:t>
      </w:r>
      <w:r w:rsidR="00F55DD9">
        <w:t>ë</w:t>
      </w:r>
      <w:r w:rsidR="00236EED" w:rsidRPr="00F55DD9">
        <w:t xml:space="preserve"> t</w:t>
      </w:r>
      <w:r w:rsidR="00F55DD9">
        <w:t>ë</w:t>
      </w:r>
      <w:r w:rsidR="00236EED" w:rsidRPr="00F55DD9">
        <w:t xml:space="preserve"> punonj</w:t>
      </w:r>
      <w:r w:rsidR="00F55DD9">
        <w:t>ë</w:t>
      </w:r>
      <w:r w:rsidR="00236EED" w:rsidRPr="00F55DD9">
        <w:t>sve t</w:t>
      </w:r>
      <w:r w:rsidR="00F55DD9">
        <w:t>ë</w:t>
      </w:r>
      <w:r w:rsidR="00236EED" w:rsidRPr="00F55DD9">
        <w:t xml:space="preserve"> policis</w:t>
      </w:r>
      <w:r w:rsidR="00F55DD9">
        <w:t>ë</w:t>
      </w:r>
      <w:r w:rsidR="00236EED" w:rsidRPr="00F55DD9">
        <w:t xml:space="preserve"> s</w:t>
      </w:r>
      <w:r w:rsidR="00F55DD9">
        <w:t>ë</w:t>
      </w:r>
      <w:r w:rsidR="003B58E1">
        <w:t xml:space="preserve"> burgjeve”</w:t>
      </w:r>
      <w:r w:rsidR="00236EED" w:rsidRPr="00F55DD9">
        <w:t>, fondet p</w:t>
      </w:r>
      <w:r w:rsidR="00F55DD9">
        <w:t>ë</w:t>
      </w:r>
      <w:r w:rsidR="00236EED" w:rsidRPr="00F55DD9">
        <w:t>r shpenzime personeli u rrit</w:t>
      </w:r>
      <w:r w:rsidR="00F55DD9">
        <w:t>ë</w:t>
      </w:r>
      <w:r w:rsidR="00236EED" w:rsidRPr="00F55DD9">
        <w:t>n me 118 milion</w:t>
      </w:r>
      <w:r w:rsidR="00F55DD9">
        <w:t>ë</w:t>
      </w:r>
      <w:r w:rsidR="00236EED" w:rsidRPr="00F55DD9">
        <w:t xml:space="preserve"> lek</w:t>
      </w:r>
      <w:r w:rsidR="00F55DD9">
        <w:t>ë</w:t>
      </w:r>
      <w:r w:rsidR="00236EED" w:rsidRPr="00F55DD9">
        <w:t>. Me shkres</w:t>
      </w:r>
      <w:r w:rsidR="00F55DD9">
        <w:t>ë</w:t>
      </w:r>
      <w:r w:rsidR="00236EED" w:rsidRPr="00F55DD9">
        <w:t>n nr.</w:t>
      </w:r>
      <w:r w:rsidR="003B58E1">
        <w:t xml:space="preserve"> </w:t>
      </w:r>
      <w:r w:rsidR="00236EED" w:rsidRPr="00F55DD9">
        <w:t>3971/1, dat</w:t>
      </w:r>
      <w:r w:rsidR="00F55DD9">
        <w:t>ë</w:t>
      </w:r>
      <w:r w:rsidR="00236EED" w:rsidRPr="00F55DD9">
        <w:t xml:space="preserve"> 27.03.2019 t</w:t>
      </w:r>
      <w:r w:rsidR="00F55DD9">
        <w:t>ë</w:t>
      </w:r>
      <w:r w:rsidR="00236EED" w:rsidRPr="00F55DD9">
        <w:t xml:space="preserve"> Ministris</w:t>
      </w:r>
      <w:r w:rsidR="00F55DD9">
        <w:t>ë</w:t>
      </w:r>
      <w:r w:rsidR="00236EED" w:rsidRPr="00F55DD9">
        <w:t xml:space="preserve"> s</w:t>
      </w:r>
      <w:r w:rsidR="00F55DD9">
        <w:t>ë</w:t>
      </w:r>
      <w:r w:rsidR="00236EED" w:rsidRPr="00F55DD9">
        <w:t xml:space="preserve"> Financave dhe Ekonomis</w:t>
      </w:r>
      <w:r w:rsidR="00F55DD9">
        <w:t>ë</w:t>
      </w:r>
      <w:r w:rsidR="00236EED" w:rsidRPr="00F55DD9">
        <w:t xml:space="preserve"> </w:t>
      </w:r>
      <w:r w:rsidR="00F55DD9">
        <w:t>ë</w:t>
      </w:r>
      <w:r w:rsidR="00236EED" w:rsidRPr="00F55DD9">
        <w:t>sht</w:t>
      </w:r>
      <w:r w:rsidR="00F55DD9">
        <w:t>ë</w:t>
      </w:r>
      <w:r w:rsidR="00236EED" w:rsidRPr="00F55DD9">
        <w:t xml:space="preserve"> miratuar shtesa e fondit t</w:t>
      </w:r>
      <w:r w:rsidR="00F55DD9">
        <w:t>ë</w:t>
      </w:r>
      <w:r w:rsidR="00236EED" w:rsidRPr="00F55DD9">
        <w:t xml:space="preserve"> veçant</w:t>
      </w:r>
      <w:r w:rsidR="00F55DD9">
        <w:t>ë</w:t>
      </w:r>
      <w:r w:rsidR="009F5ED8" w:rsidRPr="00F55DD9">
        <w:t xml:space="preserve"> prej 10 milion</w:t>
      </w:r>
      <w:r w:rsidR="00F55DD9">
        <w:t>ë</w:t>
      </w:r>
      <w:r w:rsidR="00236EED" w:rsidRPr="00F55DD9">
        <w:t xml:space="preserve"> </w:t>
      </w:r>
      <w:r w:rsidR="009F5ED8" w:rsidRPr="00F55DD9">
        <w:t>lek</w:t>
      </w:r>
      <w:r w:rsidR="00F55DD9">
        <w:t>ë</w:t>
      </w:r>
      <w:r w:rsidR="009F5ED8" w:rsidRPr="00F55DD9">
        <w:t xml:space="preserve">. </w:t>
      </w:r>
      <w:r w:rsidR="00236EED" w:rsidRPr="00F55DD9">
        <w:t>N</w:t>
      </w:r>
      <w:r w:rsidR="00F55DD9">
        <w:t>ë</w:t>
      </w:r>
      <w:r w:rsidR="00236EED" w:rsidRPr="00F55DD9">
        <w:t xml:space="preserve"> zbatim t</w:t>
      </w:r>
      <w:r w:rsidR="00F55DD9">
        <w:t>ë</w:t>
      </w:r>
      <w:r w:rsidR="00236EED" w:rsidRPr="00F55DD9">
        <w:t xml:space="preserve"> Vendimit t</w:t>
      </w:r>
      <w:r w:rsidR="00F55DD9">
        <w:t>ë</w:t>
      </w:r>
      <w:r w:rsidR="00236EED" w:rsidRPr="00F55DD9">
        <w:t xml:space="preserve"> K</w:t>
      </w:r>
      <w:r w:rsidR="00F55DD9">
        <w:t>ë</w:t>
      </w:r>
      <w:r w:rsidR="00236EED" w:rsidRPr="00F55DD9">
        <w:t>shillit t</w:t>
      </w:r>
      <w:r w:rsidR="00F55DD9">
        <w:t>ë</w:t>
      </w:r>
      <w:r w:rsidR="00236EED" w:rsidRPr="00F55DD9">
        <w:t xml:space="preserve"> Ministrave nr.460, dat</w:t>
      </w:r>
      <w:r w:rsidR="00F55DD9">
        <w:t>ë</w:t>
      </w:r>
      <w:r w:rsidR="00236EED" w:rsidRPr="00F55DD9">
        <w:t xml:space="preserve"> 03.07.2019 fondet p</w:t>
      </w:r>
      <w:r w:rsidR="00F55DD9">
        <w:t>ë</w:t>
      </w:r>
      <w:r w:rsidR="00236EED" w:rsidRPr="00F55DD9">
        <w:t>r shpenzime kapitale jan</w:t>
      </w:r>
      <w:r w:rsidR="00F55DD9">
        <w:t>ë</w:t>
      </w:r>
      <w:r w:rsidR="00236EED" w:rsidRPr="00F55DD9">
        <w:t xml:space="preserve"> pak</w:t>
      </w:r>
      <w:r w:rsidR="00F55DD9">
        <w:t>ë</w:t>
      </w:r>
      <w:r w:rsidR="00236EED" w:rsidRPr="00F55DD9">
        <w:t>suar me 57 milion</w:t>
      </w:r>
      <w:r w:rsidR="00F55DD9">
        <w:t>ë</w:t>
      </w:r>
      <w:r w:rsidR="00236EED" w:rsidRPr="00F55DD9">
        <w:t xml:space="preserve"> lek</w:t>
      </w:r>
      <w:r w:rsidR="00F55DD9">
        <w:t>ë</w:t>
      </w:r>
      <w:r w:rsidR="00236EED" w:rsidRPr="00F55DD9">
        <w:t>.</w:t>
      </w:r>
      <w:r w:rsidR="009B1A8A">
        <w:t xml:space="preserve"> N</w:t>
      </w:r>
      <w:r w:rsidR="006B4FDC">
        <w:t>ë</w:t>
      </w:r>
      <w:r w:rsidR="009B1A8A">
        <w:t xml:space="preserve"> zbatim t</w:t>
      </w:r>
      <w:r w:rsidR="006B4FDC">
        <w:t>ë</w:t>
      </w:r>
      <w:r w:rsidR="009B1A8A">
        <w:t xml:space="preserve"> Vendimit</w:t>
      </w:r>
      <w:r w:rsidR="00DE27BD" w:rsidRPr="00F55DD9">
        <w:t xml:space="preserve"> </w:t>
      </w:r>
      <w:r w:rsidR="009B1A8A">
        <w:t>t</w:t>
      </w:r>
      <w:r w:rsidR="006B4FDC">
        <w:t>ë</w:t>
      </w:r>
      <w:r w:rsidR="00DE27BD" w:rsidRPr="00F55DD9">
        <w:t xml:space="preserve"> K</w:t>
      </w:r>
      <w:r w:rsidR="00F55DD9">
        <w:t>ë</w:t>
      </w:r>
      <w:r w:rsidR="00DE27BD" w:rsidRPr="00F55DD9">
        <w:t>shillit t</w:t>
      </w:r>
      <w:r w:rsidR="00F55DD9">
        <w:t>ë</w:t>
      </w:r>
      <w:r w:rsidR="00DE27BD" w:rsidRPr="00F55DD9">
        <w:t xml:space="preserve"> Ministrave nr.417, dat</w:t>
      </w:r>
      <w:r w:rsidR="00F55DD9">
        <w:t>ë</w:t>
      </w:r>
      <w:r w:rsidR="00DE27BD" w:rsidRPr="00F55DD9">
        <w:t xml:space="preserve"> 24.06.2019 pika 6 jan</w:t>
      </w:r>
      <w:r w:rsidR="00F55DD9">
        <w:t>ë</w:t>
      </w:r>
      <w:r w:rsidR="00DE27BD" w:rsidRPr="00F55DD9">
        <w:t xml:space="preserve"> pak</w:t>
      </w:r>
      <w:r w:rsidR="00F55DD9">
        <w:t>ë</w:t>
      </w:r>
      <w:r w:rsidR="00DE27BD" w:rsidRPr="00F55DD9">
        <w:t>suar fondet n</w:t>
      </w:r>
      <w:r w:rsidR="00F55DD9">
        <w:t>ë</w:t>
      </w:r>
      <w:r w:rsidR="00DE27BD" w:rsidRPr="00F55DD9">
        <w:t xml:space="preserve"> shpenzime personeli 20 milion</w:t>
      </w:r>
      <w:r w:rsidR="00F55DD9">
        <w:t>ë</w:t>
      </w:r>
      <w:r w:rsidR="00DE27BD" w:rsidRPr="00F55DD9">
        <w:t xml:space="preserve"> lek</w:t>
      </w:r>
      <w:r w:rsidR="00F55DD9">
        <w:t>ë</w:t>
      </w:r>
      <w:r w:rsidR="00DE27BD" w:rsidRPr="00F55DD9">
        <w:t>.</w:t>
      </w:r>
      <w:r w:rsidR="003B58E1">
        <w:t xml:space="preserve"> </w:t>
      </w:r>
      <w:r w:rsidR="009B1A8A">
        <w:t>Me Aktin Normativ n</w:t>
      </w:r>
      <w:r w:rsidRPr="00F55DD9">
        <w:t>r.</w:t>
      </w:r>
      <w:r w:rsidR="00DE27BD" w:rsidRPr="00F55DD9">
        <w:t>2</w:t>
      </w:r>
      <w:r w:rsidR="009B1A8A">
        <w:t>,</w:t>
      </w:r>
      <w:r w:rsidRPr="00F55DD9">
        <w:t xml:space="preserve"> dat</w:t>
      </w:r>
      <w:r w:rsidR="00C538E3" w:rsidRPr="00F55DD9">
        <w:t>ë</w:t>
      </w:r>
      <w:r w:rsidRPr="00F55DD9">
        <w:t xml:space="preserve"> </w:t>
      </w:r>
      <w:r w:rsidR="00DE27BD" w:rsidRPr="00F55DD9">
        <w:t>02</w:t>
      </w:r>
      <w:r w:rsidRPr="00F55DD9">
        <w:t>.</w:t>
      </w:r>
      <w:r w:rsidR="00DE27BD" w:rsidRPr="00F55DD9">
        <w:t>10</w:t>
      </w:r>
      <w:r w:rsidRPr="00F55DD9">
        <w:t>.201</w:t>
      </w:r>
      <w:r w:rsidR="00DE27BD" w:rsidRPr="00F55DD9">
        <w:t xml:space="preserve">9 </w:t>
      </w:r>
      <w:r w:rsidR="009B1A8A">
        <w:t>“Disa ndryshime n</w:t>
      </w:r>
      <w:r w:rsidR="006B4FDC">
        <w:t>ë</w:t>
      </w:r>
      <w:r w:rsidR="009B1A8A">
        <w:t xml:space="preserve"> ligjin nr.99, dat</w:t>
      </w:r>
      <w:r w:rsidR="006B4FDC">
        <w:t>ë</w:t>
      </w:r>
      <w:r w:rsidR="009B1A8A">
        <w:t xml:space="preserve"> 03.12.2018 “P</w:t>
      </w:r>
      <w:r w:rsidR="006B4FDC">
        <w:t>ë</w:t>
      </w:r>
      <w:r w:rsidR="009B1A8A">
        <w:t xml:space="preserve">r </w:t>
      </w:r>
      <w:r w:rsidR="005B5F0D">
        <w:t>buxhetin e vitit 2019”</w:t>
      </w:r>
      <w:r w:rsidR="00B260BE">
        <w:t xml:space="preserve">, </w:t>
      </w:r>
      <w:r w:rsidR="00DE27BD" w:rsidRPr="00F55DD9">
        <w:t>jan</w:t>
      </w:r>
      <w:r w:rsidR="00F55DD9">
        <w:t>ë</w:t>
      </w:r>
      <w:r w:rsidR="00DE27BD" w:rsidRPr="00F55DD9">
        <w:t xml:space="preserve"> pak</w:t>
      </w:r>
      <w:r w:rsidR="00F55DD9">
        <w:t>ë</w:t>
      </w:r>
      <w:r w:rsidR="00DE27BD" w:rsidRPr="00F55DD9">
        <w:t>suar shpenzimet korrente 157,1 milion</w:t>
      </w:r>
      <w:r w:rsidR="00F55DD9">
        <w:t>ë</w:t>
      </w:r>
      <w:r w:rsidR="00DE27BD" w:rsidRPr="00F55DD9">
        <w:t xml:space="preserve"> lek</w:t>
      </w:r>
      <w:r w:rsidR="00F55DD9">
        <w:t>ë</w:t>
      </w:r>
      <w:r w:rsidR="00DE27BD" w:rsidRPr="00F55DD9">
        <w:t xml:space="preserve"> dhe jan</w:t>
      </w:r>
      <w:r w:rsidR="00F55DD9">
        <w:t>ë</w:t>
      </w:r>
      <w:r w:rsidR="00DE27BD" w:rsidRPr="00F55DD9">
        <w:t xml:space="preserve"> shtuar shpenzimet </w:t>
      </w:r>
      <w:r w:rsidR="009F5ED8" w:rsidRPr="00F55DD9">
        <w:t>kapitale m</w:t>
      </w:r>
      <w:r w:rsidR="00F55DD9">
        <w:t>ë</w:t>
      </w:r>
      <w:r w:rsidR="009F5ED8" w:rsidRPr="00F55DD9">
        <w:t xml:space="preserve"> 62,5 milion</w:t>
      </w:r>
      <w:r w:rsidR="00F55DD9">
        <w:t>ë</w:t>
      </w:r>
      <w:r w:rsidR="009F5ED8" w:rsidRPr="00F55DD9">
        <w:t xml:space="preserve"> lek</w:t>
      </w:r>
      <w:r w:rsidR="00F55DD9">
        <w:t>ë</w:t>
      </w:r>
      <w:r w:rsidR="009F5ED8" w:rsidRPr="00F55DD9">
        <w:t xml:space="preserve">. </w:t>
      </w:r>
      <w:r w:rsidR="00DE27BD" w:rsidRPr="00F55DD9">
        <w:t>P</w:t>
      </w:r>
      <w:r w:rsidR="00F55DD9">
        <w:t>ë</w:t>
      </w:r>
      <w:r w:rsidR="00B260BE">
        <w:t>r programin P</w:t>
      </w:r>
      <w:r w:rsidR="00DE27BD" w:rsidRPr="00F55DD9">
        <w:t>lanifikim</w:t>
      </w:r>
      <w:r w:rsidR="00B260BE">
        <w:t>,</w:t>
      </w:r>
      <w:r w:rsidR="00DE27BD" w:rsidRPr="00F55DD9">
        <w:t xml:space="preserve"> Menaxhim</w:t>
      </w:r>
      <w:r w:rsidR="00B260BE">
        <w:t xml:space="preserve"> </w:t>
      </w:r>
      <w:r w:rsidR="00DE27BD" w:rsidRPr="00F55DD9">
        <w:t xml:space="preserve">dhe Administrim </w:t>
      </w:r>
      <w:r w:rsidR="00F55DD9">
        <w:t>ë</w:t>
      </w:r>
      <w:r w:rsidR="00DE27BD" w:rsidRPr="00F55DD9">
        <w:t>sht</w:t>
      </w:r>
      <w:r w:rsidR="00F55DD9">
        <w:t>ë</w:t>
      </w:r>
      <w:r w:rsidR="00DE27BD" w:rsidRPr="00F55DD9">
        <w:t xml:space="preserve"> shtuar fondi p</w:t>
      </w:r>
      <w:r w:rsidR="00F55DD9">
        <w:t>ë</w:t>
      </w:r>
      <w:r w:rsidR="00DE27BD" w:rsidRPr="00F55DD9">
        <w:t>r largim nga funksioni p</w:t>
      </w:r>
      <w:r w:rsidR="00F55DD9">
        <w:t>ë</w:t>
      </w:r>
      <w:r w:rsidR="00DE27BD" w:rsidRPr="00F55DD9">
        <w:t>r dy ish-Z</w:t>
      </w:r>
      <w:r w:rsidR="00F55DD9">
        <w:t>ë</w:t>
      </w:r>
      <w:r w:rsidR="00DE27BD" w:rsidRPr="00F55DD9">
        <w:t>vend</w:t>
      </w:r>
      <w:r w:rsidR="00F55DD9">
        <w:t>ë</w:t>
      </w:r>
      <w:r w:rsidR="00DE27BD" w:rsidRPr="00F55DD9">
        <w:t>s</w:t>
      </w:r>
      <w:r w:rsidR="000F6D51">
        <w:t>m</w:t>
      </w:r>
      <w:r w:rsidR="00DE27BD" w:rsidRPr="00F55DD9">
        <w:t>inistra n</w:t>
      </w:r>
      <w:r w:rsidR="00F55DD9">
        <w:t>ë</w:t>
      </w:r>
      <w:r w:rsidR="00DE27BD" w:rsidRPr="00F55DD9">
        <w:t xml:space="preserve"> vler</w:t>
      </w:r>
      <w:r w:rsidR="00F55DD9">
        <w:t>ë</w:t>
      </w:r>
      <w:r w:rsidR="00DE27BD" w:rsidRPr="00F55DD9">
        <w:t xml:space="preserve">n </w:t>
      </w:r>
      <w:r w:rsidR="009F5ED8" w:rsidRPr="00F55DD9">
        <w:t>484 mij</w:t>
      </w:r>
      <w:r w:rsidR="00F55DD9">
        <w:t>ë</w:t>
      </w:r>
      <w:r w:rsidR="00DE27BD" w:rsidRPr="00F55DD9">
        <w:t xml:space="preserve"> lek</w:t>
      </w:r>
      <w:r w:rsidR="00F55DD9">
        <w:t>ë</w:t>
      </w:r>
      <w:r w:rsidR="00DE27BD" w:rsidRPr="00F55DD9">
        <w:t xml:space="preserve">. Buxheti </w:t>
      </w:r>
      <w:r w:rsidR="00B260BE">
        <w:t xml:space="preserve">i </w:t>
      </w:r>
      <w:r w:rsidR="00DE27BD" w:rsidRPr="00F55DD9">
        <w:t>plan</w:t>
      </w:r>
      <w:r w:rsidR="00B260BE">
        <w:t>ifikuar</w:t>
      </w:r>
      <w:r w:rsidR="00DE27BD" w:rsidRPr="00F55DD9">
        <w:t xml:space="preserve"> </w:t>
      </w:r>
      <w:r w:rsidR="00B260BE">
        <w:t>n</w:t>
      </w:r>
      <w:r w:rsidR="006B4FDC">
        <w:t>ë</w:t>
      </w:r>
      <w:r w:rsidR="00B260BE">
        <w:t xml:space="preserve"> </w:t>
      </w:r>
      <w:r w:rsidR="00DE27BD" w:rsidRPr="00F55DD9">
        <w:t xml:space="preserve">total </w:t>
      </w:r>
      <w:r w:rsidR="00B260BE">
        <w:t>i</w:t>
      </w:r>
      <w:r w:rsidR="00DE27BD" w:rsidRPr="00F55DD9">
        <w:t xml:space="preserve"> rishikuar p</w:t>
      </w:r>
      <w:r w:rsidR="00F55DD9">
        <w:t>ë</w:t>
      </w:r>
      <w:r w:rsidR="00DE27BD" w:rsidRPr="00F55DD9">
        <w:t>r vitin 2019 i Ministris</w:t>
      </w:r>
      <w:r w:rsidR="00F55DD9">
        <w:t>ë</w:t>
      </w:r>
      <w:r w:rsidR="00DE27BD" w:rsidRPr="00F55DD9">
        <w:t xml:space="preserve"> s</w:t>
      </w:r>
      <w:r w:rsidR="00F55DD9">
        <w:t>ë</w:t>
      </w:r>
      <w:r w:rsidR="00DE27BD" w:rsidRPr="00F55DD9">
        <w:t xml:space="preserve"> Drejt</w:t>
      </w:r>
      <w:r w:rsidR="00F55DD9">
        <w:t>ë</w:t>
      </w:r>
      <w:r w:rsidR="00DE27BD" w:rsidRPr="00F55DD9">
        <w:t>sis</w:t>
      </w:r>
      <w:r w:rsidR="00F55DD9">
        <w:t>ë</w:t>
      </w:r>
      <w:r w:rsidR="00DE27BD" w:rsidRPr="00F55DD9">
        <w:t xml:space="preserve"> </w:t>
      </w:r>
      <w:r w:rsidR="00F55DD9" w:rsidRPr="009E701B">
        <w:t>ë</w:t>
      </w:r>
      <w:r w:rsidR="00DE27BD" w:rsidRPr="009E701B">
        <w:t>sht</w:t>
      </w:r>
      <w:r w:rsidR="00F55DD9" w:rsidRPr="009E701B">
        <w:t>ë</w:t>
      </w:r>
      <w:r w:rsidR="00DE27BD" w:rsidRPr="009E701B">
        <w:t xml:space="preserve"> </w:t>
      </w:r>
      <w:r w:rsidR="00DE27BD" w:rsidRPr="009E701B">
        <w:rPr>
          <w:b/>
          <w:i/>
          <w:u w:val="single"/>
        </w:rPr>
        <w:t>12,158,642,000 lek</w:t>
      </w:r>
      <w:r w:rsidR="00F55DD9" w:rsidRPr="009E701B">
        <w:rPr>
          <w:b/>
          <w:i/>
          <w:u w:val="single"/>
        </w:rPr>
        <w:t>ë</w:t>
      </w:r>
      <w:r w:rsidR="00DE27BD" w:rsidRPr="009E701B">
        <w:rPr>
          <w:b/>
          <w:u w:val="single"/>
        </w:rPr>
        <w:t>.</w:t>
      </w:r>
    </w:p>
    <w:p w:rsidR="00841C9B" w:rsidRPr="00F55DD9" w:rsidRDefault="00841C9B" w:rsidP="00C31D02">
      <w:pPr>
        <w:spacing w:line="276" w:lineRule="auto"/>
        <w:ind w:left="-90"/>
        <w:jc w:val="both"/>
      </w:pPr>
    </w:p>
    <w:p w:rsidR="00841C9B" w:rsidRPr="00F55DD9" w:rsidRDefault="001D4DA5" w:rsidP="00C538E3">
      <w:pPr>
        <w:pStyle w:val="ListParagraph"/>
        <w:numPr>
          <w:ilvl w:val="0"/>
          <w:numId w:val="30"/>
        </w:numPr>
        <w:spacing w:line="276" w:lineRule="auto"/>
        <w:jc w:val="both"/>
      </w:pPr>
      <w:r w:rsidRPr="00F55DD9">
        <w:t xml:space="preserve">Shpenzimet kapitale </w:t>
      </w:r>
      <w:r w:rsidR="00B260BE">
        <w:t>t</w:t>
      </w:r>
      <w:r w:rsidR="006B4FDC">
        <w:t>ë</w:t>
      </w:r>
      <w:r w:rsidR="00B260BE">
        <w:t xml:space="preserve"> brendshme </w:t>
      </w:r>
      <w:r w:rsidR="00CE189B" w:rsidRPr="00F55DD9">
        <w:t>ja</w:t>
      </w:r>
      <w:r w:rsidR="009F5ED8" w:rsidRPr="00F55DD9">
        <w:t>n</w:t>
      </w:r>
      <w:r w:rsidR="00F55DD9">
        <w:t>ë</w:t>
      </w:r>
      <w:r w:rsidR="009F5ED8" w:rsidRPr="00F55DD9">
        <w:t xml:space="preserve"> shtuar n</w:t>
      </w:r>
      <w:r w:rsidR="00F55DD9">
        <w:t>ë</w:t>
      </w:r>
      <w:r w:rsidR="009F5ED8" w:rsidRPr="00F55DD9">
        <w:t xml:space="preserve"> total </w:t>
      </w:r>
      <w:r w:rsidRPr="00F55DD9">
        <w:t>n</w:t>
      </w:r>
      <w:r w:rsidR="00C538E3" w:rsidRPr="00F55DD9">
        <w:t>ë</w:t>
      </w:r>
      <w:r w:rsidRPr="00F55DD9">
        <w:t xml:space="preserve"> vler</w:t>
      </w:r>
      <w:r w:rsidR="00C538E3" w:rsidRPr="00F55DD9">
        <w:t>ë</w:t>
      </w:r>
      <w:r w:rsidRPr="00F55DD9">
        <w:t xml:space="preserve">n </w:t>
      </w:r>
      <w:r w:rsidR="009F5ED8" w:rsidRPr="00F55DD9">
        <w:t>5,5 milion</w:t>
      </w:r>
      <w:r w:rsidR="00F55DD9">
        <w:t>ë</w:t>
      </w:r>
      <w:r w:rsidR="00841C9B" w:rsidRPr="00F55DD9">
        <w:t xml:space="preserve"> lek</w:t>
      </w:r>
      <w:r w:rsidR="00C538E3" w:rsidRPr="00F55DD9">
        <w:t>ë</w:t>
      </w:r>
      <w:r w:rsidR="00841C9B" w:rsidRPr="00F55DD9">
        <w:t xml:space="preserve"> </w:t>
      </w:r>
    </w:p>
    <w:p w:rsidR="00841C9B" w:rsidRPr="00F55DD9" w:rsidRDefault="00841C9B" w:rsidP="008C73CC">
      <w:pPr>
        <w:spacing w:line="276" w:lineRule="auto"/>
        <w:jc w:val="both"/>
      </w:pPr>
    </w:p>
    <w:p w:rsidR="001D4DA5" w:rsidRPr="00F55DD9" w:rsidRDefault="001D4DA5" w:rsidP="00841C9B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Planifikim, Menaxhim dhe Administrim </w:t>
      </w:r>
      <w:r w:rsidR="00CE189B" w:rsidRPr="00F55DD9">
        <w:t>jan</w:t>
      </w:r>
      <w:r w:rsidR="00F55DD9">
        <w:t>ë</w:t>
      </w:r>
      <w:r w:rsidR="00CE189B" w:rsidRPr="00F55DD9">
        <w:t xml:space="preserve"> pak</w:t>
      </w:r>
      <w:r w:rsidR="00F55DD9">
        <w:t>ë</w:t>
      </w:r>
      <w:r w:rsidR="00CE189B" w:rsidRPr="00F55DD9">
        <w:t>suar 19,5 milion</w:t>
      </w:r>
      <w:r w:rsidR="00F55DD9">
        <w:t>ë</w:t>
      </w:r>
      <w:r w:rsidRPr="00F55DD9">
        <w:t xml:space="preserve"> lek</w:t>
      </w:r>
      <w:r w:rsidR="00C538E3" w:rsidRPr="00F55DD9">
        <w:t>ë</w:t>
      </w:r>
    </w:p>
    <w:p w:rsidR="001D4DA5" w:rsidRPr="00F55DD9" w:rsidRDefault="001D4DA5" w:rsidP="00841C9B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e </w:t>
      </w:r>
      <w:r w:rsidR="00CE189B" w:rsidRPr="00F55DD9">
        <w:t>Publikimet Zyrtare jan</w:t>
      </w:r>
      <w:r w:rsidR="00F55DD9">
        <w:t>ë</w:t>
      </w:r>
      <w:r w:rsidR="00CE189B" w:rsidRPr="00F55DD9">
        <w:t xml:space="preserve"> rritur 28 milion</w:t>
      </w:r>
      <w:r w:rsidR="00F55DD9">
        <w:t>ë</w:t>
      </w:r>
      <w:r w:rsidRPr="00F55DD9">
        <w:t xml:space="preserve"> lek</w:t>
      </w:r>
      <w:r w:rsidR="00C538E3" w:rsidRPr="00F55DD9">
        <w:t>ë</w:t>
      </w:r>
      <w:r w:rsidRPr="00F55DD9">
        <w:t xml:space="preserve"> </w:t>
      </w:r>
    </w:p>
    <w:p w:rsidR="00841C9B" w:rsidRPr="00F55DD9" w:rsidRDefault="001D4DA5" w:rsidP="00B73729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</w:t>
      </w:r>
      <w:r w:rsidR="00CE189B" w:rsidRPr="00F55DD9">
        <w:t>e Sistemit t</w:t>
      </w:r>
      <w:r w:rsidR="00F55DD9">
        <w:t>ë</w:t>
      </w:r>
      <w:r w:rsidR="00CE189B" w:rsidRPr="00F55DD9">
        <w:t xml:space="preserve"> Burgjeve jan</w:t>
      </w:r>
      <w:r w:rsidR="00F55DD9">
        <w:t>ë</w:t>
      </w:r>
      <w:r w:rsidR="00CE189B" w:rsidRPr="00F55DD9">
        <w:t xml:space="preserve"> pak</w:t>
      </w:r>
      <w:r w:rsidR="00F55DD9">
        <w:t>ë</w:t>
      </w:r>
      <w:r w:rsidR="00CE189B" w:rsidRPr="00F55DD9">
        <w:t>su</w:t>
      </w:r>
      <w:r w:rsidR="00341BFB">
        <w:t>a</w:t>
      </w:r>
      <w:r w:rsidR="00CE189B" w:rsidRPr="00F55DD9">
        <w:t>r n</w:t>
      </w:r>
      <w:r w:rsidR="00F55DD9">
        <w:t>ë</w:t>
      </w:r>
      <w:r w:rsidR="00CE189B" w:rsidRPr="00F55DD9">
        <w:t xml:space="preserve"> total 3 milion</w:t>
      </w:r>
      <w:r w:rsidR="00F55DD9">
        <w:t>ë</w:t>
      </w:r>
      <w:r w:rsidR="00CE189B" w:rsidRPr="00F55DD9">
        <w:t xml:space="preserve"> </w:t>
      </w:r>
    </w:p>
    <w:p w:rsidR="002410FD" w:rsidRPr="00F55DD9" w:rsidRDefault="002410FD" w:rsidP="00841C9B">
      <w:pPr>
        <w:pStyle w:val="ListParagraph"/>
        <w:spacing w:line="276" w:lineRule="auto"/>
        <w:ind w:left="630"/>
        <w:jc w:val="both"/>
      </w:pPr>
    </w:p>
    <w:p w:rsidR="002410FD" w:rsidRPr="00F55DD9" w:rsidRDefault="00CE189B" w:rsidP="00341BFB">
      <w:pPr>
        <w:spacing w:line="276" w:lineRule="auto"/>
        <w:jc w:val="both"/>
      </w:pPr>
      <w:r w:rsidRPr="00F55DD9">
        <w:t>Shpenzimet Kapitale me Financim t</w:t>
      </w:r>
      <w:r w:rsidR="00F55DD9">
        <w:t>ë</w:t>
      </w:r>
      <w:r w:rsidRPr="00F55DD9">
        <w:t xml:space="preserve"> Brendsh</w:t>
      </w:r>
      <w:r w:rsidR="00F55DD9">
        <w:t>ë</w:t>
      </w:r>
      <w:r w:rsidRPr="00F55DD9">
        <w:t>m t</w:t>
      </w:r>
      <w:r w:rsidR="00F55DD9">
        <w:t>ë</w:t>
      </w:r>
      <w:r w:rsidRPr="00F55DD9">
        <w:t xml:space="preserve"> </w:t>
      </w:r>
      <w:r w:rsidR="00BE5669">
        <w:t>m</w:t>
      </w:r>
      <w:r w:rsidRPr="00F55DD9">
        <w:t>iratuara me ligjin nr.9, dat</w:t>
      </w:r>
      <w:r w:rsidR="00F55DD9">
        <w:t>ë</w:t>
      </w:r>
      <w:r w:rsidRPr="00F55DD9">
        <w:t xml:space="preserve"> 03.12.2018 “P</w:t>
      </w:r>
      <w:r w:rsidR="00F55DD9">
        <w:t>ë</w:t>
      </w:r>
      <w:r w:rsidRPr="00F55DD9">
        <w:t>r buxhetin e vitit 2019” jan</w:t>
      </w:r>
      <w:r w:rsidR="00F55DD9">
        <w:t>ë</w:t>
      </w:r>
      <w:r w:rsidRPr="00F55DD9">
        <w:t xml:space="preserve"> </w:t>
      </w:r>
      <w:r w:rsidR="00733750">
        <w:t xml:space="preserve">në vlerën </w:t>
      </w:r>
      <w:r w:rsidRPr="00F55DD9">
        <w:t>665,080,000 lek</w:t>
      </w:r>
      <w:r w:rsidR="00F55DD9">
        <w:t>ë</w:t>
      </w:r>
      <w:r w:rsidRPr="00F55DD9">
        <w:t>. Plani i rish</w:t>
      </w:r>
      <w:r w:rsidRPr="00495E34">
        <w:rPr>
          <w:u w:val="single"/>
        </w:rPr>
        <w:t>i</w:t>
      </w:r>
      <w:r w:rsidRPr="00F55DD9">
        <w:t xml:space="preserve">kuar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n</w:t>
      </w:r>
      <w:r w:rsidR="00F55DD9">
        <w:t>ë</w:t>
      </w:r>
      <w:r w:rsidRPr="00F55DD9">
        <w:t xml:space="preserve"> vler</w:t>
      </w:r>
      <w:r w:rsidR="00F55DD9">
        <w:t>ë</w:t>
      </w:r>
      <w:r w:rsidRPr="00F55DD9">
        <w:t>n 670,580,000 lek</w:t>
      </w:r>
      <w:r w:rsidR="00F55DD9">
        <w:t>ë</w:t>
      </w:r>
      <w:r w:rsidRPr="00F55DD9">
        <w:t xml:space="preserve">. </w:t>
      </w:r>
    </w:p>
    <w:p w:rsidR="002410FD" w:rsidRPr="00F55DD9" w:rsidRDefault="002410FD" w:rsidP="00841C9B">
      <w:pPr>
        <w:pStyle w:val="ListParagraph"/>
        <w:spacing w:line="276" w:lineRule="auto"/>
        <w:ind w:left="630"/>
        <w:jc w:val="both"/>
      </w:pPr>
    </w:p>
    <w:p w:rsidR="00841C9B" w:rsidRPr="00F55DD9" w:rsidRDefault="00841C9B" w:rsidP="00841C9B">
      <w:pPr>
        <w:pStyle w:val="ListParagraph"/>
        <w:numPr>
          <w:ilvl w:val="0"/>
          <w:numId w:val="30"/>
        </w:numPr>
        <w:spacing w:line="276" w:lineRule="auto"/>
        <w:jc w:val="both"/>
      </w:pPr>
      <w:r w:rsidRPr="00F55DD9">
        <w:t xml:space="preserve">Shpenzimet korrente </w:t>
      </w:r>
      <w:r w:rsidR="00CE189B" w:rsidRPr="00F55DD9">
        <w:t>jan</w:t>
      </w:r>
      <w:r w:rsidR="00F55DD9">
        <w:t>ë</w:t>
      </w:r>
      <w:r w:rsidR="00CE189B" w:rsidRPr="00F55DD9">
        <w:t xml:space="preserve"> pak</w:t>
      </w:r>
      <w:r w:rsidR="00F55DD9">
        <w:t>ë</w:t>
      </w:r>
      <w:r w:rsidR="00CE189B" w:rsidRPr="00F55DD9">
        <w:t>suar n</w:t>
      </w:r>
      <w:r w:rsidR="00F55DD9">
        <w:t>ë</w:t>
      </w:r>
      <w:r w:rsidR="00CE189B" w:rsidRPr="00F55DD9">
        <w:t xml:space="preserve"> total </w:t>
      </w:r>
      <w:r w:rsidRPr="00F55DD9">
        <w:t>n</w:t>
      </w:r>
      <w:r w:rsidR="00C538E3" w:rsidRPr="00F55DD9">
        <w:t>ë</w:t>
      </w:r>
      <w:r w:rsidRPr="00F55DD9">
        <w:t xml:space="preserve"> vler</w:t>
      </w:r>
      <w:r w:rsidR="00C538E3" w:rsidRPr="00F55DD9">
        <w:t>ë</w:t>
      </w:r>
      <w:r w:rsidRPr="00F55DD9">
        <w:t xml:space="preserve">n </w:t>
      </w:r>
      <w:r w:rsidR="001737A0" w:rsidRPr="00F55DD9">
        <w:t>58</w:t>
      </w:r>
      <w:r w:rsidRPr="00F55DD9">
        <w:t>,</w:t>
      </w:r>
      <w:r w:rsidR="001737A0" w:rsidRPr="00F55DD9">
        <w:t>61</w:t>
      </w:r>
      <w:r w:rsidR="002D7105" w:rsidRPr="00F55DD9">
        <w:t>6</w:t>
      </w:r>
      <w:r w:rsidR="001737A0" w:rsidRPr="00F55DD9">
        <w:t>,000</w:t>
      </w:r>
      <w:r w:rsidRPr="00F55DD9">
        <w:t xml:space="preserve"> lek</w:t>
      </w:r>
      <w:r w:rsidR="00C538E3" w:rsidRPr="00F55DD9">
        <w:t>ë</w:t>
      </w:r>
    </w:p>
    <w:p w:rsidR="00091C0D" w:rsidRPr="00F55DD9" w:rsidRDefault="00AA2717" w:rsidP="00C31D02">
      <w:pPr>
        <w:spacing w:line="276" w:lineRule="auto"/>
        <w:ind w:left="-90"/>
        <w:jc w:val="both"/>
      </w:pPr>
      <w:r w:rsidRPr="00F55DD9">
        <w:t xml:space="preserve"> </w:t>
      </w:r>
    </w:p>
    <w:p w:rsidR="00AA2717" w:rsidRPr="00F55DD9" w:rsidRDefault="00AA2717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Planifikim, Menaxhim dhe Administrim </w:t>
      </w:r>
      <w:r w:rsidR="00CE189B" w:rsidRPr="00F55DD9">
        <w:t>jan</w:t>
      </w:r>
      <w:r w:rsidR="00F55DD9">
        <w:t>ë</w:t>
      </w:r>
      <w:r w:rsidR="00CE189B" w:rsidRPr="00F55DD9">
        <w:t xml:space="preserve"> pak</w:t>
      </w:r>
      <w:r w:rsidR="00F55DD9">
        <w:t>ë</w:t>
      </w:r>
      <w:r w:rsidR="00CE189B" w:rsidRPr="00F55DD9">
        <w:t xml:space="preserve">suar </w:t>
      </w:r>
      <w:r w:rsidR="001737A0" w:rsidRPr="00F55DD9">
        <w:t>6</w:t>
      </w:r>
      <w:r w:rsidR="00CE189B" w:rsidRPr="00F55DD9">
        <w:t>6,</w:t>
      </w:r>
      <w:r w:rsidR="00120F8E" w:rsidRPr="00F55DD9">
        <w:t>11</w:t>
      </w:r>
      <w:r w:rsidR="002D7105" w:rsidRPr="00F55DD9">
        <w:t>6</w:t>
      </w:r>
      <w:r w:rsidR="00120F8E" w:rsidRPr="00F55DD9">
        <w:t>,000</w:t>
      </w:r>
      <w:r w:rsidR="00CE189B" w:rsidRPr="00F55DD9">
        <w:t xml:space="preserve"> </w:t>
      </w:r>
      <w:r w:rsidRPr="00F55DD9">
        <w:t>lek</w:t>
      </w:r>
      <w:r w:rsidR="00C538E3" w:rsidRPr="00F55DD9">
        <w:t>ë</w:t>
      </w:r>
    </w:p>
    <w:p w:rsidR="00120F8E" w:rsidRPr="00F55DD9" w:rsidRDefault="00120F8E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F55DD9">
        <w:t>ë</w:t>
      </w:r>
      <w:r w:rsidRPr="00F55DD9">
        <w:t xml:space="preserve"> programin Ndihma Jurike jan</w:t>
      </w:r>
      <w:r w:rsidR="00F55DD9">
        <w:t>ë</w:t>
      </w:r>
      <w:r w:rsidRPr="00F55DD9">
        <w:t xml:space="preserve"> pak</w:t>
      </w:r>
      <w:r w:rsidR="00F55DD9">
        <w:t>ë</w:t>
      </w:r>
      <w:r w:rsidRPr="00F55DD9">
        <w:t>suar 33,100,000 lek</w:t>
      </w:r>
      <w:r w:rsidR="00F55DD9">
        <w:t>ë</w:t>
      </w:r>
    </w:p>
    <w:p w:rsidR="00AA2717" w:rsidRPr="00F55DD9" w:rsidRDefault="00AA2717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e Publikimeve Zyrtare </w:t>
      </w:r>
      <w:r w:rsidR="00CE189B" w:rsidRPr="00F55DD9">
        <w:t>jan</w:t>
      </w:r>
      <w:r w:rsidR="00F55DD9">
        <w:t>ë</w:t>
      </w:r>
      <w:r w:rsidR="00CE189B" w:rsidRPr="00F55DD9">
        <w:t xml:space="preserve"> pak</w:t>
      </w:r>
      <w:r w:rsidR="00F55DD9">
        <w:t>ë</w:t>
      </w:r>
      <w:r w:rsidR="00CE189B" w:rsidRPr="00F55DD9">
        <w:t xml:space="preserve">suar </w:t>
      </w:r>
      <w:r w:rsidRPr="00F55DD9">
        <w:t>1</w:t>
      </w:r>
      <w:r w:rsidR="00CE189B" w:rsidRPr="00F55DD9">
        <w:t>3</w:t>
      </w:r>
      <w:r w:rsidR="00120F8E" w:rsidRPr="00F55DD9">
        <w:t>,300,000</w:t>
      </w:r>
      <w:r w:rsidRPr="00F55DD9">
        <w:t xml:space="preserve"> lek</w:t>
      </w:r>
      <w:r w:rsidR="00C538E3" w:rsidRPr="00F55DD9">
        <w:t>ë</w:t>
      </w:r>
    </w:p>
    <w:p w:rsidR="00120F8E" w:rsidRPr="00F55DD9" w:rsidRDefault="00120F8E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F55DD9">
        <w:t>ë</w:t>
      </w:r>
      <w:r w:rsidRPr="00F55DD9">
        <w:t xml:space="preserve"> programin e Mjek</w:t>
      </w:r>
      <w:r w:rsidR="00F55DD9">
        <w:t>ë</w:t>
      </w:r>
      <w:r w:rsidRPr="00F55DD9">
        <w:t>sis</w:t>
      </w:r>
      <w:r w:rsidR="00F55DD9">
        <w:t>ë</w:t>
      </w:r>
      <w:r w:rsidRPr="00F55DD9">
        <w:t xml:space="preserve"> Ligjore jan</w:t>
      </w:r>
      <w:r w:rsidR="00F55DD9">
        <w:t>ë</w:t>
      </w:r>
      <w:r w:rsidRPr="00F55DD9">
        <w:t xml:space="preserve"> pak</w:t>
      </w:r>
      <w:r w:rsidR="00F55DD9">
        <w:t>ë</w:t>
      </w:r>
      <w:r w:rsidRPr="00F55DD9">
        <w:t>suar 1,700,000 lek</w:t>
      </w:r>
      <w:r w:rsidR="00F55DD9">
        <w:t>ë</w:t>
      </w:r>
    </w:p>
    <w:p w:rsidR="00120F8E" w:rsidRPr="00F55DD9" w:rsidRDefault="00120F8E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F55DD9">
        <w:t>ë</w:t>
      </w:r>
      <w:r w:rsidRPr="00F55DD9">
        <w:t xml:space="preserve"> Programin e Sistemit t</w:t>
      </w:r>
      <w:r w:rsidR="00F55DD9">
        <w:t>ë</w:t>
      </w:r>
      <w:r w:rsidRPr="00F55DD9">
        <w:t xml:space="preserve"> Burgjeve jan</w:t>
      </w:r>
      <w:r w:rsidR="00F55DD9">
        <w:t>ë</w:t>
      </w:r>
      <w:r w:rsidRPr="00F55DD9">
        <w:t xml:space="preserve"> shtuar 148,000,000 lek</w:t>
      </w:r>
      <w:r w:rsidR="00F55DD9">
        <w:t>ë</w:t>
      </w:r>
    </w:p>
    <w:p w:rsidR="00AA2717" w:rsidRPr="00F55DD9" w:rsidRDefault="00AA2717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e Sh</w:t>
      </w:r>
      <w:r w:rsidR="00C538E3" w:rsidRPr="00F55DD9">
        <w:t>ë</w:t>
      </w:r>
      <w:r w:rsidRPr="00F55DD9">
        <w:t>rbimit t</w:t>
      </w:r>
      <w:r w:rsidR="00C538E3" w:rsidRPr="00F55DD9">
        <w:t>ë</w:t>
      </w:r>
      <w:r w:rsidRPr="00F55DD9">
        <w:t xml:space="preserve"> P</w:t>
      </w:r>
      <w:r w:rsidR="00C538E3" w:rsidRPr="00F55DD9">
        <w:t>ë</w:t>
      </w:r>
      <w:r w:rsidRPr="00F55DD9">
        <w:t>rmbarimit Gjyq</w:t>
      </w:r>
      <w:r w:rsidR="00C538E3" w:rsidRPr="00F55DD9">
        <w:t>ë</w:t>
      </w:r>
      <w:r w:rsidRPr="00F55DD9">
        <w:t xml:space="preserve">sor </w:t>
      </w:r>
      <w:r w:rsidR="00120F8E" w:rsidRPr="00F55DD9">
        <w:t>jan</w:t>
      </w:r>
      <w:r w:rsidR="00F55DD9">
        <w:t>ë</w:t>
      </w:r>
      <w:r w:rsidR="00120F8E" w:rsidRPr="00F55DD9">
        <w:t xml:space="preserve"> pak</w:t>
      </w:r>
      <w:r w:rsidR="00F55DD9">
        <w:t>ë</w:t>
      </w:r>
      <w:r w:rsidR="00120F8E" w:rsidRPr="00F55DD9">
        <w:t>suar 23</w:t>
      </w:r>
      <w:r w:rsidRPr="00F55DD9">
        <w:t>,</w:t>
      </w:r>
      <w:r w:rsidR="00120F8E" w:rsidRPr="00F55DD9">
        <w:t>8</w:t>
      </w:r>
      <w:r w:rsidRPr="00F55DD9">
        <w:t>00,000 lek</w:t>
      </w:r>
      <w:r w:rsidR="00C538E3" w:rsidRPr="00F55DD9">
        <w:t>ë</w:t>
      </w:r>
    </w:p>
    <w:p w:rsidR="00AA2717" w:rsidRPr="00F55DD9" w:rsidRDefault="00AA2717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Sh</w:t>
      </w:r>
      <w:r w:rsidR="00C538E3" w:rsidRPr="00F55DD9">
        <w:t>ë</w:t>
      </w:r>
      <w:r w:rsidRPr="00F55DD9">
        <w:t>rbimet p</w:t>
      </w:r>
      <w:r w:rsidR="00C538E3" w:rsidRPr="00F55DD9">
        <w:t>ë</w:t>
      </w:r>
      <w:r w:rsidRPr="00F55DD9">
        <w:t>r Ç</w:t>
      </w:r>
      <w:r w:rsidR="00C538E3" w:rsidRPr="00F55DD9">
        <w:t>ë</w:t>
      </w:r>
      <w:r w:rsidRPr="00F55DD9">
        <w:t>shtjet e Bir</w:t>
      </w:r>
      <w:r w:rsidR="00C538E3" w:rsidRPr="00F55DD9">
        <w:t>ë</w:t>
      </w:r>
      <w:r w:rsidRPr="00F55DD9">
        <w:t xml:space="preserve">simeve </w:t>
      </w:r>
      <w:r w:rsidR="00120F8E" w:rsidRPr="00F55DD9">
        <w:t>jan</w:t>
      </w:r>
      <w:r w:rsidR="00F55DD9">
        <w:t>ë</w:t>
      </w:r>
      <w:r w:rsidR="00120F8E" w:rsidRPr="00F55DD9">
        <w:t xml:space="preserve"> pak</w:t>
      </w:r>
      <w:r w:rsidR="00F55DD9">
        <w:t>ë</w:t>
      </w:r>
      <w:r w:rsidR="00120F8E" w:rsidRPr="00F55DD9">
        <w:t>suar 3</w:t>
      </w:r>
      <w:r w:rsidRPr="00F55DD9">
        <w:t>,</w:t>
      </w:r>
      <w:r w:rsidR="00120F8E" w:rsidRPr="00F55DD9">
        <w:t>8</w:t>
      </w:r>
      <w:r w:rsidRPr="00F55DD9">
        <w:t>00,000 lek</w:t>
      </w:r>
      <w:r w:rsidR="00C538E3" w:rsidRPr="00F55DD9">
        <w:t>ë</w:t>
      </w:r>
      <w:r w:rsidRPr="00F55DD9">
        <w:t xml:space="preserve"> </w:t>
      </w:r>
    </w:p>
    <w:p w:rsidR="00AA2717" w:rsidRPr="00F55DD9" w:rsidRDefault="00AA2717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e Sh</w:t>
      </w:r>
      <w:r w:rsidR="00C538E3" w:rsidRPr="00F55DD9">
        <w:t>ë</w:t>
      </w:r>
      <w:r w:rsidRPr="00F55DD9">
        <w:t>rbimit t</w:t>
      </w:r>
      <w:r w:rsidR="00C538E3" w:rsidRPr="00F55DD9">
        <w:t>ë</w:t>
      </w:r>
      <w:r w:rsidRPr="00F55DD9">
        <w:t xml:space="preserve"> Kthimit dhe Kompensimit t</w:t>
      </w:r>
      <w:r w:rsidR="00C538E3" w:rsidRPr="00F55DD9">
        <w:t>ë</w:t>
      </w:r>
      <w:r w:rsidRPr="00F55DD9">
        <w:t xml:space="preserve"> Pronave </w:t>
      </w:r>
      <w:r w:rsidR="00120F8E" w:rsidRPr="00F55DD9">
        <w:t>jan</w:t>
      </w:r>
      <w:r w:rsidR="00F55DD9">
        <w:t>ë</w:t>
      </w:r>
      <w:r w:rsidR="00120F8E" w:rsidRPr="00F55DD9">
        <w:t xml:space="preserve"> pak</w:t>
      </w:r>
      <w:r w:rsidR="00F55DD9">
        <w:t>ë</w:t>
      </w:r>
      <w:r w:rsidR="00120F8E" w:rsidRPr="00F55DD9">
        <w:t>suar 39</w:t>
      </w:r>
      <w:r w:rsidRPr="00F55DD9">
        <w:t>,</w:t>
      </w:r>
      <w:r w:rsidR="00120F8E" w:rsidRPr="00F55DD9">
        <w:t>2</w:t>
      </w:r>
      <w:r w:rsidRPr="00F55DD9">
        <w:t>00,000 lek</w:t>
      </w:r>
      <w:r w:rsidR="00C538E3" w:rsidRPr="00F55DD9">
        <w:t>ë</w:t>
      </w:r>
    </w:p>
    <w:p w:rsidR="00AA2717" w:rsidRPr="00F55DD9" w:rsidRDefault="00AA2717" w:rsidP="00AA2717">
      <w:pPr>
        <w:pStyle w:val="ListParagraph"/>
        <w:numPr>
          <w:ilvl w:val="0"/>
          <w:numId w:val="29"/>
        </w:numPr>
        <w:spacing w:line="276" w:lineRule="auto"/>
        <w:jc w:val="both"/>
      </w:pPr>
      <w:r w:rsidRPr="00F55DD9">
        <w:t>N</w:t>
      </w:r>
      <w:r w:rsidR="00C538E3" w:rsidRPr="00F55DD9">
        <w:t>ë</w:t>
      </w:r>
      <w:r w:rsidRPr="00F55DD9">
        <w:t xml:space="preserve"> programin e Sh</w:t>
      </w:r>
      <w:r w:rsidR="00C538E3" w:rsidRPr="00F55DD9">
        <w:t>ë</w:t>
      </w:r>
      <w:r w:rsidRPr="00F55DD9">
        <w:t>rbimit t</w:t>
      </w:r>
      <w:r w:rsidR="00C538E3" w:rsidRPr="00F55DD9">
        <w:t>ë</w:t>
      </w:r>
      <w:r w:rsidRPr="00F55DD9">
        <w:t xml:space="preserve"> Prov</w:t>
      </w:r>
      <w:r w:rsidR="00C538E3" w:rsidRPr="00F55DD9">
        <w:t>ë</w:t>
      </w:r>
      <w:r w:rsidRPr="00F55DD9">
        <w:t xml:space="preserve">s </w:t>
      </w:r>
      <w:r w:rsidR="00120F8E" w:rsidRPr="00F55DD9">
        <w:t>jan</w:t>
      </w:r>
      <w:r w:rsidR="00F55DD9">
        <w:t>ë</w:t>
      </w:r>
      <w:r w:rsidR="00120F8E" w:rsidRPr="00F55DD9">
        <w:t xml:space="preserve"> pak</w:t>
      </w:r>
      <w:r w:rsidR="00F55DD9">
        <w:t>ë</w:t>
      </w:r>
      <w:r w:rsidR="00120F8E" w:rsidRPr="00F55DD9">
        <w:t>suar 25</w:t>
      </w:r>
      <w:r w:rsidRPr="00F55DD9">
        <w:t>,</w:t>
      </w:r>
      <w:r w:rsidR="00120F8E" w:rsidRPr="00F55DD9">
        <w:t>6</w:t>
      </w:r>
      <w:r w:rsidRPr="00F55DD9">
        <w:t>00,000 lek</w:t>
      </w:r>
      <w:r w:rsidR="00C538E3" w:rsidRPr="00F55DD9">
        <w:t>ë</w:t>
      </w:r>
    </w:p>
    <w:p w:rsidR="00120F8E" w:rsidRPr="00F55DD9" w:rsidRDefault="00120F8E" w:rsidP="00120F8E">
      <w:pPr>
        <w:spacing w:line="276" w:lineRule="auto"/>
        <w:jc w:val="both"/>
      </w:pPr>
    </w:p>
    <w:p w:rsidR="00120F8E" w:rsidRPr="00F55DD9" w:rsidRDefault="00120F8E" w:rsidP="00120F8E">
      <w:pPr>
        <w:spacing w:line="276" w:lineRule="auto"/>
        <w:jc w:val="both"/>
      </w:pPr>
      <w:r w:rsidRPr="00F55DD9">
        <w:t>Shpenzimet korrente t</w:t>
      </w:r>
      <w:r w:rsidR="00F55DD9">
        <w:t>ë</w:t>
      </w:r>
      <w:r w:rsidRPr="00F55DD9">
        <w:t xml:space="preserve"> Miratuara me ligjin nr.9, dat</w:t>
      </w:r>
      <w:r w:rsidR="00F55DD9">
        <w:t>ë</w:t>
      </w:r>
      <w:r w:rsidRPr="00F55DD9">
        <w:t xml:space="preserve"> 03.12.2018 “P</w:t>
      </w:r>
      <w:r w:rsidR="00F55DD9">
        <w:t>ë</w:t>
      </w:r>
      <w:r w:rsidRPr="00F55DD9">
        <w:t>r buxhetin e vitit 2019” jan</w:t>
      </w:r>
      <w:r w:rsidR="00F55DD9">
        <w:t>ë</w:t>
      </w:r>
      <w:r w:rsidRPr="00F55DD9">
        <w:t xml:space="preserve"> 11,186,678,000 lek</w:t>
      </w:r>
      <w:r w:rsidR="00F55DD9">
        <w:t>ë</w:t>
      </w:r>
      <w:r w:rsidRPr="00F55DD9">
        <w:t>. N</w:t>
      </w:r>
      <w:r w:rsidR="00F55DD9">
        <w:t>ë</w:t>
      </w:r>
      <w:r w:rsidRPr="00F55DD9">
        <w:t xml:space="preserve"> total p</w:t>
      </w:r>
      <w:r w:rsidR="00F55DD9">
        <w:t>ë</w:t>
      </w:r>
      <w:r w:rsidRPr="00F55DD9">
        <w:t>r Ministrin</w:t>
      </w:r>
      <w:r w:rsidR="00F55DD9">
        <w:t>ë</w:t>
      </w:r>
      <w:r w:rsidR="00341BFB">
        <w:t xml:space="preserve"> e Drejt</w:t>
      </w:r>
      <w:r w:rsidR="009254E8">
        <w:t>ë</w:t>
      </w:r>
      <w:r w:rsidR="00341BFB">
        <w:t>sis</w:t>
      </w:r>
      <w:r w:rsidR="009254E8">
        <w:t>ë</w:t>
      </w:r>
      <w:r w:rsidRPr="00F55DD9">
        <w:t xml:space="preserve">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shtuar dhe fondi </w:t>
      </w:r>
      <w:r w:rsidR="001737A0" w:rsidRPr="00F55DD9">
        <w:t>i</w:t>
      </w:r>
      <w:r w:rsidRPr="00F55DD9">
        <w:t xml:space="preserve"> veçant</w:t>
      </w:r>
      <w:r w:rsidR="00F55DD9">
        <w:t>ë</w:t>
      </w:r>
      <w:r w:rsidRPr="00F55DD9">
        <w:t xml:space="preserve"> n</w:t>
      </w:r>
      <w:r w:rsidR="00F55DD9">
        <w:t>ë</w:t>
      </w:r>
      <w:r w:rsidRPr="00F55DD9">
        <w:t xml:space="preserve"> vler</w:t>
      </w:r>
      <w:r w:rsidR="00F55DD9">
        <w:t>ë</w:t>
      </w:r>
      <w:r w:rsidRPr="00F55DD9">
        <w:t>n 10 milion</w:t>
      </w:r>
      <w:r w:rsidR="00F55DD9">
        <w:t>ë</w:t>
      </w:r>
      <w:r w:rsidRPr="00F55DD9">
        <w:t xml:space="preserve"> lek</w:t>
      </w:r>
      <w:r w:rsidR="00F55DD9">
        <w:t>ë</w:t>
      </w:r>
      <w:r w:rsidR="00341BFB">
        <w:t>. P</w:t>
      </w:r>
      <w:r w:rsidRPr="00F55DD9">
        <w:t xml:space="preserve">lani </w:t>
      </w:r>
      <w:r w:rsidR="001737A0" w:rsidRPr="00F55DD9">
        <w:t>i</w:t>
      </w:r>
      <w:r w:rsidRPr="00F55DD9">
        <w:t xml:space="preserve"> rishikuar p</w:t>
      </w:r>
      <w:r w:rsidR="00F55DD9">
        <w:t>ë</w:t>
      </w:r>
      <w:r w:rsidRPr="00F55DD9">
        <w:t xml:space="preserve">r </w:t>
      </w:r>
      <w:r w:rsidR="001737A0" w:rsidRPr="00F55DD9">
        <w:t>s</w:t>
      </w:r>
      <w:r w:rsidRPr="00F55DD9">
        <w:t xml:space="preserve">hpenzimet </w:t>
      </w:r>
      <w:r w:rsidR="001737A0" w:rsidRPr="00F55DD9">
        <w:t>k</w:t>
      </w:r>
      <w:r w:rsidRPr="00F55DD9">
        <w:t>orrente n</w:t>
      </w:r>
      <w:r w:rsidR="00F55DD9">
        <w:t>ë</w:t>
      </w:r>
      <w:r w:rsidRPr="00F55DD9">
        <w:t xml:space="preserve"> f</w:t>
      </w:r>
      <w:r w:rsidR="002D7105" w:rsidRPr="00F55DD9">
        <w:t>u</w:t>
      </w:r>
      <w:r w:rsidRPr="00F55DD9">
        <w:t>nd t</w:t>
      </w:r>
      <w:r w:rsidR="00F55DD9">
        <w:t>ë</w:t>
      </w:r>
      <w:r w:rsidRPr="00F55DD9">
        <w:t xml:space="preserve"> vitit </w:t>
      </w:r>
      <w:r w:rsidR="009254E8">
        <w:t xml:space="preserve"> 2019 rezultojnë </w:t>
      </w:r>
      <w:r w:rsidRPr="00F55DD9">
        <w:t>n</w:t>
      </w:r>
      <w:r w:rsidR="00F55DD9">
        <w:t>ë</w:t>
      </w:r>
      <w:r w:rsidRPr="00F55DD9">
        <w:t xml:space="preserve"> </w:t>
      </w:r>
      <w:r w:rsidR="009254E8">
        <w:t xml:space="preserve">shumën </w:t>
      </w:r>
      <w:r w:rsidR="001737A0" w:rsidRPr="00F55DD9">
        <w:t>11,138,062,000 lek</w:t>
      </w:r>
      <w:r w:rsidR="00F55DD9">
        <w:t>ë</w:t>
      </w:r>
      <w:r w:rsidR="002D7105" w:rsidRPr="00F55DD9">
        <w:t>.</w:t>
      </w:r>
    </w:p>
    <w:p w:rsidR="003737B7" w:rsidRPr="00F55DD9" w:rsidRDefault="00AA2717" w:rsidP="00EA7464">
      <w:pPr>
        <w:spacing w:line="276" w:lineRule="auto"/>
        <w:ind w:left="-90"/>
        <w:jc w:val="both"/>
      </w:pPr>
      <w:r w:rsidRPr="00F55DD9">
        <w:t xml:space="preserve">          </w:t>
      </w:r>
      <w:r w:rsidR="00D014D4" w:rsidRPr="00F55DD9">
        <w:t xml:space="preserve"> </w:t>
      </w:r>
    </w:p>
    <w:p w:rsidR="00917D64" w:rsidRPr="00F55DD9" w:rsidRDefault="00C7600C" w:rsidP="00DC7688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F55DD9">
        <w:rPr>
          <w:sz w:val="28"/>
          <w:szCs w:val="28"/>
        </w:rPr>
        <w:t xml:space="preserve"> </w:t>
      </w:r>
      <w:r w:rsidRPr="00F55DD9">
        <w:rPr>
          <w:sz w:val="28"/>
          <w:szCs w:val="28"/>
          <w:u w:val="single"/>
        </w:rPr>
        <w:t xml:space="preserve">Monitorimi i Shpenzimeve </w:t>
      </w:r>
      <w:r w:rsidR="002410FD" w:rsidRPr="00F55DD9">
        <w:rPr>
          <w:sz w:val="28"/>
          <w:szCs w:val="28"/>
          <w:u w:val="single"/>
        </w:rPr>
        <w:t>dhe Produkteve sipas programeve</w:t>
      </w:r>
    </w:p>
    <w:p w:rsidR="00917D64" w:rsidRPr="00F55DD9" w:rsidRDefault="00917D64" w:rsidP="00DC7688">
      <w:pPr>
        <w:pStyle w:val="Subtitle"/>
        <w:spacing w:line="276" w:lineRule="auto"/>
        <w:jc w:val="both"/>
        <w:rPr>
          <w:u w:val="single"/>
        </w:rPr>
      </w:pPr>
    </w:p>
    <w:p w:rsidR="00C7600C" w:rsidRPr="00F55DD9" w:rsidRDefault="00C7600C" w:rsidP="00147DB8">
      <w:pPr>
        <w:pStyle w:val="Subtitle"/>
        <w:numPr>
          <w:ilvl w:val="0"/>
          <w:numId w:val="12"/>
        </w:numPr>
        <w:spacing w:line="276" w:lineRule="auto"/>
        <w:jc w:val="both"/>
      </w:pPr>
      <w:r w:rsidRPr="00F55DD9">
        <w:t>Programi “Pla</w:t>
      </w:r>
      <w:r w:rsidR="002410FD" w:rsidRPr="00F55DD9">
        <w:t>nifikim, Menaxhim, Administrim”</w:t>
      </w:r>
    </w:p>
    <w:p w:rsidR="00C7600C" w:rsidRPr="00F55DD9" w:rsidRDefault="00C7600C" w:rsidP="00DC7688">
      <w:pPr>
        <w:spacing w:line="276" w:lineRule="auto"/>
        <w:jc w:val="both"/>
      </w:pPr>
    </w:p>
    <w:p w:rsidR="00626D9E" w:rsidRDefault="002840AB" w:rsidP="00DC7688">
      <w:pPr>
        <w:spacing w:line="276" w:lineRule="auto"/>
        <w:jc w:val="both"/>
      </w:pPr>
      <w:r w:rsidRPr="00F55DD9">
        <w:t>K</w:t>
      </w:r>
      <w:r w:rsidR="00C7600C" w:rsidRPr="00F55DD9">
        <w:t xml:space="preserve">y program përfshin </w:t>
      </w:r>
      <w:r w:rsidR="008E1A19" w:rsidRPr="00F55DD9">
        <w:t>3</w:t>
      </w:r>
      <w:r w:rsidR="00D07459" w:rsidRPr="00F55DD9">
        <w:t xml:space="preserve"> (</w:t>
      </w:r>
      <w:r w:rsidR="008E1A19" w:rsidRPr="00F55DD9">
        <w:t>tre</w:t>
      </w:r>
      <w:r w:rsidR="00D07459" w:rsidRPr="00F55DD9">
        <w:t>)</w:t>
      </w:r>
      <w:r w:rsidR="00C7600C" w:rsidRPr="00F55DD9">
        <w:t xml:space="preserve"> institucione</w:t>
      </w:r>
      <w:r w:rsidR="00D07459" w:rsidRPr="00F55DD9">
        <w:t xml:space="preserve"> dhe konkretisht</w:t>
      </w:r>
      <w:r w:rsidR="00C7600C" w:rsidRPr="00F55DD9">
        <w:t xml:space="preserve">: </w:t>
      </w:r>
    </w:p>
    <w:p w:rsidR="009254E8" w:rsidRPr="00F55DD9" w:rsidRDefault="009254E8" w:rsidP="00DC7688">
      <w:pPr>
        <w:spacing w:line="276" w:lineRule="auto"/>
        <w:jc w:val="both"/>
      </w:pPr>
    </w:p>
    <w:p w:rsidR="00626D9E" w:rsidRPr="00F55DD9" w:rsidRDefault="00626D9E" w:rsidP="00147DB8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F55DD9">
        <w:rPr>
          <w:i/>
        </w:rPr>
        <w:t>Aparatin e Ministrisë</w:t>
      </w:r>
    </w:p>
    <w:p w:rsidR="00626D9E" w:rsidRPr="00F55DD9" w:rsidRDefault="00C7600C" w:rsidP="00147DB8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F55DD9">
        <w:rPr>
          <w:i/>
        </w:rPr>
        <w:t>Agjensi</w:t>
      </w:r>
      <w:r w:rsidR="00945C73" w:rsidRPr="00F55DD9">
        <w:rPr>
          <w:i/>
        </w:rPr>
        <w:t>në për Mbikqyrjen e Falimenti</w:t>
      </w:r>
      <w:r w:rsidR="008F0DBB" w:rsidRPr="00F55DD9">
        <w:rPr>
          <w:i/>
        </w:rPr>
        <w:t>mi</w:t>
      </w:r>
      <w:r w:rsidR="00945C73" w:rsidRPr="00F55DD9">
        <w:rPr>
          <w:i/>
        </w:rPr>
        <w:t>t</w:t>
      </w:r>
    </w:p>
    <w:p w:rsidR="00945C73" w:rsidRPr="00F55DD9" w:rsidRDefault="00B260BE" w:rsidP="00147DB8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>
        <w:rPr>
          <w:i/>
        </w:rPr>
        <w:t>Arkiv</w:t>
      </w:r>
      <w:r w:rsidR="006B4FDC">
        <w:rPr>
          <w:i/>
        </w:rPr>
        <w:t>ë</w:t>
      </w:r>
      <w:r>
        <w:rPr>
          <w:i/>
        </w:rPr>
        <w:t>n</w:t>
      </w:r>
      <w:r w:rsidR="00945C73" w:rsidRPr="00F55DD9">
        <w:rPr>
          <w:i/>
        </w:rPr>
        <w:t xml:space="preserve"> </w:t>
      </w:r>
      <w:r w:rsidR="002617A4" w:rsidRPr="00F55DD9">
        <w:rPr>
          <w:i/>
        </w:rPr>
        <w:t>S</w:t>
      </w:r>
      <w:r w:rsidR="00945C73" w:rsidRPr="00F55DD9">
        <w:rPr>
          <w:i/>
        </w:rPr>
        <w:t>htet</w:t>
      </w:r>
      <w:r w:rsidR="00523EE9" w:rsidRPr="00F55DD9">
        <w:rPr>
          <w:i/>
        </w:rPr>
        <w:t>ë</w:t>
      </w:r>
      <w:r w:rsidR="00945C73" w:rsidRPr="00F55DD9">
        <w:rPr>
          <w:i/>
        </w:rPr>
        <w:t>rore</w:t>
      </w:r>
      <w:r w:rsidR="00C00E00" w:rsidRPr="00F55DD9">
        <w:rPr>
          <w:i/>
        </w:rPr>
        <w:t xml:space="preserve"> </w:t>
      </w:r>
      <w:r>
        <w:rPr>
          <w:i/>
        </w:rPr>
        <w:t>t</w:t>
      </w:r>
      <w:r w:rsidR="006B4FDC">
        <w:rPr>
          <w:i/>
        </w:rPr>
        <w:t>ë</w:t>
      </w:r>
      <w:r>
        <w:rPr>
          <w:i/>
        </w:rPr>
        <w:t xml:space="preserve"> </w:t>
      </w:r>
      <w:r w:rsidR="002617A4" w:rsidRPr="00F55DD9">
        <w:rPr>
          <w:i/>
        </w:rPr>
        <w:t>Sistemit Gjyq</w:t>
      </w:r>
      <w:r w:rsidR="00FA3335" w:rsidRPr="00F55DD9">
        <w:rPr>
          <w:i/>
        </w:rPr>
        <w:t>ë</w:t>
      </w:r>
      <w:r w:rsidR="002617A4" w:rsidRPr="00F55DD9">
        <w:rPr>
          <w:i/>
        </w:rPr>
        <w:t>sor</w:t>
      </w:r>
    </w:p>
    <w:p w:rsidR="002410FD" w:rsidRPr="00F55DD9" w:rsidRDefault="002410FD" w:rsidP="00DC7688">
      <w:pPr>
        <w:spacing w:line="276" w:lineRule="auto"/>
        <w:jc w:val="both"/>
      </w:pPr>
    </w:p>
    <w:p w:rsidR="00C7600C" w:rsidRPr="00F55DD9" w:rsidRDefault="00C7600C" w:rsidP="00DC7688">
      <w:pPr>
        <w:spacing w:line="276" w:lineRule="auto"/>
        <w:jc w:val="both"/>
        <w:rPr>
          <w:b/>
        </w:rPr>
      </w:pPr>
      <w:r w:rsidRPr="00F55DD9">
        <w:t xml:space="preserve">Realizimi </w:t>
      </w:r>
      <w:r w:rsidR="00D07459" w:rsidRPr="00F55DD9">
        <w:t xml:space="preserve">i shpenzimeve korrente dhe kapitale </w:t>
      </w:r>
      <w:r w:rsidRPr="00F55DD9">
        <w:t xml:space="preserve">për këtë program, </w:t>
      </w:r>
      <w:r w:rsidR="009254E8">
        <w:t>duke e krahasuar me planin</w:t>
      </w:r>
      <w:r w:rsidRPr="00F55DD9">
        <w:t xml:space="preserve"> e periudhës</w:t>
      </w:r>
      <w:r w:rsidR="003B3BBD" w:rsidRPr="00F55DD9">
        <w:t xml:space="preserve"> </w:t>
      </w:r>
      <w:r w:rsidR="009254E8">
        <w:t>rezulton t</w:t>
      </w:r>
      <w:r w:rsidR="004B5951">
        <w:t>ë</w:t>
      </w:r>
      <w:r w:rsidR="009254E8">
        <w:t xml:space="preserve"> jet</w:t>
      </w:r>
      <w:r w:rsidR="004B5951">
        <w:t>ë</w:t>
      </w:r>
      <w:r w:rsidR="009254E8">
        <w:t xml:space="preserve"> </w:t>
      </w:r>
      <w:r w:rsidR="00CC3F6F" w:rsidRPr="00F55DD9">
        <w:t xml:space="preserve"> </w:t>
      </w:r>
      <w:r w:rsidR="005F5227" w:rsidRPr="00F55DD9">
        <w:t>84</w:t>
      </w:r>
      <w:r w:rsidR="00CC3F6F" w:rsidRPr="00F55DD9">
        <w:t xml:space="preserve"> %</w:t>
      </w:r>
      <w:r w:rsidR="009254E8">
        <w:t>. M</w:t>
      </w:r>
      <w:r w:rsidR="004B5951">
        <w:t>ë</w:t>
      </w:r>
      <w:r w:rsidR="009254E8">
        <w:t xml:space="preserve"> posht</w:t>
      </w:r>
      <w:r w:rsidR="004B5951">
        <w:t>ë</w:t>
      </w:r>
      <w:r w:rsidR="009254E8">
        <w:t xml:space="preserve"> paraqesim analiz</w:t>
      </w:r>
      <w:r w:rsidR="004B5951">
        <w:t>ë</w:t>
      </w:r>
      <w:r w:rsidR="009254E8">
        <w:t xml:space="preserve">n  </w:t>
      </w:r>
      <w:r w:rsidR="00CC3F6F" w:rsidRPr="00F55DD9">
        <w:t>sipas z</w:t>
      </w:r>
      <w:r w:rsidR="003C001C" w:rsidRPr="00F55DD9">
        <w:t>ë</w:t>
      </w:r>
      <w:r w:rsidR="00CC3F6F" w:rsidRPr="00F55DD9">
        <w:t>rave kryesor</w:t>
      </w:r>
      <w:r w:rsidR="003C001C" w:rsidRPr="00F55DD9">
        <w:t>ë</w:t>
      </w:r>
      <w:r w:rsidR="009254E8">
        <w:t xml:space="preserve"> t</w:t>
      </w:r>
      <w:r w:rsidR="004B5951">
        <w:t>ë</w:t>
      </w:r>
      <w:r w:rsidR="009254E8">
        <w:t xml:space="preserve"> buxhetit:</w:t>
      </w:r>
      <w:r w:rsidR="00CC3F6F" w:rsidRPr="00F55DD9">
        <w:t xml:space="preserve"> </w:t>
      </w:r>
    </w:p>
    <w:p w:rsidR="000C62E2" w:rsidRPr="00F55DD9" w:rsidRDefault="000C62E2" w:rsidP="00DC7688">
      <w:pPr>
        <w:spacing w:line="276" w:lineRule="auto"/>
        <w:jc w:val="both"/>
        <w:rPr>
          <w:b/>
        </w:rPr>
      </w:pPr>
    </w:p>
    <w:p w:rsidR="00C7600C" w:rsidRPr="00F55DD9" w:rsidRDefault="00C7600C" w:rsidP="00147DB8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 xml:space="preserve">Shpenzimet e personelit                          </w:t>
      </w:r>
      <w:r w:rsidR="0028360D" w:rsidRPr="00F55DD9">
        <w:rPr>
          <w:b w:val="0"/>
          <w:bCs w:val="0"/>
          <w:lang w:val="da-DK"/>
        </w:rPr>
        <w:t>97</w:t>
      </w:r>
      <w:r w:rsidRPr="00F55DD9">
        <w:rPr>
          <w:b w:val="0"/>
          <w:bCs w:val="0"/>
          <w:lang w:val="da-DK"/>
        </w:rPr>
        <w:t xml:space="preserve">  %</w:t>
      </w:r>
    </w:p>
    <w:p w:rsidR="00C7600C" w:rsidRPr="00F55DD9" w:rsidRDefault="00C7600C" w:rsidP="00147DB8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e tjera operative                   </w:t>
      </w:r>
      <w:r w:rsidR="0028360D" w:rsidRPr="00F55DD9">
        <w:rPr>
          <w:b w:val="0"/>
          <w:bCs w:val="0"/>
        </w:rPr>
        <w:t>83</w:t>
      </w:r>
      <w:r w:rsidRPr="00F55DD9">
        <w:rPr>
          <w:b w:val="0"/>
          <w:bCs w:val="0"/>
        </w:rPr>
        <w:t xml:space="preserve">  %</w:t>
      </w:r>
    </w:p>
    <w:p w:rsidR="000F6D51" w:rsidRPr="009254E8" w:rsidRDefault="00C7600C" w:rsidP="009254E8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kapitale                             </w:t>
      </w:r>
      <w:r w:rsidR="00923034" w:rsidRPr="00F55DD9">
        <w:rPr>
          <w:b w:val="0"/>
          <w:bCs w:val="0"/>
        </w:rPr>
        <w:t xml:space="preserve">   </w:t>
      </w:r>
      <w:r w:rsidR="0028360D" w:rsidRPr="00F55DD9">
        <w:rPr>
          <w:b w:val="0"/>
          <w:bCs w:val="0"/>
        </w:rPr>
        <w:t>60</w:t>
      </w:r>
      <w:r w:rsidR="009254E8">
        <w:rPr>
          <w:b w:val="0"/>
          <w:bCs w:val="0"/>
        </w:rPr>
        <w:t xml:space="preserve"> </w:t>
      </w:r>
      <w:r w:rsidRPr="00F55DD9">
        <w:rPr>
          <w:b w:val="0"/>
          <w:bCs w:val="0"/>
        </w:rPr>
        <w:t>%</w:t>
      </w:r>
    </w:p>
    <w:p w:rsidR="000F6D51" w:rsidRDefault="000F6D51" w:rsidP="00471194">
      <w:pPr>
        <w:spacing w:line="276" w:lineRule="auto"/>
        <w:jc w:val="center"/>
        <w:rPr>
          <w:b/>
        </w:rPr>
      </w:pPr>
    </w:p>
    <w:p w:rsidR="000F6D51" w:rsidRDefault="000F6D51" w:rsidP="00471194">
      <w:pPr>
        <w:spacing w:line="276" w:lineRule="auto"/>
        <w:jc w:val="center"/>
        <w:rPr>
          <w:b/>
        </w:rPr>
      </w:pPr>
    </w:p>
    <w:p w:rsidR="00471194" w:rsidRPr="00F55DD9" w:rsidRDefault="00471194" w:rsidP="00A3779F">
      <w:pPr>
        <w:spacing w:line="276" w:lineRule="auto"/>
        <w:rPr>
          <w:b/>
        </w:rPr>
      </w:pPr>
      <w:r w:rsidRPr="00F55DD9">
        <w:rPr>
          <w:b/>
        </w:rPr>
        <w:t>Realizimi i Fondeve të Programit</w:t>
      </w:r>
    </w:p>
    <w:p w:rsidR="00D0123E" w:rsidRPr="009254E8" w:rsidRDefault="00471194" w:rsidP="00471194">
      <w:pPr>
        <w:spacing w:line="276" w:lineRule="auto"/>
        <w:rPr>
          <w:b/>
          <w:u w:val="single"/>
        </w:rPr>
      </w:pPr>
      <w:r w:rsidRPr="00F55DD9">
        <w:t xml:space="preserve">                                                                                             </w:t>
      </w:r>
      <w:r>
        <w:t xml:space="preserve">                          </w:t>
      </w:r>
      <w:r w:rsidRPr="00F55DD9">
        <w:t xml:space="preserve">      </w:t>
      </w:r>
      <w:r w:rsidRPr="009254E8">
        <w:rPr>
          <w:b/>
        </w:rPr>
        <w:t>në mijë lekë</w:t>
      </w:r>
    </w:p>
    <w:p w:rsidR="00945C73" w:rsidRPr="00F55DD9" w:rsidRDefault="00945C73" w:rsidP="00DC7688">
      <w:pPr>
        <w:pStyle w:val="Subtitle"/>
        <w:spacing w:line="276" w:lineRule="auto"/>
        <w:jc w:val="both"/>
      </w:pPr>
      <w:r w:rsidRPr="00F55DD9">
        <w:rPr>
          <w:noProof/>
          <w:lang w:val="en-US"/>
        </w:rPr>
        <w:drawing>
          <wp:inline distT="0" distB="0" distL="0" distR="0" wp14:anchorId="2E2780AE" wp14:editId="3C80700C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Default="00B6443F" w:rsidP="00DC7688">
      <w:pPr>
        <w:spacing w:line="276" w:lineRule="auto"/>
        <w:jc w:val="both"/>
      </w:pPr>
    </w:p>
    <w:p w:rsidR="00C7600C" w:rsidRPr="00086FD8" w:rsidRDefault="00B6443F" w:rsidP="00DC7688">
      <w:pPr>
        <w:spacing w:line="276" w:lineRule="auto"/>
        <w:jc w:val="both"/>
      </w:pPr>
      <w:r w:rsidRPr="00F55DD9">
        <w:t>Fondet e miratuara me ligjin Nr.99, dat</w:t>
      </w:r>
      <w:r>
        <w:t>ë</w:t>
      </w:r>
      <w:r w:rsidRPr="00F55DD9">
        <w:t xml:space="preserve"> 03.12.2018 “Për buxhetin e Vitit 2019”</w:t>
      </w:r>
      <w:r>
        <w:t>,</w:t>
      </w:r>
      <w:r w:rsidRPr="00F55DD9">
        <w:t xml:space="preserve"> </w:t>
      </w:r>
      <w:r w:rsidR="006856B3">
        <w:t>p</w:t>
      </w:r>
      <w:r>
        <w:t>ër programin P</w:t>
      </w:r>
      <w:r w:rsidRPr="00F55DD9">
        <w:t>lanifikim</w:t>
      </w:r>
      <w:r>
        <w:t>,</w:t>
      </w:r>
      <w:r w:rsidRPr="00F55DD9">
        <w:t xml:space="preserve"> Menaxhim</w:t>
      </w:r>
      <w:r>
        <w:t xml:space="preserve"> </w:t>
      </w:r>
      <w:r w:rsidRPr="00F55DD9">
        <w:t xml:space="preserve">dhe Administrim </w:t>
      </w:r>
      <w:r w:rsidRPr="00086FD8">
        <w:t xml:space="preserve">janë </w:t>
      </w:r>
      <w:r w:rsidR="006856B3" w:rsidRPr="00086FD8">
        <w:t>910,844,</w:t>
      </w:r>
      <w:r w:rsidRPr="00086FD8">
        <w:t xml:space="preserve">000 lekë. Me shkresën nr.3971/1, datë 27.03.2019 të Ministrisë së Financave dhe Ekonomisë është miratuar shtesa e fondit të veçantë </w:t>
      </w:r>
      <w:r w:rsidR="000F6D51" w:rsidRPr="00086FD8">
        <w:t xml:space="preserve">në vlerën </w:t>
      </w:r>
      <w:r w:rsidR="006856B3" w:rsidRPr="00086FD8">
        <w:t>900</w:t>
      </w:r>
      <w:r w:rsidR="000F6D51" w:rsidRPr="00086FD8">
        <w:t xml:space="preserve"> mijë</w:t>
      </w:r>
      <w:r w:rsidRPr="00086FD8">
        <w:t xml:space="preserve"> lekë. Në zbatim të Vendimit të Këshillit të Ministrave nr.460, datë 03.07.2019 fondet për shpenzime kapitale janë pakësuar me </w:t>
      </w:r>
      <w:r w:rsidR="006856B3" w:rsidRPr="00086FD8">
        <w:t>14</w:t>
      </w:r>
      <w:r w:rsidRPr="00086FD8">
        <w:t xml:space="preserve"> milionë lekë. N</w:t>
      </w:r>
      <w:r w:rsidR="006B4FDC" w:rsidRPr="00086FD8">
        <w:t>ë</w:t>
      </w:r>
      <w:r w:rsidRPr="00086FD8">
        <w:t xml:space="preserve"> zbatim t</w:t>
      </w:r>
      <w:r w:rsidR="006B4FDC" w:rsidRPr="00086FD8">
        <w:t>ë</w:t>
      </w:r>
      <w:r w:rsidRPr="00086FD8">
        <w:t xml:space="preserve"> Vendimit t</w:t>
      </w:r>
      <w:r w:rsidR="006B4FDC" w:rsidRPr="00086FD8">
        <w:t>ë</w:t>
      </w:r>
      <w:r w:rsidRPr="00086FD8">
        <w:t xml:space="preserve"> Këshillit të Ministrave nr.417, datë 24.06.2019 pika 6 janë pakësuar fondet në shpenzime personeli 20 milionë lekë</w:t>
      </w:r>
      <w:r w:rsidR="006856B3" w:rsidRPr="00086FD8">
        <w:t xml:space="preserve"> dhe </w:t>
      </w:r>
      <w:r w:rsidR="00C87997" w:rsidRPr="00086FD8">
        <w:t xml:space="preserve">me </w:t>
      </w:r>
      <w:r w:rsidRPr="00086FD8">
        <w:t>Aktin Normativ nr.2, datë 02.10.2019 “Disa ndryshime n</w:t>
      </w:r>
      <w:r w:rsidR="006B4FDC" w:rsidRPr="00086FD8">
        <w:t>ë</w:t>
      </w:r>
      <w:r w:rsidRPr="00086FD8">
        <w:t xml:space="preserve"> ligjin nr.99, dat</w:t>
      </w:r>
      <w:r w:rsidR="006B4FDC" w:rsidRPr="00086FD8">
        <w:t>ë</w:t>
      </w:r>
      <w:r w:rsidRPr="00086FD8">
        <w:t xml:space="preserve"> 03.12.2018 “P</w:t>
      </w:r>
      <w:r w:rsidR="006B4FDC" w:rsidRPr="00086FD8">
        <w:t>ë</w:t>
      </w:r>
      <w:r w:rsidRPr="00086FD8">
        <w:t xml:space="preserve">r buxhetin e vitit 2019”, janë pakësuar shpenzimet korrente </w:t>
      </w:r>
      <w:r w:rsidR="006856B3" w:rsidRPr="00086FD8">
        <w:t>46.6</w:t>
      </w:r>
      <w:r w:rsidRPr="00086FD8">
        <w:t xml:space="preserve"> milionë lekë dhe shpenzimet kapitale m</w:t>
      </w:r>
      <w:r w:rsidR="00C87997" w:rsidRPr="00086FD8">
        <w:t>e</w:t>
      </w:r>
      <w:r w:rsidRPr="00086FD8">
        <w:t xml:space="preserve"> </w:t>
      </w:r>
      <w:r w:rsidR="006856B3" w:rsidRPr="00086FD8">
        <w:t>5</w:t>
      </w:r>
      <w:r w:rsidRPr="00086FD8">
        <w:t xml:space="preserve">,5 milionë lekë. </w:t>
      </w:r>
      <w:r w:rsidR="00A0597C" w:rsidRPr="00086FD8">
        <w:t>Në</w:t>
      </w:r>
      <w:r w:rsidR="006856B3" w:rsidRPr="00086FD8">
        <w:t xml:space="preserve"> k</w:t>
      </w:r>
      <w:r w:rsidR="006B4FDC" w:rsidRPr="00086FD8">
        <w:t>ë</w:t>
      </w:r>
      <w:r w:rsidR="006856B3" w:rsidRPr="00086FD8">
        <w:t>t</w:t>
      </w:r>
      <w:r w:rsidR="006B4FDC" w:rsidRPr="00086FD8">
        <w:t>ë</w:t>
      </w:r>
      <w:r w:rsidR="006856B3" w:rsidRPr="00086FD8">
        <w:t xml:space="preserve"> program është shtuar fondi për largim nga funksioni për dy ish-Zëvendë</w:t>
      </w:r>
      <w:r w:rsidR="00C87997" w:rsidRPr="00086FD8">
        <w:t>sm</w:t>
      </w:r>
      <w:r w:rsidR="006856B3" w:rsidRPr="00086FD8">
        <w:t>inistra në vlerën 484 mijë lekë.</w:t>
      </w:r>
      <w:r w:rsidR="00C87997" w:rsidRPr="00086FD8">
        <w:t xml:space="preserve"> </w:t>
      </w:r>
      <w:r w:rsidRPr="00086FD8">
        <w:t>Për programin Planifikim, Menaxhim dhe Administrim</w:t>
      </w:r>
      <w:r w:rsidR="000C2D62" w:rsidRPr="00086FD8">
        <w:t xml:space="preserve"> buxheti i</w:t>
      </w:r>
      <w:r w:rsidR="006856B3" w:rsidRPr="00086FD8">
        <w:t xml:space="preserve"> ris</w:t>
      </w:r>
      <w:r w:rsidR="009254E8" w:rsidRPr="00086FD8">
        <w:t>h</w:t>
      </w:r>
      <w:r w:rsidR="006856B3" w:rsidRPr="00086FD8">
        <w:t>i</w:t>
      </w:r>
      <w:r w:rsidR="009254E8" w:rsidRPr="00086FD8">
        <w:t>k</w:t>
      </w:r>
      <w:r w:rsidR="006856B3" w:rsidRPr="00086FD8">
        <w:t xml:space="preserve">uar </w:t>
      </w:r>
      <w:r w:rsidR="006B4FDC" w:rsidRPr="00086FD8">
        <w:t>ë</w:t>
      </w:r>
      <w:r w:rsidR="006856B3" w:rsidRPr="00086FD8">
        <w:t>sht</w:t>
      </w:r>
      <w:r w:rsidR="006B4FDC" w:rsidRPr="00086FD8">
        <w:t>ë</w:t>
      </w:r>
      <w:r w:rsidR="006856B3" w:rsidRPr="00086FD8">
        <w:t xml:space="preserve"> 826,128,000 lek</w:t>
      </w:r>
      <w:r w:rsidR="006B4FDC" w:rsidRPr="00086FD8">
        <w:t>ë</w:t>
      </w:r>
      <w:r w:rsidR="006856B3" w:rsidRPr="00086FD8">
        <w:t>.</w:t>
      </w:r>
    </w:p>
    <w:p w:rsidR="00A8584C" w:rsidRPr="00F55DD9" w:rsidRDefault="00A8584C" w:rsidP="00DC7688">
      <w:pPr>
        <w:spacing w:line="276" w:lineRule="auto"/>
        <w:jc w:val="both"/>
      </w:pPr>
    </w:p>
    <w:p w:rsidR="0045704C" w:rsidRPr="00F971B2" w:rsidRDefault="0073239E" w:rsidP="00DC7688">
      <w:pPr>
        <w:spacing w:line="276" w:lineRule="auto"/>
        <w:jc w:val="both"/>
      </w:pPr>
      <w:r w:rsidRPr="00F55DD9">
        <w:t>Për programin Planifikim Menaxhim Admin</w:t>
      </w:r>
      <w:r w:rsidR="00944D19">
        <w:t>i</w:t>
      </w:r>
      <w:r w:rsidRPr="00F55DD9">
        <w:t xml:space="preserve">strim </w:t>
      </w:r>
      <w:r w:rsidR="00927734" w:rsidRPr="00F55DD9">
        <w:t xml:space="preserve">shpenzimet e personelit janë realizuar në masën </w:t>
      </w:r>
      <w:r w:rsidR="00927734" w:rsidRPr="00F971B2">
        <w:t xml:space="preserve">97%. Realizimi </w:t>
      </w:r>
      <w:r w:rsidR="00F55DD9" w:rsidRPr="00F971B2">
        <w:t>ë</w:t>
      </w:r>
      <w:r w:rsidR="00927734" w:rsidRPr="00F971B2">
        <w:t>sht</w:t>
      </w:r>
      <w:r w:rsidR="00F55DD9" w:rsidRPr="00F971B2">
        <w:t>ë</w:t>
      </w:r>
      <w:r w:rsidR="00927734" w:rsidRPr="00F971B2">
        <w:t xml:space="preserve"> maksimal pasi gjat</w:t>
      </w:r>
      <w:r w:rsidR="00F55DD9" w:rsidRPr="00F971B2">
        <w:t>ë</w:t>
      </w:r>
      <w:r w:rsidR="00927734" w:rsidRPr="00F971B2">
        <w:t xml:space="preserve"> vitit jan</w:t>
      </w:r>
      <w:r w:rsidR="00F55DD9" w:rsidRPr="00F971B2">
        <w:t>ë</w:t>
      </w:r>
      <w:r w:rsidR="00927734" w:rsidRPr="00F971B2">
        <w:t xml:space="preserve"> b</w:t>
      </w:r>
      <w:r w:rsidR="00F55DD9" w:rsidRPr="00F971B2">
        <w:t>ë</w:t>
      </w:r>
      <w:r w:rsidR="00927734" w:rsidRPr="00F971B2">
        <w:t>r</w:t>
      </w:r>
      <w:r w:rsidR="00F55DD9" w:rsidRPr="00F971B2">
        <w:t>ë</w:t>
      </w:r>
      <w:r w:rsidR="00927734" w:rsidRPr="00F971B2">
        <w:t xml:space="preserve"> rialokim</w:t>
      </w:r>
      <w:r w:rsidR="00112F40" w:rsidRPr="00F971B2">
        <w:t>e</w:t>
      </w:r>
      <w:r w:rsidR="00927734" w:rsidRPr="00F971B2">
        <w:t xml:space="preserve"> fondesh</w:t>
      </w:r>
      <w:r w:rsidR="00B260BE" w:rsidRPr="00F971B2">
        <w:t>, t</w:t>
      </w:r>
      <w:r w:rsidR="006B4FDC" w:rsidRPr="00F971B2">
        <w:t>ë</w:t>
      </w:r>
      <w:r w:rsidR="00B260BE" w:rsidRPr="00F971B2">
        <w:t xml:space="preserve"> cilat</w:t>
      </w:r>
      <w:r w:rsidR="00927734" w:rsidRPr="00F971B2">
        <w:t xml:space="preserve"> jan</w:t>
      </w:r>
      <w:r w:rsidR="00F55DD9" w:rsidRPr="00F971B2">
        <w:t>ë</w:t>
      </w:r>
      <w:r w:rsidR="00927734" w:rsidRPr="00F971B2">
        <w:t xml:space="preserve"> p</w:t>
      </w:r>
      <w:r w:rsidR="00F55DD9" w:rsidRPr="00F971B2">
        <w:t>ë</w:t>
      </w:r>
      <w:r w:rsidR="00927734" w:rsidRPr="00F971B2">
        <w:t>rdorur p</w:t>
      </w:r>
      <w:r w:rsidR="00F55DD9" w:rsidRPr="00F971B2">
        <w:t>ë</w:t>
      </w:r>
      <w:r w:rsidR="00927734" w:rsidRPr="00F971B2">
        <w:t>r likuidimin e Vendimeve Gjyq</w:t>
      </w:r>
      <w:r w:rsidR="00F55DD9" w:rsidRPr="00F971B2">
        <w:t>ë</w:t>
      </w:r>
      <w:r w:rsidR="00927734" w:rsidRPr="00F971B2">
        <w:t>sore dhe shpenzime p</w:t>
      </w:r>
      <w:r w:rsidR="00F55DD9" w:rsidRPr="00F971B2">
        <w:t>ë</w:t>
      </w:r>
      <w:r w:rsidR="00927734" w:rsidRPr="00F971B2">
        <w:t xml:space="preserve">r likuidimin e </w:t>
      </w:r>
      <w:r w:rsidR="0074644A" w:rsidRPr="00F971B2">
        <w:t>p</w:t>
      </w:r>
      <w:r w:rsidR="00F55DD9" w:rsidRPr="00F971B2">
        <w:t>ë</w:t>
      </w:r>
      <w:r w:rsidR="00927734" w:rsidRPr="00F971B2">
        <w:t xml:space="preserve">rkthimeve </w:t>
      </w:r>
      <w:r w:rsidR="0074644A" w:rsidRPr="00F971B2">
        <w:t>z</w:t>
      </w:r>
      <w:r w:rsidR="00927734" w:rsidRPr="00F971B2">
        <w:t xml:space="preserve">yrtare. </w:t>
      </w:r>
    </w:p>
    <w:p w:rsidR="0045704C" w:rsidRPr="00F55DD9" w:rsidRDefault="00927734" w:rsidP="00DC7688">
      <w:pPr>
        <w:spacing w:line="276" w:lineRule="auto"/>
        <w:jc w:val="both"/>
      </w:pPr>
      <w:r w:rsidRPr="00F971B2">
        <w:t xml:space="preserve">Shpenzimet operative janë realizuar në </w:t>
      </w:r>
      <w:r w:rsidR="00B2057A">
        <w:t xml:space="preserve">masën 83%. Realizimi </w:t>
      </w:r>
      <w:r w:rsidR="00086FD8">
        <w:t>i</w:t>
      </w:r>
      <w:r w:rsidR="00B2057A">
        <w:t xml:space="preserve"> shpenzimeve  operative n</w:t>
      </w:r>
      <w:r w:rsidR="004B5951">
        <w:t>ë</w:t>
      </w:r>
      <w:r w:rsidR="00B2057A">
        <w:t xml:space="preserve"> k</w:t>
      </w:r>
      <w:r w:rsidR="004B5951">
        <w:t>ë</w:t>
      </w:r>
      <w:r w:rsidR="00B2057A">
        <w:t>t</w:t>
      </w:r>
      <w:r w:rsidR="004B5951">
        <w:t>ë</w:t>
      </w:r>
      <w:r w:rsidR="00B2057A">
        <w:t xml:space="preserve"> mas</w:t>
      </w:r>
      <w:r w:rsidR="004B5951">
        <w:t>ë</w:t>
      </w:r>
      <w:r w:rsidR="00B2057A">
        <w:t xml:space="preserve"> lidh</w:t>
      </w:r>
      <w:r w:rsidR="004B5951">
        <w:t>ë</w:t>
      </w:r>
      <w:r w:rsidR="00B2057A">
        <w:t xml:space="preserve">t me përkthimet </w:t>
      </w:r>
      <w:r w:rsidRPr="00F971B2">
        <w:t>zyrtare</w:t>
      </w:r>
      <w:r w:rsidR="00B2057A">
        <w:t xml:space="preserve">, </w:t>
      </w:r>
      <w:r w:rsidRPr="00F971B2">
        <w:t xml:space="preserve"> </w:t>
      </w:r>
      <w:r w:rsidR="00B311D4">
        <w:t>pagesat p</w:t>
      </w:r>
      <w:r w:rsidR="004B5951">
        <w:t>ë</w:t>
      </w:r>
      <w:r w:rsidR="00B311D4">
        <w:t>r k</w:t>
      </w:r>
      <w:r w:rsidR="004B5951">
        <w:t>ë</w:t>
      </w:r>
      <w:r w:rsidR="00B311D4">
        <w:t>t</w:t>
      </w:r>
      <w:r w:rsidR="004B5951">
        <w:t>ë</w:t>
      </w:r>
      <w:r w:rsidR="00B311D4">
        <w:t xml:space="preserve"> z</w:t>
      </w:r>
      <w:r w:rsidR="004B5951">
        <w:t>ë</w:t>
      </w:r>
      <w:r w:rsidR="00B311D4">
        <w:t xml:space="preserve"> shpenzimi jan</w:t>
      </w:r>
      <w:r w:rsidR="004B5951">
        <w:t>ë</w:t>
      </w:r>
      <w:r w:rsidR="00B311D4">
        <w:t xml:space="preserve"> kryer p</w:t>
      </w:r>
      <w:r w:rsidR="004B5951">
        <w:t>ë</w:t>
      </w:r>
      <w:r w:rsidR="00B311D4">
        <w:t>r p</w:t>
      </w:r>
      <w:r w:rsidR="004B5951">
        <w:t>ë</w:t>
      </w:r>
      <w:r w:rsidR="00B311D4">
        <w:t>riudh</w:t>
      </w:r>
      <w:r w:rsidR="004B5951">
        <w:t>ë</w:t>
      </w:r>
      <w:r w:rsidR="00B311D4">
        <w:t xml:space="preserve">n janar-gusht 2019. </w:t>
      </w:r>
    </w:p>
    <w:p w:rsidR="001C7047" w:rsidRPr="00F55DD9" w:rsidRDefault="001C6F7C" w:rsidP="001C7047">
      <w:pPr>
        <w:jc w:val="both"/>
      </w:pPr>
      <w:r w:rsidRPr="00F55DD9">
        <w:t>Për vitin 201</w:t>
      </w:r>
      <w:r w:rsidR="00927734" w:rsidRPr="00F55DD9">
        <w:t>9</w:t>
      </w:r>
      <w:r w:rsidRPr="00F55DD9">
        <w:t xml:space="preserve"> n</w:t>
      </w:r>
      <w:r w:rsidR="00E11E22" w:rsidRPr="00F55DD9">
        <w:t>ë</w:t>
      </w:r>
      <w:r w:rsidRPr="00F55DD9">
        <w:t xml:space="preserve"> Programin </w:t>
      </w:r>
      <w:r w:rsidRPr="00F55DD9">
        <w:rPr>
          <w:b/>
          <w:u w:val="single"/>
        </w:rPr>
        <w:t>“Planifikim, Menaxhim dhe Administrim”</w:t>
      </w:r>
      <w:r w:rsidR="00BF6E26">
        <w:rPr>
          <w:b/>
          <w:u w:val="single"/>
        </w:rPr>
        <w:t>,</w:t>
      </w:r>
      <w:r w:rsidRPr="00F55DD9">
        <w:t xml:space="preserve"> n</w:t>
      </w:r>
      <w:r w:rsidR="00FC3D3F" w:rsidRPr="00F55DD9">
        <w:t>ë</w:t>
      </w:r>
      <w:r w:rsidRPr="00F55DD9">
        <w:t xml:space="preserve"> funksion t</w:t>
      </w:r>
      <w:r w:rsidR="00E11E22" w:rsidRPr="00F55DD9">
        <w:t>ë</w:t>
      </w:r>
      <w:r w:rsidR="00C7600C" w:rsidRPr="00F55DD9">
        <w:t xml:space="preserve"> veprimtarisë kryesore dhe përmbushjen e objektivave të përcaktuara, </w:t>
      </w:r>
      <w:r w:rsidR="001E1348" w:rsidRPr="00F55DD9">
        <w:t>jan</w:t>
      </w:r>
      <w:r w:rsidR="006C06D1" w:rsidRPr="00F55DD9">
        <w:t>ë</w:t>
      </w:r>
      <w:r w:rsidR="001E1348" w:rsidRPr="00F55DD9">
        <w:t xml:space="preserve"> </w:t>
      </w:r>
      <w:r w:rsidR="00C7600C" w:rsidRPr="00F55DD9">
        <w:t xml:space="preserve">parashikuar </w:t>
      </w:r>
      <w:r w:rsidR="0074644A" w:rsidRPr="00F55DD9">
        <w:t>7</w:t>
      </w:r>
      <w:r w:rsidR="005B1F22" w:rsidRPr="00F55DD9">
        <w:rPr>
          <w:color w:val="FF0000"/>
        </w:rPr>
        <w:t xml:space="preserve"> </w:t>
      </w:r>
      <w:r w:rsidR="00C7600C" w:rsidRPr="00F55DD9">
        <w:t>produkte</w:t>
      </w:r>
      <w:r w:rsidR="0074644A" w:rsidRPr="00F55DD9">
        <w:t xml:space="preserve"> p</w:t>
      </w:r>
      <w:r w:rsidR="00F55DD9">
        <w:t>ë</w:t>
      </w:r>
      <w:r w:rsidR="0074644A" w:rsidRPr="00F55DD9">
        <w:t>r shpenzimet korrente</w:t>
      </w:r>
      <w:r w:rsidRPr="00F55DD9">
        <w:t>.</w:t>
      </w:r>
      <w:r w:rsidR="00F90580" w:rsidRPr="00F55DD9">
        <w:t xml:space="preserve"> </w:t>
      </w:r>
    </w:p>
    <w:p w:rsidR="00B335FF" w:rsidRPr="00F55DD9" w:rsidRDefault="00B335FF" w:rsidP="001C7047">
      <w:pPr>
        <w:jc w:val="both"/>
      </w:pPr>
    </w:p>
    <w:p w:rsidR="002410FD" w:rsidRPr="00F55DD9" w:rsidRDefault="002410FD" w:rsidP="001C7047">
      <w:pPr>
        <w:jc w:val="both"/>
      </w:pPr>
    </w:p>
    <w:p w:rsidR="001C7047" w:rsidRPr="00F55DD9" w:rsidRDefault="0056704E" w:rsidP="001C7047">
      <w:pPr>
        <w:jc w:val="both"/>
      </w:pPr>
      <w:r w:rsidRPr="00F55DD9">
        <w:t>Produket sipas institucioneve janë analizuar si më poshtë:</w:t>
      </w:r>
    </w:p>
    <w:p w:rsidR="002410FD" w:rsidRPr="00F55DD9" w:rsidRDefault="002410FD" w:rsidP="001C7047">
      <w:pPr>
        <w:jc w:val="both"/>
        <w:rPr>
          <w:b/>
          <w:u w:val="single"/>
        </w:rPr>
      </w:pPr>
    </w:p>
    <w:p w:rsidR="00B335FF" w:rsidRPr="00F55DD9" w:rsidRDefault="0056704E" w:rsidP="001C7047">
      <w:pPr>
        <w:jc w:val="both"/>
      </w:pPr>
      <w:r w:rsidRPr="00F55DD9">
        <w:rPr>
          <w:b/>
          <w:u w:val="single"/>
        </w:rPr>
        <w:t>Aparati i Ministris</w:t>
      </w:r>
      <w:r w:rsidR="005702BE" w:rsidRPr="00F55DD9">
        <w:rPr>
          <w:b/>
          <w:u w:val="single"/>
        </w:rPr>
        <w:t>ë</w:t>
      </w:r>
      <w:r w:rsidR="00CE25C3" w:rsidRPr="00F55DD9">
        <w:rPr>
          <w:b/>
          <w:u w:val="single"/>
        </w:rPr>
        <w:t>,</w:t>
      </w:r>
      <w:r w:rsidR="00CE25C3" w:rsidRPr="00F55DD9">
        <w:rPr>
          <w:b/>
        </w:rPr>
        <w:t xml:space="preserve"> </w:t>
      </w:r>
      <w:r w:rsidR="00CE25C3" w:rsidRPr="00F55DD9">
        <w:t>ka si objektiv hartimin e legjislacionit dhe p</w:t>
      </w:r>
      <w:r w:rsidR="005702BE" w:rsidRPr="00F55DD9">
        <w:t>ë</w:t>
      </w:r>
      <w:r w:rsidR="00D30FC2">
        <w:t>rgatitjen</w:t>
      </w:r>
      <w:r w:rsidR="00CE25C3" w:rsidRPr="00F55DD9">
        <w:t xml:space="preserve"> e projektakteve n</w:t>
      </w:r>
      <w:r w:rsidR="005702BE" w:rsidRPr="00F55DD9">
        <w:t>ë</w:t>
      </w:r>
      <w:r w:rsidR="00CE25C3" w:rsidRPr="00F55DD9">
        <w:t xml:space="preserve"> fush</w:t>
      </w:r>
      <w:r w:rsidR="005702BE" w:rsidRPr="00F55DD9">
        <w:t>ë</w:t>
      </w:r>
      <w:r w:rsidR="00B6111D" w:rsidRPr="00F55DD9">
        <w:t>n</w:t>
      </w:r>
      <w:r w:rsidR="00CE25C3" w:rsidRPr="00F55DD9">
        <w:t xml:space="preserve"> e p</w:t>
      </w:r>
      <w:r w:rsidR="005702BE" w:rsidRPr="00F55DD9">
        <w:t>ë</w:t>
      </w:r>
      <w:r w:rsidR="00CE25C3" w:rsidRPr="00F55DD9">
        <w:t>rgjegj</w:t>
      </w:r>
      <w:r w:rsidR="005702BE" w:rsidRPr="00F55DD9">
        <w:t>ë</w:t>
      </w:r>
      <w:r w:rsidR="00CE25C3" w:rsidRPr="00F55DD9">
        <w:t>sis</w:t>
      </w:r>
      <w:r w:rsidR="005702BE" w:rsidRPr="00F55DD9">
        <w:t>ë</w:t>
      </w:r>
      <w:r w:rsidR="00CE25C3" w:rsidRPr="00F55DD9">
        <w:t xml:space="preserve"> shtet</w:t>
      </w:r>
      <w:r w:rsidR="005702BE" w:rsidRPr="00F55DD9">
        <w:t>ë</w:t>
      </w:r>
      <w:r w:rsidR="00CE25C3" w:rsidRPr="00F55DD9">
        <w:t>rore t</w:t>
      </w:r>
      <w:r w:rsidR="005702BE" w:rsidRPr="00F55DD9">
        <w:t>ë</w:t>
      </w:r>
      <w:r w:rsidR="00D014D4" w:rsidRPr="00F55DD9">
        <w:t xml:space="preserve"> M</w:t>
      </w:r>
      <w:r w:rsidR="00CE25C3" w:rsidRPr="00F55DD9">
        <w:t>inistris</w:t>
      </w:r>
      <w:r w:rsidR="005702BE" w:rsidRPr="00F55DD9">
        <w:t>ë</w:t>
      </w:r>
      <w:r w:rsidR="00CE25C3" w:rsidRPr="00F55DD9">
        <w:t xml:space="preserve"> s</w:t>
      </w:r>
      <w:r w:rsidR="005702BE" w:rsidRPr="00F55DD9">
        <w:t>ë</w:t>
      </w:r>
      <w:r w:rsidR="00CE25C3" w:rsidRPr="00F55DD9">
        <w:t xml:space="preserve"> Drejt</w:t>
      </w:r>
      <w:r w:rsidR="005702BE" w:rsidRPr="00F55DD9">
        <w:t>ë</w:t>
      </w:r>
      <w:r w:rsidR="00CE25C3" w:rsidRPr="00F55DD9">
        <w:t>sis</w:t>
      </w:r>
      <w:r w:rsidR="005702BE" w:rsidRPr="00F55DD9">
        <w:t>ë</w:t>
      </w:r>
      <w:r w:rsidR="00CE25C3" w:rsidRPr="00F55DD9">
        <w:t xml:space="preserve"> dhe dh</w:t>
      </w:r>
      <w:r w:rsidR="005702BE" w:rsidRPr="00F55DD9">
        <w:t>ë</w:t>
      </w:r>
      <w:r w:rsidR="00CE25C3" w:rsidRPr="00F55DD9">
        <w:t>nia e mendimit t</w:t>
      </w:r>
      <w:r w:rsidR="005702BE" w:rsidRPr="00F55DD9">
        <w:t>ë</w:t>
      </w:r>
      <w:r w:rsidR="00CE25C3" w:rsidRPr="00F55DD9">
        <w:t xml:space="preserve"> specializuar</w:t>
      </w:r>
      <w:r w:rsidR="00050595" w:rsidRPr="00F55DD9">
        <w:t xml:space="preserve"> p</w:t>
      </w:r>
      <w:r w:rsidR="00DB4D40" w:rsidRPr="00F55DD9">
        <w:t>ë</w:t>
      </w:r>
      <w:r w:rsidR="009B4169">
        <w:t>r aktet l</w:t>
      </w:r>
      <w:r w:rsidR="00050595" w:rsidRPr="00F55DD9">
        <w:t>igjore dhe n</w:t>
      </w:r>
      <w:r w:rsidR="00DB4D40" w:rsidRPr="00F55DD9">
        <w:t>ë</w:t>
      </w:r>
      <w:r w:rsidR="00050595" w:rsidRPr="00F55DD9">
        <w:t>nligjore t</w:t>
      </w:r>
      <w:r w:rsidR="00DB4D40" w:rsidRPr="00F55DD9">
        <w:t>ë</w:t>
      </w:r>
      <w:r w:rsidR="00050595" w:rsidRPr="00F55DD9">
        <w:t xml:space="preserve"> sjell</w:t>
      </w:r>
      <w:r w:rsidR="00DB4D40" w:rsidRPr="00F55DD9">
        <w:t>ë</w:t>
      </w:r>
      <w:r w:rsidR="00050595" w:rsidRPr="00F55DD9">
        <w:t xml:space="preserve"> nga M</w:t>
      </w:r>
      <w:r w:rsidR="00FC094B" w:rsidRPr="00F55DD9">
        <w:t>i</w:t>
      </w:r>
      <w:r w:rsidR="00050595" w:rsidRPr="00F55DD9">
        <w:t>nistrit</w:t>
      </w:r>
      <w:r w:rsidR="00DB4D40" w:rsidRPr="00F55DD9">
        <w:t>ë</w:t>
      </w:r>
      <w:r w:rsidR="00050595" w:rsidRPr="00F55DD9">
        <w:t xml:space="preserve"> e Linj</w:t>
      </w:r>
      <w:r w:rsidR="00DB4D40" w:rsidRPr="00F55DD9">
        <w:t>ë</w:t>
      </w:r>
      <w:r w:rsidR="00050595" w:rsidRPr="00F55DD9">
        <w:t>s</w:t>
      </w:r>
      <w:r w:rsidR="00CE25C3" w:rsidRPr="00F55DD9">
        <w:t>, p</w:t>
      </w:r>
      <w:r w:rsidR="005702BE" w:rsidRPr="00F55DD9">
        <w:t>ë</w:t>
      </w:r>
      <w:r w:rsidR="00CE25C3" w:rsidRPr="00F55DD9">
        <w:t>rkthimet zyrtare n</w:t>
      </w:r>
      <w:r w:rsidR="005702BE" w:rsidRPr="00F55DD9">
        <w:t>ë</w:t>
      </w:r>
      <w:r w:rsidR="00CE25C3" w:rsidRPr="00F55DD9">
        <w:t xml:space="preserve"> fush</w:t>
      </w:r>
      <w:r w:rsidR="005702BE" w:rsidRPr="00F55DD9">
        <w:t>ë</w:t>
      </w:r>
      <w:r w:rsidR="00CE25C3" w:rsidRPr="00F55DD9">
        <w:t>n penale e civile dhe mir</w:t>
      </w:r>
      <w:r w:rsidR="005702BE" w:rsidRPr="00F55DD9">
        <w:t>ë</w:t>
      </w:r>
      <w:r w:rsidR="00CE25C3" w:rsidRPr="00F55DD9">
        <w:t xml:space="preserve">funksionimi </w:t>
      </w:r>
      <w:r w:rsidR="00D30FC2">
        <w:t>i</w:t>
      </w:r>
      <w:r w:rsidR="00CE25C3" w:rsidRPr="00F55DD9">
        <w:t xml:space="preserve"> Ministris</w:t>
      </w:r>
      <w:r w:rsidR="005702BE" w:rsidRPr="00F55DD9">
        <w:t>ë</w:t>
      </w:r>
      <w:r w:rsidR="00CE25C3" w:rsidRPr="00F55DD9">
        <w:t xml:space="preserve"> s</w:t>
      </w:r>
      <w:r w:rsidR="005702BE" w:rsidRPr="00F55DD9">
        <w:t>ë</w:t>
      </w:r>
      <w:r w:rsidR="00CE25C3" w:rsidRPr="00F55DD9">
        <w:t xml:space="preserve"> Drejt</w:t>
      </w:r>
      <w:r w:rsidR="005702BE" w:rsidRPr="00F55DD9">
        <w:t>ë</w:t>
      </w:r>
      <w:r w:rsidR="00CE25C3" w:rsidRPr="00F55DD9">
        <w:t>sis</w:t>
      </w:r>
      <w:r w:rsidR="005702BE" w:rsidRPr="00F55DD9">
        <w:t>ë</w:t>
      </w:r>
      <w:r w:rsidR="00CE25C3" w:rsidRPr="00F55DD9">
        <w:t xml:space="preserve">. </w:t>
      </w:r>
    </w:p>
    <w:p w:rsidR="001C7047" w:rsidRPr="009821AD" w:rsidRDefault="001702DC" w:rsidP="00AA30AE">
      <w:pPr>
        <w:pStyle w:val="ListParagraph"/>
        <w:numPr>
          <w:ilvl w:val="0"/>
          <w:numId w:val="18"/>
        </w:numPr>
        <w:jc w:val="both"/>
      </w:pPr>
      <w:r w:rsidRPr="00F55DD9">
        <w:t xml:space="preserve">Produkti </w:t>
      </w:r>
      <w:r w:rsidR="00EE4347" w:rsidRPr="00F55DD9">
        <w:t>i</w:t>
      </w:r>
      <w:r w:rsidRPr="00F55DD9">
        <w:t xml:space="preserve"> par</w:t>
      </w:r>
      <w:r w:rsidR="006C06D1" w:rsidRPr="00F55DD9">
        <w:t>ë</w:t>
      </w:r>
      <w:r w:rsidRPr="00F55DD9">
        <w:t xml:space="preserve"> </w:t>
      </w:r>
      <w:r w:rsidR="006C06D1" w:rsidRPr="00F55DD9">
        <w:t>ë</w:t>
      </w:r>
      <w:r w:rsidRPr="00F55DD9">
        <w:t>sht</w:t>
      </w:r>
      <w:r w:rsidR="006C06D1" w:rsidRPr="00F55DD9">
        <w:t>ë</w:t>
      </w:r>
      <w:r w:rsidRPr="00F55DD9">
        <w:t xml:space="preserve"> </w:t>
      </w:r>
      <w:r w:rsidR="00C7600C" w:rsidRPr="00F55DD9">
        <w:t>“</w:t>
      </w:r>
      <w:r w:rsidR="009C1890" w:rsidRPr="00F55DD9">
        <w:rPr>
          <w:bCs/>
        </w:rPr>
        <w:t>Projektligje dhe projektvendime të hartuara</w:t>
      </w:r>
      <w:r w:rsidR="00640BDA" w:rsidRPr="00F55DD9">
        <w:rPr>
          <w:bCs/>
        </w:rPr>
        <w:t xml:space="preserve"> dhe t</w:t>
      </w:r>
      <w:r w:rsidR="00DB4D40" w:rsidRPr="00F55DD9">
        <w:rPr>
          <w:bCs/>
        </w:rPr>
        <w:t>ë</w:t>
      </w:r>
      <w:r w:rsidR="00640BDA" w:rsidRPr="00F55DD9">
        <w:rPr>
          <w:bCs/>
        </w:rPr>
        <w:t xml:space="preserve"> vler</w:t>
      </w:r>
      <w:r w:rsidR="00DB4D40" w:rsidRPr="00F55DD9">
        <w:rPr>
          <w:bCs/>
        </w:rPr>
        <w:t>ë</w:t>
      </w:r>
      <w:r w:rsidR="00640BDA" w:rsidRPr="00F55DD9">
        <w:rPr>
          <w:bCs/>
        </w:rPr>
        <w:t>susara</w:t>
      </w:r>
      <w:r w:rsidR="005B1F22" w:rsidRPr="00F55DD9">
        <w:t>” jan</w:t>
      </w:r>
      <w:r w:rsidR="00FA3335" w:rsidRPr="00F55DD9">
        <w:t>ë</w:t>
      </w:r>
      <w:r w:rsidR="005B1F22" w:rsidRPr="00F55DD9">
        <w:t xml:space="preserve"> planifikuar </w:t>
      </w:r>
      <w:r w:rsidR="00050595" w:rsidRPr="00F55DD9">
        <w:t>1,</w:t>
      </w:r>
      <w:r w:rsidR="006712E5" w:rsidRPr="00F55DD9">
        <w:t>110</w:t>
      </w:r>
      <w:r w:rsidR="005B1F22" w:rsidRPr="00F55DD9">
        <w:t xml:space="preserve"> akte dhe jan</w:t>
      </w:r>
      <w:r w:rsidR="00A47623" w:rsidRPr="00F55DD9">
        <w:t>ë</w:t>
      </w:r>
      <w:r w:rsidR="005B1F22" w:rsidRPr="00F55DD9">
        <w:t xml:space="preserve"> realizuar </w:t>
      </w:r>
      <w:r w:rsidR="00050595" w:rsidRPr="00F55DD9">
        <w:t>1,</w:t>
      </w:r>
      <w:r w:rsidR="006712E5" w:rsidRPr="00F55DD9">
        <w:t>1</w:t>
      </w:r>
      <w:r w:rsidR="00050595" w:rsidRPr="00F55DD9">
        <w:t>0</w:t>
      </w:r>
      <w:r w:rsidR="006712E5" w:rsidRPr="00F55DD9">
        <w:t>9</w:t>
      </w:r>
      <w:r w:rsidR="005B1F22" w:rsidRPr="00F55DD9">
        <w:t xml:space="preserve"> akte ligjore dhe n</w:t>
      </w:r>
      <w:r w:rsidR="00FA3335" w:rsidRPr="00F55DD9">
        <w:t>ë</w:t>
      </w:r>
      <w:r w:rsidR="005B1F22" w:rsidRPr="00F55DD9">
        <w:t>nligjore</w:t>
      </w:r>
      <w:r w:rsidR="006127C5" w:rsidRPr="00F55DD9">
        <w:t>.</w:t>
      </w:r>
      <w:r w:rsidR="00BC0ABA" w:rsidRPr="00F55DD9">
        <w:t xml:space="preserve"> </w:t>
      </w:r>
      <w:r w:rsidR="006127C5" w:rsidRPr="00F55DD9">
        <w:t>Projekta</w:t>
      </w:r>
      <w:r w:rsidR="00BC0ABA" w:rsidRPr="00F55DD9">
        <w:t>ktet p</w:t>
      </w:r>
      <w:r w:rsidR="00A47623" w:rsidRPr="00F55DD9">
        <w:t>ë</w:t>
      </w:r>
      <w:r w:rsidR="00BC0ABA" w:rsidRPr="00F55DD9">
        <w:t>r vler</w:t>
      </w:r>
      <w:r w:rsidR="00A47623" w:rsidRPr="00F55DD9">
        <w:t>ë</w:t>
      </w:r>
      <w:r w:rsidR="00BC0ABA" w:rsidRPr="00F55DD9">
        <w:t>sim vijn</w:t>
      </w:r>
      <w:r w:rsidR="00A47623" w:rsidRPr="00F55DD9">
        <w:t>ë</w:t>
      </w:r>
      <w:r w:rsidR="00BC0ABA" w:rsidRPr="00F55DD9">
        <w:t xml:space="preserve"> </w:t>
      </w:r>
      <w:r w:rsidR="006127C5" w:rsidRPr="00F55DD9">
        <w:t xml:space="preserve">në Ministrinë e Drejtësisë </w:t>
      </w:r>
      <w:r w:rsidR="00BC0ABA" w:rsidRPr="00F55DD9">
        <w:t>nga ministrit</w:t>
      </w:r>
      <w:r w:rsidR="00A47623" w:rsidRPr="00F55DD9">
        <w:t>ë</w:t>
      </w:r>
      <w:r w:rsidR="00BC0ABA" w:rsidRPr="00F55DD9">
        <w:t xml:space="preserve"> e linjave</w:t>
      </w:r>
      <w:r w:rsidR="006127C5" w:rsidRPr="00F55DD9">
        <w:t xml:space="preserve"> dhe institucione t</w:t>
      </w:r>
      <w:r w:rsidR="0056704E" w:rsidRPr="00F55DD9">
        <w:t>ë</w:t>
      </w:r>
      <w:r w:rsidR="006127C5" w:rsidRPr="00F55DD9">
        <w:t xml:space="preserve"> tjera</w:t>
      </w:r>
      <w:r w:rsidR="00BC0ABA" w:rsidRPr="00F55DD9">
        <w:t xml:space="preserve">. </w:t>
      </w:r>
      <w:r w:rsidR="00B6111D" w:rsidRPr="00F55DD9">
        <w:t>T</w:t>
      </w:r>
      <w:r w:rsidR="003237CB" w:rsidRPr="00F55DD9">
        <w:t>ë</w:t>
      </w:r>
      <w:r w:rsidR="00B6111D" w:rsidRPr="00F55DD9">
        <w:t xml:space="preserve"> </w:t>
      </w:r>
      <w:r w:rsidR="00B6111D" w:rsidRPr="009821AD">
        <w:t>gjitha aktet e ardhura p</w:t>
      </w:r>
      <w:r w:rsidR="003237CB" w:rsidRPr="009821AD">
        <w:t>ë</w:t>
      </w:r>
      <w:r w:rsidR="00B6111D" w:rsidRPr="009821AD">
        <w:t>r vler</w:t>
      </w:r>
      <w:r w:rsidR="003237CB" w:rsidRPr="009821AD">
        <w:t>ë</w:t>
      </w:r>
      <w:r w:rsidR="00B6111D" w:rsidRPr="009821AD">
        <w:t>sim jan</w:t>
      </w:r>
      <w:r w:rsidR="003237CB" w:rsidRPr="009821AD">
        <w:t>ë</w:t>
      </w:r>
      <w:r w:rsidR="00B6111D" w:rsidRPr="009821AD">
        <w:t xml:space="preserve"> vler</w:t>
      </w:r>
      <w:r w:rsidR="003237CB" w:rsidRPr="009821AD">
        <w:t>ë</w:t>
      </w:r>
      <w:r w:rsidR="00B6111D" w:rsidRPr="009821AD">
        <w:t>suar nga specialist</w:t>
      </w:r>
      <w:r w:rsidR="003237CB" w:rsidRPr="009821AD">
        <w:t>ë</w:t>
      </w:r>
      <w:r w:rsidR="00B6111D" w:rsidRPr="009821AD">
        <w:t>t e Drejtoris</w:t>
      </w:r>
      <w:r w:rsidR="003237CB" w:rsidRPr="009821AD">
        <w:t>ë</w:t>
      </w:r>
      <w:r w:rsidR="00B6111D" w:rsidRPr="009821AD">
        <w:t xml:space="preserve"> s</w:t>
      </w:r>
      <w:r w:rsidR="003237CB" w:rsidRPr="009821AD">
        <w:t>ë</w:t>
      </w:r>
      <w:r w:rsidR="00B6111D" w:rsidRPr="009821AD">
        <w:t xml:space="preserve"> Vler</w:t>
      </w:r>
      <w:r w:rsidR="003237CB" w:rsidRPr="009821AD">
        <w:t>ë</w:t>
      </w:r>
      <w:r w:rsidR="00B6111D" w:rsidRPr="009821AD">
        <w:t>simit t</w:t>
      </w:r>
      <w:r w:rsidR="003237CB" w:rsidRPr="009821AD">
        <w:t>ë</w:t>
      </w:r>
      <w:r w:rsidR="00B6111D" w:rsidRPr="009821AD">
        <w:t xml:space="preserve"> Legjislacionit.</w:t>
      </w:r>
    </w:p>
    <w:p w:rsidR="00B13002" w:rsidRPr="00F971B2" w:rsidRDefault="00B13002" w:rsidP="00AA30AE">
      <w:pPr>
        <w:pStyle w:val="ListParagraph"/>
        <w:numPr>
          <w:ilvl w:val="0"/>
          <w:numId w:val="18"/>
        </w:numPr>
        <w:jc w:val="both"/>
      </w:pPr>
      <w:r w:rsidRPr="009821AD">
        <w:t xml:space="preserve">Produkti i </w:t>
      </w:r>
      <w:r w:rsidR="00B260BE" w:rsidRPr="009821AD">
        <w:t>dy</w:t>
      </w:r>
      <w:r w:rsidRPr="009821AD">
        <w:t>t</w:t>
      </w:r>
      <w:r w:rsidR="003C1172" w:rsidRPr="009821AD">
        <w:t>ë</w:t>
      </w:r>
      <w:r w:rsidRPr="009821AD">
        <w:t xml:space="preserve"> “</w:t>
      </w:r>
      <w:r w:rsidR="003C1172" w:rsidRPr="009821AD">
        <w:t xml:space="preserve">Profesione të lira të monitoruara”, </w:t>
      </w:r>
      <w:r w:rsidR="00D761D8">
        <w:t>vler</w:t>
      </w:r>
      <w:r w:rsidR="004B5951">
        <w:t>ë</w:t>
      </w:r>
      <w:r w:rsidR="00D761D8">
        <w:t>sohet n</w:t>
      </w:r>
      <w:r w:rsidR="004B5951">
        <w:t>ë</w:t>
      </w:r>
      <w:r w:rsidR="00D761D8">
        <w:t>p</w:t>
      </w:r>
      <w:r w:rsidR="004B5951">
        <w:t>ë</w:t>
      </w:r>
      <w:r w:rsidR="00D761D8">
        <w:t>rmjet inspektimeve q</w:t>
      </w:r>
      <w:r w:rsidR="004B5951">
        <w:t>ë</w:t>
      </w:r>
      <w:r w:rsidR="00D761D8">
        <w:t xml:space="preserve"> </w:t>
      </w:r>
      <w:r w:rsidR="003C1172" w:rsidRPr="009821AD">
        <w:t xml:space="preserve"> kryhen nga sektori i monitorimit të profesioneve të lira. </w:t>
      </w:r>
      <w:r w:rsidR="00D761D8" w:rsidRPr="009821AD">
        <w:t xml:space="preserve">Inspektimet kryhen në bazë të ankesave të paraqitura </w:t>
      </w:r>
      <w:r w:rsidR="00D761D8" w:rsidRPr="00F971B2">
        <w:t>pranë Ministrisë së Drejtësisë dhe planifikimi i inspektimeve tematike nga Drejtoria e Derregullimit, Lejeve, Licencave dhe Monitorimit.</w:t>
      </w:r>
      <w:r w:rsidR="00780DAE">
        <w:t xml:space="preserve"> </w:t>
      </w:r>
      <w:r w:rsidR="003C1172" w:rsidRPr="009821AD">
        <w:t>Për këtë produ</w:t>
      </w:r>
      <w:r w:rsidR="00B8010A" w:rsidRPr="009821AD">
        <w:t>k</w:t>
      </w:r>
      <w:r w:rsidR="003C1172" w:rsidRPr="009821AD">
        <w:t>t janë planifikuar 1</w:t>
      </w:r>
      <w:r w:rsidR="005E2D99" w:rsidRPr="009821AD">
        <w:t>2</w:t>
      </w:r>
      <w:r w:rsidR="003C1172" w:rsidRPr="009821AD">
        <w:t xml:space="preserve"> inspektime dhe janë realizuar </w:t>
      </w:r>
      <w:r w:rsidR="005E2D99" w:rsidRPr="009821AD">
        <w:t>12</w:t>
      </w:r>
      <w:r w:rsidR="003C1172" w:rsidRPr="009821AD">
        <w:t xml:space="preserve"> gjatë vitit 201</w:t>
      </w:r>
      <w:r w:rsidR="005E2D99" w:rsidRPr="009821AD">
        <w:t>9</w:t>
      </w:r>
      <w:r w:rsidR="00837FA7">
        <w:t xml:space="preserve">. Pra </w:t>
      </w:r>
    </w:p>
    <w:p w:rsidR="001C7047" w:rsidRPr="00F971B2" w:rsidRDefault="00BC0ABA" w:rsidP="00147DB8">
      <w:pPr>
        <w:pStyle w:val="ListParagraph"/>
        <w:numPr>
          <w:ilvl w:val="0"/>
          <w:numId w:val="18"/>
        </w:numPr>
        <w:jc w:val="both"/>
      </w:pPr>
      <w:r w:rsidRPr="00F971B2">
        <w:t>Produkt</w:t>
      </w:r>
      <w:r w:rsidR="00561E12" w:rsidRPr="00F971B2">
        <w:t>i</w:t>
      </w:r>
      <w:r w:rsidRPr="00F971B2">
        <w:t xml:space="preserve"> </w:t>
      </w:r>
      <w:r w:rsidR="00561E12" w:rsidRPr="00F971B2">
        <w:t xml:space="preserve">i </w:t>
      </w:r>
      <w:r w:rsidR="00B13002" w:rsidRPr="00F971B2">
        <w:t>tret</w:t>
      </w:r>
      <w:r w:rsidR="006C06D1" w:rsidRPr="00F971B2">
        <w:t>ë</w:t>
      </w:r>
      <w:r w:rsidR="00561E12" w:rsidRPr="00F971B2">
        <w:t xml:space="preserve"> </w:t>
      </w:r>
      <w:r w:rsidR="00A47623" w:rsidRPr="00F971B2">
        <w:t>ë</w:t>
      </w:r>
      <w:r w:rsidRPr="00F971B2">
        <w:t>sht</w:t>
      </w:r>
      <w:r w:rsidR="00A47623" w:rsidRPr="00F971B2">
        <w:t>ë</w:t>
      </w:r>
      <w:r w:rsidRPr="00F971B2">
        <w:t xml:space="preserve"> “</w:t>
      </w:r>
      <w:r w:rsidR="00B335FF" w:rsidRPr="00F971B2">
        <w:t>P</w:t>
      </w:r>
      <w:r w:rsidR="00A47623" w:rsidRPr="00F971B2">
        <w:t>ë</w:t>
      </w:r>
      <w:r w:rsidRPr="00F971B2">
        <w:t>rkthime zyrtare t</w:t>
      </w:r>
      <w:r w:rsidR="00A47623" w:rsidRPr="00F971B2">
        <w:t>ë</w:t>
      </w:r>
      <w:r w:rsidRPr="00F971B2">
        <w:t xml:space="preserve"> kryera n</w:t>
      </w:r>
      <w:r w:rsidR="00A47623" w:rsidRPr="00F971B2">
        <w:t>ë</w:t>
      </w:r>
      <w:r w:rsidRPr="00F971B2">
        <w:t xml:space="preserve"> fush</w:t>
      </w:r>
      <w:r w:rsidR="00A47623" w:rsidRPr="00F971B2">
        <w:t>ë</w:t>
      </w:r>
      <w:r w:rsidRPr="00F971B2">
        <w:t>n penale</w:t>
      </w:r>
      <w:r w:rsidR="00B335FF" w:rsidRPr="00F971B2">
        <w:t xml:space="preserve"> dhe civile</w:t>
      </w:r>
      <w:r w:rsidRPr="00F971B2">
        <w:t>”</w:t>
      </w:r>
      <w:r w:rsidR="00D761D8">
        <w:t>.N</w:t>
      </w:r>
      <w:r w:rsidRPr="00F971B2">
        <w:t xml:space="preserve">ga </w:t>
      </w:r>
      <w:r w:rsidR="00050595" w:rsidRPr="00F971B2">
        <w:t>6</w:t>
      </w:r>
      <w:r w:rsidR="006712E5" w:rsidRPr="00F971B2">
        <w:t>7</w:t>
      </w:r>
      <w:r w:rsidR="00050595" w:rsidRPr="00F971B2">
        <w:t>,</w:t>
      </w:r>
      <w:r w:rsidR="006712E5" w:rsidRPr="00F971B2">
        <w:t>913</w:t>
      </w:r>
      <w:r w:rsidRPr="00F971B2">
        <w:t xml:space="preserve"> </w:t>
      </w:r>
      <w:r w:rsidR="001C6F7C" w:rsidRPr="00F971B2">
        <w:t xml:space="preserve">faqe </w:t>
      </w:r>
      <w:r w:rsidRPr="00F971B2">
        <w:t>t</w:t>
      </w:r>
      <w:r w:rsidR="00A47623" w:rsidRPr="00F971B2">
        <w:t>ë</w:t>
      </w:r>
      <w:r w:rsidR="001C6F7C" w:rsidRPr="00F971B2">
        <w:t xml:space="preserve"> pl</w:t>
      </w:r>
      <w:r w:rsidRPr="00F971B2">
        <w:t xml:space="preserve">anifikuara </w:t>
      </w:r>
      <w:r w:rsidR="001C6F7C" w:rsidRPr="00F971B2">
        <w:t>p</w:t>
      </w:r>
      <w:r w:rsidR="00E11E22" w:rsidRPr="00F971B2">
        <w:t>ë</w:t>
      </w:r>
      <w:r w:rsidR="001C6F7C" w:rsidRPr="00F971B2">
        <w:t>r tu p</w:t>
      </w:r>
      <w:r w:rsidR="00E11E22" w:rsidRPr="00F971B2">
        <w:t>ë</w:t>
      </w:r>
      <w:r w:rsidR="001C6F7C" w:rsidRPr="00F971B2">
        <w:t xml:space="preserve">rkthyer </w:t>
      </w:r>
      <w:r w:rsidRPr="00F971B2">
        <w:t>jan</w:t>
      </w:r>
      <w:r w:rsidR="00A47623" w:rsidRPr="00F971B2">
        <w:t>ë</w:t>
      </w:r>
      <w:r w:rsidRPr="00F971B2">
        <w:t xml:space="preserve"> realizuar </w:t>
      </w:r>
      <w:r w:rsidR="006712E5" w:rsidRPr="00F971B2">
        <w:t>54</w:t>
      </w:r>
      <w:r w:rsidR="00050595" w:rsidRPr="00F971B2">
        <w:t>,</w:t>
      </w:r>
      <w:r w:rsidR="006712E5" w:rsidRPr="00F971B2">
        <w:t>638</w:t>
      </w:r>
      <w:r w:rsidR="009C1890" w:rsidRPr="00F971B2">
        <w:t xml:space="preserve"> </w:t>
      </w:r>
      <w:r w:rsidR="001C6F7C" w:rsidRPr="00F971B2">
        <w:t>faqe. V</w:t>
      </w:r>
      <w:r w:rsidRPr="00F971B2">
        <w:t>len p</w:t>
      </w:r>
      <w:r w:rsidR="00A47623" w:rsidRPr="00F971B2">
        <w:t>ë</w:t>
      </w:r>
      <w:r w:rsidRPr="00F971B2">
        <w:t>r tu theksuar se p</w:t>
      </w:r>
      <w:r w:rsidR="00A47623" w:rsidRPr="00F971B2">
        <w:t>ë</w:t>
      </w:r>
      <w:r w:rsidRPr="00F971B2">
        <w:t xml:space="preserve">r realizimin e tyre </w:t>
      </w:r>
      <w:r w:rsidR="001C6F7C" w:rsidRPr="00F971B2">
        <w:t>p</w:t>
      </w:r>
      <w:r w:rsidR="00E11E22" w:rsidRPr="00F971B2">
        <w:t>ë</w:t>
      </w:r>
      <w:r w:rsidR="001C6F7C" w:rsidRPr="00F971B2">
        <w:t>rveç punonj</w:t>
      </w:r>
      <w:r w:rsidR="00E11E22" w:rsidRPr="00F971B2">
        <w:t>ë</w:t>
      </w:r>
      <w:r w:rsidR="001C6F7C" w:rsidRPr="00F971B2">
        <w:t>sve t</w:t>
      </w:r>
      <w:r w:rsidR="00E11E22" w:rsidRPr="00F971B2">
        <w:t>ë</w:t>
      </w:r>
      <w:r w:rsidR="00A658BD" w:rsidRPr="00F971B2">
        <w:t xml:space="preserve"> s</w:t>
      </w:r>
      <w:r w:rsidR="001C6F7C" w:rsidRPr="00F971B2">
        <w:t>ektorit t</w:t>
      </w:r>
      <w:r w:rsidR="00E11E22" w:rsidRPr="00F971B2">
        <w:t>ë</w:t>
      </w:r>
      <w:r w:rsidR="001C6F7C" w:rsidRPr="00F971B2">
        <w:t xml:space="preserve"> p</w:t>
      </w:r>
      <w:r w:rsidR="00E11E22" w:rsidRPr="00F971B2">
        <w:t>ë</w:t>
      </w:r>
      <w:r w:rsidR="001C6F7C" w:rsidRPr="00F971B2">
        <w:t>rkthimeve n</w:t>
      </w:r>
      <w:r w:rsidR="00E11E22" w:rsidRPr="00F971B2">
        <w:t>ë</w:t>
      </w:r>
      <w:r w:rsidR="001C6F7C" w:rsidRPr="00F971B2">
        <w:t xml:space="preserve"> M</w:t>
      </w:r>
      <w:r w:rsidR="00B335FF" w:rsidRPr="00F971B2">
        <w:t>inistrin</w:t>
      </w:r>
      <w:r w:rsidR="0056704E" w:rsidRPr="00F971B2">
        <w:t>ë</w:t>
      </w:r>
      <w:r w:rsidR="00B335FF" w:rsidRPr="00F971B2">
        <w:t xml:space="preserve"> e </w:t>
      </w:r>
      <w:r w:rsidR="001C6F7C" w:rsidRPr="00F971B2">
        <w:t>D</w:t>
      </w:r>
      <w:r w:rsidR="00B335FF" w:rsidRPr="00F971B2">
        <w:t>rejt</w:t>
      </w:r>
      <w:r w:rsidR="0056704E" w:rsidRPr="00F971B2">
        <w:t>ë</w:t>
      </w:r>
      <w:r w:rsidR="00B335FF" w:rsidRPr="00F971B2">
        <w:t>sis</w:t>
      </w:r>
      <w:r w:rsidR="0056704E" w:rsidRPr="00F971B2">
        <w:t>ë</w:t>
      </w:r>
      <w:r w:rsidR="001C6F7C" w:rsidRPr="00F971B2">
        <w:t xml:space="preserve"> angazhohen p</w:t>
      </w:r>
      <w:r w:rsidR="00E11E22" w:rsidRPr="00F971B2">
        <w:t>ë</w:t>
      </w:r>
      <w:r w:rsidR="001C6F7C" w:rsidRPr="00F971B2">
        <w:t>rkthyes t</w:t>
      </w:r>
      <w:r w:rsidR="00E11E22" w:rsidRPr="00F971B2">
        <w:t>ë</w:t>
      </w:r>
      <w:r w:rsidR="001C6F7C" w:rsidRPr="00F971B2">
        <w:t xml:space="preserve"> </w:t>
      </w:r>
      <w:r w:rsidR="009C1890" w:rsidRPr="00F971B2">
        <w:t>jasht</w:t>
      </w:r>
      <w:r w:rsidR="00A80338" w:rsidRPr="00F971B2">
        <w:t>ë</w:t>
      </w:r>
      <w:r w:rsidR="009C1890" w:rsidRPr="00F971B2">
        <w:t>m t</w:t>
      </w:r>
      <w:r w:rsidR="00A80338" w:rsidRPr="00F971B2">
        <w:t>ë</w:t>
      </w:r>
      <w:r w:rsidR="009C1890" w:rsidRPr="00F971B2">
        <w:t xml:space="preserve"> </w:t>
      </w:r>
      <w:r w:rsidR="001C6F7C" w:rsidRPr="00F971B2">
        <w:t>li</w:t>
      </w:r>
      <w:r w:rsidR="00561E12" w:rsidRPr="00F971B2">
        <w:t>ç</w:t>
      </w:r>
      <w:r w:rsidR="001C6F7C" w:rsidRPr="00F971B2">
        <w:t>ensuar</w:t>
      </w:r>
      <w:r w:rsidR="00F735C6" w:rsidRPr="00F971B2">
        <w:t>.</w:t>
      </w:r>
      <w:r w:rsidR="009C1890" w:rsidRPr="00F971B2">
        <w:t xml:space="preserve"> </w:t>
      </w:r>
    </w:p>
    <w:p w:rsidR="00B260BE" w:rsidRPr="00F971B2" w:rsidRDefault="005E2D99" w:rsidP="006B4FDC">
      <w:pPr>
        <w:pStyle w:val="ListParagraph"/>
        <w:numPr>
          <w:ilvl w:val="0"/>
          <w:numId w:val="18"/>
        </w:numPr>
        <w:jc w:val="both"/>
        <w:rPr>
          <w:b/>
          <w:u w:val="single"/>
        </w:rPr>
      </w:pPr>
      <w:r w:rsidRPr="00F971B2">
        <w:t xml:space="preserve">Produkti i katërt “të mitur të mbikqyrur”. </w:t>
      </w:r>
      <w:r w:rsidR="00D761D8">
        <w:t xml:space="preserve">Me </w:t>
      </w:r>
      <w:r w:rsidRPr="00F971B2">
        <w:t>Vendimi</w:t>
      </w:r>
      <w:r w:rsidR="00D761D8">
        <w:t>n</w:t>
      </w:r>
      <w:r w:rsidRPr="00F971B2">
        <w:t xml:space="preserve"> </w:t>
      </w:r>
      <w:r w:rsidR="00D761D8">
        <w:t>e</w:t>
      </w:r>
      <w:r w:rsidRPr="00F971B2">
        <w:rPr>
          <w:bCs/>
          <w:szCs w:val="20"/>
        </w:rPr>
        <w:t xml:space="preserve"> Këshillit të Ministrave Nr.314, datë 15.05.2019</w:t>
      </w:r>
      <w:r w:rsidR="00D761D8">
        <w:rPr>
          <w:bCs/>
          <w:szCs w:val="20"/>
        </w:rPr>
        <w:t xml:space="preserve"> “P</w:t>
      </w:r>
      <w:r w:rsidR="004B5951">
        <w:rPr>
          <w:bCs/>
          <w:szCs w:val="20"/>
        </w:rPr>
        <w:t>ë</w:t>
      </w:r>
      <w:r w:rsidR="00D761D8">
        <w:rPr>
          <w:bCs/>
          <w:szCs w:val="20"/>
        </w:rPr>
        <w:t xml:space="preserve">r </w:t>
      </w:r>
      <w:r w:rsidRPr="00F971B2">
        <w:rPr>
          <w:bCs/>
          <w:szCs w:val="20"/>
        </w:rPr>
        <w:t>Organizimin, funksionimin, si dhe përcaktimin e rregullimeve specifike lidhur me strukturën dhe organikën e Qendrës së Parandali</w:t>
      </w:r>
      <w:r w:rsidR="004B5951">
        <w:rPr>
          <w:bCs/>
          <w:szCs w:val="20"/>
        </w:rPr>
        <w:t>mit të Krimeve të të miturve” dhe me Urdh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>rin e Kryeministrit nr. 115, dat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 xml:space="preserve"> 04.09.2019 “P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>r miratimin e struktur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>s dhe organik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>s s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 xml:space="preserve"> Q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>ndr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>s s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 xml:space="preserve"> Parandalimit t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 xml:space="preserve"> krimeve t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 xml:space="preserve"> t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 xml:space="preserve"> miturve dhe t</w:t>
      </w:r>
      <w:r w:rsidR="00553EB4">
        <w:rPr>
          <w:bCs/>
          <w:szCs w:val="20"/>
        </w:rPr>
        <w:t>ë</w:t>
      </w:r>
      <w:r w:rsidR="004B5951">
        <w:rPr>
          <w:bCs/>
          <w:szCs w:val="20"/>
        </w:rPr>
        <w:t xml:space="preserve"> rinjve</w:t>
      </w:r>
      <w:r w:rsidR="0057342E">
        <w:rPr>
          <w:bCs/>
          <w:szCs w:val="20"/>
        </w:rPr>
        <w:t>”</w:t>
      </w:r>
      <w:r w:rsidR="00553EB4">
        <w:rPr>
          <w:bCs/>
          <w:szCs w:val="20"/>
        </w:rPr>
        <w:t xml:space="preserve"> </w:t>
      </w:r>
      <w:r w:rsidR="00D278A1">
        <w:rPr>
          <w:bCs/>
          <w:szCs w:val="20"/>
        </w:rPr>
        <w:t>ë</w:t>
      </w:r>
      <w:r w:rsidR="00553EB4">
        <w:rPr>
          <w:bCs/>
          <w:szCs w:val="20"/>
        </w:rPr>
        <w:t>sht</w:t>
      </w:r>
      <w:r w:rsidR="00D278A1">
        <w:rPr>
          <w:bCs/>
          <w:szCs w:val="20"/>
        </w:rPr>
        <w:t>ë</w:t>
      </w:r>
      <w:r w:rsidR="00553EB4">
        <w:rPr>
          <w:bCs/>
          <w:szCs w:val="20"/>
        </w:rPr>
        <w:t xml:space="preserve"> ngritur ky institucion. </w:t>
      </w:r>
      <w:r w:rsidR="0057342E">
        <w:rPr>
          <w:bCs/>
          <w:szCs w:val="20"/>
        </w:rPr>
        <w:t xml:space="preserve"> Sektori i Burimeve </w:t>
      </w:r>
      <w:r w:rsidR="00553EB4">
        <w:rPr>
          <w:bCs/>
          <w:szCs w:val="20"/>
        </w:rPr>
        <w:t>N</w:t>
      </w:r>
      <w:r w:rsidR="0057342E">
        <w:rPr>
          <w:bCs/>
          <w:szCs w:val="20"/>
        </w:rPr>
        <w:t>jer</w:t>
      </w:r>
      <w:r w:rsidR="00553EB4">
        <w:rPr>
          <w:bCs/>
          <w:szCs w:val="20"/>
        </w:rPr>
        <w:t>ë</w:t>
      </w:r>
      <w:r w:rsidR="0057342E">
        <w:rPr>
          <w:bCs/>
          <w:szCs w:val="20"/>
        </w:rPr>
        <w:t>zore n</w:t>
      </w:r>
      <w:r w:rsidR="00553EB4">
        <w:rPr>
          <w:bCs/>
          <w:szCs w:val="20"/>
        </w:rPr>
        <w:t>ë</w:t>
      </w:r>
      <w:r w:rsidR="0057342E">
        <w:rPr>
          <w:bCs/>
          <w:szCs w:val="20"/>
        </w:rPr>
        <w:t xml:space="preserve"> bashk</w:t>
      </w:r>
      <w:r w:rsidR="00553EB4">
        <w:rPr>
          <w:bCs/>
          <w:szCs w:val="20"/>
        </w:rPr>
        <w:t>ë</w:t>
      </w:r>
      <w:r w:rsidR="0057342E">
        <w:rPr>
          <w:bCs/>
          <w:szCs w:val="20"/>
        </w:rPr>
        <w:t>punim DAP</w:t>
      </w:r>
      <w:r w:rsidR="00553EB4">
        <w:rPr>
          <w:bCs/>
          <w:szCs w:val="20"/>
        </w:rPr>
        <w:t xml:space="preserve"> po zhvillimin e të gjitha procedurat për rekrutimin e stafit të Qendrës. </w:t>
      </w:r>
    </w:p>
    <w:p w:rsidR="005E2D99" w:rsidRPr="00F971B2" w:rsidRDefault="005E2D99" w:rsidP="00B260BE">
      <w:pPr>
        <w:pStyle w:val="ListParagraph"/>
        <w:numPr>
          <w:ilvl w:val="0"/>
          <w:numId w:val="18"/>
        </w:numPr>
        <w:jc w:val="both"/>
        <w:rPr>
          <w:b/>
          <w:u w:val="single"/>
        </w:rPr>
      </w:pPr>
      <w:r w:rsidRPr="00F971B2">
        <w:t>Produkti</w:t>
      </w:r>
      <w:r w:rsidR="00B260BE" w:rsidRPr="00F971B2">
        <w:t xml:space="preserve"> i pestë “të mitur të trajtuar’,</w:t>
      </w:r>
      <w:r w:rsidRPr="00F971B2">
        <w:t xml:space="preserve"> është miratuar </w:t>
      </w:r>
      <w:r w:rsidRPr="00F971B2">
        <w:rPr>
          <w:bCs/>
        </w:rPr>
        <w:t>Vendimi i Këshillit të Ministrave Nr.233, datë 17.04.2019 "Për përcaktimin e rregullimeve të veçanta lidhur me funksionimin e mjediseve, të nivelit të sigurisë së tyre dhe standardet e programeve të edukimit e të rehabilitimit, në rastet e kufizimit të lirisë së të miturve</w:t>
      </w:r>
      <w:r w:rsidR="00B260BE" w:rsidRPr="00F971B2">
        <w:rPr>
          <w:bCs/>
        </w:rPr>
        <w:t>. Me ligjin nr.88, dat</w:t>
      </w:r>
      <w:r w:rsidR="006B4FDC" w:rsidRPr="00F971B2">
        <w:rPr>
          <w:bCs/>
        </w:rPr>
        <w:t>ë</w:t>
      </w:r>
      <w:r w:rsidR="00B260BE" w:rsidRPr="00F971B2">
        <w:rPr>
          <w:bCs/>
        </w:rPr>
        <w:t xml:space="preserve"> 18.12.2019 “P</w:t>
      </w:r>
      <w:r w:rsidR="006B4FDC" w:rsidRPr="00F971B2">
        <w:rPr>
          <w:bCs/>
        </w:rPr>
        <w:t>ë</w:t>
      </w:r>
      <w:r w:rsidR="00B260BE" w:rsidRPr="00F971B2">
        <w:rPr>
          <w:bCs/>
        </w:rPr>
        <w:t>r buxhetin e vitit 2020” jan</w:t>
      </w:r>
      <w:r w:rsidR="006B4FDC" w:rsidRPr="00F971B2">
        <w:rPr>
          <w:bCs/>
        </w:rPr>
        <w:t>ë</w:t>
      </w:r>
      <w:r w:rsidR="00B260BE" w:rsidRPr="00F971B2">
        <w:rPr>
          <w:bCs/>
        </w:rPr>
        <w:t xml:space="preserve"> planifikuar fonde n</w:t>
      </w:r>
      <w:r w:rsidR="006B4FDC" w:rsidRPr="00F971B2">
        <w:rPr>
          <w:bCs/>
        </w:rPr>
        <w:t>ë</w:t>
      </w:r>
      <w:r w:rsidR="00B260BE" w:rsidRPr="00F971B2">
        <w:rPr>
          <w:bCs/>
        </w:rPr>
        <w:t xml:space="preserve"> z</w:t>
      </w:r>
      <w:r w:rsidR="006B4FDC" w:rsidRPr="00F971B2">
        <w:rPr>
          <w:bCs/>
        </w:rPr>
        <w:t>ë</w:t>
      </w:r>
      <w:r w:rsidR="00B260BE" w:rsidRPr="00F971B2">
        <w:rPr>
          <w:bCs/>
        </w:rPr>
        <w:t>rin shpenzime kapitale t</w:t>
      </w:r>
      <w:r w:rsidR="006B4FDC" w:rsidRPr="00F971B2">
        <w:rPr>
          <w:bCs/>
        </w:rPr>
        <w:t>ë</w:t>
      </w:r>
      <w:r w:rsidR="00B260BE" w:rsidRPr="00F971B2">
        <w:rPr>
          <w:bCs/>
        </w:rPr>
        <w:t xml:space="preserve"> brendshme p</w:t>
      </w:r>
      <w:r w:rsidR="006B4FDC" w:rsidRPr="00F971B2">
        <w:rPr>
          <w:bCs/>
        </w:rPr>
        <w:t>ë</w:t>
      </w:r>
      <w:r w:rsidR="00B260BE" w:rsidRPr="00F971B2">
        <w:rPr>
          <w:bCs/>
        </w:rPr>
        <w:t>r projektin “Ngritja dhe nd</w:t>
      </w:r>
      <w:r w:rsidR="006B4FDC" w:rsidRPr="00F971B2">
        <w:rPr>
          <w:bCs/>
        </w:rPr>
        <w:t>ë</w:t>
      </w:r>
      <w:r w:rsidR="00B260BE" w:rsidRPr="00F971B2">
        <w:rPr>
          <w:bCs/>
        </w:rPr>
        <w:t xml:space="preserve">rtimi i Institucionit </w:t>
      </w:r>
      <w:r w:rsidR="00DA443F" w:rsidRPr="00F971B2">
        <w:rPr>
          <w:bCs/>
        </w:rPr>
        <w:t>për Edukim dhe R</w:t>
      </w:r>
      <w:r w:rsidR="00B260BE" w:rsidRPr="00F971B2">
        <w:rPr>
          <w:bCs/>
        </w:rPr>
        <w:t>ehabilitim t</w:t>
      </w:r>
      <w:r w:rsidR="006B4FDC" w:rsidRPr="00F971B2">
        <w:rPr>
          <w:bCs/>
        </w:rPr>
        <w:t>ë</w:t>
      </w:r>
      <w:r w:rsidR="00B260BE" w:rsidRPr="00F971B2">
        <w:rPr>
          <w:bCs/>
        </w:rPr>
        <w:t xml:space="preserve"> t</w:t>
      </w:r>
      <w:r w:rsidR="006B4FDC" w:rsidRPr="00F971B2">
        <w:rPr>
          <w:bCs/>
        </w:rPr>
        <w:t>ë</w:t>
      </w:r>
      <w:r w:rsidR="00B260BE" w:rsidRPr="00F971B2">
        <w:rPr>
          <w:bCs/>
        </w:rPr>
        <w:t xml:space="preserve"> Miturve.</w:t>
      </w:r>
      <w:r w:rsidR="00B260BE" w:rsidRPr="00F971B2">
        <w:t xml:space="preserve"> </w:t>
      </w:r>
    </w:p>
    <w:p w:rsidR="002410FD" w:rsidRPr="00F55DD9" w:rsidRDefault="002410FD" w:rsidP="00DC7688">
      <w:pPr>
        <w:spacing w:line="276" w:lineRule="auto"/>
        <w:jc w:val="both"/>
        <w:rPr>
          <w:b/>
          <w:u w:val="single"/>
        </w:rPr>
      </w:pPr>
    </w:p>
    <w:p w:rsidR="006A6827" w:rsidRPr="00F55DD9" w:rsidRDefault="00DD2302" w:rsidP="009D6116">
      <w:pPr>
        <w:spacing w:line="276" w:lineRule="auto"/>
        <w:jc w:val="both"/>
      </w:pPr>
      <w:r w:rsidRPr="00F55DD9">
        <w:rPr>
          <w:b/>
          <w:u w:val="single"/>
        </w:rPr>
        <w:t>Arkivi Shtet</w:t>
      </w:r>
      <w:r w:rsidR="006C06D1" w:rsidRPr="00F55DD9">
        <w:rPr>
          <w:b/>
          <w:u w:val="single"/>
        </w:rPr>
        <w:t>ë</w:t>
      </w:r>
      <w:r w:rsidRPr="00F55DD9">
        <w:rPr>
          <w:b/>
          <w:u w:val="single"/>
        </w:rPr>
        <w:t>ror p</w:t>
      </w:r>
      <w:r w:rsidR="006C06D1" w:rsidRPr="00F55DD9">
        <w:rPr>
          <w:b/>
          <w:u w:val="single"/>
        </w:rPr>
        <w:t>ë</w:t>
      </w:r>
      <w:r w:rsidRPr="00F55DD9">
        <w:rPr>
          <w:b/>
          <w:u w:val="single"/>
        </w:rPr>
        <w:t>r Sistemin Gjyq</w:t>
      </w:r>
      <w:r w:rsidR="006C06D1" w:rsidRPr="00F55DD9">
        <w:rPr>
          <w:b/>
          <w:u w:val="single"/>
        </w:rPr>
        <w:t>ë</w:t>
      </w:r>
      <w:r w:rsidRPr="00F55DD9">
        <w:rPr>
          <w:b/>
          <w:u w:val="single"/>
        </w:rPr>
        <w:t>sor</w:t>
      </w:r>
      <w:r w:rsidRPr="00F55DD9">
        <w:t xml:space="preserve"> </w:t>
      </w:r>
      <w:r w:rsidR="009D6116" w:rsidRPr="00F55DD9">
        <w:t xml:space="preserve">ka si objektiv pranimin për administrim dhe ruajtje të përhershme të dokumentave me rëndësi historike dhe kombëtare të gjykatave të shkallës së parë dhe të dytë. Realizimi i shpenzimeve për këtë Institucion, i krahasuar me planin e periudhës, është në </w:t>
      </w:r>
      <w:r w:rsidR="009D6116" w:rsidRPr="00F55DD9">
        <w:rPr>
          <w:b/>
        </w:rPr>
        <w:t xml:space="preserve">masën 77 %. </w:t>
      </w:r>
      <w:r w:rsidR="009D6116" w:rsidRPr="00F55DD9">
        <w:t xml:space="preserve">Produkti i këtij institucioni është “Përthithja e fondeve arkivore të gjykatave”. Nga 34,614 dosje që janë të planifikuara janë përthithur 24,614 dosje (të dërguara nga gjykatat). Theksojmë se, realizimi i këtij produkti </w:t>
      </w:r>
      <w:r w:rsidR="00871DE5">
        <w:t xml:space="preserve">është </w:t>
      </w:r>
      <w:r w:rsidR="009D6116" w:rsidRPr="00F55DD9">
        <w:t>në masën 100%. Janë përthithur të gjitha dosjet që kanë dërguar gjykatat.</w:t>
      </w:r>
    </w:p>
    <w:p w:rsidR="00086FD8" w:rsidRDefault="006A6827" w:rsidP="004B5951">
      <w:pPr>
        <w:spacing w:line="276" w:lineRule="auto"/>
        <w:jc w:val="both"/>
      </w:pPr>
      <w:r w:rsidRPr="00F55DD9">
        <w:t>Shpenzime</w:t>
      </w:r>
      <w:r w:rsidR="00FC18AD" w:rsidRPr="00F55DD9">
        <w:t>t</w:t>
      </w:r>
      <w:r w:rsidRPr="00F55DD9">
        <w:t xml:space="preserve"> kapitale </w:t>
      </w:r>
      <w:r w:rsidR="00FC18AD" w:rsidRPr="00F55DD9">
        <w:t>jan</w:t>
      </w:r>
      <w:r w:rsidR="00F55DD9">
        <w:t>ë</w:t>
      </w:r>
      <w:r w:rsidR="00FC18AD" w:rsidRPr="00F55DD9">
        <w:t xml:space="preserve"> planifikuar</w:t>
      </w:r>
      <w:r w:rsidR="00806F32" w:rsidRPr="00F55DD9">
        <w:t xml:space="preserve"> blerje pajisje elektronike</w:t>
      </w:r>
      <w:r w:rsidR="00424033">
        <w:t xml:space="preserve"> të cilat</w:t>
      </w:r>
      <w:r w:rsidR="00806F32" w:rsidRPr="00F55DD9">
        <w:t xml:space="preserve"> </w:t>
      </w:r>
      <w:r w:rsidR="00FC18AD" w:rsidRPr="00F55DD9">
        <w:t>jan</w:t>
      </w:r>
      <w:r w:rsidR="00F55DD9">
        <w:t>ë</w:t>
      </w:r>
      <w:r w:rsidR="00FC18AD" w:rsidRPr="00F55DD9">
        <w:t xml:space="preserve"> realizuar 100%</w:t>
      </w:r>
      <w:r w:rsidR="00424033">
        <w:t>. Në këtë zë</w:t>
      </w:r>
      <w:r w:rsidR="00FC18AD" w:rsidRPr="00F55DD9">
        <w:t xml:space="preserve"> </w:t>
      </w:r>
      <w:r w:rsidR="00806F32" w:rsidRPr="00F55DD9">
        <w:t>jan</w:t>
      </w:r>
      <w:r w:rsidR="00424033">
        <w:t>ë</w:t>
      </w:r>
      <w:r w:rsidR="00806F32" w:rsidRPr="00F55DD9">
        <w:t xml:space="preserve"> bler</w:t>
      </w:r>
      <w:r w:rsidR="00F55DD9">
        <w:t>ë</w:t>
      </w:r>
      <w:r w:rsidR="00806F32" w:rsidRPr="00F55DD9">
        <w:t xml:space="preserve"> 9 pajisje</w:t>
      </w:r>
      <w:r w:rsidR="00424033">
        <w:t xml:space="preserve"> elektronike</w:t>
      </w:r>
      <w:r w:rsidR="00806F32" w:rsidRPr="00F55DD9">
        <w:t>.</w:t>
      </w:r>
      <w:r w:rsidR="009D6116" w:rsidRPr="00F55DD9">
        <w:t xml:space="preserve">  </w:t>
      </w:r>
    </w:p>
    <w:p w:rsidR="004B5951" w:rsidRPr="004B5951" w:rsidRDefault="004B5951" w:rsidP="004B5951">
      <w:pPr>
        <w:spacing w:line="276" w:lineRule="auto"/>
        <w:jc w:val="both"/>
      </w:pPr>
    </w:p>
    <w:p w:rsidR="00B6443F" w:rsidRPr="00A3779F" w:rsidRDefault="004B45A8" w:rsidP="00B6443F">
      <w:pPr>
        <w:spacing w:after="240"/>
        <w:jc w:val="both"/>
      </w:pPr>
      <w:r w:rsidRPr="00A3779F">
        <w:rPr>
          <w:b/>
          <w:u w:val="single"/>
        </w:rPr>
        <w:t>Agjenc</w:t>
      </w:r>
      <w:r w:rsidR="00F76F3E" w:rsidRPr="00A3779F">
        <w:rPr>
          <w:b/>
          <w:u w:val="single"/>
        </w:rPr>
        <w:t>ia e Mbikqyrjes s</w:t>
      </w:r>
      <w:r w:rsidR="006C06D1" w:rsidRPr="00A3779F">
        <w:rPr>
          <w:b/>
          <w:u w:val="single"/>
        </w:rPr>
        <w:t>ë</w:t>
      </w:r>
      <w:r w:rsidR="00F76F3E" w:rsidRPr="00A3779F">
        <w:rPr>
          <w:b/>
          <w:u w:val="single"/>
        </w:rPr>
        <w:t xml:space="preserve"> Falimenti</w:t>
      </w:r>
      <w:r w:rsidR="008E1A19" w:rsidRPr="00A3779F">
        <w:rPr>
          <w:b/>
          <w:u w:val="single"/>
        </w:rPr>
        <w:t>mi</w:t>
      </w:r>
      <w:r w:rsidR="00F76F3E" w:rsidRPr="00A3779F">
        <w:rPr>
          <w:b/>
          <w:u w:val="single"/>
        </w:rPr>
        <w:t>t</w:t>
      </w:r>
      <w:r w:rsidR="00F76F3E" w:rsidRPr="00A3779F">
        <w:t xml:space="preserve"> </w:t>
      </w:r>
    </w:p>
    <w:p w:rsidR="00D57892" w:rsidRDefault="00010FA2" w:rsidP="00A3779F">
      <w:pPr>
        <w:spacing w:after="240" w:line="276" w:lineRule="auto"/>
        <w:jc w:val="both"/>
        <w:rPr>
          <w:rFonts w:eastAsia="Calibri"/>
        </w:rPr>
      </w:pPr>
      <w:r w:rsidRPr="00A3779F">
        <w:rPr>
          <w:rFonts w:eastAsia="Calibri"/>
        </w:rPr>
        <w:t>Agjencia e Mbikqyrjes së Falimenti</w:t>
      </w:r>
      <w:r w:rsidR="00953FAE" w:rsidRPr="00A3779F">
        <w:rPr>
          <w:rFonts w:eastAsia="Calibri"/>
        </w:rPr>
        <w:t>mi</w:t>
      </w:r>
      <w:r w:rsidRPr="00A3779F">
        <w:rPr>
          <w:rFonts w:eastAsia="Calibri"/>
        </w:rPr>
        <w:t xml:space="preserve">t ka planifikuar produktin mbikqyrja </w:t>
      </w:r>
      <w:r w:rsidR="0000355D" w:rsidRPr="00A3779F">
        <w:rPr>
          <w:rFonts w:eastAsia="Calibri"/>
        </w:rPr>
        <w:t>e</w:t>
      </w:r>
      <w:r w:rsidRPr="00A3779F">
        <w:rPr>
          <w:rFonts w:eastAsia="Calibri"/>
        </w:rPr>
        <w:t xml:space="preserve"> administrator</w:t>
      </w:r>
      <w:r w:rsidR="0000355D" w:rsidRPr="00A3779F">
        <w:rPr>
          <w:rFonts w:eastAsia="Calibri"/>
        </w:rPr>
        <w:t>ë</w:t>
      </w:r>
      <w:r w:rsidRPr="00A3779F">
        <w:rPr>
          <w:rFonts w:eastAsia="Calibri"/>
        </w:rPr>
        <w:t>ve të falimenti</w:t>
      </w:r>
      <w:r w:rsidR="00B6443F" w:rsidRPr="00A3779F">
        <w:rPr>
          <w:rFonts w:eastAsia="Calibri"/>
        </w:rPr>
        <w:t>mi</w:t>
      </w:r>
      <w:r w:rsidR="004F5D47" w:rsidRPr="00A3779F">
        <w:rPr>
          <w:rFonts w:eastAsia="Calibri"/>
        </w:rPr>
        <w:t>t. P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>r vitin 2019 n</w:t>
      </w:r>
      <w:r w:rsidRPr="00A3779F">
        <w:rPr>
          <w:rFonts w:eastAsia="Calibri"/>
        </w:rPr>
        <w:t xml:space="preserve">ga </w:t>
      </w:r>
      <w:r w:rsidR="00325E0C" w:rsidRPr="00A3779F">
        <w:rPr>
          <w:rFonts w:eastAsia="Calibri"/>
        </w:rPr>
        <w:t>5</w:t>
      </w:r>
      <w:r w:rsidR="004F5D47" w:rsidRPr="00A3779F">
        <w:rPr>
          <w:rFonts w:eastAsia="Calibri"/>
        </w:rPr>
        <w:t xml:space="preserve"> (pes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>) administrator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 xml:space="preserve"> t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 xml:space="preserve"> falimentit t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 xml:space="preserve"> mbikqyrur jan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 xml:space="preserve"> 4 (kat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>r) t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 xml:space="preserve"> till</w:t>
      </w:r>
      <w:r w:rsidR="00D278A1" w:rsidRPr="00A3779F">
        <w:rPr>
          <w:rFonts w:eastAsia="Calibri"/>
        </w:rPr>
        <w:t>ë</w:t>
      </w:r>
      <w:r w:rsidR="004F5D47" w:rsidRPr="00A3779F">
        <w:rPr>
          <w:rFonts w:eastAsia="Calibri"/>
        </w:rPr>
        <w:t xml:space="preserve">, </w:t>
      </w:r>
      <w:r w:rsidR="00CC4F13" w:rsidRPr="00A3779F">
        <w:rPr>
          <w:rFonts w:eastAsia="Calibri"/>
        </w:rPr>
        <w:t>pasi Administratorët e Falimentimit të cilëve u përfundonte afati i vlefshmërisë së licencës nuk kanë paraqitur interes për rinovimin e saj.</w:t>
      </w:r>
      <w:r w:rsidR="004F5D47" w:rsidRPr="00A3779F">
        <w:rPr>
          <w:rFonts w:eastAsia="Calibri"/>
        </w:rPr>
        <w:t xml:space="preserve"> </w:t>
      </w:r>
      <w:r w:rsidR="00D57892" w:rsidRPr="00A3779F">
        <w:rPr>
          <w:rFonts w:eastAsia="Calibri"/>
        </w:rPr>
        <w:t>Procesi i mbikqyrjes ka vijuar vetëm nëpërmjet raportimeve dhe komunikimeve përmes e-maileve me Administratorët pasi mbikëqyrja dhe kontrolli zyrtar i administratorëve është pezulluar për shkak të pozicionit vakant të Drejtorit të Agjencisë.</w:t>
      </w:r>
    </w:p>
    <w:p w:rsidR="009D6116" w:rsidRPr="00F971B2" w:rsidRDefault="009D6116" w:rsidP="00D57892">
      <w:pPr>
        <w:spacing w:after="240"/>
        <w:jc w:val="both"/>
        <w:rPr>
          <w:rFonts w:eastAsia="Calibri"/>
        </w:rPr>
      </w:pPr>
      <w:r w:rsidRPr="00F55DD9">
        <w:t xml:space="preserve">Shpenzimet kapitale për </w:t>
      </w:r>
      <w:r w:rsidRPr="00F55DD9">
        <w:rPr>
          <w:b/>
          <w:i/>
        </w:rPr>
        <w:t>Aparatin e M</w:t>
      </w:r>
      <w:r w:rsidR="00ED4371">
        <w:rPr>
          <w:b/>
          <w:i/>
        </w:rPr>
        <w:t>i</w:t>
      </w:r>
      <w:r w:rsidRPr="00F55DD9">
        <w:rPr>
          <w:b/>
          <w:i/>
        </w:rPr>
        <w:t>nistrisë</w:t>
      </w:r>
      <w:r w:rsidRPr="00F55DD9">
        <w:t xml:space="preserve"> përbëhen nga </w:t>
      </w:r>
      <w:r w:rsidR="006A6827" w:rsidRPr="00F55DD9">
        <w:t>5</w:t>
      </w:r>
      <w:r w:rsidRPr="00F55DD9">
        <w:t xml:space="preserve"> projekte. Ecuria e realizimit të tyre </w:t>
      </w:r>
      <w:r w:rsidRPr="00F971B2">
        <w:t>jepet më poshtë:</w:t>
      </w:r>
    </w:p>
    <w:p w:rsidR="009D6116" w:rsidRPr="00F971B2" w:rsidRDefault="009D6116" w:rsidP="00D562B7">
      <w:pPr>
        <w:pStyle w:val="ListParagraph"/>
        <w:numPr>
          <w:ilvl w:val="0"/>
          <w:numId w:val="39"/>
        </w:numPr>
        <w:spacing w:line="276" w:lineRule="auto"/>
        <w:jc w:val="both"/>
      </w:pPr>
      <w:r w:rsidRPr="00F971B2">
        <w:t xml:space="preserve">Projekti “Rikonstruksioni i ambjenteve të Arkivës Shtetërore të Sistemit Gjyqësor” është realizuar hartimi i projektzbatimit. </w:t>
      </w:r>
      <w:r w:rsidR="00D562B7">
        <w:t>Nd</w:t>
      </w:r>
      <w:r w:rsidR="003D3EBF">
        <w:t>ë</w:t>
      </w:r>
      <w:r w:rsidR="00D562B7">
        <w:t xml:space="preserve">rsa procedura e rikostruksionit u pezullua me </w:t>
      </w:r>
      <w:r w:rsidRPr="00F971B2">
        <w:t>shkresë</w:t>
      </w:r>
      <w:r w:rsidR="00D562B7">
        <w:t>n</w:t>
      </w:r>
      <w:r w:rsidRPr="00F971B2">
        <w:t xml:space="preserve"> </w:t>
      </w:r>
      <w:r w:rsidR="00D562B7">
        <w:t xml:space="preserve">e </w:t>
      </w:r>
      <w:r w:rsidRPr="00F971B2">
        <w:t>Ministrisë së Financave dhe Ekonomisë Nr.21920, datë 02.12.2019, pika "2", për shkak të shpalljes së gjendjes së fatkeqësisë natyrore</w:t>
      </w:r>
      <w:r w:rsidR="00D562B7">
        <w:t>.</w:t>
      </w:r>
      <w:r w:rsidRPr="00F971B2">
        <w:t xml:space="preserve"> </w:t>
      </w:r>
    </w:p>
    <w:p w:rsidR="009D6116" w:rsidRPr="00F971B2" w:rsidRDefault="00D562B7" w:rsidP="00D562B7">
      <w:pPr>
        <w:pStyle w:val="ListParagraph"/>
        <w:numPr>
          <w:ilvl w:val="0"/>
          <w:numId w:val="39"/>
        </w:numPr>
        <w:spacing w:line="276" w:lineRule="auto"/>
        <w:jc w:val="both"/>
      </w:pPr>
      <w:r>
        <w:t>Projekti “Pajisje elektronike”. N</w:t>
      </w:r>
      <w:r w:rsidR="003D3EBF">
        <w:t>ë</w:t>
      </w:r>
      <w:r>
        <w:t>p</w:t>
      </w:r>
      <w:r w:rsidR="003D3EBF">
        <w:t>ë</w:t>
      </w:r>
      <w:r>
        <w:t>ermjet k</w:t>
      </w:r>
      <w:r w:rsidR="003D3EBF">
        <w:t>ë</w:t>
      </w:r>
      <w:r>
        <w:t>tij projekti u mund</w:t>
      </w:r>
      <w:r w:rsidR="003D3EBF">
        <w:t>ë</w:t>
      </w:r>
      <w:r>
        <w:t xml:space="preserve">sua blerja e </w:t>
      </w:r>
      <w:r w:rsidR="009D6116" w:rsidRPr="00F971B2">
        <w:t>27 pajisje</w:t>
      </w:r>
      <w:r>
        <w:t>ve IT me q</w:t>
      </w:r>
      <w:r w:rsidR="003D3EBF">
        <w:t>ë</w:t>
      </w:r>
      <w:r>
        <w:t>llim p</w:t>
      </w:r>
      <w:r w:rsidR="003D3EBF">
        <w:t>ë</w:t>
      </w:r>
      <w:r>
        <w:t>rmbushtjen e kusht</w:t>
      </w:r>
      <w:r w:rsidR="003D3EBF">
        <w:t>ë</w:t>
      </w:r>
      <w:r>
        <w:t>ve normale t</w:t>
      </w:r>
      <w:r w:rsidR="003D3EBF">
        <w:t>ë</w:t>
      </w:r>
      <w:r>
        <w:t xml:space="preserve"> pun</w:t>
      </w:r>
      <w:r w:rsidR="003D3EBF">
        <w:t>ë</w:t>
      </w:r>
      <w:r>
        <w:t>s t</w:t>
      </w:r>
      <w:r w:rsidR="003D3EBF">
        <w:t>ë</w:t>
      </w:r>
      <w:r>
        <w:t xml:space="preserve"> punonj</w:t>
      </w:r>
      <w:r w:rsidR="003D3EBF">
        <w:t>ë</w:t>
      </w:r>
      <w:r>
        <w:t>sve t</w:t>
      </w:r>
      <w:r w:rsidR="003D3EBF">
        <w:t>ë</w:t>
      </w:r>
      <w:r>
        <w:t xml:space="preserve"> aparatit t</w:t>
      </w:r>
      <w:r w:rsidR="003D3EBF">
        <w:t>ë</w:t>
      </w:r>
      <w:r>
        <w:t xml:space="preserve"> Ministris</w:t>
      </w:r>
      <w:r w:rsidR="003D3EBF">
        <w:t>ë</w:t>
      </w:r>
      <w:r>
        <w:t xml:space="preserve">. </w:t>
      </w:r>
    </w:p>
    <w:p w:rsidR="009D6116" w:rsidRPr="00F971B2" w:rsidRDefault="009D6116" w:rsidP="00D562B7">
      <w:pPr>
        <w:pStyle w:val="ListParagraph"/>
        <w:numPr>
          <w:ilvl w:val="0"/>
          <w:numId w:val="39"/>
        </w:numPr>
        <w:spacing w:line="276" w:lineRule="auto"/>
        <w:jc w:val="both"/>
      </w:pPr>
      <w:r w:rsidRPr="00F971B2">
        <w:t>Projekti “Pajisje zyre”</w:t>
      </w:r>
      <w:r w:rsidR="00D562B7">
        <w:t>. Ky projekt u realizua 100%, duke siguruar 20 cop</w:t>
      </w:r>
      <w:r w:rsidR="003D3EBF">
        <w:t>ë</w:t>
      </w:r>
      <w:r w:rsidR="00D562B7">
        <w:t xml:space="preserve"> pajisje zyre p</w:t>
      </w:r>
      <w:r w:rsidR="003D3EBF">
        <w:t>ë</w:t>
      </w:r>
      <w:r w:rsidR="00D562B7">
        <w:t>r punonj</w:t>
      </w:r>
      <w:r w:rsidR="003D3EBF">
        <w:t>ë</w:t>
      </w:r>
      <w:r w:rsidR="00D562B7">
        <w:t>sit e Aparatit t</w:t>
      </w:r>
      <w:r w:rsidR="003D3EBF">
        <w:t>ë</w:t>
      </w:r>
      <w:r w:rsidR="00D562B7">
        <w:t xml:space="preserve"> Ministris</w:t>
      </w:r>
      <w:r w:rsidR="003D3EBF">
        <w:t>ë</w:t>
      </w:r>
      <w:r w:rsidR="00D562B7">
        <w:t xml:space="preserve">. </w:t>
      </w:r>
    </w:p>
    <w:p w:rsidR="00630CC7" w:rsidRDefault="009D6116" w:rsidP="00F65AE4">
      <w:pPr>
        <w:pStyle w:val="ListParagraph"/>
        <w:numPr>
          <w:ilvl w:val="0"/>
          <w:numId w:val="39"/>
        </w:numPr>
        <w:spacing w:line="276" w:lineRule="auto"/>
        <w:jc w:val="both"/>
      </w:pPr>
      <w:r w:rsidRPr="00F971B2">
        <w:t xml:space="preserve">Projekti “Rehabilitimi emergjent i Arkivës </w:t>
      </w:r>
      <w:r w:rsidR="00D562B7">
        <w:t>së Ministrisë së Drejtësisë”. Punimet p</w:t>
      </w:r>
      <w:r w:rsidR="003D3EBF">
        <w:t>ë</w:t>
      </w:r>
      <w:r w:rsidR="00D562B7">
        <w:t>r k</w:t>
      </w:r>
      <w:r w:rsidR="003D3EBF">
        <w:t>ë</w:t>
      </w:r>
      <w:r w:rsidR="00D562B7">
        <w:t>t</w:t>
      </w:r>
      <w:r w:rsidR="003D3EBF">
        <w:t>ë</w:t>
      </w:r>
      <w:r w:rsidR="00D562B7">
        <w:t xml:space="preserve"> projekt kan</w:t>
      </w:r>
      <w:r w:rsidR="003D3EBF">
        <w:t>ë</w:t>
      </w:r>
      <w:r w:rsidR="00D562B7">
        <w:t xml:space="preserve"> p</w:t>
      </w:r>
      <w:r w:rsidR="003D3EBF">
        <w:t>ë</w:t>
      </w:r>
      <w:r w:rsidR="00D562B7">
        <w:t>rfunduar, nd</w:t>
      </w:r>
      <w:r w:rsidR="003D3EBF">
        <w:t>ë</w:t>
      </w:r>
      <w:r w:rsidR="00D562B7">
        <w:t>rkoh</w:t>
      </w:r>
      <w:r w:rsidR="003D3EBF">
        <w:t>ë</w:t>
      </w:r>
      <w:r w:rsidR="00D562B7">
        <w:t xml:space="preserve"> po punohet p</w:t>
      </w:r>
      <w:r w:rsidR="003D3EBF">
        <w:t>ë</w:t>
      </w:r>
      <w:r w:rsidR="00D562B7">
        <w:t>r</w:t>
      </w:r>
      <w:r w:rsidR="00630CC7">
        <w:t xml:space="preserve"> kolaudimin e objektit.  </w:t>
      </w:r>
    </w:p>
    <w:p w:rsidR="000B78FA" w:rsidRPr="00F971B2" w:rsidRDefault="00630CC7" w:rsidP="00F65AE4">
      <w:pPr>
        <w:pStyle w:val="ListParagraph"/>
        <w:numPr>
          <w:ilvl w:val="0"/>
          <w:numId w:val="39"/>
        </w:numPr>
        <w:spacing w:line="276" w:lineRule="auto"/>
        <w:jc w:val="both"/>
      </w:pPr>
      <w:r>
        <w:t xml:space="preserve">TVSH </w:t>
      </w:r>
      <w:r w:rsidR="009D6116" w:rsidRPr="00F971B2">
        <w:t xml:space="preserve">-Misioni Euralius, është bërë </w:t>
      </w:r>
      <w:r>
        <w:t>rimbursimi tatimit mbi vler</w:t>
      </w:r>
      <w:r w:rsidR="003D3EBF">
        <w:t>ë</w:t>
      </w:r>
      <w:r>
        <w:t>n e shtuar t</w:t>
      </w:r>
      <w:r w:rsidR="003D3EBF">
        <w:t>ë</w:t>
      </w:r>
      <w:r>
        <w:t xml:space="preserve"> shpenzimeve t</w:t>
      </w:r>
      <w:r w:rsidR="003D3EBF">
        <w:t>ë</w:t>
      </w:r>
      <w:r>
        <w:t xml:space="preserve"> kryera nga ky mision. </w:t>
      </w:r>
    </w:p>
    <w:p w:rsidR="00630CC7" w:rsidRDefault="00630CC7" w:rsidP="00DC7688">
      <w:pPr>
        <w:spacing w:line="276" w:lineRule="auto"/>
        <w:jc w:val="both"/>
        <w:rPr>
          <w:i/>
        </w:rPr>
      </w:pPr>
    </w:p>
    <w:p w:rsidR="00A3779F" w:rsidRPr="00F65AE4" w:rsidRDefault="00630CC7" w:rsidP="00F65AE4">
      <w:pPr>
        <w:spacing w:line="276" w:lineRule="auto"/>
        <w:jc w:val="both"/>
        <w:rPr>
          <w:i/>
        </w:rPr>
      </w:pPr>
      <w:r>
        <w:rPr>
          <w:i/>
        </w:rPr>
        <w:t>P</w:t>
      </w:r>
      <w:r w:rsidR="003D3EBF">
        <w:rPr>
          <w:i/>
        </w:rPr>
        <w:t>ë</w:t>
      </w:r>
      <w:r>
        <w:rPr>
          <w:i/>
        </w:rPr>
        <w:t xml:space="preserve">r </w:t>
      </w:r>
      <w:r w:rsidR="0028360D" w:rsidRPr="00630CC7">
        <w:rPr>
          <w:b/>
          <w:i/>
          <w:u w:val="single"/>
        </w:rPr>
        <w:t>Programi</w:t>
      </w:r>
      <w:r w:rsidRPr="00630CC7">
        <w:rPr>
          <w:b/>
          <w:i/>
          <w:u w:val="single"/>
        </w:rPr>
        <w:t>n</w:t>
      </w:r>
      <w:r w:rsidR="0028360D" w:rsidRPr="00630CC7">
        <w:rPr>
          <w:b/>
          <w:i/>
          <w:u w:val="single"/>
        </w:rPr>
        <w:t xml:space="preserve"> Planifikim,</w:t>
      </w:r>
      <w:r w:rsidR="006A6827" w:rsidRPr="00630CC7">
        <w:rPr>
          <w:b/>
          <w:i/>
          <w:u w:val="single"/>
        </w:rPr>
        <w:t xml:space="preserve"> </w:t>
      </w:r>
      <w:r w:rsidR="0028360D" w:rsidRPr="00630CC7">
        <w:rPr>
          <w:b/>
          <w:i/>
          <w:u w:val="single"/>
        </w:rPr>
        <w:t>Menaxhim dhe Administrim</w:t>
      </w:r>
      <w:r w:rsidR="0028360D" w:rsidRPr="00F971B2">
        <w:rPr>
          <w:i/>
        </w:rPr>
        <w:t xml:space="preserve"> nuk ka</w:t>
      </w:r>
      <w:r>
        <w:rPr>
          <w:i/>
        </w:rPr>
        <w:t xml:space="preserve"> d</w:t>
      </w:r>
      <w:r w:rsidRPr="00F971B2">
        <w:rPr>
          <w:i/>
        </w:rPr>
        <w:t>etyrime të prapambetura të krijuara rishtazi</w:t>
      </w:r>
      <w:r>
        <w:rPr>
          <w:i/>
        </w:rPr>
        <w:t xml:space="preserve">. </w:t>
      </w:r>
    </w:p>
    <w:p w:rsidR="00A3779F" w:rsidRDefault="00A3779F" w:rsidP="008E1A19">
      <w:pPr>
        <w:spacing w:line="276" w:lineRule="auto"/>
        <w:ind w:left="540"/>
        <w:jc w:val="both"/>
        <w:rPr>
          <w:b/>
        </w:rPr>
      </w:pPr>
    </w:p>
    <w:p w:rsidR="008E1A19" w:rsidRPr="00F55DD9" w:rsidRDefault="008E1A19" w:rsidP="008E1A19">
      <w:pPr>
        <w:spacing w:line="276" w:lineRule="auto"/>
        <w:ind w:left="540"/>
        <w:jc w:val="both"/>
      </w:pPr>
      <w:r w:rsidRPr="00F55DD9">
        <w:rPr>
          <w:b/>
        </w:rPr>
        <w:t xml:space="preserve">2. </w:t>
      </w:r>
      <w:r w:rsidR="001D4283" w:rsidRPr="00F55DD9">
        <w:rPr>
          <w:b/>
        </w:rPr>
        <w:t xml:space="preserve"> </w:t>
      </w:r>
      <w:r w:rsidRPr="00F55DD9">
        <w:rPr>
          <w:b/>
        </w:rPr>
        <w:t>Programi “Ndihma Juridike”</w:t>
      </w:r>
    </w:p>
    <w:p w:rsidR="008E1A19" w:rsidRPr="00F55DD9" w:rsidRDefault="008E1A19" w:rsidP="008E1A19">
      <w:pPr>
        <w:spacing w:line="276" w:lineRule="auto"/>
        <w:jc w:val="both"/>
      </w:pPr>
    </w:p>
    <w:p w:rsidR="0092002B" w:rsidRPr="00F55DD9" w:rsidRDefault="003D3EBF" w:rsidP="00C9388C">
      <w:pPr>
        <w:spacing w:line="276" w:lineRule="auto"/>
        <w:jc w:val="both"/>
      </w:pPr>
      <w:r>
        <w:t>N</w:t>
      </w:r>
      <w:r w:rsidRPr="00F55DD9">
        <w:t xml:space="preserve">ë zbatim të ligjit </w:t>
      </w:r>
      <w:r>
        <w:t>“P</w:t>
      </w:r>
      <w:r w:rsidRPr="00F55DD9">
        <w:t>ër N</w:t>
      </w:r>
      <w:r>
        <w:t>d</w:t>
      </w:r>
      <w:r w:rsidRPr="00F55DD9">
        <w:t>ihmën Juridike Falas</w:t>
      </w:r>
      <w:r>
        <w:t>”,</w:t>
      </w:r>
      <w:r w:rsidRPr="00F55DD9">
        <w:t xml:space="preserve"> </w:t>
      </w:r>
      <w:r>
        <w:t>p</w:t>
      </w:r>
      <w:r w:rsidR="008E1A19" w:rsidRPr="00F55DD9">
        <w:t>rogrami synon dhënien e ndihmës juridike falas, për personat që plotësojnë kushtet për këshillim ligjor dhe përfaqësim në çështje gjyqësore</w:t>
      </w:r>
      <w:r>
        <w:t xml:space="preserve">.  </w:t>
      </w:r>
      <w:r w:rsidR="00F426C1" w:rsidRPr="00F55DD9">
        <w:t>Fondet e akorduara n</w:t>
      </w:r>
      <w:r w:rsidR="00591312" w:rsidRPr="00F55DD9">
        <w:t>ë</w:t>
      </w:r>
      <w:r w:rsidR="00F426C1" w:rsidRPr="00F55DD9">
        <w:t xml:space="preserve"> fillim viti</w:t>
      </w:r>
      <w:r>
        <w:t xml:space="preserve"> 2019, </w:t>
      </w:r>
      <w:r w:rsidR="00F426C1" w:rsidRPr="00F55DD9">
        <w:t>jan</w:t>
      </w:r>
      <w:r w:rsidR="00591312" w:rsidRPr="00F55DD9">
        <w:t>ë</w:t>
      </w:r>
      <w:r w:rsidR="00F426C1" w:rsidRPr="00F55DD9">
        <w:t xml:space="preserve"> 76 milion</w:t>
      </w:r>
      <w:r w:rsidR="00591312" w:rsidRPr="00F55DD9">
        <w:t>ë</w:t>
      </w:r>
      <w:r w:rsidR="00F426C1" w:rsidRPr="00F55DD9">
        <w:t xml:space="preserve"> lek</w:t>
      </w:r>
      <w:r w:rsidR="00591312" w:rsidRPr="00F55DD9">
        <w:t>ë</w:t>
      </w:r>
      <w:r>
        <w:t>.</w:t>
      </w:r>
      <w:r w:rsidR="00F426C1" w:rsidRPr="00F55DD9">
        <w:t xml:space="preserve"> </w:t>
      </w:r>
      <w:r>
        <w:t>M</w:t>
      </w:r>
      <w:r w:rsidR="002D7105" w:rsidRPr="00F55DD9">
        <w:t>e shkres</w:t>
      </w:r>
      <w:r w:rsidR="00F55DD9">
        <w:t>ë</w:t>
      </w:r>
      <w:r w:rsidR="002D7105" w:rsidRPr="00F55DD9">
        <w:t>n nr.3971/1, dat</w:t>
      </w:r>
      <w:r w:rsidR="00F55DD9">
        <w:t>ë</w:t>
      </w:r>
      <w:r w:rsidR="002D7105" w:rsidRPr="00F55DD9">
        <w:t xml:space="preserve"> 27.03.2019 t</w:t>
      </w:r>
      <w:r w:rsidR="00F55DD9">
        <w:t>ë</w:t>
      </w:r>
      <w:r w:rsidR="002D7105" w:rsidRPr="00F55DD9">
        <w:t xml:space="preserve"> Ministris</w:t>
      </w:r>
      <w:r w:rsidR="00F55DD9">
        <w:t>ë</w:t>
      </w:r>
      <w:r w:rsidR="002D7105" w:rsidRPr="00F55DD9">
        <w:t xml:space="preserve"> s</w:t>
      </w:r>
      <w:r w:rsidR="00F55DD9">
        <w:t>ë</w:t>
      </w:r>
      <w:r w:rsidR="002D7105" w:rsidRPr="00F55DD9">
        <w:t xml:space="preserve"> Financave dhe Ekonomis</w:t>
      </w:r>
      <w:r w:rsidR="00F55DD9">
        <w:t>ë</w:t>
      </w:r>
      <w:r w:rsidR="002D7105" w:rsidRPr="00F55DD9">
        <w:t xml:space="preserve"> </w:t>
      </w:r>
      <w:r w:rsidR="00F55DD9">
        <w:t>ë</w:t>
      </w:r>
      <w:r w:rsidR="002D7105" w:rsidRPr="00F55DD9">
        <w:t>sht</w:t>
      </w:r>
      <w:r w:rsidR="00F55DD9">
        <w:t>ë</w:t>
      </w:r>
      <w:r w:rsidR="002D7105" w:rsidRPr="00F55DD9">
        <w:t xml:space="preserve"> miratuar shtesa e fondit t</w:t>
      </w:r>
      <w:r w:rsidR="00F55DD9">
        <w:t>ë</w:t>
      </w:r>
      <w:r w:rsidR="002D7105" w:rsidRPr="00F55DD9">
        <w:t xml:space="preserve"> veçant</w:t>
      </w:r>
      <w:r w:rsidR="00F55DD9">
        <w:t>ë</w:t>
      </w:r>
      <w:r w:rsidR="002D7105" w:rsidRPr="00F55DD9">
        <w:t xml:space="preserve"> </w:t>
      </w:r>
      <w:r w:rsidR="00F2770D">
        <w:t>në vlerën</w:t>
      </w:r>
      <w:r w:rsidR="002D7105" w:rsidRPr="00F55DD9">
        <w:t xml:space="preserve"> 100</w:t>
      </w:r>
      <w:r w:rsidR="00F2770D">
        <w:t xml:space="preserve"> mijë</w:t>
      </w:r>
      <w:r w:rsidR="002D7105" w:rsidRPr="00F55DD9">
        <w:t xml:space="preserve"> lek</w:t>
      </w:r>
      <w:r w:rsidR="00F55DD9">
        <w:t>ë</w:t>
      </w:r>
      <w:r w:rsidR="002D7105" w:rsidRPr="00F55DD9">
        <w:t xml:space="preserve"> </w:t>
      </w:r>
      <w:r w:rsidR="00F426C1" w:rsidRPr="00F55DD9">
        <w:t>me Aktin Normativ nr.2, dat</w:t>
      </w:r>
      <w:r w:rsidR="00591312" w:rsidRPr="00F55DD9">
        <w:t>ë</w:t>
      </w:r>
      <w:r w:rsidR="00F426C1" w:rsidRPr="00F55DD9">
        <w:t xml:space="preserve"> 02.10.2019 </w:t>
      </w:r>
      <w:r w:rsidR="00B6443F">
        <w:t>“</w:t>
      </w:r>
      <w:r>
        <w:t>P</w:t>
      </w:r>
      <w:r w:rsidR="00850DBC">
        <w:t>ë</w:t>
      </w:r>
      <w:r>
        <w:t>r d</w:t>
      </w:r>
      <w:r w:rsidR="00B6443F">
        <w:t>isa ndryshime n</w:t>
      </w:r>
      <w:r w:rsidR="006B4FDC">
        <w:t>ë</w:t>
      </w:r>
      <w:r w:rsidR="00B6443F">
        <w:t xml:space="preserve"> ligjin nr.99, dat</w:t>
      </w:r>
      <w:r w:rsidR="006B4FDC">
        <w:t>ë</w:t>
      </w:r>
      <w:r w:rsidR="00B6443F">
        <w:t xml:space="preserve"> 03.12.2018 “P</w:t>
      </w:r>
      <w:r w:rsidR="006B4FDC">
        <w:t>ë</w:t>
      </w:r>
      <w:r w:rsidR="00AA7C0B">
        <w:t>r buxhetin e vitit 2019”</w:t>
      </w:r>
      <w:r w:rsidR="00B6443F">
        <w:t xml:space="preserve">, </w:t>
      </w:r>
      <w:r w:rsidR="00F426C1" w:rsidRPr="00F55DD9">
        <w:t>jan</w:t>
      </w:r>
      <w:r w:rsidR="00591312" w:rsidRPr="00F55DD9">
        <w:t>ë</w:t>
      </w:r>
      <w:r w:rsidR="00F426C1" w:rsidRPr="00F55DD9">
        <w:t xml:space="preserve"> pak</w:t>
      </w:r>
      <w:r w:rsidR="00591312" w:rsidRPr="00F55DD9">
        <w:t>ë</w:t>
      </w:r>
      <w:r w:rsidR="00F426C1" w:rsidRPr="00F55DD9">
        <w:t>suar 33,1 milion</w:t>
      </w:r>
      <w:r w:rsidR="00591312" w:rsidRPr="00F55DD9">
        <w:t>ë</w:t>
      </w:r>
      <w:r w:rsidR="00F426C1" w:rsidRPr="00F55DD9">
        <w:t xml:space="preserve"> lek</w:t>
      </w:r>
      <w:r w:rsidR="00591312" w:rsidRPr="00F55DD9">
        <w:t>ë</w:t>
      </w:r>
      <w:r w:rsidR="00F426C1" w:rsidRPr="00F55DD9">
        <w:t xml:space="preserve"> shpenzime korrente</w:t>
      </w:r>
      <w:r w:rsidR="00591312" w:rsidRPr="00F55DD9">
        <w:t xml:space="preserve">, dhe plani i rishikuar në total është </w:t>
      </w:r>
      <w:r w:rsidR="00591312" w:rsidRPr="00F55DD9">
        <w:rPr>
          <w:b/>
        </w:rPr>
        <w:t>43 milionë</w:t>
      </w:r>
      <w:r w:rsidR="00591312" w:rsidRPr="00F55DD9">
        <w:t xml:space="preserve"> </w:t>
      </w:r>
      <w:r w:rsidR="00591312" w:rsidRPr="00AA7C0B">
        <w:rPr>
          <w:b/>
        </w:rPr>
        <w:t>lekë</w:t>
      </w:r>
      <w:r w:rsidR="00591312" w:rsidRPr="00F55DD9">
        <w:t>.</w:t>
      </w:r>
      <w:r w:rsidR="00C9388C">
        <w:t xml:space="preserve"> Realizimi </w:t>
      </w:r>
      <w:r w:rsidR="00417A5B">
        <w:t>i</w:t>
      </w:r>
      <w:r w:rsidR="00C9388C">
        <w:t xml:space="preserve"> shpenzimeve sipas z</w:t>
      </w:r>
      <w:r w:rsidR="00691C2B">
        <w:t>ë</w:t>
      </w:r>
      <w:r w:rsidR="00C9388C">
        <w:t>rave</w:t>
      </w:r>
      <w:r w:rsidR="00AA7C0B">
        <w:t xml:space="preserve"> n</w:t>
      </w:r>
      <w:r w:rsidR="00850DBC">
        <w:t>ë</w:t>
      </w:r>
      <w:r w:rsidR="00AA7C0B">
        <w:t xml:space="preserve"> krahasim me planin e rishikuar paraqiten </w:t>
      </w:r>
      <w:r w:rsidR="00C9388C">
        <w:t>si m</w:t>
      </w:r>
      <w:r w:rsidR="00691C2B">
        <w:t>ë</w:t>
      </w:r>
      <w:r w:rsidR="00C9388C">
        <w:t xml:space="preserve"> posht</w:t>
      </w:r>
      <w:r w:rsidR="00691C2B">
        <w:t>ë</w:t>
      </w:r>
      <w:r w:rsidR="00AA7C0B">
        <w:t>:</w:t>
      </w:r>
    </w:p>
    <w:p w:rsidR="008E1A19" w:rsidRPr="00F55DD9" w:rsidRDefault="008E1A19" w:rsidP="0092002B">
      <w:pPr>
        <w:pStyle w:val="ListParagraph"/>
        <w:numPr>
          <w:ilvl w:val="0"/>
          <w:numId w:val="42"/>
        </w:numPr>
        <w:spacing w:line="276" w:lineRule="auto"/>
        <w:jc w:val="both"/>
      </w:pPr>
      <w:r w:rsidRPr="00F55DD9">
        <w:t xml:space="preserve">Shpenzime personeli       </w:t>
      </w:r>
      <w:r w:rsidR="00DA1670" w:rsidRPr="00F55DD9">
        <w:t>46</w:t>
      </w:r>
      <w:r w:rsidRPr="00F55DD9">
        <w:t xml:space="preserve"> %</w:t>
      </w:r>
    </w:p>
    <w:p w:rsidR="008E1A19" w:rsidRPr="00F55DD9" w:rsidRDefault="008E1A19" w:rsidP="008E1A19">
      <w:pPr>
        <w:pStyle w:val="ListParagraph"/>
        <w:numPr>
          <w:ilvl w:val="0"/>
          <w:numId w:val="34"/>
        </w:numPr>
        <w:spacing w:line="276" w:lineRule="auto"/>
        <w:jc w:val="both"/>
      </w:pPr>
      <w:r w:rsidRPr="00F55DD9">
        <w:t xml:space="preserve">Shpenzime operative       </w:t>
      </w:r>
      <w:r w:rsidR="00DA1670" w:rsidRPr="00F55DD9">
        <w:t>30</w:t>
      </w:r>
      <w:r w:rsidRPr="00F55DD9">
        <w:t xml:space="preserve"> %</w:t>
      </w:r>
    </w:p>
    <w:p w:rsidR="008E1A19" w:rsidRPr="00F55DD9" w:rsidRDefault="008E1A19" w:rsidP="008E1A19">
      <w:pPr>
        <w:pStyle w:val="ListParagraph"/>
        <w:numPr>
          <w:ilvl w:val="0"/>
          <w:numId w:val="34"/>
        </w:numPr>
        <w:spacing w:line="276" w:lineRule="auto"/>
        <w:jc w:val="both"/>
      </w:pPr>
      <w:r w:rsidRPr="00F55DD9">
        <w:t xml:space="preserve">Shpenzime kapitale         </w:t>
      </w:r>
      <w:r w:rsidR="00DA1670" w:rsidRPr="00F55DD9">
        <w:t>76</w:t>
      </w:r>
      <w:r w:rsidRPr="00F55DD9">
        <w:t>%</w:t>
      </w:r>
    </w:p>
    <w:p w:rsidR="008E1A19" w:rsidRPr="00F55DD9" w:rsidRDefault="008E1A19" w:rsidP="008E1A19">
      <w:pPr>
        <w:spacing w:line="276" w:lineRule="auto"/>
        <w:jc w:val="both"/>
        <w:rPr>
          <w:b/>
        </w:rPr>
      </w:pPr>
      <w:r w:rsidRPr="00F55DD9">
        <w:rPr>
          <w:b/>
        </w:rPr>
        <w:t xml:space="preserve">                                                  </w:t>
      </w:r>
    </w:p>
    <w:p w:rsidR="008E1A19" w:rsidRPr="00F55DD9" w:rsidRDefault="008E1A19" w:rsidP="00AA7C0B">
      <w:pPr>
        <w:spacing w:line="276" w:lineRule="auto"/>
        <w:jc w:val="both"/>
        <w:rPr>
          <w:b/>
        </w:rPr>
      </w:pPr>
      <w:r w:rsidRPr="00F55DD9">
        <w:rPr>
          <w:b/>
        </w:rPr>
        <w:t xml:space="preserve">                             </w:t>
      </w:r>
      <w:r w:rsidR="00AA7C0B">
        <w:rPr>
          <w:b/>
        </w:rPr>
        <w:t xml:space="preserve">             </w:t>
      </w:r>
      <w:r w:rsidRPr="00F55DD9">
        <w:rPr>
          <w:b/>
        </w:rPr>
        <w:t>Realizimi i Fondeve të Programit</w:t>
      </w:r>
    </w:p>
    <w:p w:rsidR="008E1A19" w:rsidRPr="00AA7C0B" w:rsidRDefault="008E1A19" w:rsidP="008E1A19">
      <w:pPr>
        <w:spacing w:line="276" w:lineRule="auto"/>
        <w:jc w:val="center"/>
        <w:rPr>
          <w:b/>
        </w:rPr>
      </w:pPr>
      <w:r w:rsidRPr="00F55DD9">
        <w:t xml:space="preserve">                                                                                                 </w:t>
      </w:r>
      <w:r w:rsidRPr="00AA7C0B">
        <w:rPr>
          <w:b/>
        </w:rPr>
        <w:t xml:space="preserve">  në mijë lekë</w:t>
      </w:r>
    </w:p>
    <w:p w:rsidR="008E1A19" w:rsidRPr="00F55DD9" w:rsidRDefault="008E1A19" w:rsidP="008E1A19">
      <w:pPr>
        <w:spacing w:line="276" w:lineRule="auto"/>
        <w:jc w:val="both"/>
      </w:pPr>
      <w:r w:rsidRPr="00F55DD9">
        <w:rPr>
          <w:noProof/>
        </w:rPr>
        <w:drawing>
          <wp:inline distT="0" distB="0" distL="0" distR="0" wp14:anchorId="41EAF305" wp14:editId="6D79D557">
            <wp:extent cx="5486400" cy="32004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1A19" w:rsidRDefault="008E1A19" w:rsidP="008E1A19">
      <w:pPr>
        <w:spacing w:line="276" w:lineRule="auto"/>
        <w:jc w:val="both"/>
      </w:pPr>
    </w:p>
    <w:p w:rsidR="00C9388C" w:rsidRPr="00F55DD9" w:rsidRDefault="00C9388C" w:rsidP="00C9388C">
      <w:pPr>
        <w:spacing w:line="276" w:lineRule="auto"/>
        <w:jc w:val="both"/>
      </w:pPr>
      <w:r w:rsidRPr="00F55DD9">
        <w:t xml:space="preserve">Shpenzimet nuk janë realizuar pasi Drejtoria e Ndihmës Juridike është krijuar në muajin Mars të vitit 2019. Realizimi i shpenzimeve i krahasuar me planin e periudhës është në masën 37%. Shpenzimet e personelit janë realizuar në masën 46%, pasi kjo drejtori është në proces të rekrutimit të punonjësve të rinj, për vitin 2019 nga 25 punonjës në strukturë </w:t>
      </w:r>
      <w:r>
        <w:t>vendet e plot</w:t>
      </w:r>
      <w:r w:rsidR="00691C2B">
        <w:t>ë</w:t>
      </w:r>
      <w:r>
        <w:t>suara jan</w:t>
      </w:r>
      <w:r w:rsidR="00691C2B">
        <w:t>ë</w:t>
      </w:r>
      <w:r w:rsidRPr="00F55DD9">
        <w:t xml:space="preserve"> 12. </w:t>
      </w:r>
    </w:p>
    <w:p w:rsidR="00630CC7" w:rsidRDefault="00630CC7" w:rsidP="00C9388C">
      <w:pPr>
        <w:spacing w:line="276" w:lineRule="auto"/>
        <w:jc w:val="both"/>
      </w:pPr>
      <w:r>
        <w:t>S</w:t>
      </w:r>
      <w:r w:rsidR="00C9388C" w:rsidRPr="00F55DD9">
        <w:t xml:space="preserve">hpenzimet kapitale </w:t>
      </w:r>
      <w:r>
        <w:t xml:space="preserve"> p</w:t>
      </w:r>
      <w:r w:rsidR="003D3EBF">
        <w:t>ë</w:t>
      </w:r>
      <w:r>
        <w:t>r vitin 2019 jan</w:t>
      </w:r>
      <w:r w:rsidR="003D3EBF">
        <w:t>ë</w:t>
      </w:r>
      <w:r>
        <w:t xml:space="preserve"> realizuar 100% duke mund</w:t>
      </w:r>
      <w:r w:rsidR="003D3EBF">
        <w:t>ë</w:t>
      </w:r>
      <w:r>
        <w:t xml:space="preserve">suar pajisjen me paisje zyre dhe </w:t>
      </w:r>
      <w:r w:rsidR="00F65AE4">
        <w:t>Elektronike të stafit të</w:t>
      </w:r>
      <w:r>
        <w:t xml:space="preserve"> DNJF. </w:t>
      </w:r>
    </w:p>
    <w:p w:rsidR="00630CC7" w:rsidRDefault="00630CC7" w:rsidP="00C9388C">
      <w:pPr>
        <w:spacing w:line="276" w:lineRule="auto"/>
        <w:jc w:val="both"/>
      </w:pPr>
    </w:p>
    <w:p w:rsidR="00C9388C" w:rsidRPr="00F55DD9" w:rsidRDefault="00716D69" w:rsidP="00C9388C">
      <w:pPr>
        <w:spacing w:line="276" w:lineRule="auto"/>
        <w:jc w:val="both"/>
      </w:pPr>
      <w:r>
        <w:t>K</w:t>
      </w:r>
      <w:r w:rsidR="00C9388C">
        <w:t>y program ka parashikuar 2 produkte:</w:t>
      </w:r>
    </w:p>
    <w:p w:rsidR="008E1A19" w:rsidRPr="00F55DD9" w:rsidRDefault="008E1A19" w:rsidP="008E1A19">
      <w:pPr>
        <w:spacing w:line="276" w:lineRule="auto"/>
        <w:jc w:val="both"/>
      </w:pPr>
      <w:r w:rsidRPr="00F55DD9">
        <w:tab/>
      </w:r>
      <w:r w:rsidRPr="00F55DD9">
        <w:tab/>
      </w:r>
    </w:p>
    <w:p w:rsidR="008E1A19" w:rsidRPr="00F55DD9" w:rsidRDefault="008E1A19" w:rsidP="008E1A19">
      <w:pPr>
        <w:pStyle w:val="ListParagraph"/>
        <w:numPr>
          <w:ilvl w:val="0"/>
          <w:numId w:val="13"/>
        </w:numPr>
        <w:spacing w:line="276" w:lineRule="auto"/>
        <w:jc w:val="both"/>
      </w:pPr>
      <w:r w:rsidRPr="00F55DD9">
        <w:t xml:space="preserve">Produkti i parë “Ndihmë juridike parësore dhe dytësore” është realizuar pjesërisht nga </w:t>
      </w:r>
      <w:r w:rsidR="00591312" w:rsidRPr="00F55DD9">
        <w:t>2</w:t>
      </w:r>
      <w:r w:rsidRPr="00F55DD9">
        <w:t>,3</w:t>
      </w:r>
      <w:r w:rsidR="00591312" w:rsidRPr="00F55DD9">
        <w:t>00</w:t>
      </w:r>
      <w:r w:rsidRPr="00F55DD9">
        <w:t xml:space="preserve"> raste të planifikuar për vitin 2019 janë realizuar 1</w:t>
      </w:r>
      <w:r w:rsidR="00591312" w:rsidRPr="00F55DD9">
        <w:t>51</w:t>
      </w:r>
      <w:r w:rsidRPr="00F55DD9">
        <w:t xml:space="preserve"> raste. </w:t>
      </w:r>
    </w:p>
    <w:p w:rsidR="008E1A19" w:rsidRDefault="008E1A19" w:rsidP="008E1A19">
      <w:pPr>
        <w:pStyle w:val="ListParagraph"/>
        <w:numPr>
          <w:ilvl w:val="0"/>
          <w:numId w:val="13"/>
        </w:numPr>
        <w:spacing w:line="276" w:lineRule="auto"/>
        <w:jc w:val="both"/>
      </w:pPr>
      <w:r w:rsidRPr="00F55DD9">
        <w:t xml:space="preserve">Produkti i dytë për këtë institucion është “Ndihmë juridike falas për gra në nevojë”, nga </w:t>
      </w:r>
      <w:r w:rsidR="00591312" w:rsidRPr="00F55DD9">
        <w:t>1,000</w:t>
      </w:r>
      <w:r w:rsidRPr="00F55DD9">
        <w:t xml:space="preserve"> raste të planifikuara janë realizuar </w:t>
      </w:r>
      <w:r w:rsidR="00591312" w:rsidRPr="00F55DD9">
        <w:t>127</w:t>
      </w:r>
      <w:r w:rsidRPr="00F55DD9">
        <w:t xml:space="preserve"> raste.  </w:t>
      </w:r>
    </w:p>
    <w:p w:rsidR="003D3EBF" w:rsidRDefault="003D3EBF" w:rsidP="003D3EBF">
      <w:pPr>
        <w:spacing w:line="276" w:lineRule="auto"/>
        <w:jc w:val="both"/>
      </w:pPr>
    </w:p>
    <w:p w:rsidR="003D3EBF" w:rsidRPr="00850DBC" w:rsidRDefault="00AA7C0B" w:rsidP="00850DBC">
      <w:pPr>
        <w:jc w:val="both"/>
      </w:pPr>
      <w:r w:rsidRPr="00850DBC">
        <w:t>O</w:t>
      </w:r>
      <w:r w:rsidR="003D3EBF" w:rsidRPr="00850DBC">
        <w:t>frimin e ndihm</w:t>
      </w:r>
      <w:r w:rsidR="00850DBC" w:rsidRPr="00850DBC">
        <w:t>ë</w:t>
      </w:r>
      <w:r w:rsidR="003D3EBF" w:rsidRPr="00850DBC">
        <w:t xml:space="preserve">s ligjore falas </w:t>
      </w:r>
      <w:r w:rsidR="00850DBC" w:rsidRPr="00850DBC">
        <w:t>ë</w:t>
      </w:r>
      <w:r w:rsidRPr="00850DBC">
        <w:t>sht</w:t>
      </w:r>
      <w:r w:rsidR="00850DBC" w:rsidRPr="00850DBC">
        <w:t>ë</w:t>
      </w:r>
      <w:r w:rsidRPr="00850DBC">
        <w:t xml:space="preserve"> nj</w:t>
      </w:r>
      <w:r w:rsidR="00850DBC" w:rsidRPr="00850DBC">
        <w:t>ë</w:t>
      </w:r>
      <w:r w:rsidR="003D3EBF" w:rsidRPr="00850DBC">
        <w:t xml:space="preserve"> element </w:t>
      </w:r>
      <w:r w:rsidRPr="00850DBC">
        <w:t>i r</w:t>
      </w:r>
      <w:r w:rsidR="00850DBC" w:rsidRPr="00850DBC">
        <w:t>ë</w:t>
      </w:r>
      <w:r w:rsidR="003D3EBF" w:rsidRPr="00850DBC">
        <w:t>nd</w:t>
      </w:r>
      <w:r w:rsidR="00850DBC" w:rsidRPr="00850DBC">
        <w:t>ë</w:t>
      </w:r>
      <w:r w:rsidR="003D3EBF" w:rsidRPr="00850DBC">
        <w:t>sish</w:t>
      </w:r>
      <w:r w:rsidR="00850DBC" w:rsidRPr="00850DBC">
        <w:t>ë</w:t>
      </w:r>
      <w:r w:rsidR="003D3EBF" w:rsidRPr="00850DBC">
        <w:t>m n</w:t>
      </w:r>
      <w:r w:rsidR="00850DBC" w:rsidRPr="00850DBC">
        <w:t>ë</w:t>
      </w:r>
      <w:r w:rsidRPr="00850DBC">
        <w:t xml:space="preserve"> </w:t>
      </w:r>
      <w:r w:rsidR="003D3EBF" w:rsidRPr="00850DBC">
        <w:t>asistimin e qytetar</w:t>
      </w:r>
      <w:r w:rsidR="00850DBC" w:rsidRPr="00850DBC">
        <w:t>ë</w:t>
      </w:r>
      <w:r w:rsidR="003D3EBF" w:rsidRPr="00850DBC">
        <w:t>ve p</w:t>
      </w:r>
      <w:r w:rsidR="00850DBC" w:rsidRPr="00850DBC">
        <w:t>ë</w:t>
      </w:r>
      <w:r w:rsidRPr="00850DBC">
        <w:t>r problematikat e tyre. V</w:t>
      </w:r>
      <w:r w:rsidR="003D3EBF" w:rsidRPr="00850DBC">
        <w:t>eçanërisht në kuadër të ndihmës juridike parësore Ministria e Drejt</w:t>
      </w:r>
      <w:r w:rsidR="00850DBC" w:rsidRPr="00850DBC">
        <w:t>ë</w:t>
      </w:r>
      <w:r w:rsidR="003D3EBF" w:rsidRPr="00850DBC">
        <w:t>sis</w:t>
      </w:r>
      <w:r w:rsidR="00850DBC" w:rsidRPr="00850DBC">
        <w:t>ë</w:t>
      </w:r>
      <w:r w:rsidR="003D3EBF" w:rsidRPr="00850DBC">
        <w:t xml:space="preserve"> n</w:t>
      </w:r>
      <w:r w:rsidR="00850DBC" w:rsidRPr="00850DBC">
        <w:t>ë</w:t>
      </w:r>
      <w:r w:rsidR="003D3EBF" w:rsidRPr="00850DBC">
        <w:t xml:space="preserve"> bashk</w:t>
      </w:r>
      <w:r w:rsidR="00850DBC" w:rsidRPr="00850DBC">
        <w:t>ë</w:t>
      </w:r>
      <w:r w:rsidR="003D3EBF" w:rsidRPr="00850DBC">
        <w:t>punim me Fondacionin Shoq</w:t>
      </w:r>
      <w:r w:rsidR="00850DBC" w:rsidRPr="00850DBC">
        <w:t>ë</w:t>
      </w:r>
      <w:r w:rsidR="003D3EBF" w:rsidRPr="00850DBC">
        <w:t>ria e Hapur p</w:t>
      </w:r>
      <w:r w:rsidR="00850DBC" w:rsidRPr="00850DBC">
        <w:t>ë</w:t>
      </w:r>
      <w:r w:rsidR="003D3EBF" w:rsidRPr="00850DBC">
        <w:t>r Shqip</w:t>
      </w:r>
      <w:r w:rsidR="00850DBC" w:rsidRPr="00850DBC">
        <w:t>ë</w:t>
      </w:r>
      <w:r w:rsidR="003D3EBF" w:rsidRPr="00850DBC">
        <w:t>rin</w:t>
      </w:r>
      <w:r w:rsidR="00850DBC" w:rsidRPr="00850DBC">
        <w:t>ë</w:t>
      </w:r>
      <w:r w:rsidR="003D3EBF" w:rsidRPr="00850DBC">
        <w:t>-SOROS ka n</w:t>
      </w:r>
      <w:r w:rsidR="00850DBC" w:rsidRPr="00850DBC">
        <w:t>ë</w:t>
      </w:r>
      <w:r w:rsidR="003D3EBF" w:rsidRPr="00850DBC">
        <w:t>nshkruar kontrat</w:t>
      </w:r>
      <w:r w:rsidR="00850DBC" w:rsidRPr="00850DBC">
        <w:t>ë</w:t>
      </w:r>
      <w:r w:rsidR="003D3EBF" w:rsidRPr="00850DBC">
        <w:t xml:space="preserve">n e grandit </w:t>
      </w:r>
      <w:r w:rsidRPr="00850DBC">
        <w:t>me objek</w:t>
      </w:r>
      <w:r w:rsidR="003D3EBF" w:rsidRPr="00850DBC">
        <w:t>t: “Sigurimi i shërbimeve ligjore parësore për qytetarët që kërkojnë ndihmë ligjore lidhur me problemet të cilat vijnë kryesisht si pasojë e veprimtarisë së organeve administrative, por edhe çështejeve civile” .</w:t>
      </w:r>
    </w:p>
    <w:p w:rsidR="003D3EBF" w:rsidRPr="00850DBC" w:rsidRDefault="003D3EBF" w:rsidP="00850DBC">
      <w:pPr>
        <w:jc w:val="both"/>
      </w:pPr>
      <w:r w:rsidRPr="00850DBC">
        <w:t>Qendra e Shërbimit të ndihmës juridike parësore në qytetin e Elbasanit ës</w:t>
      </w:r>
      <w:r w:rsidR="00AA7C0B" w:rsidRPr="00850DBC">
        <w:t xml:space="preserve">htë ngritur dhe funksionon </w:t>
      </w:r>
      <w:r w:rsidRPr="00850DBC">
        <w:t>nga  data 16.10.2019.</w:t>
      </w:r>
    </w:p>
    <w:p w:rsidR="003D3EBF" w:rsidRPr="00850DBC" w:rsidRDefault="003D3EBF" w:rsidP="00850DBC">
      <w:pPr>
        <w:jc w:val="both"/>
      </w:pPr>
    </w:p>
    <w:p w:rsidR="003D3EBF" w:rsidRPr="00850DBC" w:rsidRDefault="00850DBC" w:rsidP="00850DBC">
      <w:pPr>
        <w:spacing w:line="276" w:lineRule="auto"/>
        <w:jc w:val="both"/>
      </w:pPr>
      <w:r w:rsidRPr="00850DBC">
        <w:t>Për vitin 2019</w:t>
      </w:r>
      <w:r w:rsidR="003D3EBF" w:rsidRPr="00850DBC">
        <w:t>,</w:t>
      </w:r>
      <w:r w:rsidRPr="00850DBC">
        <w:t xml:space="preserve"> me një fond prej 221.436 lekë (pasqyruar në zërin shpenzime nga të ardhura jashtë limitit”</w:t>
      </w:r>
      <w:r>
        <w:t>,</w:t>
      </w:r>
      <w:r w:rsidR="003D3EBF" w:rsidRPr="00850DBC">
        <w:t xml:space="preserve"> janë trajtuar me ndihmë juridike parësore 30 qytetarë, prej të cilave:</w:t>
      </w:r>
    </w:p>
    <w:p w:rsidR="003D3EBF" w:rsidRPr="00850DBC" w:rsidRDefault="003D3EBF" w:rsidP="00850DBC">
      <w:pPr>
        <w:pStyle w:val="ListParagraph"/>
        <w:numPr>
          <w:ilvl w:val="0"/>
          <w:numId w:val="43"/>
        </w:numPr>
        <w:spacing w:after="160" w:line="276" w:lineRule="auto"/>
        <w:jc w:val="both"/>
      </w:pPr>
      <w:r w:rsidRPr="00850DBC">
        <w:t>Raste të zgjidhura – 29</w:t>
      </w:r>
    </w:p>
    <w:p w:rsidR="003D3EBF" w:rsidRPr="00850DBC" w:rsidRDefault="003D3EBF" w:rsidP="00850DBC">
      <w:pPr>
        <w:pStyle w:val="ListParagraph"/>
        <w:numPr>
          <w:ilvl w:val="0"/>
          <w:numId w:val="43"/>
        </w:numPr>
        <w:spacing w:after="160" w:line="276" w:lineRule="auto"/>
        <w:jc w:val="both"/>
      </w:pPr>
      <w:r w:rsidRPr="00850DBC">
        <w:t>Raste të pazgjidhura  (në proces)– 1</w:t>
      </w:r>
    </w:p>
    <w:p w:rsidR="008E1A19" w:rsidRPr="00F55DD9" w:rsidRDefault="008E1A19" w:rsidP="00850DBC">
      <w:pPr>
        <w:pStyle w:val="ListParagraph"/>
        <w:spacing w:line="276" w:lineRule="auto"/>
        <w:jc w:val="both"/>
      </w:pPr>
    </w:p>
    <w:p w:rsidR="00246101" w:rsidRPr="004B5951" w:rsidRDefault="008E1A19" w:rsidP="004B5951">
      <w:pPr>
        <w:spacing w:line="276" w:lineRule="auto"/>
        <w:jc w:val="both"/>
        <w:rPr>
          <w:i/>
        </w:rPr>
      </w:pPr>
      <w:r w:rsidRPr="00F55DD9">
        <w:rPr>
          <w:i/>
        </w:rPr>
        <w:t>Detyrime të prapambetura të krijuara rishtazi Drejtoria e Ndihmës Juridike Falas nuk ka.</w:t>
      </w:r>
    </w:p>
    <w:p w:rsidR="00246101" w:rsidRDefault="00246101" w:rsidP="001D4283">
      <w:pPr>
        <w:spacing w:line="276" w:lineRule="auto"/>
        <w:ind w:left="630"/>
        <w:jc w:val="both"/>
        <w:rPr>
          <w:b/>
        </w:rPr>
      </w:pPr>
    </w:p>
    <w:p w:rsidR="00C7600C" w:rsidRPr="00F55DD9" w:rsidRDefault="001D4283" w:rsidP="001D4283">
      <w:pPr>
        <w:spacing w:line="276" w:lineRule="auto"/>
        <w:ind w:left="630"/>
        <w:jc w:val="both"/>
        <w:rPr>
          <w:b/>
        </w:rPr>
      </w:pPr>
      <w:r w:rsidRPr="00F55DD9">
        <w:rPr>
          <w:b/>
        </w:rPr>
        <w:t xml:space="preserve">3. </w:t>
      </w:r>
      <w:r w:rsidR="00C7600C" w:rsidRPr="00F55DD9">
        <w:rPr>
          <w:b/>
        </w:rPr>
        <w:t>Programi “</w:t>
      </w:r>
      <w:r w:rsidR="002D5584" w:rsidRPr="00F55DD9">
        <w:rPr>
          <w:b/>
        </w:rPr>
        <w:t>Publikime</w:t>
      </w:r>
      <w:r w:rsidR="00C7600C" w:rsidRPr="00F55DD9">
        <w:rPr>
          <w:b/>
        </w:rPr>
        <w:t xml:space="preserve"> Zyrtare”</w:t>
      </w:r>
    </w:p>
    <w:p w:rsidR="005B7265" w:rsidRPr="00F55DD9" w:rsidRDefault="005B7265" w:rsidP="005B7265">
      <w:pPr>
        <w:pStyle w:val="ListParagraph"/>
        <w:spacing w:line="276" w:lineRule="auto"/>
        <w:ind w:left="990"/>
        <w:jc w:val="both"/>
        <w:rPr>
          <w:b/>
        </w:rPr>
      </w:pPr>
    </w:p>
    <w:p w:rsidR="00C7600C" w:rsidRPr="00F55DD9" w:rsidRDefault="00BC30FD" w:rsidP="00DC7688">
      <w:pPr>
        <w:spacing w:line="276" w:lineRule="auto"/>
        <w:jc w:val="both"/>
      </w:pPr>
      <w:r w:rsidRPr="00F55DD9">
        <w:t>R</w:t>
      </w:r>
      <w:r w:rsidR="00C7600C" w:rsidRPr="00F55DD9">
        <w:t>eali</w:t>
      </w:r>
      <w:r w:rsidR="00F005DF" w:rsidRPr="00F55DD9">
        <w:t xml:space="preserve">zimi i shpenzimeve </w:t>
      </w:r>
      <w:r w:rsidR="00A9420B" w:rsidRPr="00F55DD9">
        <w:t>p</w:t>
      </w:r>
      <w:r w:rsidR="00A47623" w:rsidRPr="00F55DD9">
        <w:t>ë</w:t>
      </w:r>
      <w:r w:rsidR="00A9420B" w:rsidRPr="00F55DD9">
        <w:t>r viti</w:t>
      </w:r>
      <w:r w:rsidR="000A5327" w:rsidRPr="00F55DD9">
        <w:t>n</w:t>
      </w:r>
      <w:r w:rsidR="00A9420B" w:rsidRPr="00F55DD9">
        <w:t xml:space="preserve"> 201</w:t>
      </w:r>
      <w:r w:rsidR="009B12D2" w:rsidRPr="00F55DD9">
        <w:t>9</w:t>
      </w:r>
      <w:r w:rsidR="00F005DF" w:rsidRPr="00F55DD9">
        <w:t xml:space="preserve"> për </w:t>
      </w:r>
      <w:r w:rsidR="00C7600C" w:rsidRPr="00F55DD9">
        <w:t xml:space="preserve">këtë program, i krahasuar me planin e </w:t>
      </w:r>
      <w:r w:rsidR="00F005DF" w:rsidRPr="00F55DD9">
        <w:t>periudhës</w:t>
      </w:r>
      <w:r w:rsidR="00C7600C" w:rsidRPr="00F55DD9">
        <w:t xml:space="preserve">, është në </w:t>
      </w:r>
      <w:r w:rsidR="00C7600C" w:rsidRPr="00F55DD9">
        <w:rPr>
          <w:b/>
        </w:rPr>
        <w:t xml:space="preserve">masën </w:t>
      </w:r>
      <w:r w:rsidR="000A5327" w:rsidRPr="00F55DD9">
        <w:rPr>
          <w:b/>
        </w:rPr>
        <w:t>97</w:t>
      </w:r>
      <w:r w:rsidR="00C7600C" w:rsidRPr="00F55DD9">
        <w:rPr>
          <w:b/>
        </w:rPr>
        <w:t xml:space="preserve"> %, </w:t>
      </w:r>
      <w:r w:rsidR="00C7600C" w:rsidRPr="00F55DD9">
        <w:t xml:space="preserve">ose sipas zërave kryesorë: </w:t>
      </w:r>
    </w:p>
    <w:p w:rsidR="000C62E2" w:rsidRPr="00F55DD9" w:rsidRDefault="000C62E2" w:rsidP="00DC7688">
      <w:pPr>
        <w:spacing w:line="276" w:lineRule="auto"/>
        <w:jc w:val="both"/>
      </w:pPr>
    </w:p>
    <w:p w:rsidR="00C7600C" w:rsidRPr="00F55DD9" w:rsidRDefault="00C7600C" w:rsidP="00147DB8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 xml:space="preserve">Shpenzimet e personelit                            </w:t>
      </w:r>
      <w:r w:rsidR="000A5327" w:rsidRPr="00F55DD9">
        <w:rPr>
          <w:b w:val="0"/>
          <w:bCs w:val="0"/>
          <w:lang w:val="da-DK"/>
        </w:rPr>
        <w:t>98</w:t>
      </w:r>
      <w:r w:rsidRPr="00F55DD9">
        <w:rPr>
          <w:b w:val="0"/>
          <w:bCs w:val="0"/>
          <w:lang w:val="da-DK"/>
        </w:rPr>
        <w:t xml:space="preserve">% </w:t>
      </w:r>
    </w:p>
    <w:p w:rsidR="00C7600C" w:rsidRPr="00F55DD9" w:rsidRDefault="00C7600C" w:rsidP="00147DB8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e tjera operative                  </w:t>
      </w:r>
      <w:r w:rsidR="00DE7FF6" w:rsidRPr="00F55DD9">
        <w:rPr>
          <w:b w:val="0"/>
          <w:bCs w:val="0"/>
        </w:rPr>
        <w:t xml:space="preserve">  </w:t>
      </w:r>
      <w:r w:rsidR="009B12D2" w:rsidRPr="00F55DD9">
        <w:rPr>
          <w:b w:val="0"/>
          <w:bCs w:val="0"/>
        </w:rPr>
        <w:t xml:space="preserve"> 80</w:t>
      </w:r>
      <w:r w:rsidRPr="00F55DD9">
        <w:rPr>
          <w:b w:val="0"/>
          <w:bCs w:val="0"/>
        </w:rPr>
        <w:t>%</w:t>
      </w:r>
    </w:p>
    <w:p w:rsidR="00850DBC" w:rsidRPr="001A1FD1" w:rsidRDefault="001464F5" w:rsidP="001A1FD1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55DD9">
        <w:rPr>
          <w:b w:val="0"/>
          <w:bCs w:val="0"/>
        </w:rPr>
        <w:t>Shpenzimet kapitale</w:t>
      </w:r>
      <w:r w:rsidR="00A9420B" w:rsidRPr="00F55DD9">
        <w:rPr>
          <w:b w:val="0"/>
          <w:bCs w:val="0"/>
        </w:rPr>
        <w:t xml:space="preserve">    </w:t>
      </w:r>
      <w:r w:rsidR="009B12D2" w:rsidRPr="00F55DD9">
        <w:rPr>
          <w:b w:val="0"/>
          <w:bCs w:val="0"/>
        </w:rPr>
        <w:t xml:space="preserve">                             100</w:t>
      </w:r>
      <w:r w:rsidR="00A9420B" w:rsidRPr="00F55DD9">
        <w:rPr>
          <w:b w:val="0"/>
          <w:bCs w:val="0"/>
        </w:rPr>
        <w:t>%</w:t>
      </w:r>
    </w:p>
    <w:p w:rsidR="00850DBC" w:rsidRDefault="00850DBC" w:rsidP="00F55DD9">
      <w:pPr>
        <w:spacing w:line="276" w:lineRule="auto"/>
        <w:jc w:val="center"/>
        <w:rPr>
          <w:b/>
        </w:rPr>
      </w:pPr>
    </w:p>
    <w:p w:rsidR="00850DBC" w:rsidRDefault="00850DBC" w:rsidP="00F55DD9">
      <w:pPr>
        <w:spacing w:line="276" w:lineRule="auto"/>
        <w:jc w:val="center"/>
        <w:rPr>
          <w:b/>
        </w:rPr>
      </w:pPr>
    </w:p>
    <w:p w:rsidR="00F55DD9" w:rsidRPr="00F55DD9" w:rsidRDefault="00F55DD9" w:rsidP="00F55DD9">
      <w:pPr>
        <w:spacing w:line="276" w:lineRule="auto"/>
        <w:jc w:val="center"/>
        <w:rPr>
          <w:b/>
        </w:rPr>
      </w:pPr>
      <w:r w:rsidRPr="00F55DD9">
        <w:rPr>
          <w:b/>
        </w:rPr>
        <w:t>Realizimi i Fondeve të Programit</w:t>
      </w:r>
    </w:p>
    <w:p w:rsidR="00F55DD9" w:rsidRPr="00F55DD9" w:rsidRDefault="00F55DD9" w:rsidP="00F55DD9">
      <w:pPr>
        <w:spacing w:line="276" w:lineRule="auto"/>
        <w:jc w:val="center"/>
      </w:pPr>
      <w:r w:rsidRPr="00F55DD9">
        <w:t xml:space="preserve">                                                                                                   në mijë lekë</w:t>
      </w:r>
    </w:p>
    <w:p w:rsidR="005D7CB3" w:rsidRPr="00F55DD9" w:rsidRDefault="000375E0" w:rsidP="00DC7688">
      <w:pPr>
        <w:pStyle w:val="Subtitle"/>
        <w:spacing w:line="276" w:lineRule="auto"/>
        <w:jc w:val="both"/>
      </w:pPr>
      <w:r w:rsidRPr="00F55DD9">
        <w:rPr>
          <w:noProof/>
          <w:lang w:val="en-US"/>
        </w:rPr>
        <w:drawing>
          <wp:inline distT="0" distB="0" distL="0" distR="0" wp14:anchorId="75A64FEA" wp14:editId="0854C723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F55DD9" w:rsidRDefault="005D7CB3" w:rsidP="00DC7688">
      <w:pPr>
        <w:pStyle w:val="Subtitle"/>
        <w:spacing w:line="276" w:lineRule="auto"/>
        <w:jc w:val="both"/>
      </w:pPr>
    </w:p>
    <w:p w:rsidR="002410FD" w:rsidRDefault="009B12D2" w:rsidP="00AD2BDF">
      <w:pPr>
        <w:spacing w:line="276" w:lineRule="auto"/>
        <w:jc w:val="both"/>
      </w:pPr>
      <w:r w:rsidRPr="00F55DD9">
        <w:t>Fondet e akurduara n</w:t>
      </w:r>
      <w:r w:rsidR="00F55DD9">
        <w:t>ë</w:t>
      </w:r>
      <w:r w:rsidRPr="00F55DD9">
        <w:t xml:space="preserve"> fillim viti p</w:t>
      </w:r>
      <w:r w:rsidR="00F55DD9">
        <w:t>ë</w:t>
      </w:r>
      <w:r w:rsidRPr="00F55DD9">
        <w:t>r Publikimet Zyrtare jan</w:t>
      </w:r>
      <w:r w:rsidR="00F55DD9">
        <w:t>ë</w:t>
      </w:r>
      <w:r w:rsidRPr="00F55DD9">
        <w:t xml:space="preserve"> 63,560,000 lek</w:t>
      </w:r>
      <w:r w:rsidR="00F55DD9">
        <w:t>ë</w:t>
      </w:r>
      <w:r w:rsidRPr="00F55DD9">
        <w:t>, me shkres</w:t>
      </w:r>
      <w:r w:rsidR="00F55DD9">
        <w:t>ë</w:t>
      </w:r>
      <w:r w:rsidRPr="00F55DD9">
        <w:t>n nr.3971/1, dat</w:t>
      </w:r>
      <w:r w:rsidR="00F55DD9">
        <w:t>ë</w:t>
      </w:r>
      <w:r w:rsidRPr="00F55DD9">
        <w:t xml:space="preserve"> 27.03.2019 t</w:t>
      </w:r>
      <w:r w:rsidR="00F55DD9">
        <w:t>ë</w:t>
      </w:r>
      <w:r w:rsidRPr="00F55DD9">
        <w:t xml:space="preserve"> Ministris</w:t>
      </w:r>
      <w:r w:rsidR="00F55DD9">
        <w:t>ë</w:t>
      </w:r>
      <w:r w:rsidRPr="00F55DD9">
        <w:t xml:space="preserve"> s</w:t>
      </w:r>
      <w:r w:rsidR="00F55DD9">
        <w:t>ë</w:t>
      </w:r>
      <w:r w:rsidRPr="00F55DD9">
        <w:t xml:space="preserve"> Financave dhe Ekonomis</w:t>
      </w:r>
      <w:r w:rsidR="00F55DD9">
        <w:t>ë</w:t>
      </w:r>
      <w:r w:rsidRPr="00F55DD9">
        <w:t xml:space="preserve">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miratuar shtesa e fondit t</w:t>
      </w:r>
      <w:r w:rsidR="00F55DD9">
        <w:t>ë</w:t>
      </w:r>
      <w:r w:rsidRPr="00F55DD9">
        <w:t xml:space="preserve"> veçant</w:t>
      </w:r>
      <w:r w:rsidR="00F55DD9">
        <w:t>ë</w:t>
      </w:r>
      <w:r w:rsidRPr="00F55DD9">
        <w:t xml:space="preserve"> prej 200,000 lek</w:t>
      </w:r>
      <w:r w:rsidR="00F55DD9">
        <w:t>ë</w:t>
      </w:r>
      <w:r w:rsidRPr="00F55DD9">
        <w:t>sh dhe me Aktin Normativ nr.2, dat</w:t>
      </w:r>
      <w:r w:rsidR="00F55DD9">
        <w:t>ë</w:t>
      </w:r>
      <w:r w:rsidRPr="00F55DD9">
        <w:t xml:space="preserve"> 02.10.2019 jan</w:t>
      </w:r>
      <w:r w:rsidR="00F55DD9">
        <w:t>ë</w:t>
      </w:r>
      <w:r w:rsidRPr="00F55DD9">
        <w:t xml:space="preserve"> pak</w:t>
      </w:r>
      <w:r w:rsidR="00F55DD9">
        <w:t>ë</w:t>
      </w:r>
      <w:r w:rsidRPr="00F55DD9">
        <w:t xml:space="preserve">suar </w:t>
      </w:r>
      <w:r w:rsidR="005C441A" w:rsidRPr="00F55DD9">
        <w:t>13</w:t>
      </w:r>
      <w:r w:rsidRPr="00F55DD9">
        <w:t>,</w:t>
      </w:r>
      <w:r w:rsidR="005C441A" w:rsidRPr="00F55DD9">
        <w:t>3</w:t>
      </w:r>
      <w:r w:rsidRPr="00F55DD9">
        <w:t xml:space="preserve"> milion</w:t>
      </w:r>
      <w:r w:rsidR="00F55DD9">
        <w:t>ë</w:t>
      </w:r>
      <w:r w:rsidRPr="00F55DD9">
        <w:t xml:space="preserve"> lek</w:t>
      </w:r>
      <w:r w:rsidR="00F55DD9">
        <w:t>ë</w:t>
      </w:r>
      <w:r w:rsidRPr="00F55DD9">
        <w:t xml:space="preserve"> shpenzime </w:t>
      </w:r>
      <w:r w:rsidR="005C441A" w:rsidRPr="00F55DD9">
        <w:t>korrente dhe jan</w:t>
      </w:r>
      <w:r w:rsidR="00F55DD9">
        <w:t>ë</w:t>
      </w:r>
      <w:r w:rsidR="005C441A" w:rsidRPr="00F55DD9">
        <w:t xml:space="preserve"> shtuar 28 milion</w:t>
      </w:r>
      <w:r w:rsidR="00F55DD9">
        <w:t>ë</w:t>
      </w:r>
      <w:r w:rsidR="005C441A" w:rsidRPr="00F55DD9">
        <w:t xml:space="preserve"> lek</w:t>
      </w:r>
      <w:r w:rsidR="00F55DD9">
        <w:t>ë</w:t>
      </w:r>
      <w:r w:rsidR="005C441A" w:rsidRPr="00F55DD9">
        <w:t xml:space="preserve"> shpenzime kapitale</w:t>
      </w:r>
      <w:r w:rsidRPr="00F55DD9">
        <w:t>. Plani i rishikuar p</w:t>
      </w:r>
      <w:r w:rsidR="00F55DD9">
        <w:t>ë</w:t>
      </w:r>
      <w:r w:rsidRPr="00F55DD9">
        <w:t>r k</w:t>
      </w:r>
      <w:r w:rsidR="00F55DD9">
        <w:t>ë</w:t>
      </w:r>
      <w:r w:rsidRPr="00F55DD9">
        <w:t>t</w:t>
      </w:r>
      <w:r w:rsidR="00F55DD9">
        <w:t>ë</w:t>
      </w:r>
      <w:r w:rsidRPr="00F55DD9">
        <w:t xml:space="preserve"> program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</w:t>
      </w:r>
      <w:r w:rsidR="005C441A" w:rsidRPr="00F55DD9">
        <w:rPr>
          <w:b/>
        </w:rPr>
        <w:t>7</w:t>
      </w:r>
      <w:r w:rsidRPr="00F55DD9">
        <w:rPr>
          <w:b/>
        </w:rPr>
        <w:t>8 milion</w:t>
      </w:r>
      <w:r w:rsidR="00F55DD9">
        <w:rPr>
          <w:b/>
        </w:rPr>
        <w:t>ë</w:t>
      </w:r>
      <w:r w:rsidRPr="00F55DD9">
        <w:rPr>
          <w:b/>
        </w:rPr>
        <w:t xml:space="preserve"> </w:t>
      </w:r>
      <w:r w:rsidR="005C441A" w:rsidRPr="00F55DD9">
        <w:rPr>
          <w:b/>
        </w:rPr>
        <w:t>e 460 mij</w:t>
      </w:r>
      <w:r w:rsidR="00F55DD9">
        <w:rPr>
          <w:b/>
        </w:rPr>
        <w:t>ë</w:t>
      </w:r>
      <w:r w:rsidR="005C441A" w:rsidRPr="00F55DD9">
        <w:rPr>
          <w:b/>
        </w:rPr>
        <w:t xml:space="preserve"> </w:t>
      </w:r>
      <w:r w:rsidRPr="00F55DD9">
        <w:rPr>
          <w:b/>
        </w:rPr>
        <w:t>lek</w:t>
      </w:r>
      <w:r w:rsidR="00F55DD9">
        <w:rPr>
          <w:b/>
        </w:rPr>
        <w:t>ë</w:t>
      </w:r>
      <w:r w:rsidRPr="00F55DD9">
        <w:rPr>
          <w:b/>
        </w:rPr>
        <w:t>.</w:t>
      </w:r>
    </w:p>
    <w:p w:rsidR="00AD2BDF" w:rsidRPr="00F55DD9" w:rsidRDefault="00AD2BDF" w:rsidP="00AD2BDF">
      <w:pPr>
        <w:spacing w:line="276" w:lineRule="auto"/>
        <w:jc w:val="both"/>
      </w:pPr>
    </w:p>
    <w:p w:rsidR="006110A0" w:rsidRPr="00F55DD9" w:rsidRDefault="002C7EE9" w:rsidP="00363D4D">
      <w:pPr>
        <w:spacing w:after="160" w:line="276" w:lineRule="auto"/>
        <w:jc w:val="both"/>
      </w:pPr>
      <w:r w:rsidRPr="00F55DD9">
        <w:t>R</w:t>
      </w:r>
      <w:r w:rsidR="00C7600C" w:rsidRPr="00F55DD9">
        <w:t xml:space="preserve">ealizimi i shpenzimeve të programit është </w:t>
      </w:r>
      <w:r w:rsidR="00287330">
        <w:t>n</w:t>
      </w:r>
      <w:r w:rsidR="003D3EBF">
        <w:t>ë</w:t>
      </w:r>
      <w:r w:rsidR="00287330">
        <w:t xml:space="preserve"> nivel t</w:t>
      </w:r>
      <w:r w:rsidR="003D3EBF">
        <w:t>ë</w:t>
      </w:r>
      <w:r w:rsidR="00287330">
        <w:t xml:space="preserve"> k</w:t>
      </w:r>
      <w:r w:rsidR="003D3EBF">
        <w:t>ë</w:t>
      </w:r>
      <w:r w:rsidR="00287330">
        <w:t>naqsh</w:t>
      </w:r>
      <w:r w:rsidR="003D3EBF">
        <w:t>ë</w:t>
      </w:r>
      <w:r w:rsidR="00287330">
        <w:t>m. S</w:t>
      </w:r>
      <w:r w:rsidR="00301428" w:rsidRPr="00F55DD9">
        <w:t xml:space="preserve">hpenzimet e personelit </w:t>
      </w:r>
      <w:r w:rsidRPr="00F55DD9">
        <w:t>jan</w:t>
      </w:r>
      <w:r w:rsidR="00A47623" w:rsidRPr="00F55DD9">
        <w:t>ë</w:t>
      </w:r>
      <w:r w:rsidRPr="00F55DD9">
        <w:t xml:space="preserve"> </w:t>
      </w:r>
      <w:r w:rsidR="006110A0" w:rsidRPr="00F55DD9">
        <w:t xml:space="preserve">realizuar </w:t>
      </w:r>
      <w:r w:rsidR="00BD4FBB" w:rsidRPr="00F55DD9">
        <w:t>rreth 9</w:t>
      </w:r>
      <w:r w:rsidR="00587784" w:rsidRPr="00F55DD9">
        <w:t>8%</w:t>
      </w:r>
      <w:r w:rsidR="007E41B0" w:rsidRPr="00F55DD9">
        <w:t>. S</w:t>
      </w:r>
      <w:r w:rsidR="00C7600C" w:rsidRPr="00F55DD9">
        <w:t>hpenzimet operative</w:t>
      </w:r>
      <w:r w:rsidRPr="00F55DD9">
        <w:t xml:space="preserve"> jan</w:t>
      </w:r>
      <w:r w:rsidR="00A47623" w:rsidRPr="00F55DD9">
        <w:t>ë</w:t>
      </w:r>
      <w:r w:rsidRPr="00F55DD9">
        <w:t xml:space="preserve"> </w:t>
      </w:r>
      <w:r w:rsidR="006110A0" w:rsidRPr="00F55DD9">
        <w:t xml:space="preserve">realizuar </w:t>
      </w:r>
      <w:r w:rsidR="00587784" w:rsidRPr="00F55DD9">
        <w:t>80</w:t>
      </w:r>
      <w:r w:rsidR="006110A0" w:rsidRPr="00F55DD9">
        <w:t xml:space="preserve">% pasi </w:t>
      </w:r>
      <w:r w:rsidR="00B641A5" w:rsidRPr="00F55DD9">
        <w:t>ka patur kursime nga prokurimet e realizuara, kursime n</w:t>
      </w:r>
      <w:r w:rsidR="00F55DD9">
        <w:t>ë</w:t>
      </w:r>
      <w:r w:rsidR="00B641A5" w:rsidRPr="00F55DD9">
        <w:t xml:space="preserve"> shpenzimet ndaj t</w:t>
      </w:r>
      <w:r w:rsidR="00F55DD9">
        <w:t>ë</w:t>
      </w:r>
      <w:r w:rsidR="00B641A5" w:rsidRPr="00F55DD9">
        <w:t xml:space="preserve"> tret</w:t>
      </w:r>
      <w:r w:rsidR="00F55DD9">
        <w:t>ë</w:t>
      </w:r>
      <w:r w:rsidR="00B641A5" w:rsidRPr="00F55DD9">
        <w:t xml:space="preserve">ve ( OSHEE, UKT, Posta dhe shpenzime telefonie etj.) dhe </w:t>
      </w:r>
      <w:r w:rsidR="00C83FD5" w:rsidRPr="00F55DD9">
        <w:t>nj</w:t>
      </w:r>
      <w:r w:rsidR="005702BE" w:rsidRPr="00F55DD9">
        <w:t>ë</w:t>
      </w:r>
      <w:r w:rsidR="00C83FD5" w:rsidRPr="00F55DD9">
        <w:t xml:space="preserve"> pjes</w:t>
      </w:r>
      <w:r w:rsidR="005702BE" w:rsidRPr="00F55DD9">
        <w:t>ë</w:t>
      </w:r>
      <w:r w:rsidR="00C83FD5" w:rsidRPr="00F55DD9">
        <w:t xml:space="preserve"> e shpenzimeve </w:t>
      </w:r>
      <w:r w:rsidR="007E41B0" w:rsidRPr="00F55DD9">
        <w:t>t</w:t>
      </w:r>
      <w:r w:rsidR="00363D4D" w:rsidRPr="00F55DD9">
        <w:t>ë</w:t>
      </w:r>
      <w:r w:rsidR="007E41B0" w:rsidRPr="00F55DD9">
        <w:t xml:space="preserve"> planifikuara </w:t>
      </w:r>
      <w:r w:rsidR="0029376D" w:rsidRPr="00F55DD9">
        <w:t>p</w:t>
      </w:r>
      <w:r w:rsidR="00363D4D" w:rsidRPr="00F55DD9">
        <w:t>ë</w:t>
      </w:r>
      <w:r w:rsidR="0029376D" w:rsidRPr="00F55DD9">
        <w:t>r lidhjen e minikontratave t</w:t>
      </w:r>
      <w:r w:rsidR="00363D4D" w:rsidRPr="00F55DD9">
        <w:t>ë</w:t>
      </w:r>
      <w:r w:rsidR="0029376D" w:rsidRPr="00F55DD9">
        <w:t xml:space="preserve"> marr</w:t>
      </w:r>
      <w:r w:rsidR="00363D4D" w:rsidRPr="00F55DD9">
        <w:t>ë</w:t>
      </w:r>
      <w:r w:rsidR="0029376D" w:rsidRPr="00F55DD9">
        <w:t>veshjes kuad</w:t>
      </w:r>
      <w:r w:rsidR="00363D4D" w:rsidRPr="00F55DD9">
        <w:t>ë</w:t>
      </w:r>
      <w:r w:rsidR="0029376D" w:rsidRPr="00F55DD9">
        <w:t>r p</w:t>
      </w:r>
      <w:r w:rsidR="00363D4D" w:rsidRPr="00F55DD9">
        <w:t>ë</w:t>
      </w:r>
      <w:r w:rsidR="0029376D" w:rsidRPr="00F55DD9">
        <w:t>r shtypjen e fletores zyrtare nuk u realizuan pasi volum</w:t>
      </w:r>
      <w:r w:rsidR="00C9388C">
        <w:t>i</w:t>
      </w:r>
      <w:r w:rsidR="0029376D" w:rsidRPr="00F55DD9">
        <w:t xml:space="preserve"> i akteve t</w:t>
      </w:r>
      <w:r w:rsidR="00363D4D" w:rsidRPr="00F55DD9">
        <w:t>ë</w:t>
      </w:r>
      <w:r w:rsidR="0029376D" w:rsidRPr="00F55DD9">
        <w:t xml:space="preserve"> ardhura p</w:t>
      </w:r>
      <w:r w:rsidR="00363D4D" w:rsidRPr="00F55DD9">
        <w:t>ë</w:t>
      </w:r>
      <w:r w:rsidR="0029376D" w:rsidRPr="00F55DD9">
        <w:t>r botim u p</w:t>
      </w:r>
      <w:r w:rsidR="00363D4D" w:rsidRPr="00F55DD9">
        <w:t>ë</w:t>
      </w:r>
      <w:r w:rsidR="0029376D" w:rsidRPr="00F55DD9">
        <w:t>rballua nga institucioni.</w:t>
      </w:r>
      <w:r w:rsidR="00C83FD5" w:rsidRPr="00F55DD9">
        <w:t xml:space="preserve"> </w:t>
      </w:r>
    </w:p>
    <w:p w:rsidR="00AB3997" w:rsidRDefault="00C7600C" w:rsidP="00DC7688">
      <w:pPr>
        <w:spacing w:line="276" w:lineRule="auto"/>
        <w:jc w:val="both"/>
      </w:pPr>
      <w:r w:rsidRPr="00F55DD9">
        <w:t xml:space="preserve">Për </w:t>
      </w:r>
      <w:r w:rsidR="001C5074" w:rsidRPr="00F55DD9">
        <w:t>viti</w:t>
      </w:r>
      <w:r w:rsidR="000375E0" w:rsidRPr="00F55DD9">
        <w:t>n</w:t>
      </w:r>
      <w:r w:rsidRPr="00F55DD9">
        <w:t xml:space="preserve"> 201</w:t>
      </w:r>
      <w:r w:rsidR="00B641A5" w:rsidRPr="00F55DD9">
        <w:t>9</w:t>
      </w:r>
      <w:r w:rsidRPr="00F55DD9">
        <w:t xml:space="preserve"> janë parashikuar </w:t>
      </w:r>
      <w:r w:rsidR="002A040C" w:rsidRPr="00F55DD9">
        <w:t>4</w:t>
      </w:r>
      <w:r w:rsidR="002C7EE9" w:rsidRPr="00F55DD9">
        <w:t xml:space="preserve"> produkte </w:t>
      </w:r>
      <w:r w:rsidRPr="00F55DD9">
        <w:t>“</w:t>
      </w:r>
      <w:r w:rsidR="00D63EE0" w:rsidRPr="00F55DD9">
        <w:t>Botimi i akteve n</w:t>
      </w:r>
      <w:r w:rsidR="00A80338" w:rsidRPr="00F55DD9">
        <w:t>ë</w:t>
      </w:r>
      <w:r w:rsidR="00D63EE0" w:rsidRPr="00F55DD9">
        <w:t xml:space="preserve"> fletoren zyrtare brenda afateve ligjore</w:t>
      </w:r>
      <w:r w:rsidR="002C7EE9" w:rsidRPr="00F55DD9">
        <w:t>”</w:t>
      </w:r>
      <w:r w:rsidR="00C83FD5" w:rsidRPr="00F55DD9">
        <w:t xml:space="preserve"> </w:t>
      </w:r>
      <w:r w:rsidR="002C7EE9" w:rsidRPr="00F55DD9">
        <w:t xml:space="preserve">nga </w:t>
      </w:r>
      <w:r w:rsidR="007A0FD2" w:rsidRPr="00F55DD9">
        <w:t>230</w:t>
      </w:r>
      <w:r w:rsidR="00C83FD5" w:rsidRPr="00F55DD9">
        <w:t xml:space="preserve"> akte </w:t>
      </w:r>
      <w:r w:rsidR="002C7EE9" w:rsidRPr="00F55DD9">
        <w:t>t</w:t>
      </w:r>
      <w:r w:rsidR="00A47623" w:rsidRPr="00F55DD9">
        <w:t>ë</w:t>
      </w:r>
      <w:r w:rsidR="002C7EE9" w:rsidRPr="00F55DD9">
        <w:t xml:space="preserve"> planifikuara </w:t>
      </w:r>
      <w:r w:rsidR="00C83FD5" w:rsidRPr="00F55DD9">
        <w:t>p</w:t>
      </w:r>
      <w:r w:rsidR="005702BE" w:rsidRPr="00F55DD9">
        <w:t>ë</w:t>
      </w:r>
      <w:r w:rsidR="00C83FD5" w:rsidRPr="00F55DD9">
        <w:t>r tu botua</w:t>
      </w:r>
      <w:r w:rsidR="007A0FD2" w:rsidRPr="00F55DD9">
        <w:t>r</w:t>
      </w:r>
      <w:r w:rsidR="00C83FD5" w:rsidRPr="00F55DD9">
        <w:t xml:space="preserve"> </w:t>
      </w:r>
      <w:r w:rsidR="002C7EE9" w:rsidRPr="00F55DD9">
        <w:t>jan</w:t>
      </w:r>
      <w:r w:rsidR="00A47623" w:rsidRPr="00F55DD9">
        <w:t>ë</w:t>
      </w:r>
      <w:r w:rsidR="002C7EE9" w:rsidRPr="00F55DD9">
        <w:t xml:space="preserve"> realizuar </w:t>
      </w:r>
      <w:r w:rsidR="00B641A5" w:rsidRPr="00F55DD9">
        <w:t>193</w:t>
      </w:r>
      <w:r w:rsidR="002C7EE9" w:rsidRPr="00F55DD9">
        <w:t xml:space="preserve"> botime</w:t>
      </w:r>
      <w:r w:rsidR="00C9388C">
        <w:t>,</w:t>
      </w:r>
      <w:r w:rsidR="007A0FD2" w:rsidRPr="00F55DD9">
        <w:t xml:space="preserve"> pasi k</w:t>
      </w:r>
      <w:r w:rsidR="00363D4D" w:rsidRPr="00F55DD9">
        <w:t>ë</w:t>
      </w:r>
      <w:r w:rsidR="007A0FD2" w:rsidRPr="00F55DD9">
        <w:t>to kan</w:t>
      </w:r>
      <w:r w:rsidR="00363D4D" w:rsidRPr="00F55DD9">
        <w:t>ë</w:t>
      </w:r>
      <w:r w:rsidR="007A0FD2" w:rsidRPr="00F55DD9">
        <w:t xml:space="preserve"> q</w:t>
      </w:r>
      <w:r w:rsidR="00363D4D" w:rsidRPr="00F55DD9">
        <w:t>ë</w:t>
      </w:r>
      <w:r w:rsidR="007A0FD2" w:rsidRPr="00F55DD9">
        <w:t>n</w:t>
      </w:r>
      <w:r w:rsidR="00363D4D" w:rsidRPr="00F55DD9">
        <w:t>ë</w:t>
      </w:r>
      <w:r w:rsidR="007A0FD2" w:rsidRPr="00F55DD9">
        <w:t xml:space="preserve"> prurjet p</w:t>
      </w:r>
      <w:r w:rsidR="00363D4D" w:rsidRPr="00F55DD9">
        <w:t>ë</w:t>
      </w:r>
      <w:r w:rsidR="007A0FD2" w:rsidRPr="00F55DD9">
        <w:t>r botime dhe jan</w:t>
      </w:r>
      <w:r w:rsidR="00363D4D" w:rsidRPr="00F55DD9">
        <w:t>ë</w:t>
      </w:r>
      <w:r w:rsidR="007A0FD2" w:rsidRPr="00F55DD9">
        <w:t xml:space="preserve"> realizuar t</w:t>
      </w:r>
      <w:r w:rsidR="00363D4D" w:rsidRPr="00F55DD9">
        <w:t>ë</w:t>
      </w:r>
      <w:r w:rsidR="007A0FD2" w:rsidRPr="00F55DD9">
        <w:t xml:space="preserve"> gjitha n</w:t>
      </w:r>
      <w:r w:rsidR="00363D4D" w:rsidRPr="00F55DD9">
        <w:t>ë</w:t>
      </w:r>
      <w:r w:rsidR="007A0FD2" w:rsidRPr="00F55DD9">
        <w:t xml:space="preserve"> koh</w:t>
      </w:r>
      <w:r w:rsidR="00363D4D" w:rsidRPr="00F55DD9">
        <w:t>ë</w:t>
      </w:r>
      <w:r w:rsidR="007A0FD2" w:rsidRPr="00F55DD9">
        <w:t xml:space="preserve"> dhe brenda afatave ligjore</w:t>
      </w:r>
      <w:r w:rsidR="00A004DB" w:rsidRPr="00F55DD9">
        <w:t xml:space="preserve">. </w:t>
      </w:r>
      <w:r w:rsidR="00B641A5" w:rsidRPr="00F55DD9">
        <w:t>Numri i akteve t</w:t>
      </w:r>
      <w:r w:rsidR="00F55DD9">
        <w:t>ë</w:t>
      </w:r>
      <w:r w:rsidR="00B641A5" w:rsidRPr="00F55DD9">
        <w:t xml:space="preserve"> ardhura p</w:t>
      </w:r>
      <w:r w:rsidR="00F55DD9">
        <w:t>ë</w:t>
      </w:r>
      <w:r w:rsidR="00B641A5" w:rsidRPr="00F55DD9">
        <w:t>r botim dhe volumi i faqeve t</w:t>
      </w:r>
      <w:r w:rsidR="00F55DD9">
        <w:t>ë</w:t>
      </w:r>
      <w:r w:rsidR="00B641A5" w:rsidRPr="00F55DD9">
        <w:t xml:space="preserve"> akteve t</w:t>
      </w:r>
      <w:r w:rsidR="00F55DD9">
        <w:t>ë</w:t>
      </w:r>
      <w:r w:rsidR="00B641A5" w:rsidRPr="00F55DD9">
        <w:t xml:space="preserve"> botuara n</w:t>
      </w:r>
      <w:r w:rsidR="00F55DD9">
        <w:t>ë</w:t>
      </w:r>
      <w:r w:rsidR="00B641A5" w:rsidRPr="00F55DD9">
        <w:t xml:space="preserve"> fletore zyrtare ka pasur t</w:t>
      </w:r>
      <w:r w:rsidR="00F55DD9">
        <w:t>ë</w:t>
      </w:r>
      <w:r w:rsidR="00B641A5" w:rsidRPr="00F55DD9">
        <w:t xml:space="preserve"> nj</w:t>
      </w:r>
      <w:r w:rsidR="00F55DD9">
        <w:t>ë</w:t>
      </w:r>
      <w:r w:rsidR="00B641A5" w:rsidRPr="00F55DD9">
        <w:t>jtin trend si n</w:t>
      </w:r>
      <w:r w:rsidR="00F55DD9">
        <w:t>ë</w:t>
      </w:r>
      <w:r w:rsidR="00B641A5" w:rsidRPr="00F55DD9">
        <w:t xml:space="preserve"> vitet e kaluara, por tashm</w:t>
      </w:r>
      <w:r w:rsidR="00F55DD9">
        <w:t>ë</w:t>
      </w:r>
      <w:r w:rsidR="00B641A5" w:rsidRPr="00F55DD9">
        <w:t xml:space="preserve"> n</w:t>
      </w:r>
      <w:r w:rsidR="00F55DD9">
        <w:t>ë</w:t>
      </w:r>
      <w:r w:rsidR="00B641A5" w:rsidRPr="00F55DD9">
        <w:t>p</w:t>
      </w:r>
      <w:r w:rsidR="00F55DD9">
        <w:t>ë</w:t>
      </w:r>
      <w:r w:rsidR="00B641A5" w:rsidRPr="00F55DD9">
        <w:t>rmjet procesit t</w:t>
      </w:r>
      <w:r w:rsidR="00F55DD9">
        <w:t>ë</w:t>
      </w:r>
      <w:r w:rsidR="00B641A5" w:rsidRPr="00F55DD9">
        <w:t xml:space="preserve"> informatizuar t</w:t>
      </w:r>
      <w:r w:rsidR="00F55DD9">
        <w:t>ë</w:t>
      </w:r>
      <w:r w:rsidR="00B641A5" w:rsidRPr="00F55DD9">
        <w:t xml:space="preserve"> arkiv</w:t>
      </w:r>
      <w:r w:rsidR="00F55DD9">
        <w:t>ë</w:t>
      </w:r>
      <w:r w:rsidR="00B641A5" w:rsidRPr="00F55DD9">
        <w:t>s elektronike, jan</w:t>
      </w:r>
      <w:r w:rsidR="00F55DD9">
        <w:t>ë</w:t>
      </w:r>
      <w:r w:rsidR="00B641A5" w:rsidRPr="00F55DD9">
        <w:t xml:space="preserve"> krijuar leht</w:t>
      </w:r>
      <w:r w:rsidR="00F55DD9">
        <w:t>ë</w:t>
      </w:r>
      <w:r w:rsidR="00B641A5" w:rsidRPr="00F55DD9">
        <w:t>sira n</w:t>
      </w:r>
      <w:r w:rsidR="00F55DD9">
        <w:t>ë</w:t>
      </w:r>
      <w:r w:rsidR="00B641A5" w:rsidRPr="00F55DD9">
        <w:t xml:space="preserve"> p</w:t>
      </w:r>
      <w:r w:rsidR="00F55DD9">
        <w:t>ë</w:t>
      </w:r>
      <w:r w:rsidR="00B641A5" w:rsidRPr="00F55DD9">
        <w:t>rpunimin e materialeve p</w:t>
      </w:r>
      <w:r w:rsidR="00F55DD9">
        <w:t>ë</w:t>
      </w:r>
      <w:r w:rsidR="00B641A5" w:rsidRPr="00F55DD9">
        <w:t>r botim n</w:t>
      </w:r>
      <w:r w:rsidR="00F55DD9">
        <w:t>ë</w:t>
      </w:r>
      <w:r w:rsidR="00B641A5" w:rsidRPr="00F55DD9">
        <w:t xml:space="preserve"> koh</w:t>
      </w:r>
      <w:r w:rsidR="00F55DD9">
        <w:t>ë</w:t>
      </w:r>
      <w:r w:rsidR="00B641A5" w:rsidRPr="00F55DD9">
        <w:t xml:space="preserve"> dhe si rrjedhoj</w:t>
      </w:r>
      <w:r w:rsidR="00F55DD9">
        <w:t>ë</w:t>
      </w:r>
      <w:r w:rsidR="00B641A5" w:rsidRPr="00F55DD9">
        <w:t xml:space="preserve"> botimi i akteve </w:t>
      </w:r>
      <w:r w:rsidR="00F55DD9">
        <w:t>ë</w:t>
      </w:r>
      <w:r w:rsidR="00B641A5" w:rsidRPr="00F55DD9">
        <w:t>sht</w:t>
      </w:r>
      <w:r w:rsidR="00F55DD9">
        <w:t>ë</w:t>
      </w:r>
      <w:r w:rsidR="00B641A5" w:rsidRPr="00F55DD9">
        <w:t xml:space="preserve"> realizuar n</w:t>
      </w:r>
      <w:r w:rsidR="00F55DD9">
        <w:t>ë</w:t>
      </w:r>
      <w:r w:rsidR="00B641A5" w:rsidRPr="00F55DD9">
        <w:t xml:space="preserve"> nj</w:t>
      </w:r>
      <w:r w:rsidR="00F55DD9">
        <w:t>ë</w:t>
      </w:r>
      <w:r w:rsidR="00B641A5" w:rsidRPr="00F55DD9">
        <w:t xml:space="preserve"> num</w:t>
      </w:r>
      <w:r w:rsidR="00F55DD9">
        <w:t>ë</w:t>
      </w:r>
      <w:r w:rsidR="00B641A5" w:rsidRPr="00F55DD9">
        <w:t>r m</w:t>
      </w:r>
      <w:r w:rsidR="00F55DD9">
        <w:t>ë</w:t>
      </w:r>
      <w:r w:rsidR="00B641A5" w:rsidRPr="00F55DD9">
        <w:t xml:space="preserve"> t</w:t>
      </w:r>
      <w:r w:rsidR="00F55DD9">
        <w:t>ë</w:t>
      </w:r>
      <w:r w:rsidR="00B641A5" w:rsidRPr="00F55DD9">
        <w:t xml:space="preserve"> vog</w:t>
      </w:r>
      <w:r w:rsidR="00F55DD9">
        <w:t>ë</w:t>
      </w:r>
      <w:r w:rsidR="00B641A5" w:rsidRPr="00F55DD9">
        <w:t>l t</w:t>
      </w:r>
      <w:r w:rsidR="00F55DD9">
        <w:t>ë</w:t>
      </w:r>
      <w:r w:rsidR="00B641A5" w:rsidRPr="00F55DD9">
        <w:t xml:space="preserve"> fletoreve zyrtare, duke rritur numrin e faqeve p</w:t>
      </w:r>
      <w:r w:rsidR="00F55DD9">
        <w:t>ë</w:t>
      </w:r>
      <w:r w:rsidR="00B641A5" w:rsidRPr="00F55DD9">
        <w:t xml:space="preserve">r fletore. </w:t>
      </w:r>
      <w:r w:rsidR="00A004DB" w:rsidRPr="00F55DD9">
        <w:t xml:space="preserve">Produkti </w:t>
      </w:r>
      <w:r w:rsidR="001C5074" w:rsidRPr="00F55DD9">
        <w:t>“</w:t>
      </w:r>
      <w:r w:rsidR="002A040C" w:rsidRPr="00F55DD9">
        <w:t xml:space="preserve">Botime </w:t>
      </w:r>
      <w:r w:rsidR="00557FED" w:rsidRPr="00F55DD9">
        <w:t>K</w:t>
      </w:r>
      <w:r w:rsidR="002A040C" w:rsidRPr="00F55DD9">
        <w:t xml:space="preserve">ode dhe </w:t>
      </w:r>
      <w:r w:rsidR="00557FED" w:rsidRPr="00F55DD9">
        <w:t>P</w:t>
      </w:r>
      <w:r w:rsidR="00446B0D" w:rsidRPr="00F55DD9">
        <w:t>ë</w:t>
      </w:r>
      <w:r w:rsidR="002A040C" w:rsidRPr="00F55DD9">
        <w:t>rmbledh</w:t>
      </w:r>
      <w:r w:rsidR="00523EE9" w:rsidRPr="00F55DD9">
        <w:t>ë</w:t>
      </w:r>
      <w:r w:rsidR="002A040C" w:rsidRPr="00F55DD9">
        <w:t>se</w:t>
      </w:r>
      <w:r w:rsidR="001C5074" w:rsidRPr="00F55DD9">
        <w:t xml:space="preserve"> </w:t>
      </w:r>
      <w:r w:rsidR="00557FED" w:rsidRPr="00F55DD9">
        <w:t>L</w:t>
      </w:r>
      <w:r w:rsidR="001C5074" w:rsidRPr="00F55DD9">
        <w:t>egjislacioni”</w:t>
      </w:r>
      <w:r w:rsidR="002C7EE9" w:rsidRPr="00F55DD9">
        <w:t xml:space="preserve"> jan</w:t>
      </w:r>
      <w:r w:rsidR="00A47623" w:rsidRPr="00F55DD9">
        <w:t>ë</w:t>
      </w:r>
      <w:r w:rsidR="002C7EE9" w:rsidRPr="00F55DD9">
        <w:t xml:space="preserve"> planifikuar </w:t>
      </w:r>
      <w:r w:rsidR="007A0FD2" w:rsidRPr="00F55DD9">
        <w:t>1</w:t>
      </w:r>
      <w:r w:rsidR="00FF2E70" w:rsidRPr="00F55DD9">
        <w:t>5</w:t>
      </w:r>
      <w:r w:rsidR="00D63EE0" w:rsidRPr="00F55DD9">
        <w:t xml:space="preserve"> </w:t>
      </w:r>
      <w:r w:rsidR="002C7EE9" w:rsidRPr="00F55DD9">
        <w:t xml:space="preserve">dhe realizuar </w:t>
      </w:r>
      <w:r w:rsidR="007A0FD2" w:rsidRPr="00F55DD9">
        <w:t>1</w:t>
      </w:r>
      <w:r w:rsidR="00FF2E70" w:rsidRPr="00F55DD9">
        <w:t>3</w:t>
      </w:r>
      <w:r w:rsidR="002C7EE9" w:rsidRPr="00F55DD9">
        <w:t xml:space="preserve"> kode</w:t>
      </w:r>
      <w:r w:rsidR="007A0FD2" w:rsidRPr="00F55DD9">
        <w:t>.</w:t>
      </w:r>
      <w:r w:rsidR="00A004DB" w:rsidRPr="00F55DD9">
        <w:t xml:space="preserve"> </w:t>
      </w:r>
      <w:r w:rsidR="00FF2E70" w:rsidRPr="00F55DD9">
        <w:t xml:space="preserve">Ka mosrealizim </w:t>
      </w:r>
      <w:r w:rsidR="00CA42B6">
        <w:t>në</w:t>
      </w:r>
      <w:r w:rsidR="00FF2E70" w:rsidRPr="00F55DD9">
        <w:t xml:space="preserve"> botimi</w:t>
      </w:r>
      <w:r w:rsidR="00CA42B6">
        <w:t>n</w:t>
      </w:r>
      <w:r w:rsidR="00FF2E70" w:rsidRPr="00F55DD9">
        <w:t xml:space="preserve"> n</w:t>
      </w:r>
      <w:r w:rsidR="00F55DD9">
        <w:t>ë</w:t>
      </w:r>
      <w:r w:rsidR="00FF2E70" w:rsidRPr="00F55DD9">
        <w:t xml:space="preserve"> let</w:t>
      </w:r>
      <w:r w:rsidR="00F55DD9">
        <w:t>ë</w:t>
      </w:r>
      <w:r w:rsidR="00FF2E70" w:rsidRPr="00F55DD9">
        <w:t xml:space="preserve">r </w:t>
      </w:r>
      <w:r w:rsidR="00CA42B6">
        <w:t>të</w:t>
      </w:r>
      <w:r w:rsidR="00C9388C">
        <w:t xml:space="preserve"> </w:t>
      </w:r>
      <w:r w:rsidR="00FF2E70" w:rsidRPr="00F55DD9">
        <w:t>2 titujve</w:t>
      </w:r>
      <w:r w:rsidR="00C9388C">
        <w:t xml:space="preserve"> </w:t>
      </w:r>
      <w:r w:rsidR="00CA42B6">
        <w:t xml:space="preserve">i cili </w:t>
      </w:r>
      <w:r w:rsidR="00FF2E70" w:rsidRPr="00F55DD9">
        <w:t>nuk u relizua, pasi n</w:t>
      </w:r>
      <w:r w:rsidR="00F55DD9">
        <w:t>ë</w:t>
      </w:r>
      <w:r w:rsidR="00FF2E70" w:rsidRPr="00F55DD9">
        <w:t xml:space="preserve"> zbatim t</w:t>
      </w:r>
      <w:r w:rsidR="00F55DD9">
        <w:t>ë</w:t>
      </w:r>
      <w:r w:rsidR="00FF2E70" w:rsidRPr="00F55DD9">
        <w:t xml:space="preserve"> shkres</w:t>
      </w:r>
      <w:r w:rsidR="00F55DD9">
        <w:t>ë</w:t>
      </w:r>
      <w:r w:rsidR="00FF2E70" w:rsidRPr="00F55DD9">
        <w:t>s s</w:t>
      </w:r>
      <w:r w:rsidR="00F55DD9">
        <w:t>ë</w:t>
      </w:r>
      <w:r w:rsidR="00FF2E70" w:rsidRPr="00F55DD9">
        <w:t xml:space="preserve"> Ministris</w:t>
      </w:r>
      <w:r w:rsidR="00F55DD9">
        <w:t>ë</w:t>
      </w:r>
      <w:r w:rsidR="00FF2E70" w:rsidRPr="00F55DD9">
        <w:t xml:space="preserve"> s</w:t>
      </w:r>
      <w:r w:rsidR="00F55DD9">
        <w:t>ë</w:t>
      </w:r>
      <w:r w:rsidR="00FF2E70" w:rsidRPr="00F55DD9">
        <w:t xml:space="preserve"> Financave nr.21920, dat</w:t>
      </w:r>
      <w:r w:rsidR="00F55DD9">
        <w:t>ë</w:t>
      </w:r>
      <w:r w:rsidR="00FF2E70" w:rsidRPr="00F55DD9">
        <w:t xml:space="preserve"> 02.12.2019, nuk u </w:t>
      </w:r>
      <w:r w:rsidR="00C9388C">
        <w:t>krye</w:t>
      </w:r>
      <w:r w:rsidR="00FF2E70" w:rsidRPr="00F55DD9">
        <w:t xml:space="preserve"> lidhja e miniko</w:t>
      </w:r>
      <w:r w:rsidR="00CA42B6">
        <w:t>n</w:t>
      </w:r>
      <w:r w:rsidR="00FF2E70" w:rsidRPr="00F55DD9">
        <w:t>trat</w:t>
      </w:r>
      <w:r w:rsidR="00F55DD9">
        <w:t>ë</w:t>
      </w:r>
      <w:r w:rsidR="00FF2E70" w:rsidRPr="00F55DD9">
        <w:t>s brenda marr</w:t>
      </w:r>
      <w:r w:rsidR="00F55DD9">
        <w:t>ë</w:t>
      </w:r>
      <w:r w:rsidR="00FF2E70" w:rsidRPr="00F55DD9">
        <w:t>veshjes kuad</w:t>
      </w:r>
      <w:r w:rsidR="00F55DD9">
        <w:t>ë</w:t>
      </w:r>
      <w:r w:rsidR="00FF2E70" w:rsidRPr="00F55DD9">
        <w:t>r p</w:t>
      </w:r>
      <w:r w:rsidR="00F55DD9">
        <w:t>ë</w:t>
      </w:r>
      <w:r w:rsidR="00FF2E70" w:rsidRPr="00F55DD9">
        <w:t>r furnizimin me let</w:t>
      </w:r>
      <w:r w:rsidR="00F55DD9">
        <w:t>ë</w:t>
      </w:r>
      <w:r w:rsidR="00FF2E70" w:rsidRPr="00F55DD9">
        <w:t>r.</w:t>
      </w:r>
    </w:p>
    <w:p w:rsidR="00AB3997" w:rsidRDefault="00A004DB" w:rsidP="00DC7688">
      <w:pPr>
        <w:spacing w:line="276" w:lineRule="auto"/>
        <w:jc w:val="both"/>
      </w:pPr>
      <w:r w:rsidRPr="00F55DD9">
        <w:t>Produkti</w:t>
      </w:r>
      <w:r w:rsidR="00C7600C" w:rsidRPr="00F55DD9">
        <w:t xml:space="preserve"> “</w:t>
      </w:r>
      <w:r w:rsidR="00557FED" w:rsidRPr="00F55DD9">
        <w:t xml:space="preserve">Botimi </w:t>
      </w:r>
      <w:r w:rsidR="00E23BE0" w:rsidRPr="00F55DD9">
        <w:t>i Buletinit t</w:t>
      </w:r>
      <w:r w:rsidR="0061663F" w:rsidRPr="00F55DD9">
        <w:t>ë</w:t>
      </w:r>
      <w:r w:rsidR="00E23BE0" w:rsidRPr="00F55DD9">
        <w:t xml:space="preserve"> Njoftimeve</w:t>
      </w:r>
      <w:r w:rsidR="00557FED" w:rsidRPr="00F55DD9">
        <w:t xml:space="preserve"> Zyrtare</w:t>
      </w:r>
      <w:r w:rsidR="00301428" w:rsidRPr="00F55DD9">
        <w:t>”</w:t>
      </w:r>
      <w:r w:rsidR="002C7EE9" w:rsidRPr="00F55DD9">
        <w:t xml:space="preserve"> nga </w:t>
      </w:r>
      <w:r w:rsidR="007A0FD2" w:rsidRPr="00F55DD9">
        <w:t>48</w:t>
      </w:r>
      <w:r w:rsidR="002C7EE9" w:rsidRPr="00F55DD9">
        <w:t xml:space="preserve"> buletine t</w:t>
      </w:r>
      <w:r w:rsidR="00A47623" w:rsidRPr="00F55DD9">
        <w:t>ë</w:t>
      </w:r>
      <w:r w:rsidR="002C7EE9" w:rsidRPr="00F55DD9">
        <w:t xml:space="preserve"> planifikuara jan</w:t>
      </w:r>
      <w:r w:rsidR="00A47623" w:rsidRPr="00F55DD9">
        <w:t>ë</w:t>
      </w:r>
      <w:r w:rsidR="002C7EE9" w:rsidRPr="00F55DD9">
        <w:t xml:space="preserve"> botuar </w:t>
      </w:r>
      <w:r w:rsidR="00FF2E70" w:rsidRPr="00F55DD9">
        <w:t>47</w:t>
      </w:r>
      <w:r w:rsidR="002C7EE9" w:rsidRPr="00F55DD9">
        <w:t xml:space="preserve"> buletine</w:t>
      </w:r>
      <w:r w:rsidRPr="00F55DD9">
        <w:t>.</w:t>
      </w:r>
      <w:r w:rsidR="007A0FD2" w:rsidRPr="00F55DD9">
        <w:t xml:space="preserve"> Numri </w:t>
      </w:r>
      <w:r w:rsidR="00B82291" w:rsidRPr="00F55DD9">
        <w:t>i</w:t>
      </w:r>
      <w:r w:rsidR="007A0FD2" w:rsidRPr="00F55DD9">
        <w:t xml:space="preserve"> akteve t</w:t>
      </w:r>
      <w:r w:rsidR="00363D4D" w:rsidRPr="00F55DD9">
        <w:t>ë</w:t>
      </w:r>
      <w:r w:rsidR="007A0FD2" w:rsidRPr="00F55DD9">
        <w:t xml:space="preserve"> ardhura p</w:t>
      </w:r>
      <w:r w:rsidR="00363D4D" w:rsidRPr="00F55DD9">
        <w:t>ë</w:t>
      </w:r>
      <w:r w:rsidR="007A0FD2" w:rsidRPr="00F55DD9">
        <w:t>r botim ka q</w:t>
      </w:r>
      <w:r w:rsidR="00363D4D" w:rsidRPr="00F55DD9">
        <w:t>ë</w:t>
      </w:r>
      <w:r w:rsidR="007A0FD2" w:rsidRPr="00F55DD9">
        <w:t>n</w:t>
      </w:r>
      <w:r w:rsidR="00363D4D" w:rsidRPr="00F55DD9">
        <w:t>ë</w:t>
      </w:r>
      <w:r w:rsidR="007A0FD2" w:rsidRPr="00F55DD9">
        <w:t xml:space="preserve"> m</w:t>
      </w:r>
      <w:r w:rsidR="00363D4D" w:rsidRPr="00F55DD9">
        <w:t>ë</w:t>
      </w:r>
      <w:r w:rsidR="007A0FD2" w:rsidRPr="00F55DD9">
        <w:t xml:space="preserve"> i </w:t>
      </w:r>
      <w:r w:rsidR="00FF2E70" w:rsidRPr="00F55DD9">
        <w:t>vog</w:t>
      </w:r>
      <w:r w:rsidR="00F55DD9">
        <w:t>ë</w:t>
      </w:r>
      <w:r w:rsidR="00FF2E70" w:rsidRPr="00F55DD9">
        <w:t>l</w:t>
      </w:r>
      <w:r w:rsidR="007A0FD2" w:rsidRPr="00F55DD9">
        <w:t xml:space="preserve"> se sa parashikimi. </w:t>
      </w:r>
    </w:p>
    <w:p w:rsidR="00AD2BDF" w:rsidRPr="00AD2BDF" w:rsidRDefault="00AD2BDF" w:rsidP="00DC7688">
      <w:pPr>
        <w:spacing w:line="276" w:lineRule="auto"/>
        <w:jc w:val="both"/>
        <w:rPr>
          <w:sz w:val="16"/>
          <w:szCs w:val="16"/>
        </w:rPr>
      </w:pPr>
    </w:p>
    <w:p w:rsidR="00A004DB" w:rsidRPr="00F55DD9" w:rsidRDefault="007A0FD2" w:rsidP="00DC7688">
      <w:pPr>
        <w:spacing w:line="276" w:lineRule="auto"/>
        <w:jc w:val="both"/>
      </w:pPr>
      <w:r w:rsidRPr="00F55DD9">
        <w:t>P</w:t>
      </w:r>
      <w:r w:rsidR="00A004DB" w:rsidRPr="00F55DD9">
        <w:t>rodukti</w:t>
      </w:r>
      <w:r w:rsidR="00E23BE0" w:rsidRPr="00F55DD9">
        <w:t xml:space="preserve"> “</w:t>
      </w:r>
      <w:r w:rsidR="00D63EE0" w:rsidRPr="00F55DD9">
        <w:t xml:space="preserve">Botimi elektronik i fletores zyrtare, </w:t>
      </w:r>
      <w:r w:rsidR="00A004DB" w:rsidRPr="00F55DD9">
        <w:t>b</w:t>
      </w:r>
      <w:r w:rsidR="00D63EE0" w:rsidRPr="00F55DD9">
        <w:t>uletinit t</w:t>
      </w:r>
      <w:r w:rsidR="006C06D1" w:rsidRPr="00F55DD9">
        <w:t>ë</w:t>
      </w:r>
      <w:r w:rsidR="00D63EE0" w:rsidRPr="00F55DD9">
        <w:t xml:space="preserve"> njoftimeve zyrtare, kodeve dhe p</w:t>
      </w:r>
      <w:r w:rsidR="006C06D1" w:rsidRPr="00F55DD9">
        <w:t>ë</w:t>
      </w:r>
      <w:r w:rsidR="00D63EE0" w:rsidRPr="00F55DD9">
        <w:t>rmbledh</w:t>
      </w:r>
      <w:r w:rsidR="006C06D1" w:rsidRPr="00F55DD9">
        <w:t>ë</w:t>
      </w:r>
      <w:r w:rsidR="00D63EE0" w:rsidRPr="00F55DD9">
        <w:t>seve t</w:t>
      </w:r>
      <w:r w:rsidR="006C06D1" w:rsidRPr="00F55DD9">
        <w:t>ë</w:t>
      </w:r>
      <w:r w:rsidR="00D63EE0" w:rsidRPr="00F55DD9">
        <w:t xml:space="preserve"> legjislacionit</w:t>
      </w:r>
      <w:r w:rsidR="00E23BE0" w:rsidRPr="00F55DD9">
        <w:t>”</w:t>
      </w:r>
      <w:r w:rsidR="002C7EE9" w:rsidRPr="00F55DD9">
        <w:t xml:space="preserve"> nga </w:t>
      </w:r>
      <w:r w:rsidRPr="00F55DD9">
        <w:t>2</w:t>
      </w:r>
      <w:r w:rsidR="002C7EE9" w:rsidRPr="00F55DD9">
        <w:t>9</w:t>
      </w:r>
      <w:r w:rsidR="00FF2E70" w:rsidRPr="00F55DD9">
        <w:t>3</w:t>
      </w:r>
      <w:r w:rsidR="002C7EE9" w:rsidRPr="00F55DD9">
        <w:t xml:space="preserve"> botime t</w:t>
      </w:r>
      <w:r w:rsidR="00A47623" w:rsidRPr="00F55DD9">
        <w:t>ë</w:t>
      </w:r>
      <w:r w:rsidR="002C7EE9" w:rsidRPr="00F55DD9">
        <w:t xml:space="preserve"> planifikuara jan</w:t>
      </w:r>
      <w:r w:rsidR="00A47623" w:rsidRPr="00F55DD9">
        <w:t>ë</w:t>
      </w:r>
      <w:r w:rsidR="002C7EE9" w:rsidRPr="00F55DD9">
        <w:t xml:space="preserve"> botuar </w:t>
      </w:r>
      <w:r w:rsidRPr="00F55DD9">
        <w:t>2</w:t>
      </w:r>
      <w:r w:rsidR="00FF2E70" w:rsidRPr="00F55DD9">
        <w:t>43</w:t>
      </w:r>
      <w:r w:rsidRPr="00F55DD9">
        <w:t xml:space="preserve"> pasi sasia e akteve t</w:t>
      </w:r>
      <w:r w:rsidR="00363D4D" w:rsidRPr="00F55DD9">
        <w:t>ë</w:t>
      </w:r>
      <w:r w:rsidRPr="00F55DD9">
        <w:t xml:space="preserve"> ardhura ka q</w:t>
      </w:r>
      <w:r w:rsidR="00363D4D" w:rsidRPr="00F55DD9">
        <w:t>ë</w:t>
      </w:r>
      <w:r w:rsidRPr="00F55DD9">
        <w:t>n</w:t>
      </w:r>
      <w:r w:rsidR="00363D4D" w:rsidRPr="00F55DD9">
        <w:t>ë</w:t>
      </w:r>
      <w:r w:rsidRPr="00F55DD9">
        <w:t xml:space="preserve"> m</w:t>
      </w:r>
      <w:r w:rsidR="00363D4D" w:rsidRPr="00F55DD9">
        <w:t>ë</w:t>
      </w:r>
      <w:r w:rsidRPr="00F55DD9">
        <w:t xml:space="preserve"> e vog</w:t>
      </w:r>
      <w:r w:rsidR="00F55DD9">
        <w:t>ë</w:t>
      </w:r>
      <w:r w:rsidRPr="00F55DD9">
        <w:t>l se parashikimi, por</w:t>
      </w:r>
      <w:r w:rsidR="00FF2E70" w:rsidRPr="00F55DD9">
        <w:t xml:space="preserve"> </w:t>
      </w:r>
      <w:r w:rsidRPr="00F55DD9">
        <w:t>t</w:t>
      </w:r>
      <w:r w:rsidR="00363D4D" w:rsidRPr="00F55DD9">
        <w:t>ë</w:t>
      </w:r>
      <w:r w:rsidRPr="00F55DD9">
        <w:t xml:space="preserve"> gjitha aktet e paraqitura pran</w:t>
      </w:r>
      <w:r w:rsidR="00363D4D" w:rsidRPr="00F55DD9">
        <w:t>ë</w:t>
      </w:r>
      <w:r w:rsidRPr="00F55DD9">
        <w:t xml:space="preserve"> institucionit jan</w:t>
      </w:r>
      <w:r w:rsidR="00363D4D" w:rsidRPr="00F55DD9">
        <w:t>ë</w:t>
      </w:r>
      <w:r w:rsidRPr="00F55DD9">
        <w:t xml:space="preserve"> botuar</w:t>
      </w:r>
      <w:r w:rsidR="002C7EE9" w:rsidRPr="00F55DD9">
        <w:t>.</w:t>
      </w:r>
      <w:r w:rsidR="00A004DB" w:rsidRPr="00F55DD9">
        <w:t xml:space="preserve"> </w:t>
      </w:r>
    </w:p>
    <w:p w:rsidR="00167CE3" w:rsidRPr="00AD2BDF" w:rsidRDefault="00167CE3" w:rsidP="00DC7688">
      <w:pPr>
        <w:spacing w:line="276" w:lineRule="auto"/>
        <w:jc w:val="both"/>
        <w:rPr>
          <w:sz w:val="16"/>
          <w:szCs w:val="16"/>
        </w:rPr>
      </w:pPr>
    </w:p>
    <w:p w:rsidR="004E3665" w:rsidRPr="00F55DD9" w:rsidRDefault="00FD3F45" w:rsidP="00167CE3">
      <w:pPr>
        <w:spacing w:line="276" w:lineRule="auto"/>
        <w:jc w:val="both"/>
      </w:pPr>
      <w:r w:rsidRPr="00F55DD9">
        <w:t>Qendr</w:t>
      </w:r>
      <w:r w:rsidR="002C7EE9" w:rsidRPr="00F55DD9">
        <w:t>a</w:t>
      </w:r>
      <w:r w:rsidRPr="00F55DD9">
        <w:t xml:space="preserve"> e Botimeve Zyrtare</w:t>
      </w:r>
      <w:r w:rsidR="00A004DB" w:rsidRPr="00F55DD9">
        <w:t xml:space="preserve"> n</w:t>
      </w:r>
      <w:r w:rsidR="005702BE" w:rsidRPr="00F55DD9">
        <w:t>ë</w:t>
      </w:r>
      <w:r w:rsidR="00A004DB" w:rsidRPr="00F55DD9">
        <w:t xml:space="preserve"> z</w:t>
      </w:r>
      <w:r w:rsidR="005702BE" w:rsidRPr="00F55DD9">
        <w:t>ë</w:t>
      </w:r>
      <w:r w:rsidR="00A004DB" w:rsidRPr="00F55DD9">
        <w:t xml:space="preserve">rin </w:t>
      </w:r>
      <w:r w:rsidR="00B5229B" w:rsidRPr="00F55DD9">
        <w:t>shpenzime kapitale</w:t>
      </w:r>
      <w:r w:rsidR="00A004DB" w:rsidRPr="00F55DD9">
        <w:t xml:space="preserve"> </w:t>
      </w:r>
      <w:r w:rsidR="002C7EE9" w:rsidRPr="00F55DD9">
        <w:t>ka planifikuar projekt</w:t>
      </w:r>
      <w:r w:rsidR="00167CE3" w:rsidRPr="00F55DD9">
        <w:t>in</w:t>
      </w:r>
      <w:r w:rsidR="00116E5A" w:rsidRPr="00F55DD9">
        <w:t xml:space="preserve"> </w:t>
      </w:r>
      <w:r w:rsidR="00C9388C">
        <w:t>“N</w:t>
      </w:r>
      <w:r w:rsidR="00D406BD" w:rsidRPr="00F55DD9">
        <w:t>d</w:t>
      </w:r>
      <w:r w:rsidR="00A47623" w:rsidRPr="00F55DD9">
        <w:t>ë</w:t>
      </w:r>
      <w:r w:rsidR="00D406BD" w:rsidRPr="00F55DD9">
        <w:t>rtimi i Arkiv</w:t>
      </w:r>
      <w:r w:rsidR="00A47623" w:rsidRPr="00F55DD9">
        <w:t>ë</w:t>
      </w:r>
      <w:r w:rsidR="00D406BD" w:rsidRPr="00F55DD9">
        <w:t>s Elektronike</w:t>
      </w:r>
      <w:r w:rsidR="00A004DB" w:rsidRPr="00F55DD9">
        <w:t xml:space="preserve"> t</w:t>
      </w:r>
      <w:r w:rsidR="005702BE" w:rsidRPr="00F55DD9">
        <w:t>ë</w:t>
      </w:r>
      <w:r w:rsidR="00A004DB" w:rsidRPr="00F55DD9">
        <w:t xml:space="preserve"> QBZ</w:t>
      </w:r>
      <w:r w:rsidR="00C9388C">
        <w:t>”</w:t>
      </w:r>
      <w:r w:rsidR="00A004DB" w:rsidRPr="00F55DD9">
        <w:t>. P</w:t>
      </w:r>
      <w:r w:rsidR="005702BE" w:rsidRPr="00F55DD9">
        <w:t>ë</w:t>
      </w:r>
      <w:r w:rsidR="00A004DB" w:rsidRPr="00F55DD9">
        <w:t>r k</w:t>
      </w:r>
      <w:r w:rsidR="005702BE" w:rsidRPr="00F55DD9">
        <w:t>ë</w:t>
      </w:r>
      <w:r w:rsidR="00A004DB" w:rsidRPr="00F55DD9">
        <w:t>t</w:t>
      </w:r>
      <w:r w:rsidR="005702BE" w:rsidRPr="00F55DD9">
        <w:t>ë</w:t>
      </w:r>
      <w:r w:rsidR="00A004DB" w:rsidRPr="00F55DD9">
        <w:t xml:space="preserve"> projekt </w:t>
      </w:r>
      <w:r w:rsidR="00F85019" w:rsidRPr="00F55DD9">
        <w:t xml:space="preserve">është lidhur kontrata nga AKSHI dhe është </w:t>
      </w:r>
      <w:r w:rsidR="00116E5A" w:rsidRPr="00F55DD9">
        <w:t>b</w:t>
      </w:r>
      <w:r w:rsidR="00363D4D" w:rsidRPr="00F55DD9">
        <w:t>ë</w:t>
      </w:r>
      <w:r w:rsidR="00116E5A" w:rsidRPr="00F55DD9">
        <w:t>r</w:t>
      </w:r>
      <w:r w:rsidR="00363D4D" w:rsidRPr="00F55DD9">
        <w:t>ë</w:t>
      </w:r>
      <w:r w:rsidR="00116E5A" w:rsidRPr="00F55DD9">
        <w:t xml:space="preserve"> </w:t>
      </w:r>
      <w:r w:rsidR="00167CE3" w:rsidRPr="00F55DD9">
        <w:t>likuidimi i pjes</w:t>
      </w:r>
      <w:r w:rsidR="00F55DD9">
        <w:t>ë</w:t>
      </w:r>
      <w:r w:rsidR="00167CE3" w:rsidRPr="00F55DD9">
        <w:t>s s</w:t>
      </w:r>
      <w:r w:rsidR="00F55DD9">
        <w:t>ë</w:t>
      </w:r>
      <w:r w:rsidR="00167CE3" w:rsidRPr="00F55DD9">
        <w:t xml:space="preserve"> investimit</w:t>
      </w:r>
      <w:r w:rsidR="00B5229B" w:rsidRPr="00F55DD9">
        <w:t>,</w:t>
      </w:r>
      <w:r w:rsidR="00167CE3" w:rsidRPr="00F55DD9">
        <w:t xml:space="preserve"> pasi </w:t>
      </w:r>
      <w:r w:rsidR="00B5229B" w:rsidRPr="00F55DD9">
        <w:t>jan</w:t>
      </w:r>
      <w:r w:rsidR="00F55DD9">
        <w:t>ë</w:t>
      </w:r>
      <w:r w:rsidR="00B5229B" w:rsidRPr="00F55DD9">
        <w:t xml:space="preserve"> shtuar </w:t>
      </w:r>
      <w:r w:rsidR="00167CE3" w:rsidRPr="00F55DD9">
        <w:t>fondet p</w:t>
      </w:r>
      <w:r w:rsidR="00F55DD9">
        <w:t>ë</w:t>
      </w:r>
      <w:r w:rsidR="00167CE3" w:rsidRPr="00F55DD9">
        <w:t>r shpenzime kapitale me Aktin Normativ nr.2, dat</w:t>
      </w:r>
      <w:r w:rsidR="00F55DD9">
        <w:t>ë</w:t>
      </w:r>
      <w:r w:rsidR="00C9388C">
        <w:t xml:space="preserve"> 02.10.2019</w:t>
      </w:r>
      <w:r w:rsidR="00167CE3" w:rsidRPr="00F55DD9">
        <w:t xml:space="preserve"> </w:t>
      </w:r>
      <w:r w:rsidR="00C9388C">
        <w:t>“Disa ndryshime në ligjin nr.99, datë 03.12.2018 “Për buxhetin e vitit 2019”.</w:t>
      </w:r>
    </w:p>
    <w:p w:rsidR="00EF7B30" w:rsidRPr="00AD2BDF" w:rsidRDefault="00EF7B30" w:rsidP="00D66B07">
      <w:pPr>
        <w:spacing w:line="276" w:lineRule="auto"/>
        <w:jc w:val="both"/>
        <w:rPr>
          <w:sz w:val="16"/>
          <w:szCs w:val="16"/>
        </w:rPr>
      </w:pPr>
    </w:p>
    <w:p w:rsidR="00B5229B" w:rsidRPr="00F55DD9" w:rsidRDefault="00B5229B" w:rsidP="00B5229B">
      <w:pPr>
        <w:spacing w:line="276" w:lineRule="auto"/>
        <w:jc w:val="both"/>
        <w:rPr>
          <w:i/>
        </w:rPr>
      </w:pPr>
      <w:r w:rsidRPr="00F55DD9">
        <w:rPr>
          <w:i/>
        </w:rPr>
        <w:t>Detyrime të prapambetura të krijuara rishtazi Qendra e Botimeve Zyrtare nuk ka.</w:t>
      </w:r>
    </w:p>
    <w:p w:rsidR="00471194" w:rsidRPr="00AD2BDF" w:rsidRDefault="00471194" w:rsidP="00DC7688">
      <w:pPr>
        <w:spacing w:line="276" w:lineRule="auto"/>
        <w:jc w:val="both"/>
        <w:rPr>
          <w:sz w:val="16"/>
          <w:szCs w:val="16"/>
        </w:rPr>
      </w:pPr>
    </w:p>
    <w:p w:rsidR="00C7600C" w:rsidRPr="00F55DD9" w:rsidRDefault="00C7600C" w:rsidP="00120F8E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F55DD9">
        <w:rPr>
          <w:b/>
        </w:rPr>
        <w:t>Programi “</w:t>
      </w:r>
      <w:r w:rsidR="002D5584" w:rsidRPr="00F55DD9">
        <w:rPr>
          <w:b/>
        </w:rPr>
        <w:t>Mjek</w:t>
      </w:r>
      <w:r w:rsidR="00A80338" w:rsidRPr="00F55DD9">
        <w:rPr>
          <w:b/>
        </w:rPr>
        <w:t>ë</w:t>
      </w:r>
      <w:r w:rsidR="002D5584" w:rsidRPr="00F55DD9">
        <w:rPr>
          <w:b/>
        </w:rPr>
        <w:t>sia</w:t>
      </w:r>
      <w:r w:rsidRPr="00F55DD9">
        <w:rPr>
          <w:b/>
        </w:rPr>
        <w:t xml:space="preserve"> Ligjore”</w:t>
      </w:r>
    </w:p>
    <w:p w:rsidR="00E9192F" w:rsidRPr="00AD2BDF" w:rsidRDefault="00E9192F" w:rsidP="00E9192F">
      <w:pPr>
        <w:pStyle w:val="ListParagraph"/>
        <w:spacing w:line="276" w:lineRule="auto"/>
        <w:ind w:left="900"/>
        <w:jc w:val="both"/>
        <w:rPr>
          <w:b/>
          <w:sz w:val="16"/>
          <w:szCs w:val="16"/>
        </w:rPr>
      </w:pPr>
    </w:p>
    <w:p w:rsidR="00C7600C" w:rsidRPr="00F55DD9" w:rsidRDefault="00C7600C" w:rsidP="00DC7688">
      <w:pPr>
        <w:spacing w:line="276" w:lineRule="auto"/>
        <w:jc w:val="both"/>
      </w:pPr>
      <w:r w:rsidRPr="00F55DD9">
        <w:t xml:space="preserve">Ky </w:t>
      </w:r>
      <w:r w:rsidR="00DC7688" w:rsidRPr="00F55DD9">
        <w:t xml:space="preserve">program, për </w:t>
      </w:r>
      <w:r w:rsidR="00DA5EAE">
        <w:t>vitin 2019</w:t>
      </w:r>
      <w:r w:rsidRPr="00F55DD9">
        <w:t xml:space="preserve">, ka realizuar </w:t>
      </w:r>
      <w:r w:rsidR="009C7102" w:rsidRPr="00F55DD9">
        <w:t xml:space="preserve">fondet e akorduara me buxhetin e vitit </w:t>
      </w:r>
      <w:r w:rsidR="000A5327" w:rsidRPr="00F55DD9">
        <w:rPr>
          <w:b/>
        </w:rPr>
        <w:t>9</w:t>
      </w:r>
      <w:r w:rsidR="00421283" w:rsidRPr="00F55DD9">
        <w:rPr>
          <w:b/>
        </w:rPr>
        <w:t>4</w:t>
      </w:r>
      <w:r w:rsidR="009C7102" w:rsidRPr="00F55DD9">
        <w:rPr>
          <w:b/>
        </w:rPr>
        <w:t>.</w:t>
      </w:r>
      <w:r w:rsidR="00421283" w:rsidRPr="00F55DD9">
        <w:rPr>
          <w:b/>
        </w:rPr>
        <w:t>5</w:t>
      </w:r>
      <w:r w:rsidR="00542758" w:rsidRPr="00F55DD9">
        <w:rPr>
          <w:b/>
        </w:rPr>
        <w:t xml:space="preserve"> </w:t>
      </w:r>
      <w:r w:rsidR="00E578BF" w:rsidRPr="00F55DD9">
        <w:rPr>
          <w:b/>
        </w:rPr>
        <w:t xml:space="preserve">%, </w:t>
      </w:r>
      <w:r w:rsidR="00E578BF" w:rsidRPr="00F55DD9">
        <w:t>k</w:t>
      </w:r>
      <w:r w:rsidRPr="00F55DD9">
        <w:t>rahasuar me planin, realizimi i zërave është si më poshtë:</w:t>
      </w:r>
    </w:p>
    <w:p w:rsidR="002410FD" w:rsidRPr="00F55DD9" w:rsidRDefault="002410FD" w:rsidP="00DC7688">
      <w:pPr>
        <w:spacing w:line="276" w:lineRule="auto"/>
        <w:jc w:val="both"/>
      </w:pPr>
    </w:p>
    <w:p w:rsidR="00C7600C" w:rsidRPr="00F55DD9" w:rsidRDefault="00C7600C" w:rsidP="00C76BCB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 xml:space="preserve">Shpenzimet e personelit                        </w:t>
      </w:r>
      <w:r w:rsidR="000A5327" w:rsidRPr="00F55DD9">
        <w:rPr>
          <w:b w:val="0"/>
          <w:bCs w:val="0"/>
          <w:lang w:val="da-DK"/>
        </w:rPr>
        <w:t>99</w:t>
      </w:r>
      <w:r w:rsidRPr="00F55DD9">
        <w:rPr>
          <w:b w:val="0"/>
          <w:bCs w:val="0"/>
          <w:lang w:val="da-DK"/>
        </w:rPr>
        <w:t xml:space="preserve"> % </w:t>
      </w:r>
      <w:r w:rsidR="00E9192F" w:rsidRPr="00F55DD9">
        <w:rPr>
          <w:b w:val="0"/>
          <w:bCs w:val="0"/>
          <w:lang w:val="da-DK"/>
        </w:rPr>
        <w:t xml:space="preserve"> </w:t>
      </w:r>
    </w:p>
    <w:p w:rsidR="00C7600C" w:rsidRPr="00F55DD9" w:rsidRDefault="00C7600C" w:rsidP="00147DB8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e tjera operative                 </w:t>
      </w:r>
      <w:r w:rsidR="00E9192F" w:rsidRPr="00F55DD9">
        <w:rPr>
          <w:b w:val="0"/>
          <w:bCs w:val="0"/>
        </w:rPr>
        <w:t>9</w:t>
      </w:r>
      <w:r w:rsidR="000A5327" w:rsidRPr="00F55DD9">
        <w:rPr>
          <w:b w:val="0"/>
          <w:bCs w:val="0"/>
        </w:rPr>
        <w:t>5</w:t>
      </w:r>
      <w:r w:rsidRPr="00F55DD9">
        <w:rPr>
          <w:b w:val="0"/>
          <w:bCs w:val="0"/>
        </w:rPr>
        <w:t xml:space="preserve"> %</w:t>
      </w:r>
    </w:p>
    <w:p w:rsidR="00C7600C" w:rsidRPr="00F55DD9" w:rsidRDefault="00C7600C" w:rsidP="00147DB8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kapitale                       </w:t>
      </w:r>
      <w:r w:rsidR="00747AFE" w:rsidRPr="00F55DD9">
        <w:rPr>
          <w:b w:val="0"/>
          <w:bCs w:val="0"/>
        </w:rPr>
        <w:t xml:space="preserve"> </w:t>
      </w:r>
      <w:r w:rsidR="00D9700B" w:rsidRPr="00F55DD9">
        <w:rPr>
          <w:b w:val="0"/>
          <w:bCs w:val="0"/>
        </w:rPr>
        <w:t xml:space="preserve">      </w:t>
      </w:r>
      <w:r w:rsidR="00E9192F" w:rsidRPr="00F55DD9">
        <w:rPr>
          <w:b w:val="0"/>
          <w:bCs w:val="0"/>
        </w:rPr>
        <w:t>7</w:t>
      </w:r>
      <w:r w:rsidR="009C7102" w:rsidRPr="00F55DD9">
        <w:rPr>
          <w:b w:val="0"/>
          <w:bCs w:val="0"/>
        </w:rPr>
        <w:t>7</w:t>
      </w:r>
      <w:r w:rsidRPr="00F55DD9">
        <w:rPr>
          <w:b w:val="0"/>
          <w:bCs w:val="0"/>
        </w:rPr>
        <w:t xml:space="preserve"> %</w:t>
      </w:r>
    </w:p>
    <w:p w:rsidR="00AD2BDF" w:rsidRDefault="00C7600C" w:rsidP="00AD2BDF">
      <w:pPr>
        <w:pStyle w:val="Subtitle"/>
        <w:spacing w:line="276" w:lineRule="auto"/>
        <w:jc w:val="both"/>
      </w:pPr>
      <w:r w:rsidRPr="00F55DD9">
        <w:t xml:space="preserve">         </w:t>
      </w: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1A1FD1" w:rsidRDefault="001A1FD1" w:rsidP="00AD2BDF">
      <w:pPr>
        <w:pStyle w:val="Subtitle"/>
        <w:spacing w:line="276" w:lineRule="auto"/>
      </w:pPr>
    </w:p>
    <w:p w:rsidR="00F55DD9" w:rsidRPr="00AD2BDF" w:rsidRDefault="00F55DD9" w:rsidP="00AD2BDF">
      <w:pPr>
        <w:pStyle w:val="Subtitle"/>
        <w:spacing w:line="276" w:lineRule="auto"/>
      </w:pPr>
      <w:r w:rsidRPr="00AD2BDF">
        <w:t>Realizimi i Fondeve të Programit</w:t>
      </w:r>
    </w:p>
    <w:p w:rsidR="00F55DD9" w:rsidRPr="00AD2BDF" w:rsidRDefault="00F55DD9" w:rsidP="00F55DD9">
      <w:pPr>
        <w:spacing w:line="276" w:lineRule="auto"/>
        <w:jc w:val="center"/>
        <w:rPr>
          <w:b/>
        </w:rPr>
      </w:pPr>
      <w:r w:rsidRPr="00AD2BDF">
        <w:rPr>
          <w:b/>
        </w:rPr>
        <w:t xml:space="preserve">                                                                                                   në mijë lekë</w:t>
      </w:r>
    </w:p>
    <w:p w:rsidR="005F4C82" w:rsidRPr="00F55DD9" w:rsidRDefault="005F4C82" w:rsidP="00DC7688">
      <w:pPr>
        <w:pStyle w:val="Subtitle"/>
        <w:spacing w:line="276" w:lineRule="auto"/>
        <w:jc w:val="both"/>
      </w:pPr>
      <w:r w:rsidRPr="00F55DD9">
        <w:rPr>
          <w:noProof/>
          <w:lang w:val="en-US"/>
        </w:rPr>
        <w:drawing>
          <wp:inline distT="0" distB="0" distL="0" distR="0" wp14:anchorId="37683865" wp14:editId="34485AC0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A1FD1" w:rsidRDefault="001A1FD1" w:rsidP="00954C53">
      <w:pPr>
        <w:spacing w:line="276" w:lineRule="auto"/>
        <w:jc w:val="both"/>
      </w:pPr>
    </w:p>
    <w:p w:rsidR="002407E3" w:rsidRDefault="005C441A" w:rsidP="00954C53">
      <w:pPr>
        <w:spacing w:line="276" w:lineRule="auto"/>
        <w:jc w:val="both"/>
      </w:pPr>
      <w:r w:rsidRPr="00F55DD9">
        <w:t>Fondet e ak</w:t>
      </w:r>
      <w:r w:rsidR="00245ED9">
        <w:t>o</w:t>
      </w:r>
      <w:r w:rsidRPr="00F55DD9">
        <w:t>rduara n</w:t>
      </w:r>
      <w:r w:rsidR="00F55DD9">
        <w:t>ë</w:t>
      </w:r>
      <w:r w:rsidRPr="00F55DD9">
        <w:t xml:space="preserve"> fillim viti p</w:t>
      </w:r>
      <w:r w:rsidR="00F55DD9">
        <w:t>ë</w:t>
      </w:r>
      <w:r w:rsidRPr="00F55DD9">
        <w:t>r Mjek</w:t>
      </w:r>
      <w:r w:rsidR="00F55DD9">
        <w:t>ë</w:t>
      </w:r>
      <w:r w:rsidRPr="00F55DD9">
        <w:t>sin</w:t>
      </w:r>
      <w:r w:rsidR="00F55DD9">
        <w:t>ë</w:t>
      </w:r>
      <w:r w:rsidRPr="00F55DD9">
        <w:t xml:space="preserve"> Ligjore jan</w:t>
      </w:r>
      <w:r w:rsidR="00F55DD9">
        <w:t>ë</w:t>
      </w:r>
      <w:r w:rsidRPr="00F55DD9">
        <w:t xml:space="preserve"> 92 milion</w:t>
      </w:r>
      <w:r w:rsidR="00F55DD9">
        <w:t>ë</w:t>
      </w:r>
      <w:r w:rsidRPr="00F55DD9">
        <w:t xml:space="preserve"> lek</w:t>
      </w:r>
      <w:r w:rsidR="00F55DD9">
        <w:t>ë</w:t>
      </w:r>
      <w:r w:rsidRPr="00F55DD9">
        <w:t>, me shkres</w:t>
      </w:r>
      <w:r w:rsidR="00F55DD9">
        <w:t>ë</w:t>
      </w:r>
      <w:r w:rsidRPr="00F55DD9">
        <w:t>n nr.3971/1, dat</w:t>
      </w:r>
      <w:r w:rsidR="00F55DD9">
        <w:t>ë</w:t>
      </w:r>
      <w:r w:rsidRPr="00F55DD9">
        <w:t xml:space="preserve"> 27.03.2019 t</w:t>
      </w:r>
      <w:r w:rsidR="00F55DD9">
        <w:t>ë</w:t>
      </w:r>
      <w:r w:rsidRPr="00F55DD9">
        <w:t xml:space="preserve"> Ministris</w:t>
      </w:r>
      <w:r w:rsidR="00F55DD9">
        <w:t>ë</w:t>
      </w:r>
      <w:r w:rsidRPr="00F55DD9">
        <w:t xml:space="preserve"> s</w:t>
      </w:r>
      <w:r w:rsidR="00F55DD9">
        <w:t>ë</w:t>
      </w:r>
      <w:r w:rsidRPr="00F55DD9">
        <w:t xml:space="preserve"> Financave dhe Ekonomis</w:t>
      </w:r>
      <w:r w:rsidR="00F55DD9">
        <w:t>ë</w:t>
      </w:r>
      <w:r w:rsidRPr="00F55DD9">
        <w:t xml:space="preserve">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miratuar shtesa e fondit t</w:t>
      </w:r>
      <w:r w:rsidR="00F55DD9">
        <w:t>ë</w:t>
      </w:r>
      <w:r w:rsidRPr="00F55DD9">
        <w:t xml:space="preserve"> veçant</w:t>
      </w:r>
      <w:r w:rsidR="00F55DD9">
        <w:t>ë</w:t>
      </w:r>
      <w:r w:rsidRPr="00F55DD9">
        <w:t xml:space="preserve"> prej 200,000 lek</w:t>
      </w:r>
      <w:r w:rsidR="00F55DD9">
        <w:t>ë</w:t>
      </w:r>
      <w:r w:rsidRPr="00F55DD9">
        <w:t>sh dhe me Aktin Normativ nr.2, dat</w:t>
      </w:r>
      <w:r w:rsidR="00F55DD9">
        <w:t>ë</w:t>
      </w:r>
      <w:r w:rsidRPr="00F55DD9">
        <w:t xml:space="preserve"> 02.10.2019 </w:t>
      </w:r>
      <w:r w:rsidR="009268EF">
        <w:t xml:space="preserve">“Disa ndryshime në ligjin nr.99, datë 03.12.2018 “Për buxhetin e vitit 2019”, </w:t>
      </w:r>
      <w:r w:rsidRPr="00F55DD9">
        <w:t>jan</w:t>
      </w:r>
      <w:r w:rsidR="00F55DD9">
        <w:t>ë</w:t>
      </w:r>
      <w:r w:rsidRPr="00F55DD9">
        <w:t xml:space="preserve"> pak</w:t>
      </w:r>
      <w:r w:rsidR="00F55DD9">
        <w:t>ë</w:t>
      </w:r>
      <w:r w:rsidRPr="00F55DD9">
        <w:t>suar 1,7 milion</w:t>
      </w:r>
      <w:r w:rsidR="00F55DD9">
        <w:t>ë</w:t>
      </w:r>
      <w:r w:rsidRPr="00F55DD9">
        <w:t xml:space="preserve"> lek</w:t>
      </w:r>
      <w:r w:rsidR="00F55DD9">
        <w:t>ë</w:t>
      </w:r>
      <w:r w:rsidRPr="00F55DD9">
        <w:t xml:space="preserve"> shpenzime korrente. Plani i rishikuar p</w:t>
      </w:r>
      <w:r w:rsidR="00F55DD9">
        <w:t>ë</w:t>
      </w:r>
      <w:r w:rsidRPr="00F55DD9">
        <w:t>r k</w:t>
      </w:r>
      <w:r w:rsidR="00F55DD9">
        <w:t>ë</w:t>
      </w:r>
      <w:r w:rsidRPr="00F55DD9">
        <w:t>t</w:t>
      </w:r>
      <w:r w:rsidR="00F55DD9">
        <w:t>ë</w:t>
      </w:r>
      <w:r w:rsidRPr="00F55DD9">
        <w:t xml:space="preserve"> program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</w:t>
      </w:r>
      <w:r w:rsidR="00B5229B" w:rsidRPr="00F55DD9">
        <w:rPr>
          <w:b/>
        </w:rPr>
        <w:t>90</w:t>
      </w:r>
      <w:r w:rsidRPr="00F55DD9">
        <w:rPr>
          <w:b/>
        </w:rPr>
        <w:t xml:space="preserve"> milion</w:t>
      </w:r>
      <w:r w:rsidR="00F55DD9">
        <w:rPr>
          <w:b/>
        </w:rPr>
        <w:t>ë</w:t>
      </w:r>
      <w:r w:rsidRPr="00F55DD9">
        <w:rPr>
          <w:b/>
        </w:rPr>
        <w:t xml:space="preserve"> e </w:t>
      </w:r>
      <w:r w:rsidR="00B5229B" w:rsidRPr="00F55DD9">
        <w:rPr>
          <w:b/>
        </w:rPr>
        <w:t>500</w:t>
      </w:r>
      <w:r w:rsidRPr="00F55DD9">
        <w:rPr>
          <w:b/>
        </w:rPr>
        <w:t xml:space="preserve"> mij</w:t>
      </w:r>
      <w:r w:rsidR="00F55DD9">
        <w:rPr>
          <w:b/>
        </w:rPr>
        <w:t>ë</w:t>
      </w:r>
      <w:r w:rsidRPr="00F55DD9">
        <w:rPr>
          <w:b/>
        </w:rPr>
        <w:t xml:space="preserve"> lek</w:t>
      </w:r>
      <w:r w:rsidR="00F55DD9">
        <w:rPr>
          <w:b/>
        </w:rPr>
        <w:t>ë</w:t>
      </w:r>
      <w:r w:rsidRPr="00F55DD9">
        <w:rPr>
          <w:b/>
        </w:rPr>
        <w:t>.</w:t>
      </w:r>
    </w:p>
    <w:p w:rsidR="001A1FD1" w:rsidRDefault="001A1FD1" w:rsidP="00954C53">
      <w:pPr>
        <w:spacing w:line="276" w:lineRule="auto"/>
        <w:jc w:val="both"/>
      </w:pPr>
    </w:p>
    <w:p w:rsidR="008D477F" w:rsidRPr="00F55DD9" w:rsidRDefault="00E578BF" w:rsidP="00954C53">
      <w:pPr>
        <w:spacing w:line="276" w:lineRule="auto"/>
        <w:jc w:val="both"/>
      </w:pPr>
      <w:r w:rsidRPr="00F55DD9">
        <w:t>R</w:t>
      </w:r>
      <w:r w:rsidR="00C7600C" w:rsidRPr="00F55DD9">
        <w:t xml:space="preserve">ealizimi i shpenzimeve të personelit </w:t>
      </w:r>
      <w:r w:rsidR="00A80338" w:rsidRPr="00F55DD9">
        <w:t>ë</w:t>
      </w:r>
      <w:r w:rsidR="00EE4B8A" w:rsidRPr="00F55DD9">
        <w:t>sht</w:t>
      </w:r>
      <w:r w:rsidR="00A80338" w:rsidRPr="00F55DD9">
        <w:t>ë</w:t>
      </w:r>
      <w:r w:rsidR="00EE4B8A" w:rsidRPr="00F55DD9">
        <w:t xml:space="preserve"> </w:t>
      </w:r>
      <w:r w:rsidR="008E6A92" w:rsidRPr="00F55DD9">
        <w:t>n</w:t>
      </w:r>
      <w:r w:rsidR="00F55DD9">
        <w:t>ë</w:t>
      </w:r>
      <w:r w:rsidR="008E6A92" w:rsidRPr="00F55DD9">
        <w:t xml:space="preserve"> vlera maksimale, rreth </w:t>
      </w:r>
      <w:r w:rsidR="00930A8B" w:rsidRPr="00F55DD9">
        <w:t>9</w:t>
      </w:r>
      <w:r w:rsidR="009C7102" w:rsidRPr="00F55DD9">
        <w:t>9</w:t>
      </w:r>
      <w:r w:rsidR="00930A8B" w:rsidRPr="00F55DD9">
        <w:t>%</w:t>
      </w:r>
      <w:r w:rsidR="00E94120" w:rsidRPr="00F55DD9">
        <w:t>.</w:t>
      </w:r>
      <w:r w:rsidR="000530BC" w:rsidRPr="00F55DD9">
        <w:t xml:space="preserve"> </w:t>
      </w:r>
      <w:r w:rsidR="00E94120" w:rsidRPr="00F55DD9">
        <w:t>S</w:t>
      </w:r>
      <w:r w:rsidR="00EE4B8A" w:rsidRPr="00F55DD9">
        <w:t xml:space="preserve">hpenzimet </w:t>
      </w:r>
      <w:r w:rsidR="00C7600C" w:rsidRPr="00F55DD9">
        <w:t xml:space="preserve">operative </w:t>
      </w:r>
      <w:r w:rsidR="00EE4B8A" w:rsidRPr="00F55DD9">
        <w:t>jan</w:t>
      </w:r>
      <w:r w:rsidR="00A80338" w:rsidRPr="00F55DD9">
        <w:t>ë</w:t>
      </w:r>
      <w:r w:rsidR="00EE4B8A" w:rsidRPr="00F55DD9">
        <w:t xml:space="preserve"> realizuar </w:t>
      </w:r>
      <w:r w:rsidR="00421283" w:rsidRPr="00F55DD9">
        <w:t>9</w:t>
      </w:r>
      <w:r w:rsidR="009C7102" w:rsidRPr="00F55DD9">
        <w:t>5%</w:t>
      </w:r>
      <w:r w:rsidR="00C7600C" w:rsidRPr="00F55DD9">
        <w:t xml:space="preserve">, </w:t>
      </w:r>
      <w:r w:rsidR="00416A16" w:rsidRPr="00F55DD9">
        <w:t>pasi ka patur</w:t>
      </w:r>
      <w:r w:rsidR="00B5229B" w:rsidRPr="00F55DD9">
        <w:t xml:space="preserve"> </w:t>
      </w:r>
      <w:r w:rsidR="00416A16" w:rsidRPr="00F55DD9">
        <w:t>kursime n</w:t>
      </w:r>
      <w:r w:rsidR="00F55DD9">
        <w:t>ë</w:t>
      </w:r>
      <w:r w:rsidR="00416A16" w:rsidRPr="00F55DD9">
        <w:t xml:space="preserve"> shpenzimet p</w:t>
      </w:r>
      <w:r w:rsidR="00F55DD9">
        <w:t>ë</w:t>
      </w:r>
      <w:r w:rsidR="00416A16" w:rsidRPr="00F55DD9">
        <w:t xml:space="preserve">r dieta </w:t>
      </w:r>
      <w:r w:rsidR="00B5229B" w:rsidRPr="00F55DD9">
        <w:t>brenda vendit dhe procedurat e prokurimit.</w:t>
      </w:r>
      <w:r w:rsidR="00416A16" w:rsidRPr="00F55DD9">
        <w:t xml:space="preserve"> </w:t>
      </w:r>
    </w:p>
    <w:p w:rsidR="00BC2C6A" w:rsidRPr="00F55DD9" w:rsidRDefault="00B77F7E" w:rsidP="00335C0A">
      <w:pPr>
        <w:spacing w:line="276" w:lineRule="auto"/>
        <w:jc w:val="both"/>
      </w:pPr>
      <w:r w:rsidRPr="00F55DD9">
        <w:t>N</w:t>
      </w:r>
      <w:r w:rsidR="00A47623" w:rsidRPr="00F55DD9">
        <w:t>ë</w:t>
      </w:r>
      <w:r w:rsidRPr="00F55DD9">
        <w:t xml:space="preserve"> vitin 201</w:t>
      </w:r>
      <w:r w:rsidR="00421283" w:rsidRPr="00F55DD9">
        <w:t>9</w:t>
      </w:r>
      <w:r w:rsidRPr="00F55DD9">
        <w:t xml:space="preserve"> ky institucion p</w:t>
      </w:r>
      <w:r w:rsidR="00A47623" w:rsidRPr="00F55DD9">
        <w:t>ë</w:t>
      </w:r>
      <w:r w:rsidRPr="00F55DD9">
        <w:t>r t</w:t>
      </w:r>
      <w:r w:rsidR="00A47623" w:rsidRPr="00F55DD9">
        <w:t>ë</w:t>
      </w:r>
      <w:r w:rsidRPr="00F55DD9">
        <w:t xml:space="preserve"> realizuar sa m</w:t>
      </w:r>
      <w:r w:rsidR="00A47623" w:rsidRPr="00F55DD9">
        <w:t>ë</w:t>
      </w:r>
      <w:r w:rsidRPr="00F55DD9">
        <w:t xml:space="preserve"> mir</w:t>
      </w:r>
      <w:r w:rsidR="00A47623" w:rsidRPr="00F55DD9">
        <w:t>ë</w:t>
      </w:r>
      <w:r w:rsidRPr="00F55DD9">
        <w:t xml:space="preserve"> objektivat dhe p</w:t>
      </w:r>
      <w:r w:rsidR="00A47623" w:rsidRPr="00F55DD9">
        <w:t>ë</w:t>
      </w:r>
      <w:r w:rsidRPr="00F55DD9">
        <w:t>r t</w:t>
      </w:r>
      <w:r w:rsidR="00A47623" w:rsidRPr="00F55DD9">
        <w:t>ë</w:t>
      </w:r>
      <w:r w:rsidRPr="00F55DD9">
        <w:t xml:space="preserve"> p</w:t>
      </w:r>
      <w:r w:rsidR="00A47623" w:rsidRPr="00F55DD9">
        <w:t>ë</w:t>
      </w:r>
      <w:r w:rsidRPr="00F55DD9">
        <w:t>rmbushur q</w:t>
      </w:r>
      <w:r w:rsidR="00A47623" w:rsidRPr="00F55DD9">
        <w:t>ë</w:t>
      </w:r>
      <w:r w:rsidRPr="00F55DD9">
        <w:t xml:space="preserve">llimin e tij ka planifikuar </w:t>
      </w:r>
      <w:r w:rsidR="00720D3C" w:rsidRPr="00F55DD9">
        <w:t>produktin e akteve t</w:t>
      </w:r>
      <w:r w:rsidR="00A47623" w:rsidRPr="00F55DD9">
        <w:t>ë</w:t>
      </w:r>
      <w:r w:rsidR="00720D3C" w:rsidRPr="00F55DD9">
        <w:t xml:space="preserve"> ekspertimit</w:t>
      </w:r>
      <w:r w:rsidR="00EF7B30" w:rsidRPr="00F55DD9">
        <w:t>. Gj</w:t>
      </w:r>
      <w:r w:rsidR="00720D3C" w:rsidRPr="00F55DD9">
        <w:t>at</w:t>
      </w:r>
      <w:r w:rsidR="00A47623" w:rsidRPr="00F55DD9">
        <w:t>ë</w:t>
      </w:r>
      <w:r w:rsidR="00720D3C" w:rsidRPr="00F55DD9">
        <w:t xml:space="preserve"> </w:t>
      </w:r>
      <w:r w:rsidR="00411A6F" w:rsidRPr="00F55DD9">
        <w:t>vitit 201</w:t>
      </w:r>
      <w:r w:rsidR="00421283" w:rsidRPr="00F55DD9">
        <w:t>9</w:t>
      </w:r>
      <w:r w:rsidR="00EE4B8A" w:rsidRPr="00F55DD9">
        <w:t xml:space="preserve"> </w:t>
      </w:r>
      <w:r w:rsidR="00720D3C" w:rsidRPr="00F55DD9">
        <w:t>jan</w:t>
      </w:r>
      <w:r w:rsidR="00A47623" w:rsidRPr="00F55DD9">
        <w:t>ë</w:t>
      </w:r>
      <w:r w:rsidR="00EE4B8A" w:rsidRPr="00F55DD9">
        <w:t xml:space="preserve"> </w:t>
      </w:r>
      <w:r w:rsidR="00411A6F" w:rsidRPr="00F55DD9">
        <w:t>kryer 1</w:t>
      </w:r>
      <w:r w:rsidR="008E6A92" w:rsidRPr="00F55DD9">
        <w:t>4</w:t>
      </w:r>
      <w:r w:rsidR="00411A6F" w:rsidRPr="00F55DD9">
        <w:t>,</w:t>
      </w:r>
      <w:r w:rsidR="008E6A92" w:rsidRPr="00F55DD9">
        <w:t>907</w:t>
      </w:r>
      <w:r w:rsidR="00411A6F" w:rsidRPr="00F55DD9">
        <w:t xml:space="preserve"> akte ekspertimi</w:t>
      </w:r>
      <w:r w:rsidR="00EE4B8A" w:rsidRPr="00F55DD9">
        <w:t xml:space="preserve"> </w:t>
      </w:r>
      <w:r w:rsidR="00720D3C" w:rsidRPr="00F55DD9">
        <w:t xml:space="preserve">nga </w:t>
      </w:r>
      <w:r w:rsidR="00421283" w:rsidRPr="00F55DD9">
        <w:t>1</w:t>
      </w:r>
      <w:r w:rsidR="008E6A92" w:rsidRPr="00F55DD9">
        <w:t>5</w:t>
      </w:r>
      <w:r w:rsidR="00421283" w:rsidRPr="00F55DD9">
        <w:t>,</w:t>
      </w:r>
      <w:r w:rsidR="008E6A92" w:rsidRPr="00F55DD9">
        <w:t>500</w:t>
      </w:r>
      <w:r w:rsidR="00421283" w:rsidRPr="00F55DD9">
        <w:t xml:space="preserve"> </w:t>
      </w:r>
      <w:r w:rsidR="00720D3C" w:rsidRPr="00F55DD9">
        <w:t>t</w:t>
      </w:r>
      <w:r w:rsidR="00A47623" w:rsidRPr="00F55DD9">
        <w:t>ë</w:t>
      </w:r>
      <w:r w:rsidR="001F5CF5">
        <w:t xml:space="preserve"> planifikuara, pasi </w:t>
      </w:r>
      <w:r w:rsidR="0078283E" w:rsidRPr="00F55DD9">
        <w:t xml:space="preserve"> </w:t>
      </w:r>
    </w:p>
    <w:p w:rsidR="00930A8B" w:rsidRPr="00F55DD9" w:rsidRDefault="006C0ECC" w:rsidP="00DC7688">
      <w:pPr>
        <w:jc w:val="both"/>
      </w:pPr>
      <w:r w:rsidRPr="00F55DD9">
        <w:t>S</w:t>
      </w:r>
      <w:r w:rsidR="00720D3C" w:rsidRPr="00F55DD9">
        <w:t>hpenzim</w:t>
      </w:r>
      <w:r w:rsidR="00930A8B" w:rsidRPr="00F55DD9">
        <w:t>e</w:t>
      </w:r>
      <w:r w:rsidR="0078283E" w:rsidRPr="00F55DD9">
        <w:t>t</w:t>
      </w:r>
      <w:r w:rsidR="00720D3C" w:rsidRPr="00F55DD9">
        <w:t xml:space="preserve"> kapitale</w:t>
      </w:r>
      <w:r w:rsidR="00EF7B30" w:rsidRPr="00F55DD9">
        <w:t xml:space="preserve"> p</w:t>
      </w:r>
      <w:r w:rsidR="005702BE" w:rsidRPr="00F55DD9">
        <w:t>ë</w:t>
      </w:r>
      <w:r w:rsidR="00EF7B30" w:rsidRPr="00F55DD9">
        <w:t>r k</w:t>
      </w:r>
      <w:r w:rsidR="005702BE" w:rsidRPr="00F55DD9">
        <w:t>ë</w:t>
      </w:r>
      <w:r w:rsidR="00EF7B30" w:rsidRPr="00F55DD9">
        <w:t>t</w:t>
      </w:r>
      <w:r w:rsidR="005702BE" w:rsidRPr="00F55DD9">
        <w:t>ë</w:t>
      </w:r>
      <w:r w:rsidRPr="00F55DD9">
        <w:t xml:space="preserve"> institucion </w:t>
      </w:r>
      <w:r w:rsidR="00720D3C" w:rsidRPr="00F55DD9">
        <w:t>jan</w:t>
      </w:r>
      <w:r w:rsidR="00A47623" w:rsidRPr="00F55DD9">
        <w:t>ë</w:t>
      </w:r>
      <w:r w:rsidR="00720D3C" w:rsidRPr="00F55DD9">
        <w:t xml:space="preserve"> </w:t>
      </w:r>
      <w:r w:rsidRPr="00F55DD9">
        <w:t xml:space="preserve">realizuar në masën </w:t>
      </w:r>
      <w:r w:rsidR="008E6A92" w:rsidRPr="00F55DD9">
        <w:t>7</w:t>
      </w:r>
      <w:r w:rsidRPr="00F55DD9">
        <w:t>7</w:t>
      </w:r>
      <w:r w:rsidR="008E6A92" w:rsidRPr="00F55DD9">
        <w:t xml:space="preserve"> </w:t>
      </w:r>
      <w:r w:rsidRPr="00F55DD9">
        <w:t>% për</w:t>
      </w:r>
      <w:r w:rsidR="00720D3C" w:rsidRPr="00F55DD9">
        <w:t xml:space="preserve"> </w:t>
      </w:r>
      <w:r w:rsidR="00AD2BDF">
        <w:t>tre</w:t>
      </w:r>
      <w:r w:rsidR="00720D3C" w:rsidRPr="00F55DD9">
        <w:t xml:space="preserve"> projekte</w:t>
      </w:r>
      <w:r w:rsidR="00DC7688" w:rsidRPr="00F55DD9">
        <w:t xml:space="preserve"> si m</w:t>
      </w:r>
      <w:r w:rsidR="00BA6984" w:rsidRPr="00F55DD9">
        <w:t>ë</w:t>
      </w:r>
      <w:r w:rsidR="00DC7688" w:rsidRPr="00F55DD9">
        <w:t xml:space="preserve"> posht</w:t>
      </w:r>
      <w:r w:rsidR="00BA6984" w:rsidRPr="00F55DD9">
        <w:t>ë</w:t>
      </w:r>
      <w:r w:rsidR="00DC7688" w:rsidRPr="00F55DD9">
        <w:t>:</w:t>
      </w:r>
    </w:p>
    <w:p w:rsidR="002410FD" w:rsidRPr="00F55DD9" w:rsidRDefault="002410FD" w:rsidP="00DC7688">
      <w:pPr>
        <w:jc w:val="both"/>
      </w:pPr>
    </w:p>
    <w:p w:rsidR="00930A8B" w:rsidRPr="00F55DD9" w:rsidRDefault="005C044E" w:rsidP="00147DB8">
      <w:pPr>
        <w:pStyle w:val="ListParagraph"/>
        <w:numPr>
          <w:ilvl w:val="0"/>
          <w:numId w:val="22"/>
        </w:numPr>
        <w:jc w:val="both"/>
      </w:pPr>
      <w:r w:rsidRPr="00F55DD9">
        <w:t xml:space="preserve">Blerje </w:t>
      </w:r>
      <w:r w:rsidR="008E6A92" w:rsidRPr="00F55DD9">
        <w:t>Pajisje autopsie</w:t>
      </w:r>
      <w:r w:rsidR="00EF7B30" w:rsidRPr="00F55DD9">
        <w:t>, i cili</w:t>
      </w:r>
      <w:r w:rsidR="00930A8B" w:rsidRPr="00F55DD9">
        <w:t xml:space="preserve"> është realizuar </w:t>
      </w:r>
      <w:r w:rsidR="008E6A92" w:rsidRPr="00F55DD9">
        <w:t>100%</w:t>
      </w:r>
      <w:r w:rsidR="00930A8B" w:rsidRPr="00F55DD9">
        <w:t xml:space="preserve"> sipas par</w:t>
      </w:r>
      <w:r w:rsidR="0078283E" w:rsidRPr="00F55DD9">
        <w:t>a</w:t>
      </w:r>
      <w:r w:rsidR="00930A8B" w:rsidRPr="00F55DD9">
        <w:t>shikimit</w:t>
      </w:r>
      <w:r w:rsidR="00AD2BDF">
        <w:t>.</w:t>
      </w:r>
    </w:p>
    <w:p w:rsidR="00EA75F1" w:rsidRPr="00335C0A" w:rsidRDefault="00335C0A" w:rsidP="001F5CF5">
      <w:pPr>
        <w:pStyle w:val="ListParagraph"/>
        <w:numPr>
          <w:ilvl w:val="0"/>
          <w:numId w:val="22"/>
        </w:numPr>
        <w:jc w:val="both"/>
      </w:pPr>
      <w:r>
        <w:t>Projekti “</w:t>
      </w:r>
      <w:r w:rsidR="008E6A92" w:rsidRPr="00335C0A">
        <w:t>Rikonstruksion i ambienteve t</w:t>
      </w:r>
      <w:r w:rsidR="00F55DD9" w:rsidRPr="00335C0A">
        <w:t>ë</w:t>
      </w:r>
      <w:r w:rsidR="008E6A92" w:rsidRPr="00335C0A">
        <w:t xml:space="preserve"> brendshme t</w:t>
      </w:r>
      <w:r w:rsidR="00F55DD9" w:rsidRPr="00335C0A">
        <w:t>ë</w:t>
      </w:r>
      <w:r w:rsidR="005C044E" w:rsidRPr="00335C0A">
        <w:t xml:space="preserve"> Instituti</w:t>
      </w:r>
      <w:r w:rsidR="008E6A92" w:rsidRPr="00335C0A">
        <w:t>t</w:t>
      </w:r>
      <w:r w:rsidR="005C044E" w:rsidRPr="00335C0A">
        <w:t xml:space="preserve"> </w:t>
      </w:r>
      <w:r w:rsidR="008E6A92" w:rsidRPr="00335C0A">
        <w:t>t</w:t>
      </w:r>
      <w:r w:rsidR="00F55DD9" w:rsidRPr="00335C0A">
        <w:t>ë</w:t>
      </w:r>
      <w:r w:rsidR="005C044E" w:rsidRPr="00335C0A">
        <w:t xml:space="preserve"> Mjek</w:t>
      </w:r>
      <w:r w:rsidR="00BA6984" w:rsidRPr="00335C0A">
        <w:t>ë</w:t>
      </w:r>
      <w:r w:rsidR="005C044E" w:rsidRPr="00335C0A">
        <w:t>sis</w:t>
      </w:r>
      <w:r w:rsidR="00BA6984" w:rsidRPr="00335C0A">
        <w:t>ë</w:t>
      </w:r>
      <w:r w:rsidR="005C044E" w:rsidRPr="00335C0A">
        <w:t xml:space="preserve"> Ligjore</w:t>
      </w:r>
      <w:r>
        <w:t xml:space="preserve">” </w:t>
      </w:r>
      <w:r w:rsidR="003D3EBF">
        <w:t>ë</w:t>
      </w:r>
      <w:r>
        <w:t>sht</w:t>
      </w:r>
      <w:r w:rsidR="003D3EBF">
        <w:t>ë</w:t>
      </w:r>
      <w:r w:rsidR="00850DBC">
        <w:t xml:space="preserve"> realizuar, </w:t>
      </w:r>
      <w:r>
        <w:t>duke mund</w:t>
      </w:r>
      <w:r w:rsidR="003D3EBF">
        <w:t>ë</w:t>
      </w:r>
      <w:r>
        <w:t>suar ambjente t</w:t>
      </w:r>
      <w:r w:rsidR="003D3EBF">
        <w:t>ë</w:t>
      </w:r>
      <w:r>
        <w:t xml:space="preserve"> p</w:t>
      </w:r>
      <w:r w:rsidR="003D3EBF">
        <w:t>ë</w:t>
      </w:r>
      <w:r>
        <w:t>rshtatshme t</w:t>
      </w:r>
      <w:r w:rsidR="003D3EBF">
        <w:t>ë</w:t>
      </w:r>
      <w:r>
        <w:t xml:space="preserve"> punonj</w:t>
      </w:r>
      <w:r w:rsidR="003D3EBF">
        <w:t>ë</w:t>
      </w:r>
      <w:r>
        <w:t>sit e k</w:t>
      </w:r>
      <w:r w:rsidR="003D3EBF">
        <w:t>ë</w:t>
      </w:r>
      <w:r>
        <w:t xml:space="preserve">tij institucioni. </w:t>
      </w:r>
      <w:r w:rsidR="00C43752">
        <w:t>Fondet p</w:t>
      </w:r>
      <w:r w:rsidR="002407E3">
        <w:t>ë</w:t>
      </w:r>
      <w:r w:rsidR="00C43752">
        <w:t>r k</w:t>
      </w:r>
      <w:r w:rsidR="002407E3">
        <w:t>ë</w:t>
      </w:r>
      <w:r w:rsidR="00C43752">
        <w:t>t</w:t>
      </w:r>
      <w:r w:rsidR="002407E3">
        <w:t>ë</w:t>
      </w:r>
      <w:r w:rsidR="00C43752">
        <w:t xml:space="preserve"> projekt jan</w:t>
      </w:r>
      <w:r w:rsidR="002407E3">
        <w:t>ë</w:t>
      </w:r>
      <w:r w:rsidR="00C43752">
        <w:t xml:space="preserve"> realizuar n</w:t>
      </w:r>
      <w:r w:rsidR="002407E3">
        <w:t>ë</w:t>
      </w:r>
      <w:r w:rsidR="00C43752">
        <w:t xml:space="preserve"> mas</w:t>
      </w:r>
      <w:r w:rsidR="002407E3">
        <w:t>ë</w:t>
      </w:r>
      <w:r w:rsidR="00C43752">
        <w:t>n 80% kundrejt vler</w:t>
      </w:r>
      <w:r w:rsidR="002407E3">
        <w:t>ë</w:t>
      </w:r>
      <w:r w:rsidR="00C43752">
        <w:t>s s</w:t>
      </w:r>
      <w:r w:rsidR="002407E3">
        <w:t>ë</w:t>
      </w:r>
      <w:r w:rsidR="00C43752">
        <w:t xml:space="preserve"> kontrat</w:t>
      </w:r>
      <w:r w:rsidR="002407E3">
        <w:t>ë</w:t>
      </w:r>
      <w:r w:rsidR="00C43752">
        <w:t xml:space="preserve">s </w:t>
      </w:r>
      <w:r w:rsidR="001F5CF5">
        <w:t>p</w:t>
      </w:r>
      <w:r w:rsidR="002407E3">
        <w:t>ë</w:t>
      </w:r>
      <w:r w:rsidR="001F5CF5">
        <w:t>r shkak t</w:t>
      </w:r>
      <w:r w:rsidR="002407E3">
        <w:t>ë</w:t>
      </w:r>
      <w:r w:rsidR="001F5CF5">
        <w:t xml:space="preserve"> moskryerjes s</w:t>
      </w:r>
      <w:r w:rsidR="002407E3">
        <w:t>ë</w:t>
      </w:r>
      <w:r w:rsidR="001F5CF5">
        <w:t xml:space="preserve"> nj</w:t>
      </w:r>
      <w:r w:rsidR="002407E3">
        <w:t>ë</w:t>
      </w:r>
      <w:r w:rsidR="001F5CF5">
        <w:t xml:space="preserve"> z</w:t>
      </w:r>
      <w:r w:rsidR="002407E3">
        <w:t>ë</w:t>
      </w:r>
      <w:r w:rsidR="001F5CF5">
        <w:t>ri t</w:t>
      </w:r>
      <w:r w:rsidR="002407E3">
        <w:t>ë</w:t>
      </w:r>
      <w:r w:rsidR="001F5CF5">
        <w:t xml:space="preserve"> punimeve</w:t>
      </w:r>
      <w:r w:rsidR="002407E3">
        <w:t xml:space="preserve">, </w:t>
      </w:r>
      <w:r w:rsidR="00C43752">
        <w:t>i cili m</w:t>
      </w:r>
      <w:r w:rsidR="002407E3">
        <w:t>ë</w:t>
      </w:r>
      <w:r w:rsidR="00C43752">
        <w:t xml:space="preserve"> pas do t</w:t>
      </w:r>
      <w:r w:rsidR="002407E3">
        <w:t>ë</w:t>
      </w:r>
      <w:r w:rsidR="00C43752">
        <w:t xml:space="preserve"> k</w:t>
      </w:r>
      <w:r w:rsidR="002407E3">
        <w:t>ë</w:t>
      </w:r>
      <w:r w:rsidR="00C43752">
        <w:t>rkonte fonde t</w:t>
      </w:r>
      <w:r w:rsidR="002407E3">
        <w:t>ë</w:t>
      </w:r>
      <w:r w:rsidR="00C43752">
        <w:t xml:space="preserve"> tjera shtes</w:t>
      </w:r>
      <w:r w:rsidR="002407E3">
        <w:t>ë</w:t>
      </w:r>
      <w:r w:rsidR="00C43752">
        <w:t xml:space="preserve">. </w:t>
      </w:r>
      <w:r w:rsidR="0000221B" w:rsidRPr="00335C0A">
        <w:t xml:space="preserve"> </w:t>
      </w:r>
    </w:p>
    <w:p w:rsidR="008E6A92" w:rsidRPr="00F55DD9" w:rsidRDefault="008E6A92" w:rsidP="00147DB8">
      <w:pPr>
        <w:pStyle w:val="ListParagraph"/>
        <w:numPr>
          <w:ilvl w:val="0"/>
          <w:numId w:val="22"/>
        </w:numPr>
        <w:jc w:val="both"/>
      </w:pPr>
      <w:r w:rsidRPr="00F55DD9">
        <w:t xml:space="preserve">Blerje pajisje kompjuterike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realizuar 100%. </w:t>
      </w:r>
    </w:p>
    <w:p w:rsidR="008B2AE7" w:rsidRPr="00F55DD9" w:rsidRDefault="008B2AE7" w:rsidP="008B2AE7">
      <w:pPr>
        <w:jc w:val="both"/>
      </w:pPr>
    </w:p>
    <w:p w:rsidR="00F65AE4" w:rsidRDefault="008B2AE7" w:rsidP="008B2AE7">
      <w:pPr>
        <w:jc w:val="both"/>
        <w:rPr>
          <w:i/>
        </w:rPr>
      </w:pPr>
      <w:r w:rsidRPr="00F55DD9">
        <w:t xml:space="preserve"> </w:t>
      </w:r>
      <w:r w:rsidRPr="00F55DD9">
        <w:rPr>
          <w:i/>
        </w:rPr>
        <w:t>Detyrime t</w:t>
      </w:r>
      <w:r w:rsidR="003C001C" w:rsidRPr="00F55DD9">
        <w:rPr>
          <w:i/>
        </w:rPr>
        <w:t>ë</w:t>
      </w:r>
      <w:r w:rsidRPr="00F55DD9">
        <w:rPr>
          <w:i/>
        </w:rPr>
        <w:t xml:space="preserve"> prapambetura t</w:t>
      </w:r>
      <w:r w:rsidR="003C001C" w:rsidRPr="00F55DD9">
        <w:rPr>
          <w:i/>
        </w:rPr>
        <w:t>ë</w:t>
      </w:r>
      <w:r w:rsidRPr="00F55DD9">
        <w:rPr>
          <w:i/>
        </w:rPr>
        <w:t xml:space="preserve"> krijuara rishtazi </w:t>
      </w:r>
      <w:r w:rsidR="00167CE3" w:rsidRPr="00F55DD9">
        <w:rPr>
          <w:i/>
        </w:rPr>
        <w:t>p</w:t>
      </w:r>
      <w:r w:rsidR="00F55DD9">
        <w:rPr>
          <w:i/>
        </w:rPr>
        <w:t>ë</w:t>
      </w:r>
      <w:r w:rsidR="00167CE3" w:rsidRPr="00F55DD9">
        <w:rPr>
          <w:i/>
        </w:rPr>
        <w:t xml:space="preserve">r vitin 2019 </w:t>
      </w:r>
      <w:r w:rsidRPr="00F55DD9">
        <w:rPr>
          <w:i/>
        </w:rPr>
        <w:t>nuk ka</w:t>
      </w:r>
    </w:p>
    <w:p w:rsidR="008B2AE7" w:rsidRPr="00F55DD9" w:rsidRDefault="008B2AE7" w:rsidP="008B2AE7">
      <w:pPr>
        <w:jc w:val="both"/>
        <w:rPr>
          <w:i/>
        </w:rPr>
      </w:pPr>
      <w:r w:rsidRPr="00F55DD9">
        <w:rPr>
          <w:i/>
        </w:rPr>
        <w:t>.</w:t>
      </w:r>
    </w:p>
    <w:p w:rsidR="00471194" w:rsidRPr="00F55DD9" w:rsidRDefault="00471194" w:rsidP="00DC7688">
      <w:pPr>
        <w:jc w:val="both"/>
      </w:pPr>
    </w:p>
    <w:p w:rsidR="00C7600C" w:rsidRPr="00335C0A" w:rsidRDefault="00C7600C" w:rsidP="00DC7688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F55DD9">
        <w:rPr>
          <w:b/>
        </w:rPr>
        <w:t>Programi “Sistemi i Burgjeve”</w:t>
      </w:r>
    </w:p>
    <w:p w:rsidR="00335C0A" w:rsidRDefault="00335C0A" w:rsidP="00DC7688">
      <w:pPr>
        <w:pStyle w:val="Subtitle"/>
        <w:spacing w:line="276" w:lineRule="auto"/>
        <w:jc w:val="both"/>
        <w:rPr>
          <w:b w:val="0"/>
          <w:bCs w:val="0"/>
        </w:rPr>
      </w:pPr>
    </w:p>
    <w:p w:rsidR="00A222AD" w:rsidRDefault="00807036" w:rsidP="00DC7688">
      <w:pPr>
        <w:pStyle w:val="Subtitle"/>
        <w:spacing w:line="276" w:lineRule="auto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Buxheti i Sistemit </w:t>
      </w:r>
      <w:r w:rsidR="006C47C5">
        <w:rPr>
          <w:b w:val="0"/>
          <w:bCs w:val="0"/>
        </w:rPr>
        <w:t xml:space="preserve">të </w:t>
      </w:r>
      <w:r w:rsidRPr="00F55DD9">
        <w:rPr>
          <w:b w:val="0"/>
          <w:bCs w:val="0"/>
        </w:rPr>
        <w:t xml:space="preserve">Burgjeve </w:t>
      </w:r>
      <w:r w:rsidRPr="00F55DD9">
        <w:rPr>
          <w:bCs w:val="0"/>
        </w:rPr>
        <w:t xml:space="preserve">përfaqëson rreth </w:t>
      </w:r>
      <w:r w:rsidR="00A222AD" w:rsidRPr="00F55DD9">
        <w:rPr>
          <w:bCs w:val="0"/>
          <w:color w:val="000000" w:themeColor="text1"/>
        </w:rPr>
        <w:t xml:space="preserve">48,9 </w:t>
      </w:r>
      <w:r w:rsidRPr="00F55DD9">
        <w:rPr>
          <w:bCs w:val="0"/>
        </w:rPr>
        <w:t>% të totalit të buxhetit</w:t>
      </w:r>
      <w:r w:rsidRPr="00F55DD9">
        <w:rPr>
          <w:b w:val="0"/>
          <w:bCs w:val="0"/>
        </w:rPr>
        <w:t xml:space="preserve"> të rishikuar të Ministrisë së Drejtësisë</w:t>
      </w:r>
      <w:r w:rsidR="006C47C5">
        <w:rPr>
          <w:b w:val="0"/>
          <w:bCs w:val="0"/>
        </w:rPr>
        <w:t>. G</w:t>
      </w:r>
      <w:r w:rsidRPr="00F55DD9">
        <w:rPr>
          <w:b w:val="0"/>
          <w:bCs w:val="0"/>
        </w:rPr>
        <w:t xml:space="preserve">jithashtu </w:t>
      </w:r>
      <w:r w:rsidR="006C47C5">
        <w:rPr>
          <w:b w:val="0"/>
          <w:bCs w:val="0"/>
        </w:rPr>
        <w:t>ky program përfaqëson</w:t>
      </w:r>
      <w:r w:rsidRPr="00F55DD9">
        <w:rPr>
          <w:b w:val="0"/>
          <w:bCs w:val="0"/>
        </w:rPr>
        <w:t xml:space="preserve"> </w:t>
      </w:r>
      <w:r w:rsidRPr="00F55DD9">
        <w:rPr>
          <w:bCs w:val="0"/>
        </w:rPr>
        <w:t>6</w:t>
      </w:r>
      <w:r w:rsidR="00A222AD" w:rsidRPr="00F55DD9">
        <w:rPr>
          <w:bCs w:val="0"/>
        </w:rPr>
        <w:t>4</w:t>
      </w:r>
      <w:r w:rsidRPr="00F55DD9">
        <w:rPr>
          <w:bCs w:val="0"/>
        </w:rPr>
        <w:t xml:space="preserve">% </w:t>
      </w:r>
      <w:r w:rsidR="006C47C5">
        <w:rPr>
          <w:bCs w:val="0"/>
        </w:rPr>
        <w:t>të</w:t>
      </w:r>
      <w:r w:rsidRPr="00F55DD9">
        <w:rPr>
          <w:bCs w:val="0"/>
        </w:rPr>
        <w:t xml:space="preserve"> shpenzimeve kapitale</w:t>
      </w:r>
      <w:r w:rsidRPr="00F55DD9">
        <w:rPr>
          <w:b w:val="0"/>
          <w:bCs w:val="0"/>
        </w:rPr>
        <w:t xml:space="preserve"> </w:t>
      </w:r>
      <w:r w:rsidR="006C47C5">
        <w:rPr>
          <w:b w:val="0"/>
          <w:bCs w:val="0"/>
        </w:rPr>
        <w:t>të buxhetit të Ministrisë së Drejtësisë.</w:t>
      </w:r>
      <w:r w:rsidRPr="00F55DD9">
        <w:rPr>
          <w:b w:val="0"/>
          <w:bCs w:val="0"/>
        </w:rPr>
        <w:t xml:space="preserve"> </w:t>
      </w:r>
      <w:r w:rsidR="00C7600C" w:rsidRPr="00F55DD9">
        <w:rPr>
          <w:b w:val="0"/>
          <w:bCs w:val="0"/>
        </w:rPr>
        <w:t>Realizimi i shpenzimeve</w:t>
      </w:r>
      <w:r w:rsidRPr="00F55DD9">
        <w:rPr>
          <w:b w:val="0"/>
          <w:bCs w:val="0"/>
        </w:rPr>
        <w:t xml:space="preserve"> totale </w:t>
      </w:r>
      <w:r w:rsidR="00E94589" w:rsidRPr="00F55DD9">
        <w:rPr>
          <w:b w:val="0"/>
          <w:bCs w:val="0"/>
        </w:rPr>
        <w:t>p</w:t>
      </w:r>
      <w:r w:rsidR="00A47623" w:rsidRPr="00F55DD9">
        <w:rPr>
          <w:b w:val="0"/>
          <w:bCs w:val="0"/>
        </w:rPr>
        <w:t>ë</w:t>
      </w:r>
      <w:r w:rsidR="00E94589" w:rsidRPr="00F55DD9">
        <w:rPr>
          <w:b w:val="0"/>
          <w:bCs w:val="0"/>
        </w:rPr>
        <w:t xml:space="preserve">r </w:t>
      </w:r>
      <w:r w:rsidR="00253884" w:rsidRPr="00F55DD9">
        <w:rPr>
          <w:b w:val="0"/>
          <w:bCs w:val="0"/>
        </w:rPr>
        <w:t>vitin 201</w:t>
      </w:r>
      <w:r w:rsidR="00A222AD" w:rsidRPr="00F55DD9">
        <w:rPr>
          <w:b w:val="0"/>
          <w:bCs w:val="0"/>
        </w:rPr>
        <w:t>9</w:t>
      </w:r>
      <w:r w:rsidR="00E94589" w:rsidRPr="00F55DD9">
        <w:rPr>
          <w:b w:val="0"/>
          <w:bCs w:val="0"/>
        </w:rPr>
        <w:t xml:space="preserve"> </w:t>
      </w:r>
      <w:r w:rsidR="00A47623" w:rsidRPr="00F55DD9">
        <w:rPr>
          <w:b w:val="0"/>
          <w:bCs w:val="0"/>
        </w:rPr>
        <w:t>ë</w:t>
      </w:r>
      <w:r w:rsidR="00E94589" w:rsidRPr="00F55DD9">
        <w:rPr>
          <w:b w:val="0"/>
          <w:bCs w:val="0"/>
        </w:rPr>
        <w:t>sht</w:t>
      </w:r>
      <w:r w:rsidR="00A47623" w:rsidRPr="00F55DD9">
        <w:rPr>
          <w:b w:val="0"/>
          <w:bCs w:val="0"/>
        </w:rPr>
        <w:t>ë</w:t>
      </w:r>
      <w:r w:rsidRPr="00F55DD9">
        <w:rPr>
          <w:b w:val="0"/>
          <w:bCs w:val="0"/>
        </w:rPr>
        <w:t xml:space="preserve"> </w:t>
      </w:r>
      <w:r w:rsidR="00253884" w:rsidRPr="00F55DD9">
        <w:rPr>
          <w:bCs w:val="0"/>
        </w:rPr>
        <w:t>9</w:t>
      </w:r>
      <w:r w:rsidR="00EA7464">
        <w:rPr>
          <w:bCs w:val="0"/>
        </w:rPr>
        <w:t>6</w:t>
      </w:r>
      <w:r w:rsidR="00E94589" w:rsidRPr="00F55DD9">
        <w:rPr>
          <w:bCs w:val="0"/>
        </w:rPr>
        <w:t xml:space="preserve"> %</w:t>
      </w:r>
      <w:r w:rsidRPr="00F55DD9">
        <w:rPr>
          <w:b w:val="0"/>
          <w:bCs w:val="0"/>
        </w:rPr>
        <w:t xml:space="preserve">. </w:t>
      </w:r>
    </w:p>
    <w:p w:rsidR="00335C0A" w:rsidRPr="00F55DD9" w:rsidRDefault="00335C0A" w:rsidP="00DC768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Default="00DE5B02" w:rsidP="00335C0A">
      <w:pPr>
        <w:pStyle w:val="Subtitle"/>
        <w:spacing w:line="276" w:lineRule="auto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Realizimi i </w:t>
      </w:r>
      <w:r w:rsidR="00253884" w:rsidRPr="00F55DD9">
        <w:rPr>
          <w:b w:val="0"/>
          <w:bCs w:val="0"/>
        </w:rPr>
        <w:t>planit t</w:t>
      </w:r>
      <w:r w:rsidR="003C001C" w:rsidRPr="00F55DD9">
        <w:rPr>
          <w:b w:val="0"/>
          <w:bCs w:val="0"/>
        </w:rPr>
        <w:t>ë</w:t>
      </w:r>
      <w:r w:rsidR="00253884" w:rsidRPr="00F55DD9">
        <w:rPr>
          <w:b w:val="0"/>
          <w:bCs w:val="0"/>
        </w:rPr>
        <w:t xml:space="preserve"> rishikuar p</w:t>
      </w:r>
      <w:r w:rsidR="003C001C" w:rsidRPr="00F55DD9">
        <w:rPr>
          <w:b w:val="0"/>
          <w:bCs w:val="0"/>
        </w:rPr>
        <w:t>ë</w:t>
      </w:r>
      <w:r w:rsidR="00253884" w:rsidRPr="00F55DD9">
        <w:rPr>
          <w:b w:val="0"/>
          <w:bCs w:val="0"/>
        </w:rPr>
        <w:t>r vitin 201</w:t>
      </w:r>
      <w:r w:rsidR="00A222AD" w:rsidRPr="00F55DD9">
        <w:rPr>
          <w:b w:val="0"/>
          <w:bCs w:val="0"/>
        </w:rPr>
        <w:t>9</w:t>
      </w:r>
      <w:r w:rsidR="00DD06CF" w:rsidRPr="00F55DD9">
        <w:rPr>
          <w:b w:val="0"/>
          <w:bCs w:val="0"/>
        </w:rPr>
        <w:t xml:space="preserve"> </w:t>
      </w:r>
      <w:r w:rsidR="00253884" w:rsidRPr="00F55DD9">
        <w:rPr>
          <w:b w:val="0"/>
          <w:bCs w:val="0"/>
        </w:rPr>
        <w:t>dhe realizimi n</w:t>
      </w:r>
      <w:r w:rsidR="003C001C" w:rsidRPr="00F55DD9">
        <w:rPr>
          <w:b w:val="0"/>
          <w:bCs w:val="0"/>
        </w:rPr>
        <w:t>ë</w:t>
      </w:r>
      <w:r w:rsidR="00253884" w:rsidRPr="00F55DD9">
        <w:rPr>
          <w:b w:val="0"/>
          <w:bCs w:val="0"/>
        </w:rPr>
        <w:t xml:space="preserve"> form</w:t>
      </w:r>
      <w:r w:rsidR="003C001C" w:rsidRPr="00F55DD9">
        <w:rPr>
          <w:b w:val="0"/>
          <w:bCs w:val="0"/>
        </w:rPr>
        <w:t>ë</w:t>
      </w:r>
      <w:r w:rsidR="005702BE" w:rsidRPr="00F55DD9">
        <w:rPr>
          <w:b w:val="0"/>
          <w:bCs w:val="0"/>
        </w:rPr>
        <w:t xml:space="preserve"> grafike</w:t>
      </w:r>
      <w:r w:rsidRPr="00F55DD9">
        <w:rPr>
          <w:b w:val="0"/>
          <w:bCs w:val="0"/>
        </w:rPr>
        <w:t xml:space="preserve"> </w:t>
      </w:r>
      <w:r w:rsidR="005702BE" w:rsidRPr="00F55DD9">
        <w:rPr>
          <w:b w:val="0"/>
          <w:bCs w:val="0"/>
        </w:rPr>
        <w:t>paraqitet</w:t>
      </w:r>
      <w:r w:rsidR="00C7600C" w:rsidRPr="00F55DD9">
        <w:rPr>
          <w:b w:val="0"/>
          <w:bCs w:val="0"/>
        </w:rPr>
        <w:t xml:space="preserve"> si m</w:t>
      </w:r>
      <w:r w:rsidR="000D54BA" w:rsidRPr="00F55DD9">
        <w:rPr>
          <w:b w:val="0"/>
          <w:bCs w:val="0"/>
        </w:rPr>
        <w:t>ë</w:t>
      </w:r>
      <w:r w:rsidR="00C7600C" w:rsidRPr="00F55DD9">
        <w:rPr>
          <w:b w:val="0"/>
          <w:bCs w:val="0"/>
        </w:rPr>
        <w:t xml:space="preserve"> posht</w:t>
      </w:r>
      <w:r w:rsidR="000D54BA" w:rsidRPr="00F55DD9">
        <w:rPr>
          <w:b w:val="0"/>
          <w:bCs w:val="0"/>
        </w:rPr>
        <w:t>ë</w:t>
      </w:r>
      <w:r w:rsidR="00335C0A">
        <w:rPr>
          <w:b w:val="0"/>
          <w:bCs w:val="0"/>
        </w:rPr>
        <w:t>:</w:t>
      </w:r>
    </w:p>
    <w:p w:rsidR="00EA7464" w:rsidRPr="00335C0A" w:rsidRDefault="00EA7464" w:rsidP="00335C0A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F55DD9" w:rsidRDefault="00C7600C" w:rsidP="00147DB8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>Shpenzimet e personelit</w:t>
      </w:r>
      <w:r w:rsidR="00807036" w:rsidRPr="00F55DD9">
        <w:rPr>
          <w:b w:val="0"/>
          <w:bCs w:val="0"/>
          <w:lang w:val="da-DK"/>
        </w:rPr>
        <w:tab/>
      </w:r>
      <w:r w:rsidR="00807036" w:rsidRPr="00F55DD9">
        <w:rPr>
          <w:b w:val="0"/>
          <w:bCs w:val="0"/>
          <w:lang w:val="da-DK"/>
        </w:rPr>
        <w:tab/>
      </w:r>
      <w:r w:rsidR="00935B50" w:rsidRPr="00F55DD9">
        <w:rPr>
          <w:b w:val="0"/>
          <w:bCs w:val="0"/>
          <w:lang w:val="da-DK"/>
        </w:rPr>
        <w:t>9</w:t>
      </w:r>
      <w:r w:rsidR="00053A7D" w:rsidRPr="00F55DD9">
        <w:rPr>
          <w:b w:val="0"/>
          <w:bCs w:val="0"/>
          <w:lang w:val="da-DK"/>
        </w:rPr>
        <w:t>8</w:t>
      </w:r>
      <w:r w:rsidRPr="00F55DD9">
        <w:rPr>
          <w:b w:val="0"/>
          <w:bCs w:val="0"/>
          <w:lang w:val="da-DK"/>
        </w:rPr>
        <w:t xml:space="preserve">% </w:t>
      </w:r>
    </w:p>
    <w:p w:rsidR="00C7600C" w:rsidRPr="00F55DD9" w:rsidRDefault="00C7600C" w:rsidP="00147DB8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>Shpenzimet e tjera operative</w:t>
      </w:r>
      <w:r w:rsidR="00807036" w:rsidRPr="00F55DD9">
        <w:rPr>
          <w:b w:val="0"/>
          <w:bCs w:val="0"/>
        </w:rPr>
        <w:tab/>
      </w:r>
      <w:r w:rsidR="000A5327" w:rsidRPr="00F55DD9">
        <w:rPr>
          <w:b w:val="0"/>
          <w:bCs w:val="0"/>
        </w:rPr>
        <w:t>9</w:t>
      </w:r>
      <w:r w:rsidR="00A222AD" w:rsidRPr="00F55DD9">
        <w:rPr>
          <w:b w:val="0"/>
          <w:bCs w:val="0"/>
        </w:rPr>
        <w:t>3</w:t>
      </w:r>
      <w:r w:rsidRPr="00F55DD9">
        <w:rPr>
          <w:b w:val="0"/>
          <w:bCs w:val="0"/>
        </w:rPr>
        <w:t>%</w:t>
      </w:r>
    </w:p>
    <w:p w:rsidR="00C7600C" w:rsidRPr="00F55DD9" w:rsidRDefault="00C7600C" w:rsidP="00147DB8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>Shpenzimet kapitale</w:t>
      </w:r>
      <w:r w:rsidR="00807036" w:rsidRPr="00F55DD9">
        <w:rPr>
          <w:b w:val="0"/>
          <w:bCs w:val="0"/>
        </w:rPr>
        <w:tab/>
      </w:r>
      <w:r w:rsidR="00807036" w:rsidRPr="00F55DD9">
        <w:rPr>
          <w:b w:val="0"/>
          <w:bCs w:val="0"/>
        </w:rPr>
        <w:tab/>
      </w:r>
      <w:r w:rsidR="00A222AD" w:rsidRPr="00F55DD9">
        <w:rPr>
          <w:b w:val="0"/>
          <w:bCs w:val="0"/>
        </w:rPr>
        <w:t>8</w:t>
      </w:r>
      <w:r w:rsidR="000A5327" w:rsidRPr="00F55DD9">
        <w:rPr>
          <w:b w:val="0"/>
          <w:bCs w:val="0"/>
        </w:rPr>
        <w:t>6</w:t>
      </w:r>
      <w:r w:rsidRPr="00F55DD9">
        <w:rPr>
          <w:b w:val="0"/>
          <w:bCs w:val="0"/>
        </w:rPr>
        <w:t>%</w:t>
      </w:r>
    </w:p>
    <w:p w:rsidR="00F55DD9" w:rsidRPr="00335C0A" w:rsidRDefault="00C7600C" w:rsidP="00F55DD9">
      <w:pPr>
        <w:spacing w:line="276" w:lineRule="auto"/>
        <w:jc w:val="center"/>
        <w:rPr>
          <w:sz w:val="16"/>
          <w:szCs w:val="16"/>
        </w:rPr>
      </w:pPr>
      <w:r w:rsidRPr="00335C0A">
        <w:rPr>
          <w:sz w:val="16"/>
          <w:szCs w:val="16"/>
        </w:rPr>
        <w:t xml:space="preserve">          </w:t>
      </w:r>
    </w:p>
    <w:p w:rsidR="00F55DD9" w:rsidRPr="00F55DD9" w:rsidRDefault="00C7600C" w:rsidP="00F55DD9">
      <w:pPr>
        <w:spacing w:line="276" w:lineRule="auto"/>
        <w:jc w:val="center"/>
        <w:rPr>
          <w:b/>
        </w:rPr>
      </w:pPr>
      <w:r w:rsidRPr="00F55DD9">
        <w:t xml:space="preserve"> </w:t>
      </w:r>
      <w:r w:rsidR="00F55DD9" w:rsidRPr="00F55DD9">
        <w:rPr>
          <w:b/>
        </w:rPr>
        <w:t>Realizimi i Fondeve të Programit</w:t>
      </w:r>
    </w:p>
    <w:p w:rsidR="00F55DD9" w:rsidRPr="00F55DD9" w:rsidRDefault="00F55DD9" w:rsidP="00F55DD9">
      <w:pPr>
        <w:spacing w:line="276" w:lineRule="auto"/>
        <w:jc w:val="center"/>
      </w:pPr>
      <w:r w:rsidRPr="00F55DD9">
        <w:t xml:space="preserve">                                                                                                   në mijë lekë</w:t>
      </w:r>
    </w:p>
    <w:p w:rsidR="00C7600C" w:rsidRPr="002407E3" w:rsidRDefault="004D4553" w:rsidP="002407E3">
      <w:pPr>
        <w:pStyle w:val="Subtitle"/>
        <w:spacing w:line="276" w:lineRule="auto"/>
        <w:jc w:val="both"/>
      </w:pPr>
      <w:r w:rsidRPr="00F55DD9">
        <w:rPr>
          <w:noProof/>
          <w:lang w:val="en-US"/>
        </w:rPr>
        <w:drawing>
          <wp:inline distT="0" distB="0" distL="0" distR="0" wp14:anchorId="56CE4C58" wp14:editId="4353A895">
            <wp:extent cx="6143625" cy="3810000"/>
            <wp:effectExtent l="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407E3" w:rsidRDefault="002407E3" w:rsidP="00DC7688">
      <w:pPr>
        <w:spacing w:line="276" w:lineRule="auto"/>
        <w:jc w:val="both"/>
      </w:pPr>
    </w:p>
    <w:p w:rsidR="000F2005" w:rsidRPr="00F55DD9" w:rsidRDefault="00003ECD" w:rsidP="00DC7688">
      <w:pPr>
        <w:spacing w:line="276" w:lineRule="auto"/>
        <w:jc w:val="both"/>
      </w:pPr>
      <w:r w:rsidRPr="00E61B10">
        <w:t>Buxheti fillestar i miratuar me ligj p</w:t>
      </w:r>
      <w:r w:rsidR="003C001C" w:rsidRPr="00E61B10">
        <w:t>ë</w:t>
      </w:r>
      <w:r w:rsidRPr="00E61B10">
        <w:t xml:space="preserve">r Sistemin e Burgjeve </w:t>
      </w:r>
      <w:r w:rsidR="003C001C" w:rsidRPr="00E61B10">
        <w:t>ë</w:t>
      </w:r>
      <w:r w:rsidRPr="00E61B10">
        <w:t>sht</w:t>
      </w:r>
      <w:r w:rsidR="003C001C" w:rsidRPr="00E61B10">
        <w:t>ë</w:t>
      </w:r>
      <w:r w:rsidR="00315327" w:rsidRPr="00E61B10">
        <w:t xml:space="preserve"> në vlerën </w:t>
      </w:r>
      <w:r w:rsidRPr="00E61B10">
        <w:rPr>
          <w:b/>
          <w:u w:val="single"/>
        </w:rPr>
        <w:t>5,</w:t>
      </w:r>
      <w:r w:rsidR="00AF4FDD" w:rsidRPr="00E61B10">
        <w:rPr>
          <w:b/>
          <w:u w:val="single"/>
        </w:rPr>
        <w:t>793</w:t>
      </w:r>
      <w:r w:rsidRPr="00E61B10">
        <w:rPr>
          <w:b/>
          <w:u w:val="single"/>
        </w:rPr>
        <w:t>,</w:t>
      </w:r>
      <w:r w:rsidR="00AF4FDD" w:rsidRPr="00E61B10">
        <w:rPr>
          <w:b/>
          <w:u w:val="single"/>
        </w:rPr>
        <w:t>1</w:t>
      </w:r>
      <w:r w:rsidR="00C76BCB" w:rsidRPr="00E61B10">
        <w:rPr>
          <w:b/>
          <w:u w:val="single"/>
        </w:rPr>
        <w:t>74</w:t>
      </w:r>
      <w:r w:rsidRPr="00E61B10">
        <w:rPr>
          <w:b/>
          <w:u w:val="single"/>
        </w:rPr>
        <w:t>,000</w:t>
      </w:r>
      <w:r w:rsidRPr="00E61B10">
        <w:t xml:space="preserve"> lek</w:t>
      </w:r>
      <w:r w:rsidR="003C001C" w:rsidRPr="00E61B10">
        <w:t>ë</w:t>
      </w:r>
      <w:r w:rsidRPr="00E61B10">
        <w:t xml:space="preserve"> p</w:t>
      </w:r>
      <w:r w:rsidR="00C7600C" w:rsidRPr="00E61B10">
        <w:t>ër vitin 201</w:t>
      </w:r>
      <w:r w:rsidR="00C76BCB" w:rsidRPr="00E61B10">
        <w:t>9</w:t>
      </w:r>
      <w:r w:rsidR="00591495" w:rsidRPr="00E61B10">
        <w:t xml:space="preserve">. </w:t>
      </w:r>
      <w:r w:rsidR="00C76BCB" w:rsidRPr="00E61B10">
        <w:t>N</w:t>
      </w:r>
      <w:r w:rsidR="00F55DD9" w:rsidRPr="00E61B10">
        <w:t>ë</w:t>
      </w:r>
      <w:r w:rsidR="00C76BCB" w:rsidRPr="00E61B10">
        <w:t xml:space="preserve"> zbatim t</w:t>
      </w:r>
      <w:r w:rsidR="00F55DD9" w:rsidRPr="00E61B10">
        <w:t>ë</w:t>
      </w:r>
      <w:r w:rsidR="00C76BCB" w:rsidRPr="00E61B10">
        <w:t xml:space="preserve"> Vendimit t</w:t>
      </w:r>
      <w:r w:rsidR="00F55DD9" w:rsidRPr="00E61B10">
        <w:t>ë</w:t>
      </w:r>
      <w:r w:rsidR="00C76BCB" w:rsidRPr="00E61B10">
        <w:t xml:space="preserve"> K</w:t>
      </w:r>
      <w:r w:rsidR="00F55DD9" w:rsidRPr="00E61B10">
        <w:t>ë</w:t>
      </w:r>
      <w:r w:rsidR="00C76BCB" w:rsidRPr="00E61B10">
        <w:t>shillit t</w:t>
      </w:r>
      <w:r w:rsidR="00F55DD9" w:rsidRPr="00E61B10">
        <w:t>ë</w:t>
      </w:r>
      <w:r w:rsidR="00C76BCB" w:rsidRPr="00E61B10">
        <w:t xml:space="preserve"> Ministrave nr.193, dat</w:t>
      </w:r>
      <w:r w:rsidR="00F55DD9" w:rsidRPr="00E61B10">
        <w:t>ë</w:t>
      </w:r>
      <w:r w:rsidR="00C76BCB" w:rsidRPr="00E61B10">
        <w:t xml:space="preserve"> 05.01.2019 “P</w:t>
      </w:r>
      <w:r w:rsidR="00F55DD9" w:rsidRPr="00E61B10">
        <w:t>ë</w:t>
      </w:r>
      <w:r w:rsidR="00C76BCB" w:rsidRPr="00E61B10">
        <w:t>r nj</w:t>
      </w:r>
      <w:r w:rsidR="00F55DD9" w:rsidRPr="00E61B10">
        <w:t>ë</w:t>
      </w:r>
      <w:r w:rsidR="00C76BCB" w:rsidRPr="00E61B10">
        <w:t xml:space="preserve"> ndryshim n</w:t>
      </w:r>
      <w:r w:rsidR="00F55DD9" w:rsidRPr="00E61B10">
        <w:t>ë</w:t>
      </w:r>
      <w:r w:rsidR="00C76BCB" w:rsidRPr="00E61B10">
        <w:t xml:space="preserve"> Vendimit t</w:t>
      </w:r>
      <w:r w:rsidR="00F55DD9" w:rsidRPr="00E61B10">
        <w:t>ë</w:t>
      </w:r>
      <w:r w:rsidR="00C76BCB" w:rsidRPr="00E61B10">
        <w:t xml:space="preserve"> K</w:t>
      </w:r>
      <w:r w:rsidR="00F55DD9" w:rsidRPr="00E61B10">
        <w:t>ë</w:t>
      </w:r>
      <w:r w:rsidR="00C76BCB" w:rsidRPr="00E61B10">
        <w:t>shillit t</w:t>
      </w:r>
      <w:r w:rsidR="00F55DD9" w:rsidRPr="00E61B10">
        <w:t>ë</w:t>
      </w:r>
      <w:r w:rsidR="00C76BCB" w:rsidRPr="00E61B10">
        <w:t xml:space="preserve"> Ministrave nr.201, dat</w:t>
      </w:r>
      <w:r w:rsidR="00F55DD9" w:rsidRPr="00E61B10">
        <w:t>ë</w:t>
      </w:r>
      <w:r w:rsidR="00C76BCB" w:rsidRPr="00E61B10">
        <w:t xml:space="preserve"> 15.03.2017 “P</w:t>
      </w:r>
      <w:r w:rsidR="00F55DD9" w:rsidRPr="00E61B10">
        <w:t>ë</w:t>
      </w:r>
      <w:r w:rsidR="00C76BCB" w:rsidRPr="00E61B10">
        <w:t>r trajtimin me pag</w:t>
      </w:r>
      <w:r w:rsidR="00F55DD9" w:rsidRPr="00E61B10">
        <w:t>ë</w:t>
      </w:r>
      <w:r w:rsidR="00C76BCB" w:rsidRPr="00E61B10">
        <w:t xml:space="preserve"> dhe shtesa mbi pag</w:t>
      </w:r>
      <w:r w:rsidR="00F55DD9" w:rsidRPr="00E61B10">
        <w:t>ë</w:t>
      </w:r>
      <w:r w:rsidR="00C76BCB" w:rsidRPr="00E61B10">
        <w:t xml:space="preserve"> t</w:t>
      </w:r>
      <w:r w:rsidR="00F55DD9" w:rsidRPr="00E61B10">
        <w:t>ë</w:t>
      </w:r>
      <w:r w:rsidR="00C76BCB" w:rsidRPr="00E61B10">
        <w:t xml:space="preserve"> punonj</w:t>
      </w:r>
      <w:r w:rsidR="00F55DD9" w:rsidRPr="00E61B10">
        <w:t>ë</w:t>
      </w:r>
      <w:r w:rsidR="00C76BCB" w:rsidRPr="00E61B10">
        <w:t>sve t</w:t>
      </w:r>
      <w:r w:rsidR="00F55DD9" w:rsidRPr="00E61B10">
        <w:t>ë</w:t>
      </w:r>
      <w:r w:rsidR="00C76BCB" w:rsidRPr="00E61B10">
        <w:t xml:space="preserve"> policis</w:t>
      </w:r>
      <w:r w:rsidR="00F55DD9" w:rsidRPr="00E61B10">
        <w:t>ë</w:t>
      </w:r>
      <w:r w:rsidR="00C76BCB" w:rsidRPr="00E61B10">
        <w:t xml:space="preserve"> s</w:t>
      </w:r>
      <w:r w:rsidR="00F55DD9" w:rsidRPr="00E61B10">
        <w:t>ë</w:t>
      </w:r>
      <w:r w:rsidR="00C76BCB" w:rsidRPr="00E61B10">
        <w:t xml:space="preserve"> burgjeve”, fondet p</w:t>
      </w:r>
      <w:r w:rsidR="00F55DD9" w:rsidRPr="00E61B10">
        <w:t>ë</w:t>
      </w:r>
      <w:r w:rsidR="00C76BCB" w:rsidRPr="00E61B10">
        <w:t>r shpenzime personeli u rrit</w:t>
      </w:r>
      <w:r w:rsidR="00F55DD9" w:rsidRPr="00E61B10">
        <w:t>ë</w:t>
      </w:r>
      <w:r w:rsidR="00C76BCB" w:rsidRPr="00E61B10">
        <w:t>n me 118 milion</w:t>
      </w:r>
      <w:r w:rsidR="00F55DD9" w:rsidRPr="00E61B10">
        <w:t>ë</w:t>
      </w:r>
      <w:r w:rsidR="00C76BCB" w:rsidRPr="00E61B10">
        <w:t xml:space="preserve"> lek</w:t>
      </w:r>
      <w:r w:rsidR="00F55DD9" w:rsidRPr="00E61B10">
        <w:t>ë</w:t>
      </w:r>
      <w:r w:rsidR="00C76BCB" w:rsidRPr="00E61B10">
        <w:t xml:space="preserve">. Me </w:t>
      </w:r>
      <w:r w:rsidR="006C1E63" w:rsidRPr="00E61B10">
        <w:t>shkres</w:t>
      </w:r>
      <w:r w:rsidR="00F55DD9" w:rsidRPr="00E61B10">
        <w:t>ë</w:t>
      </w:r>
      <w:r w:rsidR="006C1E63" w:rsidRPr="00E61B10">
        <w:t>n nr.3971/1, dat</w:t>
      </w:r>
      <w:r w:rsidR="00F55DD9" w:rsidRPr="00E61B10">
        <w:t>ë</w:t>
      </w:r>
      <w:r w:rsidR="006C1E63" w:rsidRPr="00E61B10">
        <w:t xml:space="preserve"> 27.03.2019 t</w:t>
      </w:r>
      <w:r w:rsidR="00F55DD9" w:rsidRPr="00E61B10">
        <w:t>ë</w:t>
      </w:r>
      <w:r w:rsidR="006C1E63" w:rsidRPr="00E61B10">
        <w:t xml:space="preserve"> Ministris</w:t>
      </w:r>
      <w:r w:rsidR="00F55DD9" w:rsidRPr="00E61B10">
        <w:t>ë</w:t>
      </w:r>
      <w:r w:rsidR="006C1E63" w:rsidRPr="00E61B10">
        <w:t xml:space="preserve"> s</w:t>
      </w:r>
      <w:r w:rsidR="00F55DD9" w:rsidRPr="00E61B10">
        <w:t>ë</w:t>
      </w:r>
      <w:r w:rsidR="006C1E63" w:rsidRPr="00E61B10">
        <w:t xml:space="preserve"> Financave dhe Ekonomis</w:t>
      </w:r>
      <w:r w:rsidR="00F55DD9" w:rsidRPr="00E61B10">
        <w:t>ë</w:t>
      </w:r>
      <w:r w:rsidR="006C1E63" w:rsidRPr="00E61B10">
        <w:t xml:space="preserve"> </w:t>
      </w:r>
      <w:r w:rsidR="00F55DD9" w:rsidRPr="00E61B10">
        <w:t>ë</w:t>
      </w:r>
      <w:r w:rsidR="006C1E63" w:rsidRPr="00E61B10">
        <w:t>sht</w:t>
      </w:r>
      <w:r w:rsidR="00F55DD9" w:rsidRPr="00E61B10">
        <w:t>ë</w:t>
      </w:r>
      <w:r w:rsidR="006C1E63" w:rsidRPr="00E61B10">
        <w:t xml:space="preserve"> miratuar</w:t>
      </w:r>
      <w:r w:rsidR="00C76BCB" w:rsidRPr="00E61B10">
        <w:t xml:space="preserve"> </w:t>
      </w:r>
      <w:r w:rsidR="006C1E63" w:rsidRPr="00E61B10">
        <w:t>shtesa e fondit t</w:t>
      </w:r>
      <w:r w:rsidR="00F55DD9" w:rsidRPr="00E61B10">
        <w:t>ë</w:t>
      </w:r>
      <w:r w:rsidR="006C1E63" w:rsidRPr="00E61B10">
        <w:t xml:space="preserve"> veçant</w:t>
      </w:r>
      <w:r w:rsidR="00F55DD9" w:rsidRPr="00E61B10">
        <w:t>ë</w:t>
      </w:r>
      <w:r w:rsidR="006C1E63" w:rsidRPr="00E61B10">
        <w:t>, p</w:t>
      </w:r>
      <w:r w:rsidR="00F55DD9" w:rsidRPr="00E61B10">
        <w:t>ë</w:t>
      </w:r>
      <w:r w:rsidR="006C1E63" w:rsidRPr="00E61B10">
        <w:t xml:space="preserve">r </w:t>
      </w:r>
      <w:r w:rsidR="00C76BCB" w:rsidRPr="00E61B10">
        <w:t>Sistemi</w:t>
      </w:r>
      <w:r w:rsidR="006C1E63" w:rsidRPr="00E61B10">
        <w:t>n</w:t>
      </w:r>
      <w:r w:rsidR="00C76BCB" w:rsidRPr="00E61B10">
        <w:t xml:space="preserve"> </w:t>
      </w:r>
      <w:r w:rsidR="006C1E63" w:rsidRPr="00E61B10">
        <w:t>e</w:t>
      </w:r>
      <w:r w:rsidR="00C76BCB" w:rsidRPr="00E61B10">
        <w:t xml:space="preserve"> Burgjeve</w:t>
      </w:r>
      <w:r w:rsidR="006C1E63" w:rsidRPr="00E61B10">
        <w:t>,</w:t>
      </w:r>
      <w:r w:rsidR="00E61B10">
        <w:t xml:space="preserve"> në vlerën</w:t>
      </w:r>
      <w:r w:rsidR="00C76BCB" w:rsidRPr="00E61B10">
        <w:t xml:space="preserve"> </w:t>
      </w:r>
      <w:r w:rsidR="00AF4FDD" w:rsidRPr="00E61B10">
        <w:t>6,5 milion</w:t>
      </w:r>
      <w:r w:rsidR="00F55DD9" w:rsidRPr="00E61B10">
        <w:t>ë</w:t>
      </w:r>
      <w:r w:rsidR="00AF4FDD" w:rsidRPr="00E61B10">
        <w:t xml:space="preserve"> lek</w:t>
      </w:r>
      <w:r w:rsidR="00F55DD9" w:rsidRPr="00E61B10">
        <w:t>ë</w:t>
      </w:r>
      <w:r w:rsidR="00AF4FDD" w:rsidRPr="00E61B10">
        <w:t>. N</w:t>
      </w:r>
      <w:r w:rsidR="00F55DD9" w:rsidRPr="00E61B10">
        <w:t>ë</w:t>
      </w:r>
      <w:r w:rsidR="00AF4FDD" w:rsidRPr="00E61B10">
        <w:t xml:space="preserve"> zbatim t</w:t>
      </w:r>
      <w:r w:rsidR="00F55DD9" w:rsidRPr="00E61B10">
        <w:t>ë</w:t>
      </w:r>
      <w:r w:rsidR="00AF4FDD" w:rsidRPr="00E61B10">
        <w:t xml:space="preserve"> VKM-s</w:t>
      </w:r>
      <w:r w:rsidR="00F55DD9" w:rsidRPr="00E61B10">
        <w:t>ë</w:t>
      </w:r>
      <w:r w:rsidR="00AF4FDD" w:rsidRPr="00E61B10">
        <w:t xml:space="preserve"> 460, dat</w:t>
      </w:r>
      <w:r w:rsidR="00F55DD9" w:rsidRPr="00E61B10">
        <w:t>ë</w:t>
      </w:r>
      <w:r w:rsidR="00AF4FDD" w:rsidRPr="00E61B10">
        <w:t xml:space="preserve"> 03.07.2019 fondet p</w:t>
      </w:r>
      <w:r w:rsidR="00F55DD9" w:rsidRPr="00E61B10">
        <w:t>ë</w:t>
      </w:r>
      <w:r w:rsidR="00AF4FDD" w:rsidRPr="00E61B10">
        <w:t>r shpenzime kapitale jan</w:t>
      </w:r>
      <w:r w:rsidR="00F55DD9" w:rsidRPr="00E61B10">
        <w:t>ë</w:t>
      </w:r>
      <w:r w:rsidR="00AF4FDD" w:rsidRPr="00E61B10">
        <w:t xml:space="preserve"> pak</w:t>
      </w:r>
      <w:r w:rsidR="00F55DD9" w:rsidRPr="00E61B10">
        <w:t>ë</w:t>
      </w:r>
      <w:r w:rsidR="00AF4FDD" w:rsidRPr="00E61B10">
        <w:t>suar me 43 milion</w:t>
      </w:r>
      <w:r w:rsidR="00F55DD9" w:rsidRPr="00E61B10">
        <w:t>ë</w:t>
      </w:r>
      <w:r w:rsidR="00AF4FDD" w:rsidRPr="00E61B10">
        <w:t xml:space="preserve"> lek</w:t>
      </w:r>
      <w:r w:rsidR="00F55DD9" w:rsidRPr="00E61B10">
        <w:t>ë</w:t>
      </w:r>
      <w:r w:rsidR="00AF4FDD" w:rsidRPr="00E61B10">
        <w:t>.</w:t>
      </w:r>
      <w:r w:rsidR="00C76BCB" w:rsidRPr="00E61B10">
        <w:t xml:space="preserve"> </w:t>
      </w:r>
      <w:r w:rsidR="00591495" w:rsidRPr="00E61B10">
        <w:t xml:space="preserve">Me Aktin Normativ </w:t>
      </w:r>
      <w:r w:rsidRPr="00E61B10">
        <w:t>Nr.</w:t>
      </w:r>
      <w:r w:rsidR="00C76BCB" w:rsidRPr="00E61B10">
        <w:t>2</w:t>
      </w:r>
      <w:r w:rsidR="006C1E63" w:rsidRPr="00E61B10">
        <w:t>, dat</w:t>
      </w:r>
      <w:r w:rsidR="00F55DD9" w:rsidRPr="00E61B10">
        <w:t>ë</w:t>
      </w:r>
      <w:r w:rsidR="006C1E63" w:rsidRPr="00E61B10">
        <w:t xml:space="preserve"> 02.10.2019</w:t>
      </w:r>
      <w:r w:rsidRPr="00E61B10">
        <w:t xml:space="preserve"> </w:t>
      </w:r>
      <w:r w:rsidR="00DD0AFD" w:rsidRPr="00E61B10">
        <w:t xml:space="preserve">“Disa ndryshime në ligjin nr.99, datë 03.12.2018 “Për buxhetin e vitit 2019”, </w:t>
      </w:r>
      <w:r w:rsidR="00AF4FDD" w:rsidRPr="00E61B10">
        <w:t xml:space="preserve">shpenzime operative </w:t>
      </w:r>
      <w:r w:rsidRPr="00E61B10">
        <w:t>jan</w:t>
      </w:r>
      <w:r w:rsidR="003C001C" w:rsidRPr="00E61B10">
        <w:t>ë</w:t>
      </w:r>
      <w:r w:rsidRPr="00E61B10">
        <w:t xml:space="preserve"> shtuar </w:t>
      </w:r>
      <w:r w:rsidR="00C76BCB" w:rsidRPr="00E61B10">
        <w:t>30 milion</w:t>
      </w:r>
      <w:r w:rsidR="00F55DD9" w:rsidRPr="00E61B10">
        <w:t>ë</w:t>
      </w:r>
      <w:r w:rsidR="00C76BCB" w:rsidRPr="00E61B10">
        <w:t xml:space="preserve"> lek</w:t>
      </w:r>
      <w:r w:rsidR="00F55DD9" w:rsidRPr="00E61B10">
        <w:t>ë</w:t>
      </w:r>
      <w:r w:rsidR="00C76BCB" w:rsidRPr="00E61B10">
        <w:t xml:space="preserve"> dhe 40 milion</w:t>
      </w:r>
      <w:r w:rsidR="00F55DD9" w:rsidRPr="00E61B10">
        <w:t>ë</w:t>
      </w:r>
      <w:r w:rsidRPr="00E61B10">
        <w:t xml:space="preserve"> lek</w:t>
      </w:r>
      <w:r w:rsidR="003C001C" w:rsidRPr="00E61B10">
        <w:t>ë</w:t>
      </w:r>
      <w:r w:rsidRPr="00E61B10">
        <w:t xml:space="preserve"> shpenzime kapitale</w:t>
      </w:r>
      <w:r w:rsidR="00C76BCB" w:rsidRPr="00E61B10">
        <w:t>.</w:t>
      </w:r>
      <w:r w:rsidR="00D75407" w:rsidRPr="00E61B10">
        <w:t xml:space="preserve"> </w:t>
      </w:r>
      <w:r w:rsidR="00A624C9" w:rsidRPr="00E61B10">
        <w:t xml:space="preserve">Buxheti i rishikuar </w:t>
      </w:r>
      <w:r w:rsidR="008A5CFB" w:rsidRPr="00E61B10">
        <w:t>n</w:t>
      </w:r>
      <w:r w:rsidR="003C001C" w:rsidRPr="00E61B10">
        <w:t>ë</w:t>
      </w:r>
      <w:r w:rsidR="008A5CFB" w:rsidRPr="00E61B10">
        <w:t xml:space="preserve"> fund t</w:t>
      </w:r>
      <w:r w:rsidR="003C001C" w:rsidRPr="00E61B10">
        <w:t>ë</w:t>
      </w:r>
      <w:r w:rsidR="008A5CFB" w:rsidRPr="00E61B10">
        <w:t xml:space="preserve"> vitit 201</w:t>
      </w:r>
      <w:r w:rsidR="00AF4FDD" w:rsidRPr="00E61B10">
        <w:t>9</w:t>
      </w:r>
      <w:r w:rsidR="008A5CFB" w:rsidRPr="00E61B10">
        <w:t xml:space="preserve"> p</w:t>
      </w:r>
      <w:r w:rsidR="003C001C" w:rsidRPr="00E61B10">
        <w:t>ë</w:t>
      </w:r>
      <w:r w:rsidR="008A5CFB" w:rsidRPr="00E61B10">
        <w:t xml:space="preserve">r Sistemin e Burgjeve </w:t>
      </w:r>
      <w:r w:rsidR="003C001C" w:rsidRPr="00E61B10">
        <w:t>ë</w:t>
      </w:r>
      <w:r w:rsidR="008A5CFB" w:rsidRPr="00E61B10">
        <w:t>sht</w:t>
      </w:r>
      <w:r w:rsidR="003C001C" w:rsidRPr="00E61B10">
        <w:t>ë</w:t>
      </w:r>
      <w:r w:rsidR="008A5CFB" w:rsidRPr="00E61B10">
        <w:t xml:space="preserve"> </w:t>
      </w:r>
      <w:r w:rsidR="003C1172" w:rsidRPr="00E61B10">
        <w:rPr>
          <w:b/>
          <w:u w:val="single"/>
        </w:rPr>
        <w:t>5,</w:t>
      </w:r>
      <w:r w:rsidR="00AF4FDD" w:rsidRPr="00E61B10">
        <w:rPr>
          <w:b/>
          <w:u w:val="single"/>
        </w:rPr>
        <w:t>944</w:t>
      </w:r>
      <w:r w:rsidR="008A5CFB" w:rsidRPr="00E61B10">
        <w:rPr>
          <w:b/>
          <w:u w:val="single"/>
        </w:rPr>
        <w:t>,</w:t>
      </w:r>
      <w:r w:rsidR="00AF4FDD" w:rsidRPr="00E61B10">
        <w:rPr>
          <w:b/>
          <w:u w:val="single"/>
        </w:rPr>
        <w:t>674,000</w:t>
      </w:r>
      <w:r w:rsidR="008A5CFB" w:rsidRPr="00E61B10">
        <w:t xml:space="preserve"> lek</w:t>
      </w:r>
      <w:r w:rsidR="003C001C" w:rsidRPr="00E61B10">
        <w:t>ë</w:t>
      </w:r>
      <w:r w:rsidR="008A5CFB" w:rsidRPr="00E61B10">
        <w:t>.</w:t>
      </w:r>
    </w:p>
    <w:p w:rsidR="002410FD" w:rsidRPr="00F55DD9" w:rsidRDefault="002410FD" w:rsidP="00DC7688">
      <w:pPr>
        <w:spacing w:line="276" w:lineRule="auto"/>
        <w:jc w:val="both"/>
      </w:pPr>
    </w:p>
    <w:p w:rsidR="005526C3" w:rsidRPr="00F55DD9" w:rsidRDefault="000F2005" w:rsidP="00DC7688">
      <w:pPr>
        <w:spacing w:line="276" w:lineRule="auto"/>
        <w:jc w:val="both"/>
      </w:pPr>
      <w:r w:rsidRPr="00C77508">
        <w:t>P</w:t>
      </w:r>
      <w:r w:rsidR="003C001C" w:rsidRPr="00C77508">
        <w:t>ë</w:t>
      </w:r>
      <w:r w:rsidR="008A5CFB" w:rsidRPr="00C77508">
        <w:t>r</w:t>
      </w:r>
      <w:r w:rsidRPr="00C77508">
        <w:t xml:space="preserve"> këtë program</w:t>
      </w:r>
      <w:r w:rsidR="008A5CFB" w:rsidRPr="00C77508">
        <w:t xml:space="preserve"> jan</w:t>
      </w:r>
      <w:r w:rsidR="003C001C" w:rsidRPr="00C77508">
        <w:t>ë</w:t>
      </w:r>
      <w:r w:rsidR="008A5CFB" w:rsidRPr="00C77508">
        <w:t xml:space="preserve"> parashikuar </w:t>
      </w:r>
      <w:r w:rsidR="004064D9" w:rsidRPr="00C77508">
        <w:t>8</w:t>
      </w:r>
      <w:r w:rsidR="008A5CFB" w:rsidRPr="00C77508">
        <w:t xml:space="preserve"> produkte </w:t>
      </w:r>
      <w:r w:rsidR="004064D9" w:rsidRPr="00C77508">
        <w:t>p</w:t>
      </w:r>
      <w:r w:rsidR="00F55DD9" w:rsidRPr="00C77508">
        <w:t>ë</w:t>
      </w:r>
      <w:r w:rsidR="004064D9" w:rsidRPr="00C77508">
        <w:t xml:space="preserve">r shpenzimet korrente </w:t>
      </w:r>
      <w:r w:rsidR="008A5CFB" w:rsidRPr="00C77508">
        <w:t>si m</w:t>
      </w:r>
      <w:r w:rsidR="003C001C" w:rsidRPr="00C77508">
        <w:t>ë</w:t>
      </w:r>
      <w:r w:rsidR="008A5CFB" w:rsidRPr="00C77508">
        <w:t xml:space="preserve"> posht</w:t>
      </w:r>
      <w:r w:rsidR="003C001C" w:rsidRPr="00C77508">
        <w:t>ë</w:t>
      </w:r>
      <w:r w:rsidR="008A5CFB" w:rsidRPr="00C77508">
        <w:t>:</w:t>
      </w:r>
    </w:p>
    <w:p w:rsidR="004064D9" w:rsidRPr="00F55DD9" w:rsidRDefault="004064D9" w:rsidP="004064D9">
      <w:pPr>
        <w:spacing w:line="276" w:lineRule="auto"/>
        <w:jc w:val="both"/>
      </w:pPr>
    </w:p>
    <w:p w:rsidR="004064D9" w:rsidRPr="00F55DD9" w:rsidRDefault="004064D9" w:rsidP="004064D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 xml:space="preserve">Administrata Funksionale </w:t>
      </w:r>
    </w:p>
    <w:p w:rsidR="004064D9" w:rsidRPr="00F55DD9" w:rsidRDefault="004064D9" w:rsidP="004064D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 xml:space="preserve">Te dënuar burra të trajtuar në I.E.V.P </w:t>
      </w:r>
    </w:p>
    <w:p w:rsidR="004064D9" w:rsidRPr="00F55DD9" w:rsidRDefault="004064D9" w:rsidP="004064D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>Të dënuar femra të trajtuara në I.E.V.P</w:t>
      </w:r>
    </w:p>
    <w:p w:rsidR="004064D9" w:rsidRPr="00F55DD9" w:rsidRDefault="004064D9" w:rsidP="004064D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>Të dënuar të mitur të trajtuar në I.E.V.P</w:t>
      </w:r>
    </w:p>
    <w:p w:rsidR="00FB0CEA" w:rsidRPr="00F55DD9" w:rsidRDefault="004064D9" w:rsidP="004064D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 xml:space="preserve">Të dënuar të trajtuar me shërbim shëndetësor </w:t>
      </w:r>
    </w:p>
    <w:p w:rsidR="004064D9" w:rsidRPr="00F55DD9" w:rsidRDefault="004064D9" w:rsidP="00147DB8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>T</w:t>
      </w:r>
      <w:r w:rsidR="00F55DD9">
        <w:t>ë</w:t>
      </w:r>
      <w:r w:rsidRPr="00F55DD9">
        <w:t xml:space="preserve"> burgosur t</w:t>
      </w:r>
      <w:r w:rsidR="00F55DD9">
        <w:t>ë</w:t>
      </w:r>
      <w:r w:rsidRPr="00F55DD9">
        <w:t xml:space="preserve"> integruar burra</w:t>
      </w:r>
    </w:p>
    <w:p w:rsidR="004064D9" w:rsidRPr="00F55DD9" w:rsidRDefault="004064D9" w:rsidP="004064D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>T</w:t>
      </w:r>
      <w:r w:rsidR="00F55DD9">
        <w:t>ë</w:t>
      </w:r>
      <w:r w:rsidRPr="00F55DD9">
        <w:t xml:space="preserve"> burgosur t</w:t>
      </w:r>
      <w:r w:rsidR="00F55DD9">
        <w:t>ë</w:t>
      </w:r>
      <w:r w:rsidRPr="00F55DD9">
        <w:t xml:space="preserve"> integruar femra</w:t>
      </w:r>
    </w:p>
    <w:p w:rsidR="004064D9" w:rsidRPr="00F55DD9" w:rsidRDefault="004064D9" w:rsidP="004064D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F55DD9">
        <w:t>T</w:t>
      </w:r>
      <w:r w:rsidR="00F55DD9">
        <w:t>ë</w:t>
      </w:r>
      <w:r w:rsidRPr="00F55DD9">
        <w:t xml:space="preserve"> burgosur t</w:t>
      </w:r>
      <w:r w:rsidR="00F55DD9">
        <w:t>ë</w:t>
      </w:r>
      <w:r w:rsidRPr="00F55DD9">
        <w:t xml:space="preserve"> integruar t</w:t>
      </w:r>
      <w:r w:rsidR="00F55DD9">
        <w:t>ë</w:t>
      </w:r>
      <w:r w:rsidRPr="00F55DD9">
        <w:t xml:space="preserve"> mitur</w:t>
      </w:r>
    </w:p>
    <w:p w:rsidR="009A12D8" w:rsidRPr="00F55DD9" w:rsidRDefault="009A12D8" w:rsidP="004064D9">
      <w:pPr>
        <w:pStyle w:val="ListParagraph"/>
        <w:spacing w:line="276" w:lineRule="auto"/>
        <w:ind w:left="1080"/>
        <w:jc w:val="both"/>
      </w:pPr>
    </w:p>
    <w:p w:rsidR="005E503F" w:rsidRPr="00F55DD9" w:rsidRDefault="005702BE" w:rsidP="00DC7688">
      <w:pPr>
        <w:pStyle w:val="ListParagraph"/>
        <w:spacing w:line="276" w:lineRule="auto"/>
        <w:ind w:left="0"/>
        <w:jc w:val="both"/>
      </w:pPr>
      <w:r w:rsidRPr="00F55DD9">
        <w:t xml:space="preserve">Realizimi </w:t>
      </w:r>
      <w:r w:rsidR="00BC1B34" w:rsidRPr="00F55DD9">
        <w:t>i</w:t>
      </w:r>
      <w:r w:rsidRPr="00F55DD9">
        <w:t xml:space="preserve"> këtyre produkteve ndikojnë drejtëpërsëdrejti në</w:t>
      </w:r>
      <w:r w:rsidR="005526C3" w:rsidRPr="00F55DD9">
        <w:t xml:space="preserve"> p</w:t>
      </w:r>
      <w:r w:rsidR="00BB65B8" w:rsidRPr="00F55DD9">
        <w:t>ë</w:t>
      </w:r>
      <w:r w:rsidR="005526C3" w:rsidRPr="00F55DD9">
        <w:t>rmir</w:t>
      </w:r>
      <w:r w:rsidR="00BB65B8" w:rsidRPr="00F55DD9">
        <w:t>ë</w:t>
      </w:r>
      <w:r w:rsidR="005526C3" w:rsidRPr="00F55DD9">
        <w:t>simin e kushteve n</w:t>
      </w:r>
      <w:r w:rsidR="00BB65B8" w:rsidRPr="00F55DD9">
        <w:t>ë</w:t>
      </w:r>
      <w:r w:rsidR="005526C3" w:rsidRPr="00F55DD9">
        <w:t xml:space="preserve"> sistemin penite</w:t>
      </w:r>
      <w:r w:rsidR="00864EC3" w:rsidRPr="00F55DD9">
        <w:t>n</w:t>
      </w:r>
      <w:r w:rsidR="005526C3" w:rsidRPr="00F55DD9">
        <w:t>ciar.</w:t>
      </w:r>
      <w:r w:rsidR="00272F4D" w:rsidRPr="00F55DD9">
        <w:t xml:space="preserve"> </w:t>
      </w:r>
      <w:r w:rsidR="004064D9" w:rsidRPr="00F55DD9">
        <w:t xml:space="preserve">Administrata funksionale nuk </w:t>
      </w:r>
      <w:r w:rsidR="00F55DD9">
        <w:t>ë</w:t>
      </w:r>
      <w:r w:rsidR="004064D9" w:rsidRPr="00F55DD9">
        <w:t>sht</w:t>
      </w:r>
      <w:r w:rsidR="00F55DD9">
        <w:t>ë</w:t>
      </w:r>
      <w:r w:rsidR="004064D9" w:rsidRPr="00F55DD9">
        <w:t xml:space="preserve"> realizuar plot</w:t>
      </w:r>
      <w:r w:rsidR="00F55DD9">
        <w:t>ë</w:t>
      </w:r>
      <w:r w:rsidR="004064D9" w:rsidRPr="00F55DD9">
        <w:t>sisht pasi ne Sistemin peniteciar ka mesatarisht 86 vende vakante.</w:t>
      </w:r>
      <w:r w:rsidR="000A752C" w:rsidRPr="00F55DD9">
        <w:t xml:space="preserve"> </w:t>
      </w:r>
      <w:r w:rsidR="004064D9" w:rsidRPr="00F55DD9">
        <w:t>P</w:t>
      </w:r>
      <w:r w:rsidR="002F518C" w:rsidRPr="00F55DD9">
        <w:t xml:space="preserve">rodukti </w:t>
      </w:r>
      <w:r w:rsidR="00CF1A45" w:rsidRPr="00F55DD9">
        <w:t>i</w:t>
      </w:r>
      <w:r w:rsidR="002F518C" w:rsidRPr="00F55DD9">
        <w:t xml:space="preserve"> </w:t>
      </w:r>
      <w:r w:rsidR="004064D9" w:rsidRPr="00F55DD9">
        <w:t>dyt</w:t>
      </w:r>
      <w:r w:rsidR="00BB65B8" w:rsidRPr="00F55DD9">
        <w:t>ë</w:t>
      </w:r>
      <w:r w:rsidR="002F518C" w:rsidRPr="00F55DD9">
        <w:t xml:space="preserve"> </w:t>
      </w:r>
      <w:r w:rsidR="00BB65B8" w:rsidRPr="00F55DD9">
        <w:t>ë</w:t>
      </w:r>
      <w:r w:rsidR="002F518C" w:rsidRPr="00F55DD9">
        <w:t>sht</w:t>
      </w:r>
      <w:r w:rsidR="00BB65B8" w:rsidRPr="00F55DD9">
        <w:t>ë</w:t>
      </w:r>
      <w:r w:rsidR="002F518C" w:rsidRPr="00F55DD9">
        <w:t xml:space="preserve"> planifikuar </w:t>
      </w:r>
      <w:r w:rsidRPr="00F55DD9">
        <w:t xml:space="preserve">të trajtohen </w:t>
      </w:r>
      <w:r w:rsidR="002F518C" w:rsidRPr="00F55DD9">
        <w:t>5</w:t>
      </w:r>
      <w:r w:rsidR="005E503F" w:rsidRPr="00F55DD9">
        <w:t>,</w:t>
      </w:r>
      <w:r w:rsidR="004064D9" w:rsidRPr="00F55DD9">
        <w:t>215</w:t>
      </w:r>
      <w:r w:rsidR="002F518C" w:rsidRPr="00F55DD9">
        <w:t xml:space="preserve"> </w:t>
      </w:r>
      <w:r w:rsidRPr="00F55DD9">
        <w:t xml:space="preserve">të burgosur </w:t>
      </w:r>
      <w:r w:rsidR="008F1725" w:rsidRPr="00F55DD9">
        <w:t xml:space="preserve">burra </w:t>
      </w:r>
      <w:r w:rsidR="002F518C" w:rsidRPr="00F55DD9">
        <w:t xml:space="preserve">dhe </w:t>
      </w:r>
      <w:r w:rsidR="008F1725" w:rsidRPr="00F55DD9">
        <w:t>jan</w:t>
      </w:r>
      <w:r w:rsidR="00F55DD9">
        <w:t>ë</w:t>
      </w:r>
      <w:r w:rsidR="008F1725" w:rsidRPr="00F55DD9">
        <w:t xml:space="preserve"> trajtuar 4,807, si rezultat </w:t>
      </w:r>
      <w:r w:rsidR="00DA5EAE">
        <w:t xml:space="preserve">i </w:t>
      </w:r>
      <w:r w:rsidR="008F1725" w:rsidRPr="00F55DD9">
        <w:t>hyrje-daljeve nga burgu.</w:t>
      </w:r>
      <w:r w:rsidRPr="00F55DD9">
        <w:t xml:space="preserve"> </w:t>
      </w:r>
      <w:r w:rsidR="008F1725" w:rsidRPr="00F55DD9">
        <w:t>T</w:t>
      </w:r>
      <w:r w:rsidR="00F55DD9">
        <w:t>ë</w:t>
      </w:r>
      <w:r w:rsidR="008F1725" w:rsidRPr="00F55DD9">
        <w:t xml:space="preserve"> d</w:t>
      </w:r>
      <w:r w:rsidR="00F55DD9">
        <w:t>ë</w:t>
      </w:r>
      <w:r w:rsidR="008F1725" w:rsidRPr="00F55DD9">
        <w:t>nuar femra t</w:t>
      </w:r>
      <w:r w:rsidR="00F55DD9">
        <w:t>ë</w:t>
      </w:r>
      <w:r w:rsidR="008F1725" w:rsidRPr="00F55DD9">
        <w:t xml:space="preserve"> trajtuara jan</w:t>
      </w:r>
      <w:r w:rsidR="00F55DD9">
        <w:t>ë</w:t>
      </w:r>
      <w:r w:rsidR="008F1725" w:rsidRPr="00F55DD9">
        <w:t xml:space="preserve"> planifikuar 272 t</w:t>
      </w:r>
      <w:r w:rsidR="00F55DD9">
        <w:t>ë</w:t>
      </w:r>
      <w:r w:rsidR="008F1725" w:rsidRPr="00F55DD9">
        <w:t xml:space="preserve"> cilat jan</w:t>
      </w:r>
      <w:r w:rsidR="00F55DD9">
        <w:t>ë</w:t>
      </w:r>
      <w:r w:rsidR="008F1725" w:rsidRPr="00F55DD9">
        <w:t xml:space="preserve"> trajtuar plot</w:t>
      </w:r>
      <w:r w:rsidR="00F55DD9">
        <w:t>ë</w:t>
      </w:r>
      <w:r w:rsidR="008F1725" w:rsidRPr="00F55DD9">
        <w:t>sisht. Për sa</w:t>
      </w:r>
      <w:r w:rsidR="00C77508">
        <w:t xml:space="preserve"> i përket të dënuarëve të mitur</w:t>
      </w:r>
      <w:r w:rsidR="008F1725" w:rsidRPr="00F55DD9">
        <w:t xml:space="preserve"> 28 t</w:t>
      </w:r>
      <w:r w:rsidR="00F55DD9">
        <w:t>ë</w:t>
      </w:r>
      <w:r w:rsidR="008F1725" w:rsidRPr="00F55DD9">
        <w:t xml:space="preserve"> planifikuar jan</w:t>
      </w:r>
      <w:r w:rsidR="00F55DD9">
        <w:t>ë</w:t>
      </w:r>
      <w:r w:rsidR="008F1725" w:rsidRPr="00F55DD9">
        <w:t xml:space="preserve"> trajtuar plot</w:t>
      </w:r>
      <w:r w:rsidR="00F55DD9">
        <w:t>ë</w:t>
      </w:r>
      <w:r w:rsidR="008F1725" w:rsidRPr="00F55DD9">
        <w:t>sisht. Për vitin 2019, numri i të dënuarve të trajtuar me shërbim shëndetësor është 599</w:t>
      </w:r>
      <w:r w:rsidR="00591312" w:rsidRPr="00F55DD9">
        <w:t xml:space="preserve"> raste. T</w:t>
      </w:r>
      <w:r w:rsidR="00F55DD9">
        <w:t>ë</w:t>
      </w:r>
      <w:r w:rsidR="00591312" w:rsidRPr="00F55DD9">
        <w:t xml:space="preserve"> d</w:t>
      </w:r>
      <w:r w:rsidR="00F55DD9">
        <w:t>ë</w:t>
      </w:r>
      <w:r w:rsidR="00591312" w:rsidRPr="00F55DD9">
        <w:t>nuar burra t</w:t>
      </w:r>
      <w:r w:rsidR="00F55DD9">
        <w:t>ë</w:t>
      </w:r>
      <w:r w:rsidR="00591312" w:rsidRPr="00F55DD9">
        <w:t xml:space="preserve"> inte</w:t>
      </w:r>
      <w:r w:rsidR="008F1725" w:rsidRPr="00F55DD9">
        <w:t>gruar dhe t</w:t>
      </w:r>
      <w:r w:rsidR="00F55DD9">
        <w:t>ë</w:t>
      </w:r>
      <w:r w:rsidR="008F1725" w:rsidRPr="00F55DD9">
        <w:t xml:space="preserve"> d</w:t>
      </w:r>
      <w:r w:rsidR="00F55DD9">
        <w:t>ë</w:t>
      </w:r>
      <w:r w:rsidR="008F1725" w:rsidRPr="00F55DD9">
        <w:t>nuar t</w:t>
      </w:r>
      <w:r w:rsidR="00F55DD9">
        <w:t>ë</w:t>
      </w:r>
      <w:r w:rsidR="008F1725" w:rsidRPr="00F55DD9">
        <w:t xml:space="preserve"> mitur t</w:t>
      </w:r>
      <w:r w:rsidR="00F55DD9">
        <w:t>ë</w:t>
      </w:r>
      <w:r w:rsidR="008F1725" w:rsidRPr="00F55DD9">
        <w:t xml:space="preserve"> integruar jan</w:t>
      </w:r>
      <w:r w:rsidR="00F55DD9">
        <w:t>ë</w:t>
      </w:r>
      <w:r w:rsidR="008F1725" w:rsidRPr="00F55DD9">
        <w:t xml:space="preserve"> realizuar plot</w:t>
      </w:r>
      <w:r w:rsidR="00F55DD9">
        <w:t>ë</w:t>
      </w:r>
      <w:r w:rsidR="008F1725" w:rsidRPr="00F55DD9">
        <w:t>sisht sipas vlerave t</w:t>
      </w:r>
      <w:r w:rsidR="00F55DD9">
        <w:t>ë</w:t>
      </w:r>
      <w:r w:rsidR="008F1725" w:rsidRPr="00F55DD9">
        <w:t xml:space="preserve"> planifikuara, p</w:t>
      </w:r>
      <w:r w:rsidR="00F55DD9">
        <w:t>ë</w:t>
      </w:r>
      <w:r w:rsidR="008F1725" w:rsidRPr="00F55DD9">
        <w:t>rkat</w:t>
      </w:r>
      <w:r w:rsidR="00F55DD9">
        <w:t>ë</w:t>
      </w:r>
      <w:r w:rsidR="008F1725" w:rsidRPr="00F55DD9">
        <w:t>sisht 772 burra dhe 7 t</w:t>
      </w:r>
      <w:r w:rsidR="00F55DD9">
        <w:t>ë</w:t>
      </w:r>
      <w:r w:rsidR="008F1725" w:rsidRPr="00F55DD9">
        <w:t xml:space="preserve"> mitur.</w:t>
      </w:r>
    </w:p>
    <w:p w:rsidR="003E086E" w:rsidRPr="00F55DD9" w:rsidRDefault="00155B0A" w:rsidP="00DC7688">
      <w:pPr>
        <w:pStyle w:val="ListParagraph"/>
        <w:spacing w:line="276" w:lineRule="auto"/>
        <w:ind w:left="0"/>
        <w:jc w:val="both"/>
      </w:pPr>
      <w:r w:rsidRPr="00F55DD9">
        <w:t>P</w:t>
      </w:r>
      <w:r w:rsidR="00BB65B8" w:rsidRPr="00F55DD9">
        <w:t>ë</w:t>
      </w:r>
      <w:r w:rsidRPr="00F55DD9">
        <w:t>r sa i p</w:t>
      </w:r>
      <w:r w:rsidR="00BB65B8" w:rsidRPr="00F55DD9">
        <w:t>ë</w:t>
      </w:r>
      <w:r w:rsidRPr="00F55DD9">
        <w:t>rket shpenzimeve kapitale</w:t>
      </w:r>
      <w:r w:rsidR="00E1404B" w:rsidRPr="00F55DD9">
        <w:t xml:space="preserve"> </w:t>
      </w:r>
      <w:r w:rsidRPr="00F55DD9">
        <w:t>ato jan</w:t>
      </w:r>
      <w:r w:rsidR="00BB65B8" w:rsidRPr="00F55DD9">
        <w:t>ë</w:t>
      </w:r>
      <w:r w:rsidRPr="00F55DD9">
        <w:t xml:space="preserve"> realizuar </w:t>
      </w:r>
      <w:r w:rsidR="008F1725" w:rsidRPr="00F55DD9">
        <w:t>8</w:t>
      </w:r>
      <w:r w:rsidR="005E503F" w:rsidRPr="00F55DD9">
        <w:t>6</w:t>
      </w:r>
      <w:r w:rsidRPr="00F55DD9">
        <w:t>%</w:t>
      </w:r>
      <w:r w:rsidR="005702BE" w:rsidRPr="00F55DD9">
        <w:t>,</w:t>
      </w:r>
      <w:r w:rsidR="004E3376" w:rsidRPr="00F55DD9">
        <w:t xml:space="preserve"> </w:t>
      </w:r>
      <w:r w:rsidR="003E086E" w:rsidRPr="00F55DD9">
        <w:t>nga 4</w:t>
      </w:r>
      <w:r w:rsidR="008F1725" w:rsidRPr="00F55DD9">
        <w:t>29 milion</w:t>
      </w:r>
      <w:r w:rsidR="00F55DD9">
        <w:t>ë</w:t>
      </w:r>
      <w:r w:rsidR="003E086E" w:rsidRPr="00F55DD9">
        <w:t xml:space="preserve"> lek</w:t>
      </w:r>
      <w:r w:rsidR="003C001C" w:rsidRPr="00F55DD9">
        <w:t>ë</w:t>
      </w:r>
      <w:r w:rsidR="003E086E" w:rsidRPr="00F55DD9">
        <w:t xml:space="preserve"> t</w:t>
      </w:r>
      <w:r w:rsidR="003C001C" w:rsidRPr="00F55DD9">
        <w:t>ë</w:t>
      </w:r>
      <w:r w:rsidR="003E086E" w:rsidRPr="00F55DD9">
        <w:t xml:space="preserve"> parashikuara jan</w:t>
      </w:r>
      <w:r w:rsidR="003C001C" w:rsidRPr="00F55DD9">
        <w:t>ë</w:t>
      </w:r>
      <w:r w:rsidR="003E086E" w:rsidRPr="00F55DD9">
        <w:t xml:space="preserve"> realizuar </w:t>
      </w:r>
      <w:r w:rsidR="008F1725" w:rsidRPr="00F55DD9">
        <w:t>rreth 370 milion</w:t>
      </w:r>
      <w:r w:rsidR="00F55DD9">
        <w:t>ë</w:t>
      </w:r>
      <w:r w:rsidR="003E086E" w:rsidRPr="00F55DD9">
        <w:t xml:space="preserve"> lek</w:t>
      </w:r>
      <w:r w:rsidR="003C001C" w:rsidRPr="00F55DD9">
        <w:t>ë</w:t>
      </w:r>
      <w:r w:rsidR="003E086E" w:rsidRPr="00F55DD9">
        <w:t>.</w:t>
      </w:r>
    </w:p>
    <w:p w:rsidR="00DC7688" w:rsidRPr="00F55DD9" w:rsidRDefault="001B342F" w:rsidP="00954C53">
      <w:pPr>
        <w:pStyle w:val="ListParagraph"/>
        <w:spacing w:line="276" w:lineRule="auto"/>
        <w:ind w:left="0"/>
        <w:jc w:val="both"/>
      </w:pPr>
      <w:r w:rsidRPr="00F55DD9">
        <w:t>M</w:t>
      </w:r>
      <w:r w:rsidR="005B10D3" w:rsidRPr="00F55DD9">
        <w:t>ë</w:t>
      </w:r>
      <w:r w:rsidRPr="00F55DD9">
        <w:t xml:space="preserve"> posht</w:t>
      </w:r>
      <w:r w:rsidR="005B10D3" w:rsidRPr="00F55DD9">
        <w:t>ë</w:t>
      </w:r>
      <w:r w:rsidRPr="00F55DD9">
        <w:t xml:space="preserve"> po listojm</w:t>
      </w:r>
      <w:r w:rsidR="005B10D3" w:rsidRPr="00F55DD9">
        <w:t>ë</w:t>
      </w:r>
      <w:r w:rsidRPr="00F55DD9">
        <w:t xml:space="preserve"> t</w:t>
      </w:r>
      <w:r w:rsidR="005B10D3" w:rsidRPr="00F55DD9">
        <w:t>ë</w:t>
      </w:r>
      <w:r w:rsidRPr="00F55DD9">
        <w:t xml:space="preserve"> gjitha projektet e planifikuara p</w:t>
      </w:r>
      <w:r w:rsidR="005B10D3" w:rsidRPr="00F55DD9">
        <w:t>ë</w:t>
      </w:r>
      <w:r w:rsidRPr="00F55DD9">
        <w:t>r vitin 201</w:t>
      </w:r>
      <w:r w:rsidR="004D4085" w:rsidRPr="00F55DD9">
        <w:t>9</w:t>
      </w:r>
      <w:r w:rsidRPr="00F55DD9">
        <w:t>, p</w:t>
      </w:r>
      <w:r w:rsidR="005B10D3" w:rsidRPr="00F55DD9">
        <w:t>ë</w:t>
      </w:r>
      <w:r w:rsidRPr="00F55DD9">
        <w:t>r Sistemin e Burgjeve, realizimi i t</w:t>
      </w:r>
      <w:r w:rsidR="005B10D3" w:rsidRPr="00F55DD9">
        <w:t>ë</w:t>
      </w:r>
      <w:r w:rsidRPr="00F55DD9">
        <w:t xml:space="preserve"> cilave, do t</w:t>
      </w:r>
      <w:r w:rsidR="005B10D3" w:rsidRPr="00F55DD9">
        <w:t>ë</w:t>
      </w:r>
      <w:r w:rsidRPr="00F55DD9">
        <w:t xml:space="preserve"> kontribuoj</w:t>
      </w:r>
      <w:r w:rsidR="005B10D3" w:rsidRPr="00F55DD9">
        <w:t>ë</w:t>
      </w:r>
      <w:r w:rsidRPr="00F55DD9">
        <w:t xml:space="preserve"> ndjesh</w:t>
      </w:r>
      <w:r w:rsidR="005B10D3" w:rsidRPr="00F55DD9">
        <w:t>ë</w:t>
      </w:r>
      <w:r w:rsidRPr="00F55DD9">
        <w:t>m n</w:t>
      </w:r>
      <w:r w:rsidR="005B10D3" w:rsidRPr="00F55DD9">
        <w:t>ë</w:t>
      </w:r>
      <w:r w:rsidRPr="00F55DD9">
        <w:t xml:space="preserve"> realizimin e objektivave t</w:t>
      </w:r>
      <w:r w:rsidR="005B10D3" w:rsidRPr="00F55DD9">
        <w:t>ë</w:t>
      </w:r>
      <w:r w:rsidRPr="00F55DD9">
        <w:t xml:space="preserve"> parashikuara n</w:t>
      </w:r>
      <w:r w:rsidR="005B10D3" w:rsidRPr="00F55DD9">
        <w:t>ë</w:t>
      </w:r>
      <w:r w:rsidRPr="00F55DD9">
        <w:t xml:space="preserve"> funksion t</w:t>
      </w:r>
      <w:r w:rsidR="005B10D3" w:rsidRPr="00F55DD9">
        <w:t>ë</w:t>
      </w:r>
      <w:r w:rsidRPr="00F55DD9">
        <w:t xml:space="preserve"> reform</w:t>
      </w:r>
      <w:r w:rsidR="005B10D3" w:rsidRPr="00F55DD9">
        <w:t>ë</w:t>
      </w:r>
      <w:r w:rsidRPr="00F55DD9">
        <w:t>s n</w:t>
      </w:r>
      <w:r w:rsidR="005B10D3" w:rsidRPr="00F55DD9">
        <w:t>ë</w:t>
      </w:r>
      <w:r w:rsidRPr="00F55DD9">
        <w:t xml:space="preserve"> sistemin penitenciar.  </w:t>
      </w:r>
    </w:p>
    <w:p w:rsidR="002410FD" w:rsidRPr="00F55DD9" w:rsidRDefault="002410FD" w:rsidP="00954C53">
      <w:pPr>
        <w:pStyle w:val="ListParagraph"/>
        <w:spacing w:line="276" w:lineRule="auto"/>
        <w:ind w:left="0"/>
        <w:jc w:val="both"/>
      </w:pPr>
    </w:p>
    <w:p w:rsidR="002D68B3" w:rsidRPr="00F55DD9" w:rsidRDefault="00BD15E6" w:rsidP="002D68B3">
      <w:pPr>
        <w:pStyle w:val="ListParagraph"/>
        <w:numPr>
          <w:ilvl w:val="0"/>
          <w:numId w:val="33"/>
        </w:numPr>
        <w:jc w:val="both"/>
      </w:pPr>
      <w:r w:rsidRPr="00F55DD9">
        <w:rPr>
          <w:bCs/>
          <w:noProof/>
        </w:rPr>
        <w:t xml:space="preserve">Studime projektime planifikuar </w:t>
      </w:r>
      <w:r w:rsidR="002D68B3" w:rsidRPr="00F55DD9">
        <w:rPr>
          <w:bCs/>
          <w:noProof/>
        </w:rPr>
        <w:t>1 milion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lek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</w:t>
      </w:r>
      <w:r w:rsidR="002D68B3" w:rsidRPr="00F55DD9">
        <w:rPr>
          <w:bCs/>
          <w:noProof/>
        </w:rPr>
        <w:t xml:space="preserve">nuk 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>sht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 xml:space="preserve"> realizuar pasi m</w:t>
      </w:r>
      <w:r w:rsidR="002D68B3" w:rsidRPr="00F55DD9">
        <w:t>e shkresën e Ministrisë së Financave dhe Ekonomisë Nr.21920, datë 02.12.2019, pika "2", ndalohet nënshkrimi i kontratave në proces për shkak të shpalljes së gjendjes së fatkeqësisë natyrore.</w:t>
      </w:r>
    </w:p>
    <w:p w:rsidR="00BD15E6" w:rsidRPr="00F55DD9" w:rsidRDefault="00BD15E6" w:rsidP="00BD15E6">
      <w:pPr>
        <w:pStyle w:val="ListParagraph"/>
        <w:numPr>
          <w:ilvl w:val="0"/>
          <w:numId w:val="33"/>
        </w:numPr>
        <w:tabs>
          <w:tab w:val="left" w:pos="1155"/>
        </w:tabs>
        <w:jc w:val="both"/>
        <w:rPr>
          <w:bCs/>
          <w:noProof/>
        </w:rPr>
      </w:pPr>
      <w:r w:rsidRPr="00F55DD9">
        <w:rPr>
          <w:bCs/>
          <w:noProof/>
        </w:rPr>
        <w:t>Blerje pajisje t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ndryshme p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r Sistemin e Burgjeve </w:t>
      </w:r>
      <w:r w:rsidR="002D68B3" w:rsidRPr="00F55DD9">
        <w:rPr>
          <w:bCs/>
          <w:noProof/>
        </w:rPr>
        <w:t>jan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 xml:space="preserve"> </w:t>
      </w:r>
      <w:r w:rsidRPr="00F55DD9">
        <w:rPr>
          <w:bCs/>
          <w:noProof/>
        </w:rPr>
        <w:t xml:space="preserve">planifikuar </w:t>
      </w:r>
      <w:r w:rsidR="002D68B3" w:rsidRPr="00F55DD9">
        <w:rPr>
          <w:bCs/>
          <w:noProof/>
        </w:rPr>
        <w:t>23</w:t>
      </w:r>
      <w:r w:rsidR="00B73729" w:rsidRPr="00F55DD9">
        <w:rPr>
          <w:bCs/>
          <w:noProof/>
        </w:rPr>
        <w:t>3</w:t>
      </w:r>
      <w:r w:rsidR="002D68B3" w:rsidRPr="00F55DD9">
        <w:rPr>
          <w:bCs/>
          <w:noProof/>
        </w:rPr>
        <w:t xml:space="preserve"> milion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 xml:space="preserve"> </w:t>
      </w:r>
      <w:r w:rsidRPr="00F55DD9">
        <w:rPr>
          <w:bCs/>
          <w:noProof/>
        </w:rPr>
        <w:t>lek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</w:t>
      </w:r>
      <w:r w:rsidR="002D68B3" w:rsidRPr="00F55DD9">
        <w:rPr>
          <w:bCs/>
          <w:noProof/>
        </w:rPr>
        <w:t>dhe jan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 xml:space="preserve"> </w:t>
      </w:r>
      <w:r w:rsidRPr="00F55DD9">
        <w:rPr>
          <w:bCs/>
          <w:noProof/>
        </w:rPr>
        <w:t xml:space="preserve">realizuar </w:t>
      </w:r>
      <w:r w:rsidR="002D68B3" w:rsidRPr="00F55DD9">
        <w:rPr>
          <w:bCs/>
          <w:noProof/>
        </w:rPr>
        <w:t>23</w:t>
      </w:r>
      <w:r w:rsidR="00B73729" w:rsidRPr="00F55DD9">
        <w:rPr>
          <w:bCs/>
          <w:noProof/>
        </w:rPr>
        <w:t>1</w:t>
      </w:r>
      <w:r w:rsidR="002D68B3" w:rsidRPr="00F55DD9">
        <w:rPr>
          <w:bCs/>
          <w:noProof/>
        </w:rPr>
        <w:t xml:space="preserve"> milion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 xml:space="preserve"> </w:t>
      </w:r>
      <w:r w:rsidRPr="00F55DD9">
        <w:rPr>
          <w:bCs/>
          <w:noProof/>
        </w:rPr>
        <w:t>lek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. 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>sht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realizuar p</w:t>
      </w:r>
      <w:r w:rsidR="00DA5EAE">
        <w:rPr>
          <w:bCs/>
          <w:noProof/>
        </w:rPr>
        <w:t>l</w:t>
      </w:r>
      <w:r w:rsidRPr="00F55DD9">
        <w:rPr>
          <w:bCs/>
          <w:noProof/>
        </w:rPr>
        <w:t>ot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sisht vlera e </w:t>
      </w:r>
      <w:r w:rsidR="002D68B3" w:rsidRPr="00F55DD9">
        <w:rPr>
          <w:bCs/>
          <w:noProof/>
        </w:rPr>
        <w:t>planifikuar p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>r vitin 2019 sipas kontrat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>s s</w:t>
      </w:r>
      <w:r w:rsidR="00F55DD9">
        <w:rPr>
          <w:bCs/>
          <w:noProof/>
        </w:rPr>
        <w:t>ë</w:t>
      </w:r>
      <w:r w:rsidR="002D68B3" w:rsidRPr="00F55DD9">
        <w:rPr>
          <w:bCs/>
          <w:noProof/>
        </w:rPr>
        <w:t xml:space="preserve"> lidhur.</w:t>
      </w:r>
    </w:p>
    <w:p w:rsidR="002D68B3" w:rsidRPr="00F55DD9" w:rsidRDefault="002D68B3" w:rsidP="002D68B3">
      <w:pPr>
        <w:pStyle w:val="ListParagraph"/>
        <w:numPr>
          <w:ilvl w:val="0"/>
          <w:numId w:val="33"/>
        </w:numPr>
        <w:tabs>
          <w:tab w:val="left" w:pos="1155"/>
        </w:tabs>
        <w:jc w:val="both"/>
        <w:rPr>
          <w:bCs/>
          <w:noProof/>
        </w:rPr>
      </w:pPr>
      <w:r w:rsidRPr="00F55DD9">
        <w:rPr>
          <w:bCs/>
          <w:noProof/>
        </w:rPr>
        <w:t>Pajisje nd</w:t>
      </w:r>
      <w:r w:rsidR="00C77508">
        <w:rPr>
          <w:bCs/>
          <w:noProof/>
        </w:rPr>
        <w:t>ë</w:t>
      </w:r>
      <w:r w:rsidRPr="00F55DD9">
        <w:rPr>
          <w:bCs/>
          <w:noProof/>
        </w:rPr>
        <w:t>rlidhje, furnizim vendosje 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pajisjeve fundore 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v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zhgimit me kamera dhe sistemit 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radiove 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I.E.V.P “Jordan Misja”, jan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planifikuar 5,4 milion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dhe jan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realizuar plot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sisht sipas vler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s s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parashikuar. </w:t>
      </w:r>
    </w:p>
    <w:p w:rsidR="00BF5D77" w:rsidRPr="00F55DD9" w:rsidRDefault="00BF5D77" w:rsidP="00BF5D77">
      <w:pPr>
        <w:pStyle w:val="ListParagraph"/>
        <w:numPr>
          <w:ilvl w:val="0"/>
          <w:numId w:val="33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F55DD9">
        <w:rPr>
          <w:bCs/>
          <w:noProof/>
        </w:rPr>
        <w:t xml:space="preserve">Rikonstruksion i ambjenteve të zyrave të Drejtorisë së Përgjtihshme të Burgjeve 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sht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planifikuar 84,9 jan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likuiduar 40,9 milion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lekë. Është likuiduar situacioni </w:t>
      </w:r>
      <w:r w:rsidR="00C008F1" w:rsidRPr="00F55DD9">
        <w:rPr>
          <w:bCs/>
          <w:noProof/>
        </w:rPr>
        <w:t>i</w:t>
      </w:r>
      <w:r w:rsidRPr="00F55DD9">
        <w:rPr>
          <w:bCs/>
          <w:noProof/>
        </w:rPr>
        <w:t xml:space="preserve"> par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</w:t>
      </w:r>
      <w:r w:rsidR="00C008F1" w:rsidRPr="00F55DD9">
        <w:rPr>
          <w:bCs/>
          <w:noProof/>
        </w:rPr>
        <w:t>i</w:t>
      </w:r>
      <w:r w:rsidRPr="00F55DD9">
        <w:rPr>
          <w:bCs/>
          <w:noProof/>
        </w:rPr>
        <w:t xml:space="preserve"> paraqitur nga subjek</w:t>
      </w:r>
      <w:r w:rsidR="00C008F1" w:rsidRPr="00F55DD9">
        <w:rPr>
          <w:bCs/>
          <w:noProof/>
        </w:rPr>
        <w:t>ti q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 po kryen punimet. Gjat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 vitit 2019 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>sht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 p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>rfunduar 85% e investimit, jan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 marr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 masat p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>r planifikimin e fondit t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 nevojsh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m </w:t>
      </w:r>
      <w:r w:rsidR="00DA5EAE">
        <w:rPr>
          <w:bCs/>
          <w:noProof/>
        </w:rPr>
        <w:t>p</w:t>
      </w:r>
      <w:r w:rsidR="00691C2B">
        <w:rPr>
          <w:bCs/>
          <w:noProof/>
        </w:rPr>
        <w:t>ë</w:t>
      </w:r>
      <w:r w:rsidR="00DA5EAE">
        <w:rPr>
          <w:bCs/>
          <w:noProof/>
        </w:rPr>
        <w:t xml:space="preserve">r realizimin e projektit </w:t>
      </w:r>
      <w:r w:rsidR="00C008F1" w:rsidRPr="00F55DD9">
        <w:rPr>
          <w:bCs/>
          <w:noProof/>
        </w:rPr>
        <w:t>n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 xml:space="preserve"> detajimin e shpenzimeve kapitale p</w:t>
      </w:r>
      <w:r w:rsidR="00F55DD9">
        <w:rPr>
          <w:bCs/>
          <w:noProof/>
        </w:rPr>
        <w:t>ë</w:t>
      </w:r>
      <w:r w:rsidR="00C008F1" w:rsidRPr="00F55DD9">
        <w:rPr>
          <w:bCs/>
          <w:noProof/>
        </w:rPr>
        <w:t>r vitin 2020.</w:t>
      </w:r>
    </w:p>
    <w:p w:rsidR="00C008F1" w:rsidRPr="00F55DD9" w:rsidRDefault="00C008F1" w:rsidP="008E1A19">
      <w:pPr>
        <w:pStyle w:val="ListParagraph"/>
        <w:numPr>
          <w:ilvl w:val="0"/>
          <w:numId w:val="33"/>
        </w:numPr>
        <w:tabs>
          <w:tab w:val="left" w:pos="1155"/>
        </w:tabs>
        <w:jc w:val="both"/>
        <w:rPr>
          <w:rFonts w:ascii="Arial" w:hAnsi="Arial" w:cs="Arial"/>
          <w:bCs/>
          <w:noProof/>
          <w:sz w:val="20"/>
          <w:szCs w:val="20"/>
        </w:rPr>
      </w:pPr>
      <w:r w:rsidRPr="00F55DD9">
        <w:rPr>
          <w:bCs/>
          <w:noProof/>
        </w:rPr>
        <w:t>Krijimi i sistemit Upgrade për zyrën e gjëndjes gjyqësore (vërtetimi i gjëndjes gjyqësore) jan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planifikuar 25,2 milion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lekë dhe 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sht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realizuar plot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sisht. </w:t>
      </w:r>
    </w:p>
    <w:p w:rsidR="00C008F1" w:rsidRPr="00F55DD9" w:rsidRDefault="00C008F1" w:rsidP="00C008F1">
      <w:pPr>
        <w:pStyle w:val="ListParagraph"/>
        <w:numPr>
          <w:ilvl w:val="0"/>
          <w:numId w:val="33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F55DD9">
        <w:rPr>
          <w:bCs/>
          <w:noProof/>
        </w:rPr>
        <w:t>Krijimi i databasës për sigurimin e kushteve normale të punës dhe ruajtjen e të dhënave për Sistemi</w:t>
      </w:r>
      <w:r w:rsidR="00C77508">
        <w:rPr>
          <w:bCs/>
          <w:noProof/>
        </w:rPr>
        <w:t>n</w:t>
      </w:r>
      <w:r w:rsidRPr="00F55DD9">
        <w:rPr>
          <w:bCs/>
          <w:noProof/>
        </w:rPr>
        <w:t xml:space="preserve"> </w:t>
      </w:r>
      <w:r w:rsidR="00C77508">
        <w:rPr>
          <w:bCs/>
          <w:noProof/>
        </w:rPr>
        <w:t>e</w:t>
      </w:r>
      <w:r w:rsidRPr="00F55DD9">
        <w:rPr>
          <w:bCs/>
          <w:noProof/>
        </w:rPr>
        <w:t xml:space="preserve"> Burgjeve. Informatizimi i regjistrit themeltar të periudhës së dënimit </w:t>
      </w:r>
      <w:r w:rsidR="000B31ED" w:rsidRPr="00F55DD9">
        <w:rPr>
          <w:bCs/>
          <w:noProof/>
        </w:rPr>
        <w:t>jan</w:t>
      </w:r>
      <w:r w:rsidR="00F55DD9">
        <w:rPr>
          <w:bCs/>
          <w:noProof/>
        </w:rPr>
        <w:t>ë</w:t>
      </w:r>
      <w:r w:rsidR="000B31ED" w:rsidRPr="00F55DD9">
        <w:rPr>
          <w:bCs/>
          <w:noProof/>
        </w:rPr>
        <w:t xml:space="preserve"> </w:t>
      </w:r>
      <w:r w:rsidRPr="00F55DD9">
        <w:rPr>
          <w:bCs/>
          <w:noProof/>
        </w:rPr>
        <w:t>planifikuar 5,9 milion lekë</w:t>
      </w:r>
      <w:r w:rsidR="000B31ED" w:rsidRPr="00F55DD9">
        <w:rPr>
          <w:bCs/>
          <w:noProof/>
        </w:rPr>
        <w:t>dhe jan</w:t>
      </w:r>
      <w:r w:rsidR="00F55DD9">
        <w:rPr>
          <w:bCs/>
          <w:noProof/>
        </w:rPr>
        <w:t>ë</w:t>
      </w:r>
      <w:r w:rsidR="000B31ED" w:rsidRPr="00F55DD9">
        <w:rPr>
          <w:bCs/>
          <w:noProof/>
        </w:rPr>
        <w:t xml:space="preserve"> </w:t>
      </w:r>
      <w:r w:rsidRPr="00F55DD9">
        <w:rPr>
          <w:bCs/>
          <w:noProof/>
        </w:rPr>
        <w:t>realizuar 5,9 milion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lekë. </w:t>
      </w:r>
    </w:p>
    <w:p w:rsidR="00BF5D77" w:rsidRPr="00F55DD9" w:rsidRDefault="000B31ED" w:rsidP="008E1A19">
      <w:pPr>
        <w:pStyle w:val="ListParagraph"/>
        <w:numPr>
          <w:ilvl w:val="0"/>
          <w:numId w:val="33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F55DD9">
        <w:rPr>
          <w:bCs/>
          <w:noProof/>
        </w:rPr>
        <w:t>Rikonstruksion i godinës së vuajtjes së dënimit në I</w:t>
      </w:r>
      <w:r w:rsidR="008C75E8" w:rsidRPr="00F55DD9">
        <w:rPr>
          <w:bCs/>
          <w:noProof/>
        </w:rPr>
        <w:t>.</w:t>
      </w:r>
      <w:r w:rsidRPr="00F55DD9">
        <w:rPr>
          <w:bCs/>
          <w:noProof/>
        </w:rPr>
        <w:t>E</w:t>
      </w:r>
      <w:r w:rsidR="008C75E8" w:rsidRPr="00F55DD9">
        <w:rPr>
          <w:bCs/>
          <w:noProof/>
        </w:rPr>
        <w:t>.</w:t>
      </w:r>
      <w:r w:rsidRPr="00F55DD9">
        <w:rPr>
          <w:bCs/>
          <w:noProof/>
        </w:rPr>
        <w:t>V</w:t>
      </w:r>
      <w:r w:rsidR="008C75E8" w:rsidRPr="00F55DD9">
        <w:rPr>
          <w:bCs/>
          <w:noProof/>
        </w:rPr>
        <w:t>.</w:t>
      </w:r>
      <w:r w:rsidRPr="00F55DD9">
        <w:rPr>
          <w:bCs/>
          <w:noProof/>
        </w:rPr>
        <w:t xml:space="preserve">P Lezhë, godina 4 dhe 5 </w:t>
      </w:r>
      <w:r w:rsidR="00BA3B32" w:rsidRPr="00F55DD9">
        <w:rPr>
          <w:bCs/>
          <w:noProof/>
        </w:rPr>
        <w:t>jan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 xml:space="preserve"> </w:t>
      </w:r>
      <w:r w:rsidRPr="00F55DD9">
        <w:rPr>
          <w:bCs/>
          <w:noProof/>
        </w:rPr>
        <w:t>planifikuar</w:t>
      </w:r>
      <w:r w:rsidR="008C75E8" w:rsidRPr="00F55DD9">
        <w:rPr>
          <w:bCs/>
          <w:noProof/>
        </w:rPr>
        <w:t xml:space="preserve"> </w:t>
      </w:r>
      <w:r w:rsidR="00BA3B32" w:rsidRPr="00F55DD9">
        <w:rPr>
          <w:bCs/>
          <w:noProof/>
        </w:rPr>
        <w:t>27.2 milion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 xml:space="preserve"> lek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 xml:space="preserve"> dhe jan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 xml:space="preserve"> realizuar 27 milion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 xml:space="preserve"> lek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>.</w:t>
      </w:r>
      <w:r w:rsidRPr="00F55DD9">
        <w:rPr>
          <w:bCs/>
          <w:noProof/>
        </w:rPr>
        <w:t xml:space="preserve"> </w:t>
      </w:r>
    </w:p>
    <w:p w:rsidR="00BD15E6" w:rsidRPr="00F55DD9" w:rsidRDefault="00BD15E6" w:rsidP="00BD15E6">
      <w:pPr>
        <w:pStyle w:val="ListParagraph"/>
        <w:numPr>
          <w:ilvl w:val="0"/>
          <w:numId w:val="33"/>
        </w:numPr>
        <w:tabs>
          <w:tab w:val="left" w:pos="1155"/>
        </w:tabs>
        <w:jc w:val="both"/>
        <w:rPr>
          <w:bCs/>
          <w:noProof/>
        </w:rPr>
      </w:pPr>
      <w:r w:rsidRPr="00F55DD9">
        <w:rPr>
          <w:bCs/>
          <w:noProof/>
        </w:rPr>
        <w:t>Rikonstruksion i dhom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>s s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serverave n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Drejtorin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e P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>rgjithshme t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Burgjeve </w:t>
      </w:r>
      <w:r w:rsidR="00BA3B32" w:rsidRPr="00F55DD9">
        <w:rPr>
          <w:bCs/>
          <w:noProof/>
        </w:rPr>
        <w:t>jan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 xml:space="preserve"> </w:t>
      </w:r>
      <w:r w:rsidRPr="00F55DD9">
        <w:rPr>
          <w:bCs/>
          <w:noProof/>
        </w:rPr>
        <w:t xml:space="preserve">planifikuar </w:t>
      </w:r>
      <w:r w:rsidR="00BA3B32" w:rsidRPr="00F55DD9">
        <w:rPr>
          <w:bCs/>
          <w:noProof/>
        </w:rPr>
        <w:t>12</w:t>
      </w:r>
      <w:r w:rsidR="00336273" w:rsidRPr="00F55DD9">
        <w:rPr>
          <w:bCs/>
          <w:noProof/>
        </w:rPr>
        <w:t>,</w:t>
      </w:r>
      <w:r w:rsidR="00BA3B32" w:rsidRPr="00F55DD9">
        <w:rPr>
          <w:bCs/>
          <w:noProof/>
        </w:rPr>
        <w:t>3 milion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 xml:space="preserve"> </w:t>
      </w:r>
      <w:r w:rsidRPr="00F55DD9">
        <w:rPr>
          <w:bCs/>
          <w:noProof/>
        </w:rPr>
        <w:t>lek</w:t>
      </w:r>
      <w:r w:rsidR="003C001C" w:rsidRPr="00F55DD9">
        <w:rPr>
          <w:bCs/>
          <w:noProof/>
        </w:rPr>
        <w:t>ë</w:t>
      </w:r>
      <w:r w:rsidRPr="00F55DD9">
        <w:rPr>
          <w:bCs/>
          <w:noProof/>
        </w:rPr>
        <w:t xml:space="preserve"> </w:t>
      </w:r>
      <w:r w:rsidR="00BA3B32" w:rsidRPr="00F55DD9">
        <w:rPr>
          <w:bCs/>
          <w:noProof/>
        </w:rPr>
        <w:t>dhe jan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realizuar </w:t>
      </w:r>
      <w:r w:rsidR="00BA3B32" w:rsidRPr="00F55DD9">
        <w:rPr>
          <w:bCs/>
          <w:noProof/>
        </w:rPr>
        <w:t>plot</w:t>
      </w:r>
      <w:r w:rsidR="00F55DD9">
        <w:rPr>
          <w:bCs/>
          <w:noProof/>
        </w:rPr>
        <w:t>ë</w:t>
      </w:r>
      <w:r w:rsidR="00BA3B32" w:rsidRPr="00F55DD9">
        <w:rPr>
          <w:bCs/>
          <w:noProof/>
        </w:rPr>
        <w:t>sisht.</w:t>
      </w:r>
    </w:p>
    <w:p w:rsidR="00BD15E6" w:rsidRPr="00F55DD9" w:rsidRDefault="00BA3B32" w:rsidP="00BD15E6">
      <w:pPr>
        <w:pStyle w:val="ListParagraph"/>
        <w:numPr>
          <w:ilvl w:val="0"/>
          <w:numId w:val="33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F55DD9">
        <w:rPr>
          <w:bCs/>
          <w:noProof/>
        </w:rPr>
        <w:t>P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rmir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simi i infrastruktur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s s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furnizimit me uj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disa I</w:t>
      </w:r>
      <w:r w:rsidR="008C75E8" w:rsidRPr="00F55DD9">
        <w:rPr>
          <w:bCs/>
          <w:noProof/>
        </w:rPr>
        <w:t>.</w:t>
      </w:r>
      <w:r w:rsidRPr="00F55DD9">
        <w:rPr>
          <w:bCs/>
          <w:noProof/>
        </w:rPr>
        <w:t>E</w:t>
      </w:r>
      <w:r w:rsidR="008C75E8" w:rsidRPr="00F55DD9">
        <w:rPr>
          <w:bCs/>
          <w:noProof/>
        </w:rPr>
        <w:t>.</w:t>
      </w:r>
      <w:r w:rsidRPr="00F55DD9">
        <w:rPr>
          <w:bCs/>
          <w:noProof/>
        </w:rPr>
        <w:t>V</w:t>
      </w:r>
      <w:r w:rsidR="008C75E8" w:rsidRPr="00F55DD9">
        <w:rPr>
          <w:bCs/>
          <w:noProof/>
        </w:rPr>
        <w:t>.</w:t>
      </w:r>
      <w:r w:rsidRPr="00F55DD9">
        <w:rPr>
          <w:bCs/>
          <w:noProof/>
        </w:rPr>
        <w:t>P (Peqin, Fushe Kruj</w:t>
      </w:r>
      <w:r w:rsidR="00F55DD9">
        <w:rPr>
          <w:bCs/>
          <w:noProof/>
        </w:rPr>
        <w:t>ë</w:t>
      </w:r>
      <w:r w:rsidR="00982617">
        <w:rPr>
          <w:bCs/>
          <w:noProof/>
        </w:rPr>
        <w:t>, K</w:t>
      </w:r>
      <w:r w:rsidRPr="00F55DD9">
        <w:rPr>
          <w:bCs/>
          <w:noProof/>
        </w:rPr>
        <w:t>ruj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dhe Fier) jan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</w:t>
      </w:r>
      <w:r w:rsidR="00BD15E6" w:rsidRPr="00F55DD9">
        <w:rPr>
          <w:bCs/>
          <w:noProof/>
        </w:rPr>
        <w:t xml:space="preserve">planifikuar </w:t>
      </w:r>
      <w:r w:rsidRPr="00F55DD9">
        <w:rPr>
          <w:bCs/>
          <w:noProof/>
        </w:rPr>
        <w:t>2</w:t>
      </w:r>
      <w:r w:rsidR="00695844" w:rsidRPr="00F55DD9">
        <w:rPr>
          <w:bCs/>
          <w:noProof/>
        </w:rPr>
        <w:t>,</w:t>
      </w:r>
      <w:r w:rsidRPr="00F55DD9">
        <w:rPr>
          <w:bCs/>
          <w:noProof/>
        </w:rPr>
        <w:t>6 milion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</w:t>
      </w:r>
      <w:r w:rsidR="00BD15E6" w:rsidRPr="00F55DD9">
        <w:rPr>
          <w:bCs/>
          <w:noProof/>
        </w:rPr>
        <w:t>lek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dhe jan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 xml:space="preserve"> </w:t>
      </w:r>
      <w:r w:rsidR="00BD15E6" w:rsidRPr="00F55DD9">
        <w:rPr>
          <w:bCs/>
          <w:noProof/>
        </w:rPr>
        <w:t xml:space="preserve"> realizuar</w:t>
      </w:r>
      <w:r w:rsidRPr="00F55DD9">
        <w:rPr>
          <w:bCs/>
          <w:noProof/>
        </w:rPr>
        <w:t xml:space="preserve"> plot</w:t>
      </w:r>
      <w:r w:rsidR="00F55DD9">
        <w:rPr>
          <w:bCs/>
          <w:noProof/>
        </w:rPr>
        <w:t>ë</w:t>
      </w:r>
      <w:r w:rsidRPr="00F55DD9">
        <w:rPr>
          <w:bCs/>
          <w:noProof/>
        </w:rPr>
        <w:t>sisht</w:t>
      </w:r>
      <w:r w:rsidR="00BD15E6" w:rsidRPr="00F55DD9">
        <w:rPr>
          <w:bCs/>
          <w:noProof/>
        </w:rPr>
        <w:t xml:space="preserve">. </w:t>
      </w:r>
    </w:p>
    <w:p w:rsidR="002410FD" w:rsidRDefault="002A42ED" w:rsidP="008E1A19">
      <w:pPr>
        <w:pStyle w:val="ListParagraph"/>
        <w:numPr>
          <w:ilvl w:val="0"/>
          <w:numId w:val="33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>
        <w:rPr>
          <w:bCs/>
          <w:noProof/>
        </w:rPr>
        <w:t>P</w:t>
      </w:r>
      <w:r w:rsidR="00F65AE4">
        <w:rPr>
          <w:bCs/>
          <w:noProof/>
        </w:rPr>
        <w:t>ë</w:t>
      </w:r>
      <w:r>
        <w:rPr>
          <w:bCs/>
          <w:noProof/>
        </w:rPr>
        <w:t>r projektin “</w:t>
      </w:r>
      <w:r w:rsidR="008C75E8" w:rsidRPr="00F55DD9">
        <w:rPr>
          <w:bCs/>
          <w:noProof/>
        </w:rPr>
        <w:t>P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>rmir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>simi i infrastruktur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>s nd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>rtimore n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</w:t>
      </w:r>
      <w:r w:rsidR="00E373FF">
        <w:rPr>
          <w:bCs/>
          <w:noProof/>
        </w:rPr>
        <w:t xml:space="preserve"> I.E.V.P-t</w:t>
      </w:r>
      <w:r w:rsidR="00F65AE4">
        <w:rPr>
          <w:bCs/>
          <w:noProof/>
        </w:rPr>
        <w:t>ë</w:t>
      </w:r>
      <w:r w:rsidR="00E373FF">
        <w:rPr>
          <w:bCs/>
          <w:noProof/>
        </w:rPr>
        <w:t xml:space="preserve">, </w:t>
      </w:r>
      <w:r w:rsidR="00E373FF" w:rsidRPr="00F55DD9">
        <w:rPr>
          <w:bCs/>
          <w:noProof/>
        </w:rPr>
        <w:t>Vaqarr, Lezh</w:t>
      </w:r>
      <w:r w:rsidR="00E373FF">
        <w:rPr>
          <w:bCs/>
          <w:noProof/>
        </w:rPr>
        <w:t>ë</w:t>
      </w:r>
      <w:r w:rsidR="00E373FF" w:rsidRPr="00F55DD9">
        <w:rPr>
          <w:bCs/>
          <w:noProof/>
        </w:rPr>
        <w:t>, Sarand</w:t>
      </w:r>
      <w:r w:rsidR="00E373FF">
        <w:rPr>
          <w:bCs/>
          <w:noProof/>
        </w:rPr>
        <w:t xml:space="preserve">ë, </w:t>
      </w:r>
      <w:r w:rsidR="00E373FF" w:rsidRPr="00F55DD9">
        <w:rPr>
          <w:bCs/>
          <w:noProof/>
        </w:rPr>
        <w:t>Korç</w:t>
      </w:r>
      <w:r w:rsidR="00E373FF">
        <w:rPr>
          <w:bCs/>
          <w:noProof/>
        </w:rPr>
        <w:t>ë</w:t>
      </w:r>
      <w:r w:rsidR="00E373FF" w:rsidRPr="00F55DD9">
        <w:rPr>
          <w:bCs/>
          <w:noProof/>
        </w:rPr>
        <w:t xml:space="preserve"> </w:t>
      </w:r>
      <w:r w:rsidR="00E373FF">
        <w:rPr>
          <w:bCs/>
          <w:noProof/>
        </w:rPr>
        <w:t>p</w:t>
      </w:r>
      <w:r w:rsidR="00F65AE4">
        <w:rPr>
          <w:bCs/>
          <w:noProof/>
        </w:rPr>
        <w:t>ë</w:t>
      </w:r>
      <w:r w:rsidR="00E373FF">
        <w:rPr>
          <w:bCs/>
          <w:noProof/>
        </w:rPr>
        <w:t>rfshir</w:t>
      </w:r>
      <w:r w:rsidR="00F65AE4">
        <w:rPr>
          <w:bCs/>
          <w:noProof/>
        </w:rPr>
        <w:t>ë</w:t>
      </w:r>
      <w:r w:rsidR="00E373FF">
        <w:rPr>
          <w:bCs/>
          <w:noProof/>
        </w:rPr>
        <w:t xml:space="preserve"> k</w:t>
      </w:r>
      <w:r w:rsidR="00F65AE4">
        <w:rPr>
          <w:bCs/>
          <w:noProof/>
        </w:rPr>
        <w:t>ë</w:t>
      </w:r>
      <w:r w:rsidR="00E373FF">
        <w:rPr>
          <w:bCs/>
          <w:noProof/>
        </w:rPr>
        <w:t>tu edhe investimi p</w:t>
      </w:r>
      <w:r w:rsidR="00F65AE4">
        <w:rPr>
          <w:bCs/>
          <w:noProof/>
        </w:rPr>
        <w:t>ë</w:t>
      </w:r>
      <w:r w:rsidR="00E373FF">
        <w:rPr>
          <w:bCs/>
          <w:noProof/>
        </w:rPr>
        <w:t>r regjimin  41 BIS</w:t>
      </w:r>
      <w:r w:rsidR="008C75E8" w:rsidRPr="00F55DD9">
        <w:rPr>
          <w:bCs/>
          <w:noProof/>
        </w:rPr>
        <w:t xml:space="preserve"> </w:t>
      </w:r>
      <w:r>
        <w:rPr>
          <w:bCs/>
          <w:noProof/>
        </w:rPr>
        <w:t xml:space="preserve"> n</w:t>
      </w:r>
      <w:r w:rsidR="00F65AE4">
        <w:rPr>
          <w:bCs/>
          <w:noProof/>
        </w:rPr>
        <w:t>ë</w:t>
      </w:r>
      <w:r>
        <w:rPr>
          <w:bCs/>
          <w:noProof/>
        </w:rPr>
        <w:t xml:space="preserve"> I.E.V.P-n</w:t>
      </w:r>
      <w:r w:rsidR="00F65AE4">
        <w:rPr>
          <w:bCs/>
          <w:noProof/>
        </w:rPr>
        <w:t>ë</w:t>
      </w:r>
      <w:r w:rsidR="00E373FF">
        <w:rPr>
          <w:bCs/>
          <w:noProof/>
        </w:rPr>
        <w:t xml:space="preserve"> Peqin</w:t>
      </w:r>
      <w:r>
        <w:rPr>
          <w:bCs/>
          <w:noProof/>
        </w:rPr>
        <w:t xml:space="preserve">”, </w:t>
      </w:r>
      <w:r w:rsidR="00E373FF">
        <w:rPr>
          <w:bCs/>
          <w:noProof/>
        </w:rPr>
        <w:t xml:space="preserve"> </w:t>
      </w:r>
      <w:r>
        <w:rPr>
          <w:bCs/>
          <w:noProof/>
        </w:rPr>
        <w:t>p</w:t>
      </w:r>
      <w:r w:rsidR="00F65AE4">
        <w:rPr>
          <w:bCs/>
          <w:noProof/>
        </w:rPr>
        <w:t>ë</w:t>
      </w:r>
      <w:r>
        <w:rPr>
          <w:bCs/>
          <w:noProof/>
        </w:rPr>
        <w:t xml:space="preserve">r vitin 2019 </w:t>
      </w:r>
      <w:r w:rsidR="008C75E8" w:rsidRPr="00F55DD9">
        <w:rPr>
          <w:bCs/>
          <w:noProof/>
        </w:rPr>
        <w:t>jan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planifikuar 3</w:t>
      </w:r>
      <w:r>
        <w:rPr>
          <w:bCs/>
          <w:noProof/>
        </w:rPr>
        <w:t>3</w:t>
      </w:r>
      <w:r w:rsidR="008C75E8" w:rsidRPr="00F55DD9">
        <w:rPr>
          <w:bCs/>
          <w:noProof/>
        </w:rPr>
        <w:t>,</w:t>
      </w:r>
      <w:r w:rsidR="00B73729" w:rsidRPr="00F55DD9">
        <w:rPr>
          <w:bCs/>
          <w:noProof/>
        </w:rPr>
        <w:t>6</w:t>
      </w:r>
      <w:r w:rsidR="008C75E8" w:rsidRPr="00F55DD9">
        <w:rPr>
          <w:bCs/>
          <w:noProof/>
        </w:rPr>
        <w:t xml:space="preserve"> milion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lek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dhe jan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realizuar </w:t>
      </w:r>
      <w:r>
        <w:rPr>
          <w:bCs/>
          <w:noProof/>
        </w:rPr>
        <w:t>21.7 milion</w:t>
      </w:r>
      <w:r w:rsidR="00F65AE4">
        <w:rPr>
          <w:bCs/>
          <w:noProof/>
        </w:rPr>
        <w:t>ë</w:t>
      </w:r>
      <w:r>
        <w:rPr>
          <w:bCs/>
          <w:noProof/>
        </w:rPr>
        <w:t xml:space="preserve"> lek</w:t>
      </w:r>
      <w:r w:rsidR="00F65AE4">
        <w:rPr>
          <w:bCs/>
          <w:noProof/>
        </w:rPr>
        <w:t>ë</w:t>
      </w:r>
      <w:r>
        <w:rPr>
          <w:bCs/>
          <w:noProof/>
        </w:rPr>
        <w:t xml:space="preserve"> ose  rreth 65% e fondit t</w:t>
      </w:r>
      <w:r w:rsidR="00F65AE4">
        <w:rPr>
          <w:bCs/>
          <w:noProof/>
        </w:rPr>
        <w:t>ë</w:t>
      </w:r>
      <w:r>
        <w:rPr>
          <w:bCs/>
          <w:noProof/>
        </w:rPr>
        <w:t xml:space="preserve"> planifikuar.</w:t>
      </w:r>
      <w:r w:rsidR="008C75E8" w:rsidRPr="00F55DD9">
        <w:rPr>
          <w:bCs/>
          <w:noProof/>
        </w:rPr>
        <w:t xml:space="preserve"> Jan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kryer 100% t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punimeve n</w:t>
      </w:r>
      <w:r w:rsidR="00F55DD9">
        <w:rPr>
          <w:bCs/>
          <w:noProof/>
        </w:rPr>
        <w:t>ë</w:t>
      </w:r>
      <w:r w:rsidR="008C75E8" w:rsidRPr="00F55DD9">
        <w:rPr>
          <w:bCs/>
          <w:noProof/>
        </w:rPr>
        <w:t xml:space="preserve"> objekte</w:t>
      </w:r>
      <w:r>
        <w:rPr>
          <w:bCs/>
          <w:noProof/>
        </w:rPr>
        <w:t xml:space="preserve">. </w:t>
      </w:r>
      <w:r w:rsidR="00B24F77" w:rsidRPr="00F55DD9">
        <w:rPr>
          <w:bCs/>
          <w:noProof/>
        </w:rPr>
        <w:t xml:space="preserve"> </w:t>
      </w:r>
    </w:p>
    <w:p w:rsidR="002A42ED" w:rsidRPr="002A42ED" w:rsidRDefault="002A42ED" w:rsidP="002A42ED">
      <w:pPr>
        <w:tabs>
          <w:tab w:val="left" w:pos="1155"/>
        </w:tabs>
        <w:spacing w:line="276" w:lineRule="auto"/>
        <w:ind w:left="360"/>
        <w:jc w:val="both"/>
        <w:rPr>
          <w:bCs/>
          <w:noProof/>
        </w:rPr>
      </w:pPr>
    </w:p>
    <w:p w:rsidR="00BD15E6" w:rsidRPr="00F55DD9" w:rsidRDefault="003E3578" w:rsidP="00BD15E6">
      <w:pPr>
        <w:pStyle w:val="ListParagraph"/>
        <w:numPr>
          <w:ilvl w:val="0"/>
          <w:numId w:val="33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>
        <w:rPr>
          <w:bCs/>
          <w:noProof/>
        </w:rPr>
        <w:t>TVSH</w:t>
      </w:r>
      <w:r w:rsidR="00BD15E6" w:rsidRPr="00F55DD9">
        <w:rPr>
          <w:bCs/>
          <w:noProof/>
        </w:rPr>
        <w:t xml:space="preserve"> detyrim doganor planifikuar </w:t>
      </w:r>
      <w:r w:rsidR="008C75E8" w:rsidRPr="00F55DD9">
        <w:rPr>
          <w:bCs/>
          <w:noProof/>
        </w:rPr>
        <w:t>524 mij</w:t>
      </w:r>
      <w:r w:rsidR="00F55DD9">
        <w:rPr>
          <w:bCs/>
          <w:noProof/>
        </w:rPr>
        <w:t>ë</w:t>
      </w:r>
      <w:r w:rsidR="00BD15E6" w:rsidRPr="00F55DD9">
        <w:rPr>
          <w:bCs/>
          <w:noProof/>
        </w:rPr>
        <w:t xml:space="preserve"> lek</w:t>
      </w:r>
      <w:r w:rsidR="003C001C" w:rsidRPr="00F55DD9">
        <w:rPr>
          <w:bCs/>
          <w:noProof/>
        </w:rPr>
        <w:t>ë</w:t>
      </w:r>
      <w:r w:rsidR="00BD15E6" w:rsidRPr="00F55DD9">
        <w:rPr>
          <w:bCs/>
          <w:noProof/>
        </w:rPr>
        <w:t xml:space="preserve"> realizuar </w:t>
      </w:r>
      <w:r w:rsidR="008C75E8" w:rsidRPr="00F55DD9">
        <w:rPr>
          <w:bCs/>
          <w:noProof/>
        </w:rPr>
        <w:t>524 mij</w:t>
      </w:r>
      <w:r w:rsidR="00F55DD9">
        <w:rPr>
          <w:bCs/>
          <w:noProof/>
        </w:rPr>
        <w:t>ë</w:t>
      </w:r>
      <w:r w:rsidR="00507045" w:rsidRPr="00F55DD9">
        <w:rPr>
          <w:bCs/>
          <w:noProof/>
        </w:rPr>
        <w:t xml:space="preserve"> lek</w:t>
      </w:r>
      <w:r w:rsidR="003C001C" w:rsidRPr="00F55DD9">
        <w:rPr>
          <w:bCs/>
          <w:noProof/>
        </w:rPr>
        <w:t>ë</w:t>
      </w:r>
      <w:r w:rsidR="00507045" w:rsidRPr="00F55DD9">
        <w:rPr>
          <w:bCs/>
          <w:noProof/>
        </w:rPr>
        <w:t>.</w:t>
      </w:r>
    </w:p>
    <w:p w:rsidR="00C47437" w:rsidRPr="00F55DD9" w:rsidRDefault="00C47437" w:rsidP="00954C53">
      <w:pPr>
        <w:pStyle w:val="ListParagraph"/>
        <w:spacing w:line="276" w:lineRule="auto"/>
        <w:ind w:left="0"/>
        <w:jc w:val="both"/>
      </w:pPr>
    </w:p>
    <w:p w:rsidR="00B73729" w:rsidRPr="00F55DD9" w:rsidRDefault="00B73729" w:rsidP="00B73729">
      <w:pPr>
        <w:jc w:val="both"/>
        <w:rPr>
          <w:i/>
        </w:rPr>
      </w:pPr>
      <w:r w:rsidRPr="00F55DD9">
        <w:rPr>
          <w:i/>
        </w:rPr>
        <w:t>Detyrime të prapambetura të krijuara rishtazi p</w:t>
      </w:r>
      <w:r w:rsidR="00F55DD9">
        <w:rPr>
          <w:i/>
        </w:rPr>
        <w:t>ë</w:t>
      </w:r>
      <w:r w:rsidRPr="00F55DD9">
        <w:rPr>
          <w:i/>
        </w:rPr>
        <w:t>r vitin 2019 nuk ka.</w:t>
      </w:r>
    </w:p>
    <w:p w:rsidR="00B73729" w:rsidRPr="00F55DD9" w:rsidRDefault="00B73729" w:rsidP="00B73729">
      <w:pPr>
        <w:jc w:val="both"/>
        <w:rPr>
          <w:i/>
        </w:rPr>
      </w:pPr>
    </w:p>
    <w:p w:rsidR="00130150" w:rsidRPr="00F55DD9" w:rsidRDefault="00130150" w:rsidP="00954C53">
      <w:pPr>
        <w:pStyle w:val="ListParagraph"/>
        <w:spacing w:line="276" w:lineRule="auto"/>
        <w:ind w:left="0"/>
        <w:jc w:val="both"/>
      </w:pPr>
    </w:p>
    <w:p w:rsidR="00C7600C" w:rsidRPr="00F55DD9" w:rsidRDefault="00C7600C" w:rsidP="00120F8E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</w:rPr>
      </w:pPr>
      <w:r w:rsidRPr="00F55DD9">
        <w:rPr>
          <w:b/>
        </w:rPr>
        <w:t xml:space="preserve"> Programi </w:t>
      </w:r>
      <w:r w:rsidR="00BD165A" w:rsidRPr="00F55DD9">
        <w:rPr>
          <w:b/>
        </w:rPr>
        <w:t>“</w:t>
      </w:r>
      <w:r w:rsidRPr="00F55DD9">
        <w:rPr>
          <w:b/>
        </w:rPr>
        <w:t>Shërbimi i Përmbarimit Gjyqësor”</w:t>
      </w:r>
    </w:p>
    <w:p w:rsidR="00805C4D" w:rsidRPr="00F55DD9" w:rsidRDefault="00805C4D" w:rsidP="00954C53">
      <w:pPr>
        <w:spacing w:line="276" w:lineRule="auto"/>
        <w:jc w:val="both"/>
      </w:pPr>
    </w:p>
    <w:p w:rsidR="00C7600C" w:rsidRPr="00F55DD9" w:rsidRDefault="00C7600C" w:rsidP="00954C53">
      <w:pPr>
        <w:spacing w:line="276" w:lineRule="auto"/>
        <w:jc w:val="both"/>
      </w:pPr>
      <w:r w:rsidRPr="00F55DD9">
        <w:t xml:space="preserve">Realizimi i shpenzimeve </w:t>
      </w:r>
      <w:r w:rsidR="001003D4" w:rsidRPr="00F55DD9">
        <w:t>p</w:t>
      </w:r>
      <w:r w:rsidR="00446B0D" w:rsidRPr="00F55DD9">
        <w:t>ë</w:t>
      </w:r>
      <w:r w:rsidR="001A16A3" w:rsidRPr="00F55DD9">
        <w:t xml:space="preserve">r </w:t>
      </w:r>
      <w:r w:rsidR="00130150" w:rsidRPr="00F55DD9">
        <w:t>vitin</w:t>
      </w:r>
      <w:r w:rsidRPr="00F55DD9">
        <w:t xml:space="preserve"> 201</w:t>
      </w:r>
      <w:r w:rsidR="008D477F" w:rsidRPr="00F55DD9">
        <w:t>9</w:t>
      </w:r>
      <w:r w:rsidRPr="00F55DD9">
        <w:t xml:space="preserve">, krahasuar me buxhetin e akorduar të periudhës, është në </w:t>
      </w:r>
      <w:r w:rsidRPr="00F55DD9">
        <w:rPr>
          <w:b/>
        </w:rPr>
        <w:t xml:space="preserve">masën </w:t>
      </w:r>
      <w:r w:rsidR="008D477F" w:rsidRPr="00F55DD9">
        <w:rPr>
          <w:b/>
        </w:rPr>
        <w:t>94</w:t>
      </w:r>
      <w:r w:rsidRPr="00F55DD9">
        <w:rPr>
          <w:b/>
        </w:rPr>
        <w:t xml:space="preserve">%. </w:t>
      </w:r>
      <w:r w:rsidRPr="00F55DD9">
        <w:t>Realizimi i shpenzimeve sipas zërave k</w:t>
      </w:r>
      <w:r w:rsidR="00805C4D" w:rsidRPr="00F55DD9">
        <w:t>ryesorë, rezulton si më poshtë:</w:t>
      </w:r>
    </w:p>
    <w:p w:rsidR="00C7600C" w:rsidRPr="00F55DD9" w:rsidRDefault="00C7600C" w:rsidP="00954C53">
      <w:pPr>
        <w:pStyle w:val="Subtitle"/>
        <w:spacing w:line="276" w:lineRule="auto"/>
        <w:jc w:val="both"/>
        <w:rPr>
          <w:b w:val="0"/>
          <w:bCs w:val="0"/>
          <w:lang w:val="da-DK"/>
        </w:rPr>
      </w:pPr>
    </w:p>
    <w:p w:rsidR="00C7600C" w:rsidRPr="00F55DD9" w:rsidRDefault="00C7600C" w:rsidP="00954C53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 xml:space="preserve">Shpenzimet e personelit                        </w:t>
      </w:r>
      <w:r w:rsidR="00DE5978" w:rsidRPr="00F55DD9">
        <w:rPr>
          <w:b w:val="0"/>
          <w:bCs w:val="0"/>
          <w:lang w:val="da-DK"/>
        </w:rPr>
        <w:t xml:space="preserve"> </w:t>
      </w:r>
      <w:r w:rsidRPr="00F55DD9">
        <w:rPr>
          <w:b w:val="0"/>
          <w:bCs w:val="0"/>
          <w:lang w:val="da-DK"/>
        </w:rPr>
        <w:t xml:space="preserve">  </w:t>
      </w:r>
      <w:r w:rsidR="008D477F" w:rsidRPr="00F55DD9">
        <w:rPr>
          <w:b w:val="0"/>
          <w:bCs w:val="0"/>
          <w:lang w:val="da-DK"/>
        </w:rPr>
        <w:t>99</w:t>
      </w:r>
      <w:r w:rsidRPr="00F55DD9">
        <w:rPr>
          <w:b w:val="0"/>
          <w:bCs w:val="0"/>
          <w:lang w:val="da-DK"/>
        </w:rPr>
        <w:t xml:space="preserve"> % </w:t>
      </w:r>
    </w:p>
    <w:p w:rsidR="00C7600C" w:rsidRPr="00F55DD9" w:rsidRDefault="00C7600C" w:rsidP="00954C53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e tjera operative                   </w:t>
      </w:r>
      <w:r w:rsidR="00DE5978" w:rsidRPr="00F55DD9">
        <w:rPr>
          <w:b w:val="0"/>
          <w:bCs w:val="0"/>
        </w:rPr>
        <w:t xml:space="preserve"> </w:t>
      </w:r>
      <w:r w:rsidR="008D477F" w:rsidRPr="00F55DD9">
        <w:rPr>
          <w:b w:val="0"/>
          <w:bCs w:val="0"/>
        </w:rPr>
        <w:t>86</w:t>
      </w:r>
      <w:r w:rsidR="00D64DD8" w:rsidRPr="00F55DD9">
        <w:rPr>
          <w:b w:val="0"/>
          <w:bCs w:val="0"/>
        </w:rPr>
        <w:t xml:space="preserve"> </w:t>
      </w:r>
      <w:r w:rsidRPr="00F55DD9">
        <w:rPr>
          <w:b w:val="0"/>
          <w:bCs w:val="0"/>
        </w:rPr>
        <w:t>%</w:t>
      </w:r>
    </w:p>
    <w:p w:rsidR="00C7600C" w:rsidRPr="00F55DD9" w:rsidRDefault="00C7600C" w:rsidP="00954C53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kapitale                              </w:t>
      </w:r>
      <w:r w:rsidR="00C4142D" w:rsidRPr="00F55DD9">
        <w:rPr>
          <w:b w:val="0"/>
          <w:bCs w:val="0"/>
        </w:rPr>
        <w:t xml:space="preserve">   </w:t>
      </w:r>
      <w:r w:rsidR="008D477F" w:rsidRPr="00F55DD9">
        <w:rPr>
          <w:b w:val="0"/>
          <w:bCs w:val="0"/>
        </w:rPr>
        <w:t>75</w:t>
      </w:r>
      <w:r w:rsidRPr="00F55DD9">
        <w:rPr>
          <w:b w:val="0"/>
          <w:bCs w:val="0"/>
        </w:rPr>
        <w:t xml:space="preserve"> %</w:t>
      </w:r>
    </w:p>
    <w:p w:rsidR="00687A66" w:rsidRDefault="00C7600C" w:rsidP="00687A66">
      <w:pPr>
        <w:spacing w:line="276" w:lineRule="auto"/>
        <w:jc w:val="center"/>
      </w:pPr>
      <w:r w:rsidRPr="00F55DD9">
        <w:t xml:space="preserve">         </w:t>
      </w:r>
      <w:r w:rsidR="00687A66" w:rsidRPr="00F55DD9">
        <w:t xml:space="preserve"> </w:t>
      </w:r>
    </w:p>
    <w:p w:rsidR="00471194" w:rsidRDefault="00687A66" w:rsidP="00687A66">
      <w:pPr>
        <w:spacing w:line="276" w:lineRule="auto"/>
        <w:jc w:val="center"/>
      </w:pPr>
      <w:r w:rsidRPr="00F55DD9">
        <w:t xml:space="preserve"> </w:t>
      </w:r>
    </w:p>
    <w:p w:rsidR="00687A66" w:rsidRPr="00F55DD9" w:rsidRDefault="00687A66" w:rsidP="00687A66">
      <w:pPr>
        <w:spacing w:line="276" w:lineRule="auto"/>
        <w:jc w:val="center"/>
        <w:rPr>
          <w:b/>
        </w:rPr>
      </w:pPr>
      <w:r w:rsidRPr="00F55DD9">
        <w:rPr>
          <w:b/>
        </w:rPr>
        <w:t>Realizimi i Fondeve të Programit</w:t>
      </w:r>
    </w:p>
    <w:p w:rsidR="00687A66" w:rsidRPr="00F55DD9" w:rsidRDefault="00687A66" w:rsidP="00687A66">
      <w:pPr>
        <w:spacing w:line="276" w:lineRule="auto"/>
        <w:jc w:val="center"/>
      </w:pPr>
      <w:r w:rsidRPr="00F55DD9">
        <w:t xml:space="preserve">                                                                                                   në mijë lekë</w:t>
      </w:r>
    </w:p>
    <w:p w:rsidR="001D7777" w:rsidRPr="00F55DD9" w:rsidRDefault="001D7777" w:rsidP="00DC7688">
      <w:pPr>
        <w:pStyle w:val="Subtitle"/>
        <w:spacing w:line="276" w:lineRule="auto"/>
        <w:jc w:val="both"/>
      </w:pPr>
    </w:p>
    <w:p w:rsidR="008F5254" w:rsidRPr="00F55DD9" w:rsidRDefault="008F5254" w:rsidP="00DC7688">
      <w:pPr>
        <w:spacing w:line="276" w:lineRule="auto"/>
        <w:jc w:val="both"/>
      </w:pPr>
      <w:r w:rsidRPr="00F55DD9">
        <w:rPr>
          <w:noProof/>
        </w:rPr>
        <w:drawing>
          <wp:inline distT="0" distB="0" distL="0" distR="0" wp14:anchorId="7B772315" wp14:editId="2489DD5C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F5254" w:rsidRPr="00F55DD9" w:rsidRDefault="008F5254" w:rsidP="00DC7688">
      <w:pPr>
        <w:spacing w:line="276" w:lineRule="auto"/>
        <w:jc w:val="both"/>
      </w:pPr>
    </w:p>
    <w:p w:rsidR="002410FD" w:rsidRPr="00F55DD9" w:rsidRDefault="002410FD" w:rsidP="00DC7688">
      <w:pPr>
        <w:spacing w:line="276" w:lineRule="auto"/>
        <w:jc w:val="both"/>
      </w:pPr>
    </w:p>
    <w:p w:rsidR="002410FD" w:rsidRPr="00F55DD9" w:rsidRDefault="00BD165A" w:rsidP="00DC7688">
      <w:pPr>
        <w:spacing w:line="276" w:lineRule="auto"/>
        <w:jc w:val="both"/>
      </w:pPr>
      <w:r w:rsidRPr="00F55DD9">
        <w:t>Fondet e ak</w:t>
      </w:r>
      <w:r w:rsidR="00DA5EAE">
        <w:t>o</w:t>
      </w:r>
      <w:r w:rsidRPr="00F55DD9">
        <w:t>rduara n</w:t>
      </w:r>
      <w:r w:rsidR="00F55DD9">
        <w:t>ë</w:t>
      </w:r>
      <w:r w:rsidRPr="00F55DD9">
        <w:t xml:space="preserve"> fillim viti p</w:t>
      </w:r>
      <w:r w:rsidR="00F55DD9">
        <w:t>ë</w:t>
      </w:r>
      <w:r w:rsidRPr="00F55DD9">
        <w:t>r Sh</w:t>
      </w:r>
      <w:r w:rsidR="00F55DD9">
        <w:t>ë</w:t>
      </w:r>
      <w:r w:rsidRPr="00F55DD9">
        <w:t>rbimin e P</w:t>
      </w:r>
      <w:r w:rsidR="00F55DD9">
        <w:t>ë</w:t>
      </w:r>
      <w:r w:rsidRPr="00F55DD9">
        <w:t>rmbarimit Gjyq</w:t>
      </w:r>
      <w:r w:rsidR="00F55DD9">
        <w:t>ë</w:t>
      </w:r>
      <w:r w:rsidRPr="00F55DD9">
        <w:t>sor jan</w:t>
      </w:r>
      <w:r w:rsidR="00F55DD9">
        <w:t>ë</w:t>
      </w:r>
      <w:r w:rsidRPr="00F55DD9">
        <w:t xml:space="preserve"> 173,1 milion</w:t>
      </w:r>
      <w:r w:rsidR="00F55DD9">
        <w:t>ë</w:t>
      </w:r>
      <w:r w:rsidRPr="00F55DD9">
        <w:t xml:space="preserve"> lek</w:t>
      </w:r>
      <w:r w:rsidR="00F55DD9">
        <w:t>ë</w:t>
      </w:r>
      <w:r w:rsidRPr="00F55DD9">
        <w:t>, me shkres</w:t>
      </w:r>
      <w:r w:rsidR="00F55DD9">
        <w:t>ë</w:t>
      </w:r>
      <w:r w:rsidRPr="00F55DD9">
        <w:t>n nr.3971/1, dat</w:t>
      </w:r>
      <w:r w:rsidR="00F55DD9">
        <w:t>ë</w:t>
      </w:r>
      <w:r w:rsidRPr="00F55DD9">
        <w:t xml:space="preserve"> 27.03.2019 t</w:t>
      </w:r>
      <w:r w:rsidR="00F55DD9">
        <w:t>ë</w:t>
      </w:r>
      <w:r w:rsidRPr="00F55DD9">
        <w:t xml:space="preserve"> Ministris</w:t>
      </w:r>
      <w:r w:rsidR="00F55DD9">
        <w:t>ë</w:t>
      </w:r>
      <w:r w:rsidRPr="00F55DD9">
        <w:t xml:space="preserve"> s</w:t>
      </w:r>
      <w:r w:rsidR="00F55DD9">
        <w:t>ë</w:t>
      </w:r>
      <w:r w:rsidRPr="00F55DD9">
        <w:t xml:space="preserve"> Financave dhe Ekonomis</w:t>
      </w:r>
      <w:r w:rsidR="00F55DD9">
        <w:t>ë</w:t>
      </w:r>
      <w:r w:rsidRPr="00F55DD9">
        <w:t xml:space="preserve">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miratuar shtesa e fondit t</w:t>
      </w:r>
      <w:r w:rsidR="00F55DD9">
        <w:t>ë</w:t>
      </w:r>
      <w:r w:rsidRPr="00F55DD9">
        <w:t xml:space="preserve"> veçant</w:t>
      </w:r>
      <w:r w:rsidR="00F55DD9">
        <w:t>ë</w:t>
      </w:r>
      <w:r w:rsidRPr="00F55DD9">
        <w:t xml:space="preserve"> </w:t>
      </w:r>
      <w:r w:rsidR="005A2FFB">
        <w:t>në vlerën</w:t>
      </w:r>
      <w:r w:rsidRPr="00F55DD9">
        <w:t xml:space="preserve"> 500</w:t>
      </w:r>
      <w:r w:rsidR="005A2FFB">
        <w:t xml:space="preserve"> mijë </w:t>
      </w:r>
      <w:r w:rsidRPr="00F55DD9">
        <w:t>lek</w:t>
      </w:r>
      <w:r w:rsidR="00F55DD9">
        <w:t>ë</w:t>
      </w:r>
      <w:r w:rsidRPr="00F55DD9">
        <w:t xml:space="preserve"> dhe me Aktin Normativ nr.2, dat</w:t>
      </w:r>
      <w:r w:rsidR="00F55DD9">
        <w:t>ë</w:t>
      </w:r>
      <w:r w:rsidRPr="00F55DD9">
        <w:t xml:space="preserve"> 02.10.2019 </w:t>
      </w:r>
      <w:r w:rsidR="00DD0AFD">
        <w:t xml:space="preserve">“Disa ndryshime në ligjin nr.99, datë 03.12.2018 “Për buxhetin e vitit 2019”, </w:t>
      </w:r>
      <w:r w:rsidRPr="00F55DD9">
        <w:t>jan</w:t>
      </w:r>
      <w:r w:rsidR="00F55DD9">
        <w:t>ë</w:t>
      </w:r>
      <w:r w:rsidRPr="00F55DD9">
        <w:t xml:space="preserve"> pak</w:t>
      </w:r>
      <w:r w:rsidR="00F55DD9">
        <w:t>ë</w:t>
      </w:r>
      <w:r w:rsidRPr="00F55DD9">
        <w:t>suar 24,4 milion</w:t>
      </w:r>
      <w:r w:rsidR="00F55DD9">
        <w:t>ë</w:t>
      </w:r>
      <w:r w:rsidRPr="00F55DD9">
        <w:t xml:space="preserve"> lek</w:t>
      </w:r>
      <w:r w:rsidR="00F55DD9">
        <w:t>ë</w:t>
      </w:r>
      <w:r w:rsidRPr="00F55DD9">
        <w:t xml:space="preserve"> shpenzime p</w:t>
      </w:r>
      <w:r w:rsidR="00F55DD9">
        <w:t>ë</w:t>
      </w:r>
      <w:r w:rsidRPr="00F55DD9">
        <w:t>rsoneli dhe jan</w:t>
      </w:r>
      <w:r w:rsidR="00F55DD9">
        <w:t>ë</w:t>
      </w:r>
      <w:r w:rsidR="005A2FFB">
        <w:t xml:space="preserve"> shtuar 600 mijë </w:t>
      </w:r>
      <w:r w:rsidRPr="00F55DD9">
        <w:t>lek</w:t>
      </w:r>
      <w:r w:rsidR="00F55DD9">
        <w:t>ë</w:t>
      </w:r>
      <w:r w:rsidRPr="00F55DD9">
        <w:t xml:space="preserve"> shpenzime operative p</w:t>
      </w:r>
      <w:r w:rsidR="00F55DD9">
        <w:t>ë</w:t>
      </w:r>
      <w:r w:rsidRPr="00F55DD9">
        <w:t>r pages</w:t>
      </w:r>
      <w:r w:rsidR="00F55DD9">
        <w:t>ë</w:t>
      </w:r>
      <w:r w:rsidRPr="00F55DD9">
        <w:t>n e vendimeve gjyq</w:t>
      </w:r>
      <w:r w:rsidR="00F55DD9">
        <w:t>ë</w:t>
      </w:r>
      <w:r w:rsidRPr="00F55DD9">
        <w:t xml:space="preserve">sore. Plani </w:t>
      </w:r>
      <w:r w:rsidR="001648E5" w:rsidRPr="00F55DD9">
        <w:t>i</w:t>
      </w:r>
      <w:r w:rsidRPr="00F55DD9">
        <w:t xml:space="preserve"> rishikuar p</w:t>
      </w:r>
      <w:r w:rsidR="00F55DD9">
        <w:t>ë</w:t>
      </w:r>
      <w:r w:rsidRPr="00F55DD9">
        <w:t>r k</w:t>
      </w:r>
      <w:r w:rsidR="00F55DD9">
        <w:t>ë</w:t>
      </w:r>
      <w:r w:rsidRPr="00F55DD9">
        <w:t>t</w:t>
      </w:r>
      <w:r w:rsidR="00F55DD9">
        <w:t>ë</w:t>
      </w:r>
      <w:r w:rsidRPr="00F55DD9">
        <w:t xml:space="preserve"> program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</w:t>
      </w:r>
      <w:r w:rsidR="001648E5" w:rsidRPr="00F55DD9">
        <w:rPr>
          <w:b/>
        </w:rPr>
        <w:t>149,8 milion</w:t>
      </w:r>
      <w:r w:rsidR="00F55DD9">
        <w:rPr>
          <w:b/>
        </w:rPr>
        <w:t>ë</w:t>
      </w:r>
      <w:r w:rsidR="001648E5" w:rsidRPr="00F55DD9">
        <w:rPr>
          <w:b/>
        </w:rPr>
        <w:t xml:space="preserve"> lek</w:t>
      </w:r>
      <w:r w:rsidR="00F55DD9">
        <w:rPr>
          <w:b/>
        </w:rPr>
        <w:t>ë</w:t>
      </w:r>
      <w:r w:rsidR="001648E5" w:rsidRPr="00F55DD9">
        <w:rPr>
          <w:b/>
        </w:rPr>
        <w:t>.</w:t>
      </w:r>
    </w:p>
    <w:p w:rsidR="002A42ED" w:rsidRDefault="002A42ED" w:rsidP="006A3A06">
      <w:pPr>
        <w:spacing w:line="276" w:lineRule="auto"/>
        <w:jc w:val="both"/>
      </w:pPr>
    </w:p>
    <w:p w:rsidR="00D82C71" w:rsidRPr="00F55DD9" w:rsidRDefault="00C70569" w:rsidP="006A3A06">
      <w:pPr>
        <w:spacing w:line="276" w:lineRule="auto"/>
        <w:jc w:val="both"/>
        <w:rPr>
          <w:lang w:val="sq-AL"/>
        </w:rPr>
      </w:pPr>
      <w:r w:rsidRPr="00F55DD9">
        <w:t>R</w:t>
      </w:r>
      <w:r w:rsidR="00805C4D" w:rsidRPr="00F55DD9">
        <w:t xml:space="preserve">ealizimi </w:t>
      </w:r>
      <w:r w:rsidR="00796AB1" w:rsidRPr="00F55DD9">
        <w:t xml:space="preserve">në shpenzimet e personelit </w:t>
      </w:r>
      <w:r w:rsidR="00F55DD9">
        <w:t>ë</w:t>
      </w:r>
      <w:r w:rsidR="00796AB1" w:rsidRPr="00F55DD9">
        <w:t>sht</w:t>
      </w:r>
      <w:r w:rsidR="00F55DD9">
        <w:t>ë</w:t>
      </w:r>
      <w:r w:rsidR="00796AB1" w:rsidRPr="00F55DD9">
        <w:t xml:space="preserve"> rreth 99</w:t>
      </w:r>
      <w:r w:rsidRPr="00F55DD9">
        <w:t xml:space="preserve"> %</w:t>
      </w:r>
      <w:r w:rsidR="00796AB1" w:rsidRPr="00F55DD9">
        <w:t>.</w:t>
      </w:r>
      <w:r w:rsidRPr="00F55DD9">
        <w:t xml:space="preserve"> </w:t>
      </w:r>
      <w:r w:rsidR="008B4EF4" w:rsidRPr="00F55DD9">
        <w:t>Sh</w:t>
      </w:r>
      <w:r w:rsidR="00A80338" w:rsidRPr="00F55DD9">
        <w:t>ë</w:t>
      </w:r>
      <w:r w:rsidR="008B4EF4" w:rsidRPr="00F55DD9">
        <w:t>rbimin P</w:t>
      </w:r>
      <w:r w:rsidR="00A80338" w:rsidRPr="00F55DD9">
        <w:t>ë</w:t>
      </w:r>
      <w:r w:rsidR="008B4EF4" w:rsidRPr="00F55DD9">
        <w:t>rmbarimor Gjyq</w:t>
      </w:r>
      <w:r w:rsidR="00A80338" w:rsidRPr="00F55DD9">
        <w:t>ë</w:t>
      </w:r>
      <w:r w:rsidR="008B4EF4" w:rsidRPr="00F55DD9">
        <w:t>sor p</w:t>
      </w:r>
      <w:r w:rsidR="00523EE9" w:rsidRPr="00F55DD9">
        <w:t>ë</w:t>
      </w:r>
      <w:r w:rsidR="00EF1C2B" w:rsidRPr="00F55DD9">
        <w:t>r sa i p</w:t>
      </w:r>
      <w:r w:rsidR="00523EE9" w:rsidRPr="00F55DD9">
        <w:t>ë</w:t>
      </w:r>
      <w:r w:rsidR="00EF1C2B" w:rsidRPr="00F55DD9">
        <w:t xml:space="preserve">rket shpenzimeve </w:t>
      </w:r>
      <w:r w:rsidR="008B4EF4" w:rsidRPr="00F55DD9">
        <w:t xml:space="preserve">operative </w:t>
      </w:r>
      <w:r w:rsidR="001A00BE">
        <w:t>ato</w:t>
      </w:r>
      <w:r w:rsidR="008B4EF4" w:rsidRPr="00F55DD9">
        <w:t xml:space="preserve"> </w:t>
      </w:r>
      <w:r w:rsidR="00D82C71" w:rsidRPr="00F55DD9">
        <w:t>jan</w:t>
      </w:r>
      <w:r w:rsidR="00F55DD9">
        <w:t>ë</w:t>
      </w:r>
      <w:r w:rsidR="00D82C71" w:rsidRPr="00F55DD9">
        <w:rPr>
          <w:lang w:val="sq-AL"/>
        </w:rPr>
        <w:t xml:space="preserve"> realizuar n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mas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>n 86%, diferencat jan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fonde t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planifikuara  p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>r procedurat  e prokurimit q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u nd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>rpren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n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zbatimit t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shkres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>s nr.21920, dat</w:t>
      </w:r>
      <w:r w:rsidR="00691C2B">
        <w:rPr>
          <w:lang w:val="sq-AL"/>
        </w:rPr>
        <w:t>ë</w:t>
      </w:r>
      <w:r w:rsidR="00D82C71" w:rsidRPr="00F55DD9">
        <w:rPr>
          <w:lang w:val="sq-AL"/>
        </w:rPr>
        <w:t xml:space="preserve"> 02.12.2019 “Mbi prioritetin e pagesave n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kushtet e gjendjes s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shpallur t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fatkeq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>sis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natyrore”, </w:t>
      </w:r>
      <w:r w:rsidR="00DA5EAE">
        <w:rPr>
          <w:lang w:val="sq-AL"/>
        </w:rPr>
        <w:t>t</w:t>
      </w:r>
      <w:r w:rsidR="00691C2B">
        <w:rPr>
          <w:lang w:val="sq-AL"/>
        </w:rPr>
        <w:t>ë</w:t>
      </w:r>
      <w:r w:rsidR="00DA5EAE">
        <w:rPr>
          <w:lang w:val="sq-AL"/>
        </w:rPr>
        <w:t xml:space="preserve"> </w:t>
      </w:r>
      <w:r w:rsidR="00D82C71" w:rsidRPr="00F55DD9">
        <w:rPr>
          <w:lang w:val="sq-AL"/>
        </w:rPr>
        <w:t>Ministrit t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 xml:space="preserve"> Financave dhe Ekonomis</w:t>
      </w:r>
      <w:r w:rsidR="00F55DD9">
        <w:rPr>
          <w:lang w:val="sq-AL"/>
        </w:rPr>
        <w:t>ë</w:t>
      </w:r>
      <w:r w:rsidR="00D82C71" w:rsidRPr="00F55DD9">
        <w:rPr>
          <w:lang w:val="sq-AL"/>
        </w:rPr>
        <w:t>.</w:t>
      </w:r>
    </w:p>
    <w:p w:rsidR="005D4193" w:rsidRPr="00F55DD9" w:rsidRDefault="005D4193" w:rsidP="006A3A06">
      <w:pPr>
        <w:spacing w:line="276" w:lineRule="auto"/>
        <w:jc w:val="both"/>
      </w:pPr>
    </w:p>
    <w:p w:rsidR="00FD4DAA" w:rsidRPr="00F55DD9" w:rsidRDefault="00C7600C" w:rsidP="00DC7688">
      <w:pPr>
        <w:spacing w:line="276" w:lineRule="auto"/>
        <w:jc w:val="both"/>
      </w:pPr>
      <w:r w:rsidRPr="00F55DD9">
        <w:t xml:space="preserve">Janë parashikuar </w:t>
      </w:r>
      <w:r w:rsidR="00DA5EAE">
        <w:t>3</w:t>
      </w:r>
      <w:r w:rsidRPr="00F55DD9">
        <w:t xml:space="preserve"> produkte për </w:t>
      </w:r>
      <w:r w:rsidR="00D73ACD" w:rsidRPr="00F55DD9">
        <w:t>periudh</w:t>
      </w:r>
      <w:r w:rsidR="00446B0D" w:rsidRPr="00F55DD9">
        <w:t>ë</w:t>
      </w:r>
      <w:r w:rsidR="00D73ACD" w:rsidRPr="00F55DD9">
        <w:t>n aktuale</w:t>
      </w:r>
      <w:r w:rsidRPr="00F55DD9">
        <w:t>, “</w:t>
      </w:r>
      <w:r w:rsidR="00EF3AB0" w:rsidRPr="00F55DD9">
        <w:t>E</w:t>
      </w:r>
      <w:r w:rsidRPr="00F55DD9">
        <w:t>kzekutimi i titujve ekzekutivë”, “</w:t>
      </w:r>
      <w:r w:rsidR="00EF3AB0" w:rsidRPr="00F55DD9">
        <w:t>M</w:t>
      </w:r>
      <w:r w:rsidRPr="00F55DD9">
        <w:t xml:space="preserve">enaxhimi i </w:t>
      </w:r>
      <w:r w:rsidR="009D376A" w:rsidRPr="00F55DD9">
        <w:t>shërbi</w:t>
      </w:r>
      <w:r w:rsidR="00EF3AB0" w:rsidRPr="00F55DD9">
        <w:t>mit përmbarimor gjyqësor” dhe “E</w:t>
      </w:r>
      <w:r w:rsidR="00097D45" w:rsidRPr="00F55DD9">
        <w:t>k</w:t>
      </w:r>
      <w:r w:rsidR="009D376A" w:rsidRPr="00F55DD9">
        <w:t>zekutimi p</w:t>
      </w:r>
      <w:r w:rsidR="00A47623" w:rsidRPr="00F55DD9">
        <w:t>ë</w:t>
      </w:r>
      <w:r w:rsidR="009D376A" w:rsidRPr="00F55DD9">
        <w:t xml:space="preserve">r </w:t>
      </w:r>
      <w:r w:rsidR="00097D45" w:rsidRPr="00F55DD9">
        <w:t xml:space="preserve">çdo </w:t>
      </w:r>
      <w:r w:rsidR="009D376A" w:rsidRPr="00F55DD9">
        <w:t>urdh</w:t>
      </w:r>
      <w:r w:rsidR="00A47623" w:rsidRPr="00F55DD9">
        <w:t>ë</w:t>
      </w:r>
      <w:r w:rsidR="009D376A" w:rsidRPr="00F55DD9">
        <w:t>r mbrojtje”</w:t>
      </w:r>
      <w:r w:rsidR="00656FE3" w:rsidRPr="00F55DD9">
        <w:t>.</w:t>
      </w:r>
      <w:r w:rsidR="009D376A" w:rsidRPr="00F55DD9">
        <w:t xml:space="preserve"> </w:t>
      </w:r>
      <w:r w:rsidR="00F8186F" w:rsidRPr="00F55DD9">
        <w:t>P</w:t>
      </w:r>
      <w:r w:rsidRPr="00F55DD9">
        <w:t>rodukti i parë është realizuar p</w:t>
      </w:r>
      <w:r w:rsidR="00EF1C2B" w:rsidRPr="00F55DD9">
        <w:t>jes</w:t>
      </w:r>
      <w:r w:rsidR="00523EE9" w:rsidRPr="00F55DD9">
        <w:t>ë</w:t>
      </w:r>
      <w:r w:rsidR="00EF1C2B" w:rsidRPr="00F55DD9">
        <w:t>risht</w:t>
      </w:r>
      <w:r w:rsidR="00EF3AB0" w:rsidRPr="00F55DD9">
        <w:t>,</w:t>
      </w:r>
      <w:r w:rsidR="00EF1C2B" w:rsidRPr="00F55DD9">
        <w:t xml:space="preserve"> </w:t>
      </w:r>
      <w:r w:rsidRPr="00F55DD9">
        <w:t xml:space="preserve">janë ekzekutuar </w:t>
      </w:r>
      <w:r w:rsidR="006A3A06" w:rsidRPr="00F55DD9">
        <w:t>7</w:t>
      </w:r>
      <w:r w:rsidR="00A56782" w:rsidRPr="00F55DD9">
        <w:t>,</w:t>
      </w:r>
      <w:r w:rsidR="006A3A06" w:rsidRPr="00F55DD9">
        <w:t>7</w:t>
      </w:r>
      <w:r w:rsidR="00097D45" w:rsidRPr="00F55DD9">
        <w:t>1</w:t>
      </w:r>
      <w:r w:rsidR="006A3A06" w:rsidRPr="00F55DD9">
        <w:t>7</w:t>
      </w:r>
      <w:r w:rsidRPr="00F55DD9">
        <w:t xml:space="preserve"> tituj ekzekutivë,</w:t>
      </w:r>
      <w:r w:rsidR="00656FE3" w:rsidRPr="00F55DD9">
        <w:t xml:space="preserve"> </w:t>
      </w:r>
      <w:r w:rsidR="003E0ED9" w:rsidRPr="00F55DD9">
        <w:t>kundrejt 9</w:t>
      </w:r>
      <w:r w:rsidR="006A3A06" w:rsidRPr="00F55DD9">
        <w:t>,</w:t>
      </w:r>
      <w:r w:rsidR="00A56782" w:rsidRPr="00F55DD9">
        <w:t>0</w:t>
      </w:r>
      <w:r w:rsidR="003E0ED9" w:rsidRPr="00F55DD9">
        <w:t>0</w:t>
      </w:r>
      <w:r w:rsidR="006A3A06" w:rsidRPr="00F55DD9">
        <w:t>0</w:t>
      </w:r>
      <w:r w:rsidR="003E0ED9" w:rsidRPr="00F55DD9">
        <w:t xml:space="preserve"> tituj ekzekutiv</w:t>
      </w:r>
      <w:r w:rsidR="00B95ED2" w:rsidRPr="00F55DD9">
        <w:t>ë</w:t>
      </w:r>
      <w:r w:rsidR="003E0ED9" w:rsidRPr="00F55DD9">
        <w:t xml:space="preserve"> t</w:t>
      </w:r>
      <w:r w:rsidR="00B95ED2" w:rsidRPr="00F55DD9">
        <w:t>ë</w:t>
      </w:r>
      <w:r w:rsidR="003E0ED9" w:rsidRPr="00F55DD9">
        <w:t xml:space="preserve"> planifikuar p</w:t>
      </w:r>
      <w:r w:rsidR="00B95ED2" w:rsidRPr="00F55DD9">
        <w:t>ë</w:t>
      </w:r>
      <w:r w:rsidR="003E0ED9" w:rsidRPr="00F55DD9">
        <w:t>r vitin 201</w:t>
      </w:r>
      <w:r w:rsidR="006A3A06" w:rsidRPr="00F55DD9">
        <w:t>9</w:t>
      </w:r>
      <w:r w:rsidR="003E0ED9" w:rsidRPr="00F55DD9">
        <w:t>.</w:t>
      </w:r>
      <w:r w:rsidRPr="00F55DD9">
        <w:t xml:space="preserve"> </w:t>
      </w:r>
      <w:r w:rsidR="00D50D14" w:rsidRPr="00F55DD9">
        <w:t>Rezulton mosrealizim i planit vjetor, kjo për pasoj</w:t>
      </w:r>
      <w:r w:rsidR="00F55DD9">
        <w:t>ë</w:t>
      </w:r>
      <w:r w:rsidR="00D50D14" w:rsidRPr="00F55DD9">
        <w:t xml:space="preserve"> të vendeve vakante të krijuara nga largimi i përmbaruesve gjyqësor</w:t>
      </w:r>
      <w:r w:rsidR="0075058E" w:rsidRPr="00F55DD9">
        <w:t>. N</w:t>
      </w:r>
      <w:r w:rsidR="00F55DD9">
        <w:t>ë</w:t>
      </w:r>
      <w:r w:rsidR="0075058E" w:rsidRPr="00F55DD9">
        <w:t xml:space="preserve"> total</w:t>
      </w:r>
      <w:r w:rsidR="00D50D14" w:rsidRPr="00F55DD9">
        <w:t xml:space="preserve"> 3,030 çështjeve i është dhënë zgjidhje Ligjore (janë pushuar për munges</w:t>
      </w:r>
      <w:r w:rsidR="00F55DD9">
        <w:t>ë</w:t>
      </w:r>
      <w:r w:rsidR="00D50D14" w:rsidRPr="00F55DD9">
        <w:t xml:space="preserve"> pasurie, j</w:t>
      </w:r>
      <w:r w:rsidR="00DA5EAE">
        <w:t>anë pezulluar me vendim gjykate ose</w:t>
      </w:r>
      <w:r w:rsidR="00D50D14" w:rsidRPr="00F55DD9">
        <w:t xml:space="preserve"> janë pushuar për shkak të shfuqizimit të titullit ekzekutiv, etj). </w:t>
      </w:r>
      <w:r w:rsidRPr="00F55DD9">
        <w:t xml:space="preserve">Produkti i dytë </w:t>
      </w:r>
      <w:r w:rsidR="00484B10">
        <w:t>“M</w:t>
      </w:r>
      <w:r w:rsidR="00DA5EAE">
        <w:t>enaxhimi i sh</w:t>
      </w:r>
      <w:r w:rsidR="00691C2B">
        <w:t>ë</w:t>
      </w:r>
      <w:r w:rsidR="00DA5EAE">
        <w:t>rbimit p</w:t>
      </w:r>
      <w:r w:rsidR="00691C2B">
        <w:t>ë</w:t>
      </w:r>
      <w:r w:rsidR="00DA5EAE">
        <w:t>rmbarimor</w:t>
      </w:r>
      <w:r w:rsidR="00484B10">
        <w:t>”</w:t>
      </w:r>
      <w:r w:rsidR="00DA5EAE">
        <w:t xml:space="preserve"> </w:t>
      </w:r>
      <w:r w:rsidR="000D54BA" w:rsidRPr="00F55DD9">
        <w:t>ë</w:t>
      </w:r>
      <w:r w:rsidR="004F68E9" w:rsidRPr="00F55DD9">
        <w:t>sht</w:t>
      </w:r>
      <w:r w:rsidR="000D54BA" w:rsidRPr="00F55DD9">
        <w:t>ë</w:t>
      </w:r>
      <w:r w:rsidR="004F68E9" w:rsidRPr="00F55DD9">
        <w:t xml:space="preserve"> </w:t>
      </w:r>
      <w:r w:rsidRPr="00F55DD9">
        <w:t>realizua</w:t>
      </w:r>
      <w:r w:rsidR="004F68E9" w:rsidRPr="00F55DD9">
        <w:t>r</w:t>
      </w:r>
      <w:r w:rsidR="00656FE3" w:rsidRPr="00F55DD9">
        <w:t xml:space="preserve"> plotësisht sipas parashikimit dhe </w:t>
      </w:r>
      <w:r w:rsidR="00562558" w:rsidRPr="00F55DD9">
        <w:t>p</w:t>
      </w:r>
      <w:r w:rsidR="003737B7" w:rsidRPr="00F55DD9">
        <w:t>ë</w:t>
      </w:r>
      <w:r w:rsidR="00562558" w:rsidRPr="00F55DD9">
        <w:t xml:space="preserve">r </w:t>
      </w:r>
      <w:r w:rsidR="00656FE3" w:rsidRPr="00F55DD9">
        <w:t>produkti</w:t>
      </w:r>
      <w:r w:rsidR="00562558" w:rsidRPr="00F55DD9">
        <w:t>n</w:t>
      </w:r>
      <w:r w:rsidR="00656FE3" w:rsidRPr="00F55DD9">
        <w:t xml:space="preserve"> </w:t>
      </w:r>
      <w:r w:rsidR="00562558" w:rsidRPr="00F55DD9">
        <w:t>e</w:t>
      </w:r>
      <w:r w:rsidR="00656FE3" w:rsidRPr="00F55DD9">
        <w:t xml:space="preserve"> tret</w:t>
      </w:r>
      <w:r w:rsidR="00A47623" w:rsidRPr="00F55DD9">
        <w:t>ë</w:t>
      </w:r>
      <w:r w:rsidR="00656FE3" w:rsidRPr="00F55DD9">
        <w:t xml:space="preserve"> </w:t>
      </w:r>
      <w:r w:rsidR="00484B10" w:rsidRPr="00F55DD9">
        <w:t xml:space="preserve">“Ekzekutimi për çdo urdhër mbrojtje” </w:t>
      </w:r>
      <w:r w:rsidR="00562558" w:rsidRPr="00F55DD9">
        <w:t>kan</w:t>
      </w:r>
      <w:r w:rsidR="003737B7" w:rsidRPr="00F55DD9">
        <w:t>ë</w:t>
      </w:r>
      <w:r w:rsidR="00562558" w:rsidRPr="00F55DD9">
        <w:t xml:space="preserve"> ardhur p</w:t>
      </w:r>
      <w:r w:rsidR="003737B7" w:rsidRPr="00F55DD9">
        <w:t>ë</w:t>
      </w:r>
      <w:r w:rsidR="00562558" w:rsidRPr="00F55DD9">
        <w:t xml:space="preserve">r ekzekutim </w:t>
      </w:r>
      <w:r w:rsidR="006A3A06" w:rsidRPr="00F55DD9">
        <w:t>360</w:t>
      </w:r>
      <w:r w:rsidR="00656FE3" w:rsidRPr="00F55DD9">
        <w:t xml:space="preserve"> </w:t>
      </w:r>
      <w:r w:rsidR="00562558" w:rsidRPr="00F55DD9">
        <w:t>urdhra mbrojtjeje, t</w:t>
      </w:r>
      <w:r w:rsidR="003737B7" w:rsidRPr="00F55DD9">
        <w:t>ë</w:t>
      </w:r>
      <w:r w:rsidR="00562558" w:rsidRPr="00F55DD9">
        <w:t xml:space="preserve"> cil</w:t>
      </w:r>
      <w:r w:rsidR="003737B7" w:rsidRPr="00F55DD9">
        <w:t>ë</w:t>
      </w:r>
      <w:r w:rsidR="00562558" w:rsidRPr="00F55DD9">
        <w:t>t jan</w:t>
      </w:r>
      <w:r w:rsidR="003737B7" w:rsidRPr="00F55DD9">
        <w:t>ë</w:t>
      </w:r>
      <w:r w:rsidR="00562558" w:rsidRPr="00F55DD9">
        <w:t xml:space="preserve"> ekzekutuar plot</w:t>
      </w:r>
      <w:r w:rsidR="003737B7" w:rsidRPr="00F55DD9">
        <w:t>ë</w:t>
      </w:r>
      <w:r w:rsidR="00562558" w:rsidRPr="00F55DD9">
        <w:t>sisht.</w:t>
      </w:r>
      <w:r w:rsidR="00656FE3" w:rsidRPr="00F55DD9">
        <w:t xml:space="preserve"> </w:t>
      </w:r>
    </w:p>
    <w:p w:rsidR="00484B10" w:rsidRDefault="00484B10" w:rsidP="00D50D14">
      <w:pPr>
        <w:spacing w:line="276" w:lineRule="auto"/>
        <w:jc w:val="both"/>
      </w:pPr>
    </w:p>
    <w:p w:rsidR="00D50D14" w:rsidRPr="00F55DD9" w:rsidRDefault="00484B10" w:rsidP="00D50D14">
      <w:pPr>
        <w:spacing w:line="276" w:lineRule="auto"/>
        <w:jc w:val="both"/>
      </w:pPr>
      <w:r>
        <w:t xml:space="preserve">Sa </w:t>
      </w:r>
      <w:r w:rsidR="004A45D1">
        <w:t>i</w:t>
      </w:r>
      <w:r>
        <w:t xml:space="preserve"> p</w:t>
      </w:r>
      <w:r w:rsidR="00F65AE4">
        <w:t>ë</w:t>
      </w:r>
      <w:r>
        <w:t>rket shpenzimeve kapitale</w:t>
      </w:r>
      <w:r w:rsidR="004A45D1">
        <w:t>,</w:t>
      </w:r>
      <w:r>
        <w:t xml:space="preserve"> realizimi </w:t>
      </w:r>
      <w:r w:rsidR="00F65AE4">
        <w:t>ë</w:t>
      </w:r>
      <w:r>
        <w:t>sht</w:t>
      </w:r>
      <w:r w:rsidR="00F65AE4">
        <w:t>ë</w:t>
      </w:r>
      <w:r>
        <w:t xml:space="preserve"> </w:t>
      </w:r>
      <w:r w:rsidR="004A45D1">
        <w:t>7.5 milion</w:t>
      </w:r>
      <w:r w:rsidR="00F65AE4">
        <w:t>ë</w:t>
      </w:r>
      <w:r w:rsidR="004A45D1">
        <w:t xml:space="preserve"> lek</w:t>
      </w:r>
      <w:r w:rsidR="00F65AE4">
        <w:t>ë</w:t>
      </w:r>
      <w:r w:rsidR="004A45D1">
        <w:t xml:space="preserve"> nga 10 milion</w:t>
      </w:r>
      <w:r w:rsidR="00F65AE4">
        <w:t>ë</w:t>
      </w:r>
      <w:r w:rsidR="004A45D1">
        <w:t xml:space="preserve"> lek</w:t>
      </w:r>
      <w:r w:rsidR="00F65AE4">
        <w:t>ë</w:t>
      </w:r>
      <w:r w:rsidR="004A45D1">
        <w:t xml:space="preserve"> t</w:t>
      </w:r>
      <w:r w:rsidR="00F65AE4">
        <w:t>ë</w:t>
      </w:r>
      <w:r w:rsidR="004A45D1">
        <w:t xml:space="preserve"> planifikuara ose 75%. Me k</w:t>
      </w:r>
      <w:r w:rsidR="00F65AE4">
        <w:t>ë</w:t>
      </w:r>
      <w:r w:rsidR="004A45D1">
        <w:t>t</w:t>
      </w:r>
      <w:r w:rsidR="00F65AE4">
        <w:t>ë</w:t>
      </w:r>
      <w:r w:rsidR="004A45D1">
        <w:t xml:space="preserve"> investim, u realizuar blerja e 122 cop</w:t>
      </w:r>
      <w:r w:rsidR="00F65AE4">
        <w:t>ë</w:t>
      </w:r>
      <w:r w:rsidR="004A45D1">
        <w:t xml:space="preserve"> </w:t>
      </w:r>
      <w:r w:rsidR="00D50D14" w:rsidRPr="00F55DD9">
        <w:t xml:space="preserve">pajisje </w:t>
      </w:r>
      <w:r w:rsidR="004A45D1">
        <w:t>elektronike duke p</w:t>
      </w:r>
      <w:r w:rsidR="00F65AE4">
        <w:t>ë</w:t>
      </w:r>
      <w:r w:rsidR="004A45D1">
        <w:t>rmir</w:t>
      </w:r>
      <w:r w:rsidR="00F65AE4">
        <w:t>ë</w:t>
      </w:r>
      <w:r w:rsidR="004A45D1">
        <w:t>suar ndjesh</w:t>
      </w:r>
      <w:r w:rsidR="00F65AE4">
        <w:t>ë</w:t>
      </w:r>
      <w:r w:rsidR="004A45D1">
        <w:t>m kushtet e pun</w:t>
      </w:r>
      <w:r w:rsidR="00F65AE4">
        <w:t>ë</w:t>
      </w:r>
      <w:r w:rsidR="004A45D1">
        <w:t>s p</w:t>
      </w:r>
      <w:r w:rsidR="00F65AE4">
        <w:t>ë</w:t>
      </w:r>
      <w:r w:rsidR="004A45D1">
        <w:t>r punonj</w:t>
      </w:r>
      <w:r w:rsidR="00F65AE4">
        <w:t>ë</w:t>
      </w:r>
      <w:r w:rsidR="004A45D1">
        <w:t>sit e k</w:t>
      </w:r>
      <w:r w:rsidR="00F65AE4">
        <w:t>ë</w:t>
      </w:r>
      <w:r w:rsidR="004A45D1">
        <w:t xml:space="preserve">tij institucioni. </w:t>
      </w:r>
    </w:p>
    <w:p w:rsidR="00D50D14" w:rsidRPr="00F55DD9" w:rsidRDefault="00D50D14" w:rsidP="00DC7688">
      <w:pPr>
        <w:spacing w:line="276" w:lineRule="auto"/>
        <w:jc w:val="both"/>
      </w:pPr>
    </w:p>
    <w:p w:rsidR="006A3A06" w:rsidRPr="00471194" w:rsidRDefault="006A3A06" w:rsidP="006A3A06">
      <w:pPr>
        <w:jc w:val="both"/>
        <w:rPr>
          <w:i/>
        </w:rPr>
      </w:pPr>
      <w:r w:rsidRPr="00471194">
        <w:rPr>
          <w:i/>
        </w:rPr>
        <w:t>Detyrime të prapambetura të krijuara rishtazi Sh</w:t>
      </w:r>
      <w:r w:rsidR="00F55DD9" w:rsidRPr="00471194">
        <w:rPr>
          <w:i/>
        </w:rPr>
        <w:t>ë</w:t>
      </w:r>
      <w:r w:rsidRPr="00471194">
        <w:rPr>
          <w:i/>
        </w:rPr>
        <w:t>rbimi P</w:t>
      </w:r>
      <w:r w:rsidR="00F55DD9" w:rsidRPr="00471194">
        <w:rPr>
          <w:i/>
        </w:rPr>
        <w:t>ë</w:t>
      </w:r>
      <w:r w:rsidRPr="00471194">
        <w:rPr>
          <w:i/>
        </w:rPr>
        <w:t>rmbarimor Gjyq</w:t>
      </w:r>
      <w:r w:rsidR="00F55DD9" w:rsidRPr="00471194">
        <w:rPr>
          <w:i/>
        </w:rPr>
        <w:t>ë</w:t>
      </w:r>
      <w:r w:rsidRPr="00471194">
        <w:rPr>
          <w:i/>
        </w:rPr>
        <w:t>sor nuk ka.</w:t>
      </w:r>
    </w:p>
    <w:p w:rsidR="006A3A06" w:rsidRPr="00471194" w:rsidRDefault="006A3A06" w:rsidP="006A3A06">
      <w:pPr>
        <w:jc w:val="both"/>
        <w:rPr>
          <w:i/>
        </w:rPr>
      </w:pPr>
    </w:p>
    <w:p w:rsidR="000A5327" w:rsidRPr="00F55DD9" w:rsidRDefault="000A5327" w:rsidP="00DC7688">
      <w:pPr>
        <w:spacing w:line="276" w:lineRule="auto"/>
        <w:jc w:val="both"/>
        <w:rPr>
          <w:b/>
        </w:rPr>
      </w:pPr>
    </w:p>
    <w:p w:rsidR="00C7600C" w:rsidRPr="00F55DD9" w:rsidRDefault="00C7600C" w:rsidP="00120F8E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F55DD9">
        <w:rPr>
          <w:b/>
        </w:rPr>
        <w:t>Programi “Shërbimi për Çështjet e Birësimeve”</w:t>
      </w:r>
    </w:p>
    <w:p w:rsidR="00C7600C" w:rsidRPr="00F55DD9" w:rsidRDefault="00C7600C" w:rsidP="00DC7688">
      <w:pPr>
        <w:spacing w:line="276" w:lineRule="auto"/>
        <w:jc w:val="both"/>
        <w:rPr>
          <w:b/>
        </w:rPr>
      </w:pPr>
    </w:p>
    <w:p w:rsidR="00C7600C" w:rsidRPr="00F55DD9" w:rsidRDefault="00C7600C" w:rsidP="00DC7688">
      <w:pPr>
        <w:spacing w:line="276" w:lineRule="auto"/>
        <w:jc w:val="both"/>
      </w:pPr>
      <w:r w:rsidRPr="00F55DD9">
        <w:t xml:space="preserve">Ky program, për </w:t>
      </w:r>
      <w:r w:rsidR="00630741" w:rsidRPr="00F55DD9">
        <w:t>viti</w:t>
      </w:r>
      <w:r w:rsidR="007B43C6" w:rsidRPr="00F55DD9">
        <w:t>n</w:t>
      </w:r>
      <w:r w:rsidR="00630741" w:rsidRPr="00F55DD9">
        <w:t xml:space="preserve"> </w:t>
      </w:r>
      <w:r w:rsidR="00463CB9" w:rsidRPr="00F55DD9">
        <w:t>201</w:t>
      </w:r>
      <w:r w:rsidR="00B50456" w:rsidRPr="00F55DD9">
        <w:t>9</w:t>
      </w:r>
      <w:r w:rsidR="00463CB9" w:rsidRPr="00F55DD9">
        <w:t>, ka realizuar treguesit e buxhetit</w:t>
      </w:r>
      <w:r w:rsidRPr="00F55DD9">
        <w:t xml:space="preserve"> në </w:t>
      </w:r>
      <w:r w:rsidRPr="00F55DD9">
        <w:rPr>
          <w:b/>
        </w:rPr>
        <w:t xml:space="preserve">masën </w:t>
      </w:r>
      <w:r w:rsidR="00B50456" w:rsidRPr="00F55DD9">
        <w:rPr>
          <w:b/>
        </w:rPr>
        <w:t>71</w:t>
      </w:r>
      <w:r w:rsidRPr="00F55DD9">
        <w:rPr>
          <w:b/>
        </w:rPr>
        <w:t xml:space="preserve">%. </w:t>
      </w:r>
      <w:r w:rsidRPr="00F55DD9">
        <w:t xml:space="preserve">Krahasuar me planin e periudhës, </w:t>
      </w:r>
      <w:r w:rsidR="006A659D" w:rsidRPr="00F55DD9">
        <w:t>shpenzimet jan</w:t>
      </w:r>
      <w:r w:rsidR="00A8789B" w:rsidRPr="00F55DD9">
        <w:t>ë</w:t>
      </w:r>
      <w:r w:rsidR="006A659D" w:rsidRPr="00F55DD9">
        <w:t xml:space="preserve"> realizuar n</w:t>
      </w:r>
      <w:r w:rsidR="00A8789B" w:rsidRPr="00F55DD9">
        <w:t>ë</w:t>
      </w:r>
      <w:r w:rsidR="006A659D" w:rsidRPr="00F55DD9">
        <w:t xml:space="preserve"> </w:t>
      </w:r>
      <w:r w:rsidRPr="00F55DD9">
        <w:t>zëra si më poshtë:</w:t>
      </w:r>
    </w:p>
    <w:p w:rsidR="00C7600C" w:rsidRPr="00F55DD9" w:rsidRDefault="00C7600C" w:rsidP="00DC7688">
      <w:pPr>
        <w:spacing w:line="276" w:lineRule="auto"/>
        <w:jc w:val="both"/>
      </w:pPr>
    </w:p>
    <w:p w:rsidR="00C7600C" w:rsidRPr="00F55DD9" w:rsidRDefault="00C7600C" w:rsidP="00147DB8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 xml:space="preserve">Shpenzimet e personelit                          </w:t>
      </w:r>
      <w:r w:rsidR="00B50456" w:rsidRPr="00F55DD9">
        <w:rPr>
          <w:b w:val="0"/>
          <w:bCs w:val="0"/>
          <w:lang w:val="da-DK"/>
        </w:rPr>
        <w:t>72</w:t>
      </w:r>
      <w:r w:rsidRPr="00F55DD9">
        <w:rPr>
          <w:b w:val="0"/>
          <w:bCs w:val="0"/>
          <w:lang w:val="da-DK"/>
        </w:rPr>
        <w:t xml:space="preserve"> % </w:t>
      </w:r>
    </w:p>
    <w:p w:rsidR="00C7600C" w:rsidRPr="00F55DD9" w:rsidRDefault="00C7600C" w:rsidP="00147DB8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e tjera operative                </w:t>
      </w:r>
      <w:r w:rsidR="00463103" w:rsidRPr="00F55DD9">
        <w:rPr>
          <w:b w:val="0"/>
          <w:bCs w:val="0"/>
        </w:rPr>
        <w:t xml:space="preserve"> </w:t>
      </w:r>
      <w:r w:rsidR="0097772D" w:rsidRPr="00F55DD9">
        <w:rPr>
          <w:b w:val="0"/>
          <w:bCs w:val="0"/>
        </w:rPr>
        <w:t xml:space="preserve">  </w:t>
      </w:r>
      <w:r w:rsidR="00693D2E" w:rsidRPr="00F55DD9">
        <w:rPr>
          <w:b w:val="0"/>
          <w:bCs w:val="0"/>
        </w:rPr>
        <w:t>6</w:t>
      </w:r>
      <w:r w:rsidR="00B50456" w:rsidRPr="00F55DD9">
        <w:rPr>
          <w:b w:val="0"/>
          <w:bCs w:val="0"/>
        </w:rPr>
        <w:t>8</w:t>
      </w:r>
      <w:r w:rsidR="00383E3C" w:rsidRPr="00F55DD9">
        <w:rPr>
          <w:b w:val="0"/>
          <w:bCs w:val="0"/>
        </w:rPr>
        <w:t xml:space="preserve"> </w:t>
      </w:r>
      <w:r w:rsidRPr="00F55DD9">
        <w:rPr>
          <w:b w:val="0"/>
          <w:bCs w:val="0"/>
        </w:rPr>
        <w:t>%</w:t>
      </w:r>
    </w:p>
    <w:p w:rsidR="00C7600C" w:rsidRPr="00F55DD9" w:rsidRDefault="00C7600C" w:rsidP="00147DB8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kapitale                            </w:t>
      </w:r>
      <w:r w:rsidR="0097772D" w:rsidRPr="00F55DD9">
        <w:rPr>
          <w:b w:val="0"/>
          <w:bCs w:val="0"/>
        </w:rPr>
        <w:t xml:space="preserve">    </w:t>
      </w:r>
      <w:r w:rsidR="00130150" w:rsidRPr="00F55DD9">
        <w:rPr>
          <w:b w:val="0"/>
          <w:bCs w:val="0"/>
        </w:rPr>
        <w:t>9</w:t>
      </w:r>
      <w:r w:rsidR="00B50456" w:rsidRPr="00F55DD9">
        <w:rPr>
          <w:b w:val="0"/>
          <w:bCs w:val="0"/>
        </w:rPr>
        <w:t>9</w:t>
      </w:r>
      <w:r w:rsidRPr="00F55DD9">
        <w:rPr>
          <w:b w:val="0"/>
          <w:bCs w:val="0"/>
        </w:rPr>
        <w:t>%</w:t>
      </w:r>
    </w:p>
    <w:p w:rsidR="00795EDD" w:rsidRPr="00F55DD9" w:rsidRDefault="00795EDD" w:rsidP="00DC7688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471194" w:rsidRDefault="00C7600C" w:rsidP="00A50E04">
      <w:pPr>
        <w:spacing w:line="276" w:lineRule="auto"/>
        <w:jc w:val="center"/>
      </w:pPr>
      <w:r w:rsidRPr="00F55DD9">
        <w:t xml:space="preserve">     </w:t>
      </w: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9B4B9D" w:rsidRDefault="009B4B9D" w:rsidP="00A50E04">
      <w:pPr>
        <w:spacing w:line="276" w:lineRule="auto"/>
        <w:jc w:val="center"/>
      </w:pPr>
    </w:p>
    <w:p w:rsidR="00C8099A" w:rsidRPr="00F55DD9" w:rsidRDefault="00C7600C" w:rsidP="009B4B9D">
      <w:pPr>
        <w:spacing w:line="276" w:lineRule="auto"/>
        <w:jc w:val="center"/>
        <w:rPr>
          <w:b/>
        </w:rPr>
      </w:pPr>
      <w:r w:rsidRPr="00F55DD9">
        <w:t xml:space="preserve"> </w:t>
      </w:r>
      <w:r w:rsidR="00A50E04" w:rsidRPr="00F55DD9">
        <w:rPr>
          <w:b/>
        </w:rPr>
        <w:t>Realizimi i Fondeve të Programit</w:t>
      </w:r>
    </w:p>
    <w:p w:rsidR="00A50E04" w:rsidRPr="00F55DD9" w:rsidRDefault="00A50E04" w:rsidP="00A50E04">
      <w:pPr>
        <w:spacing w:line="276" w:lineRule="auto"/>
        <w:jc w:val="center"/>
      </w:pPr>
      <w:r w:rsidRPr="00F55DD9">
        <w:t xml:space="preserve">                                                                                                   në mijë lekë</w:t>
      </w:r>
    </w:p>
    <w:p w:rsidR="0054596C" w:rsidRPr="00F55DD9" w:rsidRDefault="00C7600C" w:rsidP="00471194">
      <w:pPr>
        <w:pStyle w:val="Subtitle"/>
        <w:spacing w:line="276" w:lineRule="auto"/>
        <w:ind w:left="1152"/>
        <w:jc w:val="both"/>
      </w:pPr>
      <w:r w:rsidRPr="00F55DD9">
        <w:t xml:space="preserve">   </w:t>
      </w:r>
      <w:r w:rsidR="00F836EC" w:rsidRPr="00F55DD9">
        <w:rPr>
          <w:noProof/>
          <w:lang w:val="en-US"/>
        </w:rPr>
        <w:drawing>
          <wp:inline distT="0" distB="0" distL="0" distR="0" wp14:anchorId="57FDC84B" wp14:editId="3DF9D617">
            <wp:extent cx="5419725" cy="284797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4596C" w:rsidRPr="00F55DD9" w:rsidRDefault="0054596C" w:rsidP="00DC7688">
      <w:pPr>
        <w:pStyle w:val="Subtitle"/>
        <w:spacing w:line="276" w:lineRule="auto"/>
        <w:jc w:val="both"/>
      </w:pPr>
    </w:p>
    <w:p w:rsidR="007F26E1" w:rsidRPr="00F55DD9" w:rsidRDefault="00554E6A" w:rsidP="00193645">
      <w:pPr>
        <w:spacing w:line="276" w:lineRule="auto"/>
        <w:jc w:val="both"/>
      </w:pPr>
      <w:r w:rsidRPr="00F55DD9">
        <w:t>R</w:t>
      </w:r>
      <w:r w:rsidR="00B95ED2" w:rsidRPr="00F55DD9">
        <w:t>ealizimi i fondeve n</w:t>
      </w:r>
      <w:r w:rsidR="002E36DB" w:rsidRPr="00F55DD9">
        <w:t>ë</w:t>
      </w:r>
      <w:r w:rsidR="00B95ED2" w:rsidRPr="00F55DD9">
        <w:t xml:space="preserve"> shpenzime personeli</w:t>
      </w:r>
      <w:r w:rsidR="00193645">
        <w:t xml:space="preserve"> prej</w:t>
      </w:r>
      <w:r w:rsidR="00B95ED2" w:rsidRPr="00F55DD9">
        <w:t xml:space="preserve"> </w:t>
      </w:r>
      <w:r w:rsidR="00B50456" w:rsidRPr="00F55DD9">
        <w:t>72</w:t>
      </w:r>
      <w:r w:rsidRPr="00F55DD9">
        <w:t xml:space="preserve">% </w:t>
      </w:r>
      <w:r w:rsidR="00B95ED2" w:rsidRPr="00F55DD9">
        <w:t>vjen si rezultat i</w:t>
      </w:r>
      <w:r w:rsidR="008B6522" w:rsidRPr="00F55DD9">
        <w:t xml:space="preserve"> </w:t>
      </w:r>
      <w:r w:rsidR="00B50456" w:rsidRPr="00F55DD9">
        <w:t xml:space="preserve">2 </w:t>
      </w:r>
      <w:r w:rsidR="00B95ED2" w:rsidRPr="00F55DD9">
        <w:t>vende</w:t>
      </w:r>
      <w:r w:rsidR="008B6522" w:rsidRPr="00F55DD9">
        <w:t xml:space="preserve">ve </w:t>
      </w:r>
      <w:r w:rsidRPr="00F55DD9">
        <w:t xml:space="preserve">vakante </w:t>
      </w:r>
      <w:r w:rsidR="008B6522" w:rsidRPr="00F55DD9">
        <w:t>n</w:t>
      </w:r>
      <w:r w:rsidR="002E36DB" w:rsidRPr="00F55DD9">
        <w:t>ë</w:t>
      </w:r>
      <w:r w:rsidR="008B6522" w:rsidRPr="00F55DD9">
        <w:t xml:space="preserve"> organik</w:t>
      </w:r>
      <w:r w:rsidR="002E36DB" w:rsidRPr="00F55DD9">
        <w:t>ë</w:t>
      </w:r>
      <w:r w:rsidRPr="00F55DD9">
        <w:t>n e Komitetit Shqiptar t</w:t>
      </w:r>
      <w:r w:rsidR="003C001C" w:rsidRPr="00F55DD9">
        <w:t>ë</w:t>
      </w:r>
      <w:r w:rsidRPr="00F55DD9">
        <w:t xml:space="preserve"> Bir</w:t>
      </w:r>
      <w:r w:rsidR="003C001C" w:rsidRPr="00F55DD9">
        <w:t>ë</w:t>
      </w:r>
      <w:r w:rsidRPr="00F55DD9">
        <w:t>simeve</w:t>
      </w:r>
      <w:r w:rsidR="008B6522" w:rsidRPr="00F55DD9">
        <w:t xml:space="preserve">. </w:t>
      </w:r>
      <w:r w:rsidR="00257DAE" w:rsidRPr="00F55DD9">
        <w:t>R</w:t>
      </w:r>
      <w:r w:rsidR="008B6522" w:rsidRPr="00F55DD9">
        <w:t xml:space="preserve">ealizimi i </w:t>
      </w:r>
      <w:r w:rsidR="00C7600C" w:rsidRPr="00F55DD9">
        <w:t>shpenzimeve operative</w:t>
      </w:r>
      <w:r w:rsidR="00630741" w:rsidRPr="00F55DD9">
        <w:t xml:space="preserve"> </w:t>
      </w:r>
      <w:r w:rsidR="00237049">
        <w:t>n</w:t>
      </w:r>
      <w:r w:rsidR="00F65AE4">
        <w:t>ë</w:t>
      </w:r>
      <w:r w:rsidR="00237049">
        <w:t xml:space="preserve"> mas</w:t>
      </w:r>
      <w:r w:rsidR="00F65AE4">
        <w:t>ë</w:t>
      </w:r>
      <w:r w:rsidR="00237049">
        <w:t xml:space="preserve">n </w:t>
      </w:r>
      <w:r w:rsidR="00257DAE" w:rsidRPr="00F55DD9">
        <w:t xml:space="preserve"> 6</w:t>
      </w:r>
      <w:r w:rsidR="00B50456" w:rsidRPr="00F55DD9">
        <w:t>8</w:t>
      </w:r>
      <w:r w:rsidR="00257DAE" w:rsidRPr="00F55DD9">
        <w:t>%</w:t>
      </w:r>
      <w:r w:rsidR="00B50456" w:rsidRPr="00F55DD9">
        <w:rPr>
          <w:b/>
        </w:rPr>
        <w:t xml:space="preserve"> </w:t>
      </w:r>
      <w:r w:rsidR="00572F3C">
        <w:t xml:space="preserve">vjen si rezultat I kursimeve </w:t>
      </w:r>
      <w:r w:rsidR="00193645">
        <w:t>nga</w:t>
      </w:r>
      <w:r w:rsidR="007F26E1" w:rsidRPr="00F55DD9">
        <w:t xml:space="preserve"> procedurat e prokurimit publik dhe </w:t>
      </w:r>
      <w:r w:rsidR="00572F3C">
        <w:t>nga</w:t>
      </w:r>
      <w:r w:rsidR="007F26E1" w:rsidRPr="00F55DD9">
        <w:t xml:space="preserve"> mos realizimin e </w:t>
      </w:r>
      <w:r w:rsidR="00572F3C">
        <w:t>nj</w:t>
      </w:r>
      <w:r w:rsidR="00F65AE4">
        <w:t>ë</w:t>
      </w:r>
      <w:r w:rsidR="00572F3C">
        <w:t xml:space="preserve"> pjes</w:t>
      </w:r>
      <w:r w:rsidR="00F65AE4">
        <w:t>ë</w:t>
      </w:r>
      <w:r w:rsidR="00572F3C">
        <w:t xml:space="preserve"> t</w:t>
      </w:r>
      <w:r w:rsidR="00F65AE4">
        <w:t>ë</w:t>
      </w:r>
      <w:r w:rsidR="007F26E1" w:rsidRPr="00F55DD9">
        <w:t xml:space="preserve"> procedurave të parashikuara në Regjistrin e parashikimeve të pr</w:t>
      </w:r>
      <w:r w:rsidR="00DA5EAE">
        <w:t>okurimit publik për vitin 2019</w:t>
      </w:r>
      <w:r w:rsidR="00572F3C">
        <w:t>.</w:t>
      </w:r>
      <w:r w:rsidR="007F26E1" w:rsidRPr="00F55DD9">
        <w:t xml:space="preserve"> </w:t>
      </w:r>
      <w:r w:rsidR="00572F3C">
        <w:t>G</w:t>
      </w:r>
      <w:r w:rsidR="00DA5EAE">
        <w:t>jith</w:t>
      </w:r>
      <w:r w:rsidR="007F26E1" w:rsidRPr="00F55DD9">
        <w:t>ashtu</w:t>
      </w:r>
      <w:r w:rsidR="00DA5EAE">
        <w:t xml:space="preserve"> </w:t>
      </w:r>
      <w:r w:rsidR="007F26E1" w:rsidRPr="00F55DD9">
        <w:t>edhe pagesat për pjesëmarrjen Këshillin Drejtues të KSHB janë më të ulëta se vlera e parashikuar e tyre dhe rezultojn</w:t>
      </w:r>
      <w:r w:rsidR="00F55DD9">
        <w:t>ë</w:t>
      </w:r>
      <w:r w:rsidR="007F26E1" w:rsidRPr="00F55DD9">
        <w:t xml:space="preserve"> fonde t</w:t>
      </w:r>
      <w:r w:rsidR="00F55DD9">
        <w:t>ë</w:t>
      </w:r>
      <w:r w:rsidR="007F26E1" w:rsidRPr="00F55DD9">
        <w:t xml:space="preserve"> lira.</w:t>
      </w:r>
    </w:p>
    <w:p w:rsidR="007F26E1" w:rsidRPr="00F55DD9" w:rsidRDefault="00205BD7" w:rsidP="00193645">
      <w:pPr>
        <w:spacing w:line="276" w:lineRule="auto"/>
        <w:jc w:val="both"/>
      </w:pPr>
      <w:r w:rsidRPr="00F55DD9">
        <w:t>Fondet e akorduara me ligjin e buxhetit n</w:t>
      </w:r>
      <w:r w:rsidR="003C001C" w:rsidRPr="00F55DD9">
        <w:t>ë</w:t>
      </w:r>
      <w:r w:rsidRPr="00F55DD9">
        <w:t xml:space="preserve"> fillim t</w:t>
      </w:r>
      <w:r w:rsidR="003C001C" w:rsidRPr="00F55DD9">
        <w:t>ë</w:t>
      </w:r>
      <w:r w:rsidRPr="00F55DD9">
        <w:t xml:space="preserve"> vitit 201</w:t>
      </w:r>
      <w:r w:rsidR="00F8593F" w:rsidRPr="00F55DD9">
        <w:t>9</w:t>
      </w:r>
      <w:r w:rsidRPr="00F55DD9">
        <w:t xml:space="preserve"> ishin n</w:t>
      </w:r>
      <w:r w:rsidR="003C001C" w:rsidRPr="00F55DD9">
        <w:t>ë</w:t>
      </w:r>
      <w:r w:rsidRPr="00F55DD9">
        <w:t xml:space="preserve"> vler</w:t>
      </w:r>
      <w:r w:rsidR="003C001C" w:rsidRPr="00F55DD9">
        <w:t>ë</w:t>
      </w:r>
      <w:r w:rsidRPr="00F55DD9">
        <w:t>n 1</w:t>
      </w:r>
      <w:r w:rsidR="00F8593F" w:rsidRPr="00F55DD9">
        <w:t>4</w:t>
      </w:r>
      <w:r w:rsidRPr="00F55DD9">
        <w:t>,</w:t>
      </w:r>
      <w:r w:rsidR="001648E5" w:rsidRPr="00F55DD9">
        <w:t>7 milion</w:t>
      </w:r>
      <w:r w:rsidR="00F55DD9">
        <w:t>ë</w:t>
      </w:r>
      <w:r w:rsidR="001648E5" w:rsidRPr="00F55DD9">
        <w:t xml:space="preserve"> </w:t>
      </w:r>
      <w:r w:rsidRPr="00F55DD9">
        <w:t>lek</w:t>
      </w:r>
      <w:r w:rsidR="003C001C" w:rsidRPr="00F55DD9">
        <w:t>ë</w:t>
      </w:r>
      <w:r w:rsidR="001648E5" w:rsidRPr="00F55DD9">
        <w:t xml:space="preserve"> me shkres</w:t>
      </w:r>
      <w:r w:rsidR="00F55DD9">
        <w:t>ë</w:t>
      </w:r>
      <w:r w:rsidR="001648E5" w:rsidRPr="00F55DD9">
        <w:t>n nr.3971/1, dat</w:t>
      </w:r>
      <w:r w:rsidR="00F55DD9">
        <w:t>ë</w:t>
      </w:r>
      <w:r w:rsidR="001648E5" w:rsidRPr="00F55DD9">
        <w:t xml:space="preserve"> 27.03.2019 t</w:t>
      </w:r>
      <w:r w:rsidR="00F55DD9">
        <w:t>ë</w:t>
      </w:r>
      <w:r w:rsidR="001648E5" w:rsidRPr="00F55DD9">
        <w:t xml:space="preserve"> Ministris</w:t>
      </w:r>
      <w:r w:rsidR="00F55DD9">
        <w:t>ë</w:t>
      </w:r>
      <w:r w:rsidR="001648E5" w:rsidRPr="00F55DD9">
        <w:t xml:space="preserve"> s</w:t>
      </w:r>
      <w:r w:rsidR="00F55DD9">
        <w:t>ë</w:t>
      </w:r>
      <w:r w:rsidR="001648E5" w:rsidRPr="00F55DD9">
        <w:t xml:space="preserve"> Financave dhe Ekonomis</w:t>
      </w:r>
      <w:r w:rsidR="00F55DD9">
        <w:t>ë</w:t>
      </w:r>
      <w:r w:rsidR="001648E5" w:rsidRPr="00F55DD9">
        <w:t xml:space="preserve"> </w:t>
      </w:r>
      <w:r w:rsidR="00F55DD9">
        <w:t>ë</w:t>
      </w:r>
      <w:r w:rsidR="001648E5" w:rsidRPr="00F55DD9">
        <w:t>sht</w:t>
      </w:r>
      <w:r w:rsidR="00F55DD9">
        <w:t>ë</w:t>
      </w:r>
      <w:r w:rsidR="001648E5" w:rsidRPr="00F55DD9">
        <w:t xml:space="preserve"> miratuar shtesa e fondit t</w:t>
      </w:r>
      <w:r w:rsidR="00F55DD9">
        <w:t>ë</w:t>
      </w:r>
      <w:r w:rsidR="001648E5" w:rsidRPr="00F55DD9">
        <w:t xml:space="preserve"> veçant</w:t>
      </w:r>
      <w:r w:rsidR="00F55DD9">
        <w:t>ë</w:t>
      </w:r>
      <w:r w:rsidR="001648E5" w:rsidRPr="00F55DD9">
        <w:t xml:space="preserve"> </w:t>
      </w:r>
      <w:r w:rsidR="00C8099A">
        <w:t xml:space="preserve">në vlerën </w:t>
      </w:r>
      <w:r w:rsidR="001648E5" w:rsidRPr="00F55DD9">
        <w:t>100</w:t>
      </w:r>
      <w:r w:rsidR="00C8099A">
        <w:t xml:space="preserve"> mijë</w:t>
      </w:r>
      <w:r w:rsidR="001648E5" w:rsidRPr="00F55DD9">
        <w:t xml:space="preserve"> lek</w:t>
      </w:r>
      <w:r w:rsidR="00F55DD9">
        <w:t>ë</w:t>
      </w:r>
      <w:r w:rsidR="001648E5" w:rsidRPr="00F55DD9">
        <w:t xml:space="preserve"> dhe me Aktin Normativ nr.2, </w:t>
      </w:r>
      <w:r w:rsidR="00DD0AFD">
        <w:t xml:space="preserve">“Disa ndryshime në ligjin nr.99, datë 03.12.2018 “Për buxhetin e vitit 2019”, </w:t>
      </w:r>
      <w:r w:rsidR="001648E5" w:rsidRPr="00F55DD9">
        <w:t>dat</w:t>
      </w:r>
      <w:r w:rsidR="00F55DD9">
        <w:t>ë</w:t>
      </w:r>
      <w:r w:rsidR="001648E5" w:rsidRPr="00F55DD9">
        <w:t xml:space="preserve"> 02.10.2019 jan</w:t>
      </w:r>
      <w:r w:rsidR="00F55DD9">
        <w:t>ë</w:t>
      </w:r>
      <w:r w:rsidRPr="00F55DD9">
        <w:t xml:space="preserve"> shkurtuar 3,</w:t>
      </w:r>
      <w:r w:rsidR="00F8593F" w:rsidRPr="00F55DD9">
        <w:t>8</w:t>
      </w:r>
      <w:r w:rsidR="001648E5" w:rsidRPr="00F55DD9">
        <w:t xml:space="preserve"> milion</w:t>
      </w:r>
      <w:r w:rsidR="00F55DD9">
        <w:t>ë</w:t>
      </w:r>
      <w:r w:rsidR="001648E5" w:rsidRPr="00F55DD9">
        <w:t xml:space="preserve"> </w:t>
      </w:r>
      <w:r w:rsidRPr="00F55DD9">
        <w:t>lek</w:t>
      </w:r>
      <w:r w:rsidR="003C001C" w:rsidRPr="00F55DD9">
        <w:t>ë</w:t>
      </w:r>
      <w:r w:rsidRPr="00F55DD9">
        <w:t xml:space="preserve"> shpenzime </w:t>
      </w:r>
      <w:r w:rsidR="00524979" w:rsidRPr="00F55DD9">
        <w:t>korrente</w:t>
      </w:r>
      <w:r w:rsidR="001236B3" w:rsidRPr="00F55DD9">
        <w:t xml:space="preserve">. </w:t>
      </w:r>
      <w:r w:rsidR="00DA5EAE">
        <w:t xml:space="preserve">Plani i buxhetit </w:t>
      </w:r>
      <w:r w:rsidR="001236B3" w:rsidRPr="00F55DD9">
        <w:t>i</w:t>
      </w:r>
      <w:r w:rsidR="00C60C78" w:rsidRPr="00F55DD9">
        <w:t xml:space="preserve"> rishikuar </w:t>
      </w:r>
      <w:r w:rsidR="003C001C" w:rsidRPr="00F55DD9">
        <w:t>ë</w:t>
      </w:r>
      <w:r w:rsidR="00C60C78" w:rsidRPr="00F55DD9">
        <w:t>sht</w:t>
      </w:r>
      <w:r w:rsidR="003C001C" w:rsidRPr="00F55DD9">
        <w:t>ë</w:t>
      </w:r>
      <w:r w:rsidR="00C60C78" w:rsidRPr="00F55DD9">
        <w:t xml:space="preserve"> </w:t>
      </w:r>
      <w:r w:rsidR="001648E5" w:rsidRPr="00F55DD9">
        <w:rPr>
          <w:b/>
        </w:rPr>
        <w:t>11 milion</w:t>
      </w:r>
      <w:r w:rsidR="00F55DD9">
        <w:rPr>
          <w:b/>
        </w:rPr>
        <w:t>ë</w:t>
      </w:r>
      <w:r w:rsidR="001648E5" w:rsidRPr="00F55DD9">
        <w:rPr>
          <w:b/>
        </w:rPr>
        <w:t xml:space="preserve"> </w:t>
      </w:r>
      <w:r w:rsidR="00C60C78" w:rsidRPr="00F55DD9">
        <w:rPr>
          <w:b/>
        </w:rPr>
        <w:t>lek</w:t>
      </w:r>
      <w:r w:rsidR="003C001C" w:rsidRPr="00F55DD9">
        <w:rPr>
          <w:b/>
        </w:rPr>
        <w:t>ë</w:t>
      </w:r>
      <w:r w:rsidR="00C60C78" w:rsidRPr="00F55DD9">
        <w:t>.</w:t>
      </w:r>
      <w:r w:rsidR="007F26E1" w:rsidRPr="00F55DD9">
        <w:t xml:space="preserve"> </w:t>
      </w:r>
    </w:p>
    <w:p w:rsidR="007F26E1" w:rsidRPr="00F55DD9" w:rsidRDefault="00C7600C" w:rsidP="00193645">
      <w:pPr>
        <w:spacing w:line="276" w:lineRule="auto"/>
        <w:jc w:val="both"/>
      </w:pPr>
      <w:r w:rsidRPr="00F55DD9">
        <w:t xml:space="preserve">Për </w:t>
      </w:r>
      <w:r w:rsidR="00741220" w:rsidRPr="00F55DD9">
        <w:t>viti</w:t>
      </w:r>
      <w:r w:rsidR="00463CB9" w:rsidRPr="00F55DD9">
        <w:t>n</w:t>
      </w:r>
      <w:r w:rsidR="00741220" w:rsidRPr="00F55DD9">
        <w:t xml:space="preserve"> 201</w:t>
      </w:r>
      <w:r w:rsidR="007F26E1" w:rsidRPr="00F55DD9">
        <w:t>9</w:t>
      </w:r>
      <w:r w:rsidRPr="00F55DD9">
        <w:t xml:space="preserve">, ky program ka parashikuar </w:t>
      </w:r>
      <w:r w:rsidR="00463CB9" w:rsidRPr="00F55DD9">
        <w:t>dy</w:t>
      </w:r>
      <w:r w:rsidRPr="00F55DD9">
        <w:t xml:space="preserve"> produkt</w:t>
      </w:r>
      <w:r w:rsidR="00463CB9" w:rsidRPr="00F55DD9">
        <w:t>e</w:t>
      </w:r>
      <w:r w:rsidR="008B6522" w:rsidRPr="00F55DD9">
        <w:t xml:space="preserve"> “B</w:t>
      </w:r>
      <w:r w:rsidRPr="00F55DD9">
        <w:t>irësime të realizuara</w:t>
      </w:r>
      <w:r w:rsidR="00FE6859" w:rsidRPr="00F55DD9">
        <w:t xml:space="preserve"> brenda dhe jasht</w:t>
      </w:r>
      <w:r w:rsidR="00A47623" w:rsidRPr="00F55DD9">
        <w:t>ë</w:t>
      </w:r>
      <w:r w:rsidR="00FE6859" w:rsidRPr="00F55DD9">
        <w:t xml:space="preserve"> vendit</w:t>
      </w:r>
      <w:r w:rsidRPr="00F55DD9">
        <w:t>”</w:t>
      </w:r>
      <w:r w:rsidR="00463CB9" w:rsidRPr="00F55DD9">
        <w:t xml:space="preserve"> dhe “</w:t>
      </w:r>
      <w:r w:rsidR="008B6522" w:rsidRPr="00F55DD9">
        <w:t>P</w:t>
      </w:r>
      <w:r w:rsidR="00463CB9" w:rsidRPr="00F55DD9">
        <w:t xml:space="preserve">ajisje </w:t>
      </w:r>
      <w:r w:rsidR="00FE6859" w:rsidRPr="00F55DD9">
        <w:t>zyre</w:t>
      </w:r>
      <w:r w:rsidR="008B6522" w:rsidRPr="00F55DD9">
        <w:t xml:space="preserve"> t</w:t>
      </w:r>
      <w:r w:rsidR="002E36DB" w:rsidRPr="00F55DD9">
        <w:t>ë</w:t>
      </w:r>
      <w:r w:rsidR="008B6522" w:rsidRPr="00F55DD9">
        <w:t xml:space="preserve"> blera</w:t>
      </w:r>
      <w:r w:rsidR="00463CB9" w:rsidRPr="00F55DD9">
        <w:t>”</w:t>
      </w:r>
      <w:r w:rsidR="008B6522" w:rsidRPr="00F55DD9">
        <w:t>. P</w:t>
      </w:r>
      <w:r w:rsidR="00463CB9" w:rsidRPr="00F55DD9">
        <w:t>rodukti i par</w:t>
      </w:r>
      <w:r w:rsidR="00523EE9" w:rsidRPr="00F55DD9">
        <w:t>ë</w:t>
      </w:r>
      <w:r w:rsidRPr="00F55DD9">
        <w:t xml:space="preserve"> </w:t>
      </w:r>
      <w:r w:rsidR="00BA6984" w:rsidRPr="00F55DD9">
        <w:t>ë</w:t>
      </w:r>
      <w:r w:rsidR="00F8186F" w:rsidRPr="00F55DD9">
        <w:t>sht</w:t>
      </w:r>
      <w:r w:rsidR="00BA6984" w:rsidRPr="00F55DD9">
        <w:t>ë</w:t>
      </w:r>
      <w:r w:rsidR="00F8186F" w:rsidRPr="00F55DD9">
        <w:t xml:space="preserve"> realizuar </w:t>
      </w:r>
      <w:r w:rsidR="00DA5EAE">
        <w:t>pjes</w:t>
      </w:r>
      <w:r w:rsidR="00691C2B">
        <w:t>ë</w:t>
      </w:r>
      <w:r w:rsidR="00DA5EAE">
        <w:t>risht</w:t>
      </w:r>
      <w:r w:rsidR="002755A9" w:rsidRPr="00F55DD9">
        <w:t xml:space="preserve"> </w:t>
      </w:r>
      <w:r w:rsidR="00473B60" w:rsidRPr="00F55DD9">
        <w:t xml:space="preserve">nga </w:t>
      </w:r>
      <w:r w:rsidR="007F26E1" w:rsidRPr="00F55DD9">
        <w:t>45</w:t>
      </w:r>
      <w:r w:rsidR="00FE6859" w:rsidRPr="00F55DD9">
        <w:t xml:space="preserve"> bir</w:t>
      </w:r>
      <w:r w:rsidR="00A47623" w:rsidRPr="00F55DD9">
        <w:t>ë</w:t>
      </w:r>
      <w:r w:rsidR="00FE6859" w:rsidRPr="00F55DD9">
        <w:t>si</w:t>
      </w:r>
      <w:r w:rsidR="00114888" w:rsidRPr="00F55DD9">
        <w:t xml:space="preserve">me </w:t>
      </w:r>
      <w:r w:rsidRPr="00F55DD9">
        <w:t xml:space="preserve">të planifikuara </w:t>
      </w:r>
      <w:r w:rsidR="00B564BB" w:rsidRPr="00F55DD9">
        <w:t>p</w:t>
      </w:r>
      <w:r w:rsidR="000D54BA" w:rsidRPr="00F55DD9">
        <w:t>ë</w:t>
      </w:r>
      <w:r w:rsidR="00B564BB" w:rsidRPr="00F55DD9">
        <w:t xml:space="preserve">r </w:t>
      </w:r>
      <w:r w:rsidR="00152819" w:rsidRPr="00F55DD9">
        <w:t>periudh</w:t>
      </w:r>
      <w:r w:rsidR="00446B0D" w:rsidRPr="00F55DD9">
        <w:t>ë</w:t>
      </w:r>
      <w:r w:rsidR="00152819" w:rsidRPr="00F55DD9">
        <w:t>n</w:t>
      </w:r>
      <w:r w:rsidR="00473B60" w:rsidRPr="00F55DD9">
        <w:t xml:space="preserve"> jan</w:t>
      </w:r>
      <w:r w:rsidR="002E36DB" w:rsidRPr="00F55DD9">
        <w:t>ë</w:t>
      </w:r>
      <w:r w:rsidR="00473B60" w:rsidRPr="00F55DD9">
        <w:t xml:space="preserve"> realizuar </w:t>
      </w:r>
      <w:r w:rsidR="007F26E1" w:rsidRPr="00F55DD9">
        <w:t xml:space="preserve">26. Mosrealzimi </w:t>
      </w:r>
      <w:r w:rsidR="001648E5" w:rsidRPr="00F55DD9">
        <w:t>i</w:t>
      </w:r>
      <w:r w:rsidR="007F26E1" w:rsidRPr="00F55DD9">
        <w:t xml:space="preserve"> plotë i objektivit vjen si rezultat i uljes s</w:t>
      </w:r>
      <w:r w:rsidR="00F55DD9">
        <w:t>ë</w:t>
      </w:r>
      <w:r w:rsidR="007F26E1" w:rsidRPr="00F55DD9">
        <w:t xml:space="preserve"> numrit të dosjeve të fëmijëve të deklaruar të braktisur me vendim gjykate të dorëzuara nga institucionet e përkujdesit social pranë institucionit </w:t>
      </w:r>
      <w:r w:rsidR="00572F3C">
        <w:t>t</w:t>
      </w:r>
      <w:r w:rsidR="00F65AE4">
        <w:t>ë</w:t>
      </w:r>
      <w:r w:rsidR="00572F3C">
        <w:t xml:space="preserve"> KSHB</w:t>
      </w:r>
      <w:r w:rsidR="007F26E1" w:rsidRPr="00F55DD9">
        <w:t>.</w:t>
      </w:r>
      <w:r w:rsidR="00DA5EAE">
        <w:t xml:space="preserve"> Shpenzimet kapitale jan</w:t>
      </w:r>
      <w:r w:rsidR="00691C2B">
        <w:t>ë</w:t>
      </w:r>
      <w:r w:rsidR="00DA5EAE">
        <w:t xml:space="preserve"> realizuar plot</w:t>
      </w:r>
      <w:r w:rsidR="00691C2B">
        <w:t>ë</w:t>
      </w:r>
      <w:r w:rsidR="00DA5EAE">
        <w:t>sisht sipas parashikimit, jan</w:t>
      </w:r>
      <w:r w:rsidR="00691C2B">
        <w:t>ë</w:t>
      </w:r>
      <w:r w:rsidR="00DA5EAE">
        <w:t xml:space="preserve"> bler</w:t>
      </w:r>
      <w:r w:rsidR="00691C2B">
        <w:t>ë</w:t>
      </w:r>
      <w:r w:rsidR="00DA5EAE">
        <w:t xml:space="preserve"> 7 pajisje.</w:t>
      </w:r>
    </w:p>
    <w:p w:rsidR="007F26E1" w:rsidRPr="00F55DD9" w:rsidRDefault="007F26E1" w:rsidP="007F26E1">
      <w:pPr>
        <w:jc w:val="both"/>
      </w:pPr>
    </w:p>
    <w:p w:rsidR="00473B60" w:rsidRPr="00471194" w:rsidRDefault="00C7600C" w:rsidP="00DC7688">
      <w:pPr>
        <w:spacing w:line="276" w:lineRule="auto"/>
        <w:jc w:val="both"/>
        <w:rPr>
          <w:i/>
        </w:rPr>
      </w:pPr>
      <w:r w:rsidRPr="00471194">
        <w:rPr>
          <w:i/>
        </w:rPr>
        <w:t xml:space="preserve"> </w:t>
      </w:r>
      <w:r w:rsidR="00473B60" w:rsidRPr="00471194">
        <w:rPr>
          <w:i/>
        </w:rPr>
        <w:t>Ky institucion nuk ka krijuar d</w:t>
      </w:r>
      <w:r w:rsidR="008575D3" w:rsidRPr="00471194">
        <w:rPr>
          <w:i/>
        </w:rPr>
        <w:t>etyrime t</w:t>
      </w:r>
      <w:r w:rsidR="00A80338" w:rsidRPr="00471194">
        <w:rPr>
          <w:i/>
        </w:rPr>
        <w:t>ë</w:t>
      </w:r>
      <w:r w:rsidR="008575D3" w:rsidRPr="00471194">
        <w:rPr>
          <w:i/>
        </w:rPr>
        <w:t xml:space="preserve"> prapambetura</w:t>
      </w:r>
      <w:r w:rsidR="00205BD7" w:rsidRPr="00471194">
        <w:rPr>
          <w:i/>
        </w:rPr>
        <w:t xml:space="preserve"> p</w:t>
      </w:r>
      <w:r w:rsidR="003C001C" w:rsidRPr="00471194">
        <w:rPr>
          <w:i/>
        </w:rPr>
        <w:t>ë</w:t>
      </w:r>
      <w:r w:rsidR="00205BD7" w:rsidRPr="00471194">
        <w:rPr>
          <w:i/>
        </w:rPr>
        <w:t>r vitin 201</w:t>
      </w:r>
      <w:r w:rsidR="007F26E1" w:rsidRPr="00471194">
        <w:rPr>
          <w:i/>
        </w:rPr>
        <w:t>9</w:t>
      </w:r>
      <w:r w:rsidR="00205BD7" w:rsidRPr="00471194">
        <w:rPr>
          <w:i/>
        </w:rPr>
        <w:t>.</w:t>
      </w:r>
    </w:p>
    <w:p w:rsidR="002410FD" w:rsidRPr="00F55DD9" w:rsidRDefault="00473B60" w:rsidP="00DC7688">
      <w:pPr>
        <w:spacing w:line="276" w:lineRule="auto"/>
        <w:jc w:val="both"/>
      </w:pPr>
      <w:r w:rsidRPr="00F55DD9">
        <w:t xml:space="preserve"> </w:t>
      </w:r>
    </w:p>
    <w:p w:rsidR="00C7600C" w:rsidRPr="00F55DD9" w:rsidRDefault="00C7600C" w:rsidP="00120F8E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lang w:val="da-DK"/>
        </w:rPr>
      </w:pPr>
      <w:r w:rsidRPr="00F55DD9">
        <w:t>Programi “</w:t>
      </w:r>
      <w:r w:rsidR="002D5584" w:rsidRPr="00F55DD9">
        <w:t>Sh</w:t>
      </w:r>
      <w:r w:rsidR="00E11E22" w:rsidRPr="00F55DD9">
        <w:t>ë</w:t>
      </w:r>
      <w:r w:rsidR="002D5584" w:rsidRPr="00F55DD9">
        <w:t>rbimi i Kthimit dhe Kompensimit t</w:t>
      </w:r>
      <w:r w:rsidR="00E11E22" w:rsidRPr="00F55DD9">
        <w:t>ë</w:t>
      </w:r>
      <w:r w:rsidR="002D5584" w:rsidRPr="00F55DD9">
        <w:t xml:space="preserve"> Pronave</w:t>
      </w:r>
      <w:r w:rsidR="00383E3C" w:rsidRPr="00F55DD9">
        <w:t>”</w:t>
      </w:r>
    </w:p>
    <w:p w:rsidR="00383E3C" w:rsidRPr="00F55DD9" w:rsidRDefault="00383E3C" w:rsidP="00383E3C">
      <w:pPr>
        <w:pStyle w:val="Subtitle"/>
        <w:spacing w:line="276" w:lineRule="auto"/>
        <w:ind w:left="900"/>
        <w:jc w:val="both"/>
        <w:rPr>
          <w:bCs w:val="0"/>
          <w:lang w:val="da-DK"/>
        </w:rPr>
      </w:pPr>
    </w:p>
    <w:p w:rsidR="00C7600C" w:rsidRPr="00F55DD9" w:rsidRDefault="002D5584" w:rsidP="00DC4CF2">
      <w:pPr>
        <w:spacing w:line="276" w:lineRule="auto"/>
        <w:jc w:val="both"/>
      </w:pPr>
      <w:r w:rsidRPr="00F55DD9">
        <w:t>N</w:t>
      </w:r>
      <w:r w:rsidR="00E11E22" w:rsidRPr="00F55DD9">
        <w:t>ë</w:t>
      </w:r>
      <w:r w:rsidRPr="00F55DD9">
        <w:t xml:space="preserve"> k</w:t>
      </w:r>
      <w:r w:rsidR="00E11E22" w:rsidRPr="00F55DD9">
        <w:t>ë</w:t>
      </w:r>
      <w:r w:rsidRPr="00F55DD9">
        <w:t>t</w:t>
      </w:r>
      <w:r w:rsidR="00E11E22" w:rsidRPr="00F55DD9">
        <w:t>ë</w:t>
      </w:r>
      <w:r w:rsidRPr="00F55DD9">
        <w:t xml:space="preserve"> program b</w:t>
      </w:r>
      <w:r w:rsidR="00E11E22" w:rsidRPr="00F55DD9">
        <w:t>ë</w:t>
      </w:r>
      <w:r w:rsidRPr="00F55DD9">
        <w:t>jn</w:t>
      </w:r>
      <w:r w:rsidR="00E11E22" w:rsidRPr="00F55DD9">
        <w:t>ë</w:t>
      </w:r>
      <w:r w:rsidRPr="00F55DD9">
        <w:t xml:space="preserve"> pjes</w:t>
      </w:r>
      <w:r w:rsidR="00E11E22" w:rsidRPr="00F55DD9">
        <w:t>ë</w:t>
      </w:r>
      <w:r w:rsidRPr="00F55DD9">
        <w:t xml:space="preserve"> A</w:t>
      </w:r>
      <w:r w:rsidR="003829DF" w:rsidRPr="00F55DD9">
        <w:t xml:space="preserve">gjencia e </w:t>
      </w:r>
      <w:r w:rsidRPr="00F55DD9">
        <w:t>T</w:t>
      </w:r>
      <w:r w:rsidR="003829DF" w:rsidRPr="00F55DD9">
        <w:t>rajtimit t</w:t>
      </w:r>
      <w:r w:rsidR="00A80338" w:rsidRPr="00F55DD9">
        <w:t>ë</w:t>
      </w:r>
      <w:r w:rsidR="003829DF" w:rsidRPr="00F55DD9">
        <w:t xml:space="preserve"> </w:t>
      </w:r>
      <w:r w:rsidRPr="00F55DD9">
        <w:t>P</w:t>
      </w:r>
      <w:r w:rsidR="003829DF" w:rsidRPr="00F55DD9">
        <w:t>ronave</w:t>
      </w:r>
      <w:r w:rsidRPr="00F55DD9">
        <w:t xml:space="preserve"> dhe ALUIZNI. </w:t>
      </w:r>
      <w:r w:rsidR="00C7600C" w:rsidRPr="00F55DD9">
        <w:t xml:space="preserve">Realizimi i shpenzimeve buxhetore </w:t>
      </w:r>
      <w:r w:rsidR="000C10D1" w:rsidRPr="00F55DD9">
        <w:t>p</w:t>
      </w:r>
      <w:r w:rsidR="00A47623" w:rsidRPr="00F55DD9">
        <w:t>ë</w:t>
      </w:r>
      <w:r w:rsidR="000C10D1" w:rsidRPr="00F55DD9">
        <w:t xml:space="preserve">r </w:t>
      </w:r>
      <w:r w:rsidR="00EB41F4" w:rsidRPr="00F55DD9">
        <w:t>vitin</w:t>
      </w:r>
      <w:r w:rsidR="000C10D1" w:rsidRPr="00F55DD9">
        <w:t xml:space="preserve"> </w:t>
      </w:r>
      <w:r w:rsidR="00C7600C" w:rsidRPr="00F55DD9">
        <w:t>201</w:t>
      </w:r>
      <w:r w:rsidR="006E100C" w:rsidRPr="00F55DD9">
        <w:t>9</w:t>
      </w:r>
      <w:r w:rsidR="00C7600C" w:rsidRPr="00F55DD9">
        <w:t xml:space="preserve">, krahasuar me buxhetin e </w:t>
      </w:r>
      <w:r w:rsidRPr="00F55DD9">
        <w:t>planifikuar</w:t>
      </w:r>
      <w:r w:rsidR="00C7600C" w:rsidRPr="00F55DD9">
        <w:t xml:space="preserve"> të periudhës, është </w:t>
      </w:r>
      <w:r w:rsidR="006E100C" w:rsidRPr="00F55DD9">
        <w:t xml:space="preserve">rreth </w:t>
      </w:r>
      <w:r w:rsidR="00383E3C" w:rsidRPr="00F55DD9">
        <w:rPr>
          <w:b/>
        </w:rPr>
        <w:t>8</w:t>
      </w:r>
      <w:r w:rsidR="006E100C" w:rsidRPr="00F55DD9">
        <w:rPr>
          <w:b/>
        </w:rPr>
        <w:t>0</w:t>
      </w:r>
      <w:r w:rsidRPr="00F55DD9">
        <w:rPr>
          <w:b/>
        </w:rPr>
        <w:t xml:space="preserve"> %</w:t>
      </w:r>
      <w:r w:rsidR="002C5A19" w:rsidRPr="00F55DD9">
        <w:t xml:space="preserve">. </w:t>
      </w:r>
      <w:r w:rsidR="00C7600C" w:rsidRPr="00F55DD9">
        <w:t xml:space="preserve">Realizimi i </w:t>
      </w:r>
      <w:r w:rsidRPr="00F55DD9">
        <w:t>shpen</w:t>
      </w:r>
      <w:r w:rsidR="002C5A19" w:rsidRPr="00F55DD9">
        <w:t>zimeve</w:t>
      </w:r>
      <w:r w:rsidR="00C7600C" w:rsidRPr="00F55DD9">
        <w:t>, sipas zërave kryesorë, rezulton si më poshtë:</w:t>
      </w:r>
    </w:p>
    <w:p w:rsidR="00C7600C" w:rsidRPr="00F55DD9" w:rsidRDefault="00C7600C" w:rsidP="00DC7688">
      <w:pPr>
        <w:spacing w:line="276" w:lineRule="auto"/>
        <w:jc w:val="both"/>
      </w:pPr>
    </w:p>
    <w:p w:rsidR="00C7600C" w:rsidRPr="00F55DD9" w:rsidRDefault="00C7600C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F55DD9">
        <w:rPr>
          <w:b w:val="0"/>
          <w:bCs w:val="0"/>
          <w:lang w:val="da-DK"/>
        </w:rPr>
        <w:t>Shpenzimet e pers</w:t>
      </w:r>
      <w:r w:rsidR="003255B8" w:rsidRPr="00F55DD9">
        <w:rPr>
          <w:b w:val="0"/>
          <w:bCs w:val="0"/>
          <w:lang w:val="da-DK"/>
        </w:rPr>
        <w:t>onelit</w:t>
      </w:r>
      <w:r w:rsidR="003255B8" w:rsidRPr="00F55DD9">
        <w:rPr>
          <w:b w:val="0"/>
          <w:bCs w:val="0"/>
          <w:lang w:val="da-DK"/>
        </w:rPr>
        <w:tab/>
      </w:r>
      <w:r w:rsidR="003255B8" w:rsidRPr="00F55DD9">
        <w:rPr>
          <w:b w:val="0"/>
          <w:bCs w:val="0"/>
          <w:lang w:val="da-DK"/>
        </w:rPr>
        <w:tab/>
      </w:r>
      <w:r w:rsidR="003255B8" w:rsidRPr="00F55DD9">
        <w:rPr>
          <w:b w:val="0"/>
          <w:bCs w:val="0"/>
          <w:lang w:val="da-DK"/>
        </w:rPr>
        <w:tab/>
      </w:r>
      <w:r w:rsidR="003255B8" w:rsidRPr="00F55DD9">
        <w:rPr>
          <w:b w:val="0"/>
          <w:bCs w:val="0"/>
          <w:lang w:val="da-DK"/>
        </w:rPr>
        <w:tab/>
      </w:r>
      <w:r w:rsidR="009B4238" w:rsidRPr="00F55DD9">
        <w:rPr>
          <w:b w:val="0"/>
          <w:bCs w:val="0"/>
          <w:lang w:val="da-DK"/>
        </w:rPr>
        <w:t>9</w:t>
      </w:r>
      <w:r w:rsidR="006E100C" w:rsidRPr="00F55DD9">
        <w:rPr>
          <w:b w:val="0"/>
          <w:bCs w:val="0"/>
          <w:lang w:val="da-DK"/>
        </w:rPr>
        <w:t>7</w:t>
      </w:r>
      <w:r w:rsidRPr="00F55DD9">
        <w:rPr>
          <w:b w:val="0"/>
          <w:bCs w:val="0"/>
          <w:lang w:val="da-DK"/>
        </w:rPr>
        <w:t xml:space="preserve"> % </w:t>
      </w:r>
    </w:p>
    <w:p w:rsidR="00C7600C" w:rsidRPr="00F55DD9" w:rsidRDefault="00C7600C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e </w:t>
      </w:r>
      <w:r w:rsidR="003255B8" w:rsidRPr="00F55DD9">
        <w:rPr>
          <w:b w:val="0"/>
          <w:bCs w:val="0"/>
        </w:rPr>
        <w:t>tjera operative</w:t>
      </w:r>
      <w:r w:rsidR="003255B8" w:rsidRPr="00F55DD9">
        <w:rPr>
          <w:b w:val="0"/>
          <w:bCs w:val="0"/>
        </w:rPr>
        <w:tab/>
      </w:r>
      <w:r w:rsidR="003255B8" w:rsidRPr="00F55DD9">
        <w:rPr>
          <w:b w:val="0"/>
          <w:bCs w:val="0"/>
        </w:rPr>
        <w:tab/>
      </w:r>
      <w:r w:rsidR="003255B8" w:rsidRPr="00F55DD9">
        <w:rPr>
          <w:b w:val="0"/>
          <w:bCs w:val="0"/>
        </w:rPr>
        <w:tab/>
      </w:r>
      <w:r w:rsidR="009B4238" w:rsidRPr="00F55DD9">
        <w:rPr>
          <w:b w:val="0"/>
          <w:bCs w:val="0"/>
        </w:rPr>
        <w:t>6</w:t>
      </w:r>
      <w:r w:rsidR="006E100C" w:rsidRPr="00F55DD9">
        <w:rPr>
          <w:b w:val="0"/>
          <w:bCs w:val="0"/>
        </w:rPr>
        <w:t>7</w:t>
      </w:r>
      <w:r w:rsidRPr="00F55DD9">
        <w:rPr>
          <w:b w:val="0"/>
          <w:bCs w:val="0"/>
        </w:rPr>
        <w:t xml:space="preserve"> %</w:t>
      </w:r>
    </w:p>
    <w:p w:rsidR="00302061" w:rsidRPr="00F55DD9" w:rsidRDefault="00302061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>Fondi p</w:t>
      </w:r>
      <w:r w:rsidR="00A47623" w:rsidRPr="00F55DD9">
        <w:rPr>
          <w:b w:val="0"/>
          <w:bCs w:val="0"/>
        </w:rPr>
        <w:t>ë</w:t>
      </w:r>
      <w:r w:rsidRPr="00F55DD9">
        <w:rPr>
          <w:b w:val="0"/>
          <w:bCs w:val="0"/>
        </w:rPr>
        <w:t xml:space="preserve">r kompensimin e </w:t>
      </w:r>
      <w:r w:rsidR="004F2235" w:rsidRPr="00F55DD9">
        <w:rPr>
          <w:b w:val="0"/>
          <w:bCs w:val="0"/>
        </w:rPr>
        <w:t>ish pronar</w:t>
      </w:r>
      <w:r w:rsidR="00A47623" w:rsidRPr="00F55DD9">
        <w:rPr>
          <w:b w:val="0"/>
          <w:bCs w:val="0"/>
        </w:rPr>
        <w:t>ë</w:t>
      </w:r>
      <w:r w:rsidR="003255B8" w:rsidRPr="00F55DD9">
        <w:rPr>
          <w:b w:val="0"/>
          <w:bCs w:val="0"/>
        </w:rPr>
        <w:t>ve</w:t>
      </w:r>
      <w:r w:rsidR="003255B8" w:rsidRPr="00F55DD9">
        <w:rPr>
          <w:b w:val="0"/>
          <w:bCs w:val="0"/>
        </w:rPr>
        <w:tab/>
      </w:r>
      <w:r w:rsidR="003255B8" w:rsidRPr="00F55DD9">
        <w:rPr>
          <w:b w:val="0"/>
          <w:bCs w:val="0"/>
        </w:rPr>
        <w:tab/>
      </w:r>
      <w:r w:rsidR="006E100C" w:rsidRPr="00F55DD9">
        <w:rPr>
          <w:b w:val="0"/>
          <w:bCs w:val="0"/>
        </w:rPr>
        <w:t>77</w:t>
      </w:r>
      <w:r w:rsidR="004F2235" w:rsidRPr="00F55DD9">
        <w:rPr>
          <w:b w:val="0"/>
          <w:bCs w:val="0"/>
        </w:rPr>
        <w:t>%</w:t>
      </w:r>
    </w:p>
    <w:p w:rsidR="00C7600C" w:rsidRPr="00F55DD9" w:rsidRDefault="003255B8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>Shpenzimet kapitale</w:t>
      </w:r>
      <w:r w:rsidRPr="00F55DD9">
        <w:rPr>
          <w:b w:val="0"/>
          <w:bCs w:val="0"/>
        </w:rPr>
        <w:tab/>
      </w:r>
      <w:r w:rsidRPr="00F55DD9">
        <w:rPr>
          <w:b w:val="0"/>
          <w:bCs w:val="0"/>
        </w:rPr>
        <w:tab/>
      </w:r>
      <w:r w:rsidRPr="00F55DD9">
        <w:rPr>
          <w:b w:val="0"/>
          <w:bCs w:val="0"/>
        </w:rPr>
        <w:tab/>
      </w:r>
      <w:r w:rsidRPr="00F55DD9">
        <w:rPr>
          <w:b w:val="0"/>
          <w:bCs w:val="0"/>
        </w:rPr>
        <w:tab/>
      </w:r>
      <w:r w:rsidR="006E100C" w:rsidRPr="00F55DD9">
        <w:rPr>
          <w:b w:val="0"/>
          <w:bCs w:val="0"/>
        </w:rPr>
        <w:t>9</w:t>
      </w:r>
      <w:r w:rsidR="00383E3C" w:rsidRPr="00F55DD9">
        <w:rPr>
          <w:b w:val="0"/>
          <w:bCs w:val="0"/>
        </w:rPr>
        <w:t>9</w:t>
      </w:r>
      <w:r w:rsidR="00C7600C" w:rsidRPr="00F55DD9">
        <w:rPr>
          <w:b w:val="0"/>
          <w:bCs w:val="0"/>
        </w:rPr>
        <w:t xml:space="preserve"> % </w:t>
      </w:r>
    </w:p>
    <w:p w:rsidR="002C5A19" w:rsidRPr="00F55DD9" w:rsidRDefault="00C7600C" w:rsidP="00DC7688">
      <w:pPr>
        <w:pStyle w:val="Subtitle"/>
        <w:tabs>
          <w:tab w:val="num" w:pos="1440"/>
        </w:tabs>
        <w:spacing w:line="276" w:lineRule="auto"/>
        <w:ind w:left="1152"/>
        <w:jc w:val="both"/>
      </w:pPr>
      <w:r w:rsidRPr="00F55DD9">
        <w:t xml:space="preserve"> </w:t>
      </w:r>
    </w:p>
    <w:p w:rsidR="00471194" w:rsidRPr="00F55DD9" w:rsidRDefault="00473B60" w:rsidP="00471194">
      <w:pPr>
        <w:spacing w:line="276" w:lineRule="auto"/>
        <w:jc w:val="center"/>
        <w:rPr>
          <w:b/>
        </w:rPr>
      </w:pPr>
      <w:r w:rsidRPr="00F55DD9">
        <w:rPr>
          <w:b/>
          <w:bCs/>
        </w:rPr>
        <w:t xml:space="preserve">              </w:t>
      </w:r>
      <w:r w:rsidR="00471194" w:rsidRPr="00F55DD9">
        <w:rPr>
          <w:b/>
        </w:rPr>
        <w:t>Realizimi i Fondeve të Programit</w:t>
      </w:r>
    </w:p>
    <w:p w:rsidR="00471194" w:rsidRPr="00F55DD9" w:rsidRDefault="00471194" w:rsidP="00471194">
      <w:pPr>
        <w:spacing w:line="276" w:lineRule="auto"/>
        <w:jc w:val="center"/>
      </w:pPr>
      <w:r w:rsidRPr="00F55DD9">
        <w:t xml:space="preserve">                                                                                                   në mijë lekë</w:t>
      </w:r>
    </w:p>
    <w:p w:rsidR="007538A0" w:rsidRPr="00F55DD9" w:rsidRDefault="00C7600C" w:rsidP="00DC7688">
      <w:pPr>
        <w:pStyle w:val="Subtitle"/>
        <w:spacing w:line="276" w:lineRule="auto"/>
        <w:jc w:val="both"/>
      </w:pPr>
      <w:r w:rsidRPr="00F55DD9">
        <w:t xml:space="preserve">       </w:t>
      </w:r>
      <w:r w:rsidR="007538A0" w:rsidRPr="00F55DD9">
        <w:rPr>
          <w:noProof/>
          <w:lang w:val="en-US"/>
        </w:rPr>
        <w:drawing>
          <wp:inline distT="0" distB="0" distL="0" distR="0" wp14:anchorId="3496F8F6" wp14:editId="1ED9CF95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538A0" w:rsidRPr="00F55DD9" w:rsidRDefault="007538A0" w:rsidP="00DC7688">
      <w:pPr>
        <w:pStyle w:val="Subtitle"/>
        <w:spacing w:line="276" w:lineRule="auto"/>
        <w:jc w:val="both"/>
      </w:pPr>
    </w:p>
    <w:p w:rsidR="000850FC" w:rsidRPr="00F55DD9" w:rsidRDefault="009B4238" w:rsidP="00322549">
      <w:pPr>
        <w:spacing w:line="276" w:lineRule="auto"/>
        <w:jc w:val="both"/>
      </w:pPr>
      <w:r w:rsidRPr="00F55DD9">
        <w:t>Buxheti fillestar p</w:t>
      </w:r>
      <w:r w:rsidR="003C001C" w:rsidRPr="00F55DD9">
        <w:t>ë</w:t>
      </w:r>
      <w:r w:rsidRPr="00F55DD9">
        <w:t>r Sh</w:t>
      </w:r>
      <w:r w:rsidR="003C001C" w:rsidRPr="00F55DD9">
        <w:t>ë</w:t>
      </w:r>
      <w:r w:rsidRPr="00F55DD9">
        <w:t>rbimin e Kthimit dhe Kompensimit t</w:t>
      </w:r>
      <w:r w:rsidR="003C001C" w:rsidRPr="00F55DD9">
        <w:t>ë</w:t>
      </w:r>
      <w:r w:rsidRPr="00F55DD9">
        <w:t xml:space="preserve"> Pronave </w:t>
      </w:r>
      <w:r w:rsidR="003C001C" w:rsidRPr="00F55DD9">
        <w:t>ë</w:t>
      </w:r>
      <w:r w:rsidRPr="00F55DD9">
        <w:t>sht</w:t>
      </w:r>
      <w:r w:rsidR="003C001C" w:rsidRPr="00F55DD9">
        <w:t>ë</w:t>
      </w:r>
      <w:r w:rsidRPr="00F55DD9">
        <w:t xml:space="preserve"> </w:t>
      </w:r>
      <w:r w:rsidR="000952E4" w:rsidRPr="00F55DD9">
        <w:t>4</w:t>
      </w:r>
      <w:r w:rsidRPr="00F55DD9">
        <w:t>,</w:t>
      </w:r>
      <w:r w:rsidR="000952E4" w:rsidRPr="00F55DD9">
        <w:t>893</w:t>
      </w:r>
      <w:r w:rsidRPr="00F55DD9">
        <w:t>,</w:t>
      </w:r>
      <w:r w:rsidR="000952E4" w:rsidRPr="00F55DD9">
        <w:t>680</w:t>
      </w:r>
      <w:r w:rsidRPr="00F55DD9">
        <w:t>,000 lek</w:t>
      </w:r>
      <w:r w:rsidR="003C001C" w:rsidRPr="00F55DD9">
        <w:t>ë</w:t>
      </w:r>
      <w:r w:rsidRPr="00F55DD9">
        <w:t xml:space="preserve">. Me </w:t>
      </w:r>
      <w:r w:rsidR="001648E5" w:rsidRPr="00F55DD9">
        <w:t>shkres</w:t>
      </w:r>
      <w:r w:rsidR="00F55DD9">
        <w:t>ë</w:t>
      </w:r>
      <w:r w:rsidR="001648E5" w:rsidRPr="00F55DD9">
        <w:t>n nr.3971/1, dat</w:t>
      </w:r>
      <w:r w:rsidR="00F55DD9">
        <w:t>ë</w:t>
      </w:r>
      <w:r w:rsidR="001648E5" w:rsidRPr="00F55DD9">
        <w:t xml:space="preserve"> 27.03.2019 t</w:t>
      </w:r>
      <w:r w:rsidR="00F55DD9">
        <w:t>ë</w:t>
      </w:r>
      <w:r w:rsidR="001648E5" w:rsidRPr="00F55DD9">
        <w:t xml:space="preserve"> Ministris</w:t>
      </w:r>
      <w:r w:rsidR="00F55DD9">
        <w:t>ë</w:t>
      </w:r>
      <w:r w:rsidR="001648E5" w:rsidRPr="00F55DD9">
        <w:t xml:space="preserve"> s</w:t>
      </w:r>
      <w:r w:rsidR="00F55DD9">
        <w:t>ë</w:t>
      </w:r>
      <w:r w:rsidR="001648E5" w:rsidRPr="00F55DD9">
        <w:t xml:space="preserve"> Financave dhe Ekonomis</w:t>
      </w:r>
      <w:r w:rsidR="00F55DD9">
        <w:t>ë</w:t>
      </w:r>
      <w:r w:rsidR="001648E5" w:rsidRPr="00F55DD9">
        <w:t xml:space="preserve"> </w:t>
      </w:r>
      <w:r w:rsidR="00F55DD9">
        <w:t>ë</w:t>
      </w:r>
      <w:r w:rsidR="001648E5" w:rsidRPr="00F55DD9">
        <w:t>sht</w:t>
      </w:r>
      <w:r w:rsidR="00F55DD9">
        <w:t>ë</w:t>
      </w:r>
      <w:r w:rsidR="001648E5" w:rsidRPr="00F55DD9">
        <w:t xml:space="preserve"> miratuar fond i veçant</w:t>
      </w:r>
      <w:r w:rsidR="00F55DD9">
        <w:t>ë</w:t>
      </w:r>
      <w:r w:rsidR="001648E5" w:rsidRPr="00F55DD9">
        <w:t xml:space="preserve"> </w:t>
      </w:r>
      <w:r w:rsidR="00E927A5">
        <w:t xml:space="preserve">në vlerën </w:t>
      </w:r>
      <w:r w:rsidR="001648E5" w:rsidRPr="00F55DD9">
        <w:t>1,3 milion</w:t>
      </w:r>
      <w:r w:rsidR="00F55DD9">
        <w:t>ë</w:t>
      </w:r>
      <w:r w:rsidR="001648E5" w:rsidRPr="00F55DD9">
        <w:t xml:space="preserve"> lek</w:t>
      </w:r>
      <w:r w:rsidR="00F55DD9">
        <w:t>ë</w:t>
      </w:r>
      <w:r w:rsidR="001648E5" w:rsidRPr="00F55DD9">
        <w:t xml:space="preserve"> dhe me </w:t>
      </w:r>
      <w:r w:rsidRPr="00F55DD9">
        <w:t>Aktin Normativ Nr.</w:t>
      </w:r>
      <w:r w:rsidR="000952E4" w:rsidRPr="00F55DD9">
        <w:t>2</w:t>
      </w:r>
      <w:r w:rsidR="001648E5" w:rsidRPr="00F55DD9">
        <w:t>, dat</w:t>
      </w:r>
      <w:r w:rsidR="00F55DD9">
        <w:t>ë</w:t>
      </w:r>
      <w:r w:rsidR="001648E5" w:rsidRPr="00F55DD9">
        <w:t xml:space="preserve"> 02.10.2019</w:t>
      </w:r>
      <w:r w:rsidRPr="00F55DD9">
        <w:t xml:space="preserve"> </w:t>
      </w:r>
      <w:r w:rsidR="00DD0AFD">
        <w:t xml:space="preserve">“Disa ndryshime në ligjin nr.99, datë 03.12.2018 “Për buxhetin e vitit 2019”, </w:t>
      </w:r>
      <w:r w:rsidRPr="00F55DD9">
        <w:t>jan</w:t>
      </w:r>
      <w:r w:rsidR="003C001C" w:rsidRPr="00F55DD9">
        <w:t>ë</w:t>
      </w:r>
      <w:r w:rsidR="00FF7BC6">
        <w:t xml:space="preserve"> pak</w:t>
      </w:r>
      <w:r w:rsidR="00F65AE4">
        <w:t>ë</w:t>
      </w:r>
      <w:r w:rsidR="00FF7BC6">
        <w:t>suar</w:t>
      </w:r>
      <w:r w:rsidRPr="00F55DD9">
        <w:t xml:space="preserve"> </w:t>
      </w:r>
      <w:r w:rsidR="000952E4" w:rsidRPr="00F55DD9">
        <w:t>39</w:t>
      </w:r>
      <w:r w:rsidRPr="00F55DD9">
        <w:t>,</w:t>
      </w:r>
      <w:r w:rsidR="000952E4" w:rsidRPr="00F55DD9">
        <w:t>2</w:t>
      </w:r>
      <w:r w:rsidRPr="00F55DD9">
        <w:t xml:space="preserve"> lek</w:t>
      </w:r>
      <w:r w:rsidR="003C001C" w:rsidRPr="00F55DD9">
        <w:t>ë</w:t>
      </w:r>
      <w:r w:rsidRPr="00F55DD9">
        <w:t xml:space="preserve"> shpenzime personeli</w:t>
      </w:r>
      <w:r w:rsidR="00E927A5">
        <w:t>. B</w:t>
      </w:r>
      <w:r w:rsidR="00460DA0" w:rsidRPr="00F55DD9">
        <w:t xml:space="preserve">uxheti i rishikuar </w:t>
      </w:r>
      <w:r w:rsidR="00576CF5" w:rsidRPr="00F55DD9">
        <w:t>p</w:t>
      </w:r>
      <w:r w:rsidR="003C001C" w:rsidRPr="00F55DD9">
        <w:t>ë</w:t>
      </w:r>
      <w:r w:rsidR="00576CF5" w:rsidRPr="00F55DD9">
        <w:t>r programin e Sh</w:t>
      </w:r>
      <w:r w:rsidR="003C001C" w:rsidRPr="00F55DD9">
        <w:t>ë</w:t>
      </w:r>
      <w:r w:rsidR="00576CF5" w:rsidRPr="00F55DD9">
        <w:t>rbimit t</w:t>
      </w:r>
      <w:r w:rsidR="003C001C" w:rsidRPr="00F55DD9">
        <w:t>ë</w:t>
      </w:r>
      <w:r w:rsidR="00576CF5" w:rsidRPr="00F55DD9">
        <w:t xml:space="preserve"> Kthimit dhe Kompensimit t</w:t>
      </w:r>
      <w:r w:rsidR="003C001C" w:rsidRPr="00F55DD9">
        <w:t>ë</w:t>
      </w:r>
      <w:r w:rsidR="00576CF5" w:rsidRPr="00F55DD9">
        <w:t xml:space="preserve"> pronave </w:t>
      </w:r>
      <w:r w:rsidR="003C001C" w:rsidRPr="00F55DD9">
        <w:t>ë</w:t>
      </w:r>
      <w:r w:rsidR="00576CF5" w:rsidRPr="00F55DD9">
        <w:t>sht</w:t>
      </w:r>
      <w:r w:rsidR="003C001C" w:rsidRPr="00F55DD9">
        <w:t>ë</w:t>
      </w:r>
      <w:r w:rsidR="00576CF5" w:rsidRPr="00F55DD9">
        <w:t xml:space="preserve"> </w:t>
      </w:r>
      <w:r w:rsidR="00460DA0" w:rsidRPr="00F55DD9">
        <w:rPr>
          <w:b/>
        </w:rPr>
        <w:t>4</w:t>
      </w:r>
      <w:r w:rsidR="00B1464C" w:rsidRPr="00F55DD9">
        <w:rPr>
          <w:b/>
        </w:rPr>
        <w:t>,</w:t>
      </w:r>
      <w:r w:rsidR="00460DA0" w:rsidRPr="00F55DD9">
        <w:rPr>
          <w:b/>
        </w:rPr>
        <w:t>855</w:t>
      </w:r>
      <w:r w:rsidR="00B1464C" w:rsidRPr="00F55DD9">
        <w:rPr>
          <w:b/>
        </w:rPr>
        <w:t>,</w:t>
      </w:r>
      <w:r w:rsidR="00460DA0" w:rsidRPr="00F55DD9">
        <w:rPr>
          <w:b/>
        </w:rPr>
        <w:t>780</w:t>
      </w:r>
      <w:r w:rsidR="00B1464C" w:rsidRPr="00F55DD9">
        <w:rPr>
          <w:b/>
        </w:rPr>
        <w:t>,000 lek</w:t>
      </w:r>
      <w:r w:rsidR="003C001C" w:rsidRPr="00F55DD9">
        <w:rPr>
          <w:b/>
        </w:rPr>
        <w:t>ë</w:t>
      </w:r>
      <w:r w:rsidR="00B1464C" w:rsidRPr="00F55DD9">
        <w:t xml:space="preserve">. </w:t>
      </w:r>
      <w:r w:rsidR="00E33CC1" w:rsidRPr="00F55DD9">
        <w:t>R</w:t>
      </w:r>
      <w:r w:rsidR="001177AB" w:rsidRPr="00F55DD9">
        <w:t xml:space="preserve">ealizimi i fondeve </w:t>
      </w:r>
      <w:r w:rsidR="00295254" w:rsidRPr="00F55DD9">
        <w:t xml:space="preserve">në shpenzime personeli </w:t>
      </w:r>
      <w:r w:rsidR="00147C89" w:rsidRPr="00F55DD9">
        <w:t>9</w:t>
      </w:r>
      <w:r w:rsidR="00460DA0" w:rsidRPr="00F55DD9">
        <w:t>7</w:t>
      </w:r>
      <w:r w:rsidR="00147C89" w:rsidRPr="00F55DD9">
        <w:t xml:space="preserve">% </w:t>
      </w:r>
      <w:r w:rsidR="001177AB" w:rsidRPr="00F55DD9">
        <w:t>vjen si rezultat i vendeve</w:t>
      </w:r>
      <w:r w:rsidR="00147C89" w:rsidRPr="00F55DD9">
        <w:t xml:space="preserve"> vakante</w:t>
      </w:r>
      <w:r w:rsidR="001177AB" w:rsidRPr="00F55DD9">
        <w:t xml:space="preserve"> n</w:t>
      </w:r>
      <w:r w:rsidR="002E36DB" w:rsidRPr="00F55DD9">
        <w:t>ë</w:t>
      </w:r>
      <w:r w:rsidR="001177AB" w:rsidRPr="00F55DD9">
        <w:t xml:space="preserve"> organik</w:t>
      </w:r>
      <w:r w:rsidR="002E36DB" w:rsidRPr="00F55DD9">
        <w:t>ë</w:t>
      </w:r>
      <w:r w:rsidR="00E33CC1" w:rsidRPr="00F55DD9">
        <w:t>n e Agjencis</w:t>
      </w:r>
      <w:r w:rsidR="003C001C" w:rsidRPr="00F55DD9">
        <w:t>ë</w:t>
      </w:r>
      <w:r w:rsidR="00E33CC1" w:rsidRPr="00F55DD9">
        <w:t xml:space="preserve"> s</w:t>
      </w:r>
      <w:r w:rsidR="003C001C" w:rsidRPr="00F55DD9">
        <w:t>ë</w:t>
      </w:r>
      <w:r w:rsidR="00E33CC1" w:rsidRPr="00F55DD9">
        <w:t xml:space="preserve"> Trajtimit t</w:t>
      </w:r>
      <w:r w:rsidR="003C001C" w:rsidRPr="00F55DD9">
        <w:t>ë</w:t>
      </w:r>
      <w:r w:rsidR="00E33CC1" w:rsidRPr="00F55DD9">
        <w:t xml:space="preserve"> Pronave</w:t>
      </w:r>
      <w:r w:rsidR="00147C89" w:rsidRPr="00F55DD9">
        <w:t>, nd</w:t>
      </w:r>
      <w:r w:rsidR="003C001C" w:rsidRPr="00F55DD9">
        <w:t>ë</w:t>
      </w:r>
      <w:r w:rsidR="00147C89" w:rsidRPr="00F55DD9">
        <w:t>rsa p</w:t>
      </w:r>
      <w:r w:rsidR="003C001C" w:rsidRPr="00F55DD9">
        <w:t>ë</w:t>
      </w:r>
      <w:r w:rsidR="00147C89" w:rsidRPr="00F55DD9">
        <w:t xml:space="preserve">r shpenzimet operative </w:t>
      </w:r>
      <w:r w:rsidR="001648E5" w:rsidRPr="00F55DD9">
        <w:t>67</w:t>
      </w:r>
      <w:r w:rsidR="00147C89" w:rsidRPr="00F55DD9">
        <w:t>%</w:t>
      </w:r>
      <w:r w:rsidR="006A2039">
        <w:t xml:space="preserve"> vjen si rezultat i </w:t>
      </w:r>
      <w:r w:rsidR="000850FC" w:rsidRPr="00F55DD9">
        <w:t>fonde</w:t>
      </w:r>
      <w:r w:rsidR="006A2039">
        <w:t>ve</w:t>
      </w:r>
      <w:r w:rsidR="000850FC" w:rsidRPr="00F55DD9">
        <w:t xml:space="preserve"> t</w:t>
      </w:r>
      <w:r w:rsidR="003C001C" w:rsidRPr="00F55DD9">
        <w:t>ë</w:t>
      </w:r>
      <w:r w:rsidR="000850FC" w:rsidRPr="00F55DD9">
        <w:t xml:space="preserve"> lira nga </w:t>
      </w:r>
      <w:r w:rsidR="006A2039">
        <w:t xml:space="preserve">kursimet e </w:t>
      </w:r>
      <w:r w:rsidR="00FF7BC6">
        <w:t>procedurave t</w:t>
      </w:r>
      <w:r w:rsidR="00F65AE4">
        <w:t>ë</w:t>
      </w:r>
      <w:r w:rsidR="000850FC" w:rsidRPr="00F55DD9">
        <w:t xml:space="preserve"> prokurimit, </w:t>
      </w:r>
      <w:r w:rsidR="00507309" w:rsidRPr="00F55DD9">
        <w:t>n</w:t>
      </w:r>
      <w:r w:rsidR="00F55DD9">
        <w:t>ë</w:t>
      </w:r>
      <w:r w:rsidR="00507309" w:rsidRPr="00F55DD9">
        <w:t xml:space="preserve"> t</w:t>
      </w:r>
      <w:r w:rsidR="00F55DD9">
        <w:t>ë</w:t>
      </w:r>
      <w:r w:rsidR="00741E84">
        <w:t xml:space="preserve"> dy institucionet.</w:t>
      </w:r>
      <w:r w:rsidR="00507309" w:rsidRPr="00F55DD9">
        <w:t xml:space="preserve"> </w:t>
      </w:r>
      <w:r w:rsidR="00741E84">
        <w:t>N</w:t>
      </w:r>
      <w:r w:rsidR="00F55DD9">
        <w:t>ë</w:t>
      </w:r>
      <w:r w:rsidR="00507309" w:rsidRPr="00F55DD9">
        <w:t xml:space="preserve"> Agjencin</w:t>
      </w:r>
      <w:r w:rsidR="00F55DD9">
        <w:t>ë</w:t>
      </w:r>
      <w:r w:rsidR="00507309" w:rsidRPr="00F55DD9">
        <w:t xml:space="preserve"> e Trajtimit t</w:t>
      </w:r>
      <w:r w:rsidR="00F55DD9">
        <w:t>ë</w:t>
      </w:r>
      <w:r w:rsidR="00507309" w:rsidRPr="00F55DD9">
        <w:t xml:space="preserve"> Pronave </w:t>
      </w:r>
      <w:r w:rsidR="000850FC" w:rsidRPr="00F55DD9">
        <w:t>nuk jan</w:t>
      </w:r>
      <w:r w:rsidR="003C001C" w:rsidRPr="00F55DD9">
        <w:t>ë</w:t>
      </w:r>
      <w:r w:rsidR="000850FC" w:rsidRPr="00F55DD9">
        <w:t xml:space="preserve"> re</w:t>
      </w:r>
      <w:r w:rsidR="00CC3F6F" w:rsidRPr="00F55DD9">
        <w:t>a</w:t>
      </w:r>
      <w:r w:rsidR="000850FC" w:rsidRPr="00F55DD9">
        <w:t xml:space="preserve">lizuar </w:t>
      </w:r>
      <w:r w:rsidR="00FF7BC6">
        <w:t>fondet e parashikuar p</w:t>
      </w:r>
      <w:r w:rsidR="00F65AE4">
        <w:t>ë</w:t>
      </w:r>
      <w:r w:rsidR="00FF7BC6">
        <w:t>r vendimet</w:t>
      </w:r>
      <w:r w:rsidR="000850FC" w:rsidRPr="00F55DD9">
        <w:t xml:space="preserve"> gjyq</w:t>
      </w:r>
      <w:r w:rsidR="00B534D3">
        <w:t>ë</w:t>
      </w:r>
      <w:r w:rsidR="000850FC" w:rsidRPr="00F55DD9">
        <w:t xml:space="preserve">sore pasi </w:t>
      </w:r>
      <w:r w:rsidR="00FF7BC6">
        <w:t xml:space="preserve"> praktikat nuk </w:t>
      </w:r>
      <w:r w:rsidR="000850FC" w:rsidRPr="00F55DD9">
        <w:t>nuk ishin t</w:t>
      </w:r>
      <w:r w:rsidR="003C001C" w:rsidRPr="00F55DD9">
        <w:t>ë</w:t>
      </w:r>
      <w:r w:rsidR="000850FC" w:rsidRPr="00F55DD9">
        <w:t xml:space="preserve"> plot</w:t>
      </w:r>
      <w:r w:rsidR="003C001C" w:rsidRPr="00F55DD9">
        <w:t>ë</w:t>
      </w:r>
      <w:r w:rsidR="000850FC" w:rsidRPr="00F55DD9">
        <w:t xml:space="preserve">suara </w:t>
      </w:r>
      <w:r w:rsidR="00741E84">
        <w:t>me dokumentacion</w:t>
      </w:r>
      <w:r w:rsidR="00FF7BC6">
        <w:t>.</w:t>
      </w:r>
      <w:r w:rsidR="001648E5" w:rsidRPr="00F55DD9">
        <w:t xml:space="preserve"> </w:t>
      </w:r>
      <w:r w:rsidR="00FF7BC6">
        <w:t>F</w:t>
      </w:r>
      <w:r w:rsidR="00E13178" w:rsidRPr="00F55DD9">
        <w:t>ondi i planifikuar p</w:t>
      </w:r>
      <w:r w:rsidR="00F55DD9">
        <w:t>ë</w:t>
      </w:r>
      <w:r w:rsidR="00E13178" w:rsidRPr="00F55DD9">
        <w:t>r kompensim ka kaluar n</w:t>
      </w:r>
      <w:r w:rsidR="00F55DD9">
        <w:t>ë</w:t>
      </w:r>
      <w:r w:rsidR="00E13178" w:rsidRPr="00F55DD9">
        <w:t xml:space="preserve"> Bank</w:t>
      </w:r>
      <w:r w:rsidR="00F55DD9">
        <w:t>ë</w:t>
      </w:r>
      <w:r w:rsidR="00E13178" w:rsidRPr="00F55DD9">
        <w:t>n e Shqip</w:t>
      </w:r>
      <w:r w:rsidR="00F55DD9">
        <w:t>ë</w:t>
      </w:r>
      <w:r w:rsidR="00E13178" w:rsidRPr="00F55DD9">
        <w:t>ris</w:t>
      </w:r>
      <w:r w:rsidR="00F55DD9">
        <w:t>ë</w:t>
      </w:r>
      <w:r w:rsidR="00E13178" w:rsidRPr="00F55DD9">
        <w:t xml:space="preserve"> dhe do t</w:t>
      </w:r>
      <w:r w:rsidR="00F55DD9">
        <w:t>ë</w:t>
      </w:r>
      <w:r w:rsidR="00E13178" w:rsidRPr="00F55DD9">
        <w:t xml:space="preserve"> mbartet n</w:t>
      </w:r>
      <w:r w:rsidR="00F55DD9">
        <w:t>ë</w:t>
      </w:r>
      <w:r w:rsidR="00E13178" w:rsidRPr="00F55DD9">
        <w:t xml:space="preserve"> vitin 2020.</w:t>
      </w:r>
    </w:p>
    <w:p w:rsidR="000850FC" w:rsidRPr="00F65AE4" w:rsidRDefault="000850FC" w:rsidP="00322549">
      <w:pPr>
        <w:spacing w:line="276" w:lineRule="auto"/>
        <w:rPr>
          <w:sz w:val="16"/>
          <w:szCs w:val="16"/>
        </w:rPr>
      </w:pPr>
    </w:p>
    <w:p w:rsidR="004949B5" w:rsidRPr="00F55DD9" w:rsidRDefault="00C7600C" w:rsidP="00322549">
      <w:pPr>
        <w:spacing w:line="276" w:lineRule="auto"/>
        <w:jc w:val="both"/>
        <w:rPr>
          <w:bCs/>
          <w:color w:val="000000"/>
        </w:rPr>
      </w:pPr>
      <w:r w:rsidRPr="00F55DD9">
        <w:t>Për viti</w:t>
      </w:r>
      <w:r w:rsidR="00E33CC1" w:rsidRPr="00F55DD9">
        <w:t>n</w:t>
      </w:r>
      <w:r w:rsidRPr="00F55DD9">
        <w:t xml:space="preserve"> 201</w:t>
      </w:r>
      <w:r w:rsidR="009B2C86" w:rsidRPr="00F55DD9">
        <w:t>9</w:t>
      </w:r>
      <w:r w:rsidRPr="00F55DD9">
        <w:t xml:space="preserve">, </w:t>
      </w:r>
      <w:r w:rsidR="00D51891" w:rsidRPr="00F55DD9">
        <w:t>Shërbimin e Kthimit dhe Kompensimit të Pronave</w:t>
      </w:r>
      <w:r w:rsidR="00C2609F" w:rsidRPr="00F55DD9">
        <w:t>,</w:t>
      </w:r>
      <w:r w:rsidR="00C37699" w:rsidRPr="00F55DD9">
        <w:t xml:space="preserve"> ka planifikuar </w:t>
      </w:r>
      <w:r w:rsidR="00D51891" w:rsidRPr="00F55DD9">
        <w:t>7</w:t>
      </w:r>
      <w:r w:rsidRPr="00F55DD9">
        <w:t xml:space="preserve"> produkte</w:t>
      </w:r>
      <w:r w:rsidR="00036120" w:rsidRPr="00F55DD9">
        <w:t xml:space="preserve"> p</w:t>
      </w:r>
      <w:r w:rsidR="00A47623" w:rsidRPr="00F55DD9">
        <w:t>ë</w:t>
      </w:r>
      <w:r w:rsidR="00036120" w:rsidRPr="00F55DD9">
        <w:t>r t</w:t>
      </w:r>
      <w:r w:rsidR="00A47623" w:rsidRPr="00F55DD9">
        <w:t>ë</w:t>
      </w:r>
      <w:r w:rsidR="00036120" w:rsidRPr="00F55DD9">
        <w:t xml:space="preserve"> p</w:t>
      </w:r>
      <w:r w:rsidR="00A47623" w:rsidRPr="00F55DD9">
        <w:t>ë</w:t>
      </w:r>
      <w:r w:rsidR="00036120" w:rsidRPr="00F55DD9">
        <w:t>rmbushur sa m</w:t>
      </w:r>
      <w:r w:rsidR="00A47623" w:rsidRPr="00F55DD9">
        <w:t>ë</w:t>
      </w:r>
      <w:r w:rsidR="00036120" w:rsidRPr="00F55DD9">
        <w:t xml:space="preserve"> mir</w:t>
      </w:r>
      <w:r w:rsidR="00A47623" w:rsidRPr="00F55DD9">
        <w:t>ë</w:t>
      </w:r>
      <w:r w:rsidR="00036120" w:rsidRPr="00F55DD9">
        <w:t xml:space="preserve"> </w:t>
      </w:r>
      <w:r w:rsidR="004949B5" w:rsidRPr="00F55DD9">
        <w:t>o</w:t>
      </w:r>
      <w:r w:rsidR="00036120" w:rsidRPr="00F55DD9">
        <w:t xml:space="preserve">bjektivat e </w:t>
      </w:r>
      <w:r w:rsidR="004949B5" w:rsidRPr="00F55DD9">
        <w:t>i</w:t>
      </w:r>
      <w:r w:rsidR="00036120" w:rsidRPr="00F55DD9">
        <w:t>nstitucionit</w:t>
      </w:r>
      <w:r w:rsidR="004D7143" w:rsidRPr="00F55DD9">
        <w:t>.</w:t>
      </w:r>
      <w:r w:rsidR="00A76056" w:rsidRPr="00F55DD9">
        <w:rPr>
          <w:bCs/>
          <w:color w:val="000000"/>
        </w:rPr>
        <w:t xml:space="preserve"> </w:t>
      </w:r>
    </w:p>
    <w:p w:rsidR="004949B5" w:rsidRPr="00F65AE4" w:rsidRDefault="004949B5" w:rsidP="00322549">
      <w:pPr>
        <w:spacing w:line="276" w:lineRule="auto"/>
        <w:jc w:val="both"/>
        <w:rPr>
          <w:bCs/>
          <w:color w:val="000000"/>
          <w:sz w:val="16"/>
          <w:szCs w:val="16"/>
        </w:rPr>
      </w:pPr>
    </w:p>
    <w:p w:rsidR="00A76056" w:rsidRPr="00F55DD9" w:rsidRDefault="00A76056" w:rsidP="00322549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  <w:bCs/>
          <w:color w:val="000000"/>
        </w:rPr>
      </w:pPr>
      <w:r w:rsidRPr="00F55DD9">
        <w:rPr>
          <w:bCs/>
          <w:color w:val="000000"/>
        </w:rPr>
        <w:t>Objektivi</w:t>
      </w:r>
      <w:r w:rsidR="004949B5" w:rsidRPr="00F55DD9">
        <w:rPr>
          <w:bCs/>
          <w:color w:val="000000"/>
        </w:rPr>
        <w:t xml:space="preserve"> </w:t>
      </w:r>
      <w:r w:rsidRPr="00F55DD9">
        <w:rPr>
          <w:bCs/>
          <w:color w:val="000000"/>
        </w:rPr>
        <w:t>i par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</w:t>
      </w:r>
      <w:r w:rsidR="004949B5" w:rsidRPr="00F55DD9">
        <w:rPr>
          <w:bCs/>
          <w:color w:val="000000"/>
        </w:rPr>
        <w:t>i</w:t>
      </w:r>
      <w:r w:rsidRPr="00F55DD9">
        <w:rPr>
          <w:bCs/>
          <w:color w:val="000000"/>
        </w:rPr>
        <w:t xml:space="preserve"> ATP-s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sht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të kryej pro</w:t>
      </w:r>
      <w:r w:rsidR="00295254">
        <w:rPr>
          <w:bCs/>
          <w:color w:val="000000"/>
        </w:rPr>
        <w:t>c</w:t>
      </w:r>
      <w:r w:rsidRPr="00F55DD9">
        <w:rPr>
          <w:bCs/>
          <w:color w:val="000000"/>
        </w:rPr>
        <w:t>esin e vlerësimit financiar të vendimeve përfundimtare nga viti 1993 e në vijim dhe të shpërndajë Fondin Special të Kompensimit sipas akteve ligjore në fuqi. P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r realizimin e k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tij objektivi jan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planifikuar kat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r produkte si m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posht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:</w:t>
      </w:r>
      <w:r w:rsidRPr="00F55DD9">
        <w:rPr>
          <w:b/>
          <w:bCs/>
          <w:color w:val="000000"/>
        </w:rPr>
        <w:t xml:space="preserve"> </w:t>
      </w:r>
    </w:p>
    <w:p w:rsidR="00295438" w:rsidRPr="00F65AE4" w:rsidRDefault="00295438" w:rsidP="00322549">
      <w:pPr>
        <w:pStyle w:val="ListParagraph"/>
        <w:spacing w:line="276" w:lineRule="auto"/>
        <w:jc w:val="both"/>
        <w:rPr>
          <w:b/>
          <w:bCs/>
          <w:color w:val="000000"/>
          <w:sz w:val="16"/>
          <w:szCs w:val="16"/>
        </w:rPr>
      </w:pPr>
    </w:p>
    <w:p w:rsidR="005C0BC6" w:rsidRPr="00F55DD9" w:rsidRDefault="005528B7" w:rsidP="00322549">
      <w:pPr>
        <w:pStyle w:val="ListParagraph"/>
        <w:numPr>
          <w:ilvl w:val="0"/>
          <w:numId w:val="25"/>
        </w:numPr>
        <w:spacing w:line="276" w:lineRule="auto"/>
        <w:jc w:val="both"/>
      </w:pPr>
      <w:r w:rsidRPr="00F55DD9">
        <w:t xml:space="preserve">Regjistri i </w:t>
      </w:r>
      <w:r w:rsidR="00191909">
        <w:t>vendimeve p</w:t>
      </w:r>
      <w:r w:rsidRPr="00F55DD9">
        <w:t>ërfundimtare për kompensim që kanë njohur këtë të drejtë, të vler</w:t>
      </w:r>
      <w:r w:rsidR="00BA6984" w:rsidRPr="00F55DD9">
        <w:t>ë</w:t>
      </w:r>
      <w:r w:rsidRPr="00F55DD9">
        <w:t xml:space="preserve">suara sipas metodologjisë </w:t>
      </w:r>
      <w:r w:rsidR="00191909">
        <w:t>së miratuar në ligj dhe a</w:t>
      </w:r>
      <w:r w:rsidRPr="00F55DD9">
        <w:t>kteve nënligjore</w:t>
      </w:r>
      <w:r w:rsidR="007A68BE" w:rsidRPr="00F55DD9">
        <w:t>. P</w:t>
      </w:r>
      <w:r w:rsidR="00BA6984" w:rsidRPr="00F55DD9">
        <w:t>ë</w:t>
      </w:r>
      <w:r w:rsidR="007A68BE" w:rsidRPr="00F55DD9">
        <w:t>r k</w:t>
      </w:r>
      <w:r w:rsidR="00BA6984" w:rsidRPr="00F55DD9">
        <w:t>ë</w:t>
      </w:r>
      <w:r w:rsidR="007A68BE" w:rsidRPr="00F55DD9">
        <w:t>t</w:t>
      </w:r>
      <w:r w:rsidR="00BA6984" w:rsidRPr="00F55DD9">
        <w:t>ë</w:t>
      </w:r>
      <w:r w:rsidR="007A68BE" w:rsidRPr="00F55DD9">
        <w:t xml:space="preserve"> </w:t>
      </w:r>
      <w:r w:rsidR="001177AB" w:rsidRPr="00F55DD9">
        <w:t>produ</w:t>
      </w:r>
      <w:r w:rsidR="00147C89" w:rsidRPr="00F55DD9">
        <w:t>k</w:t>
      </w:r>
      <w:r w:rsidR="001177AB" w:rsidRPr="00F55DD9">
        <w:t>t,</w:t>
      </w:r>
      <w:r w:rsidR="007A68BE" w:rsidRPr="00F55DD9">
        <w:t xml:space="preserve"> </w:t>
      </w:r>
      <w:r w:rsidRPr="00F55DD9">
        <w:t>jan</w:t>
      </w:r>
      <w:r w:rsidR="00A80338" w:rsidRPr="00F55DD9">
        <w:t>ë</w:t>
      </w:r>
      <w:r w:rsidRPr="00F55DD9">
        <w:t xml:space="preserve"> planifikuar t</w:t>
      </w:r>
      <w:r w:rsidR="00A80338" w:rsidRPr="00F55DD9">
        <w:t>ë</w:t>
      </w:r>
      <w:r w:rsidRPr="00F55DD9">
        <w:t xml:space="preserve"> realizohen </w:t>
      </w:r>
      <w:r w:rsidR="005C0BC6" w:rsidRPr="00F55DD9">
        <w:t>1</w:t>
      </w:r>
      <w:r w:rsidR="00147C89" w:rsidRPr="00F55DD9">
        <w:t>,</w:t>
      </w:r>
      <w:r w:rsidR="005C0BC6" w:rsidRPr="00F55DD9">
        <w:t>3</w:t>
      </w:r>
      <w:r w:rsidR="00147C89" w:rsidRPr="00F55DD9">
        <w:t>4</w:t>
      </w:r>
      <w:r w:rsidR="005C0BC6" w:rsidRPr="00F55DD9">
        <w:t>6</w:t>
      </w:r>
      <w:r w:rsidRPr="00F55DD9">
        <w:t xml:space="preserve"> vendime gjat</w:t>
      </w:r>
      <w:r w:rsidR="00A80338" w:rsidRPr="00F55DD9">
        <w:t>ë</w:t>
      </w:r>
      <w:r w:rsidRPr="00F55DD9">
        <w:t xml:space="preserve"> </w:t>
      </w:r>
      <w:r w:rsidR="001550AC" w:rsidRPr="00F55DD9">
        <w:t>vitit</w:t>
      </w:r>
      <w:r w:rsidRPr="00F55DD9">
        <w:t xml:space="preserve"> dhe jan</w:t>
      </w:r>
      <w:r w:rsidR="00A80338" w:rsidRPr="00F55DD9">
        <w:t>ë</w:t>
      </w:r>
      <w:r w:rsidR="00147C89" w:rsidRPr="00F55DD9">
        <w:t xml:space="preserve"> realizuar </w:t>
      </w:r>
      <w:r w:rsidR="005C0BC6" w:rsidRPr="00F55DD9">
        <w:t>plot</w:t>
      </w:r>
      <w:r w:rsidR="00F55DD9">
        <w:t>ë</w:t>
      </w:r>
      <w:r w:rsidR="005C0BC6" w:rsidRPr="00F55DD9">
        <w:t>sisht t</w:t>
      </w:r>
      <w:r w:rsidR="00F55DD9">
        <w:t>ë</w:t>
      </w:r>
      <w:r w:rsidR="005C0BC6" w:rsidRPr="00F55DD9">
        <w:t xml:space="preserve"> gjitha vendimet</w:t>
      </w:r>
      <w:r w:rsidRPr="00F55DD9">
        <w:t>.</w:t>
      </w:r>
      <w:r w:rsidR="006E05CD" w:rsidRPr="00F55DD9">
        <w:t xml:space="preserve"> </w:t>
      </w:r>
      <w:r w:rsidR="005C0BC6" w:rsidRPr="00F55DD9">
        <w:t>Procesi i vleresimit financiar t</w:t>
      </w:r>
      <w:r w:rsidR="00F55DD9">
        <w:t>ë</w:t>
      </w:r>
      <w:r w:rsidR="005C0BC6" w:rsidRPr="00F55DD9">
        <w:t xml:space="preserve"> vendimeve q</w:t>
      </w:r>
      <w:r w:rsidR="00F55DD9">
        <w:t>ë</w:t>
      </w:r>
      <w:r w:rsidR="005C0BC6" w:rsidRPr="00F55DD9">
        <w:t xml:space="preserve"> kan</w:t>
      </w:r>
      <w:r w:rsidR="00F55DD9">
        <w:t>ë</w:t>
      </w:r>
      <w:r w:rsidR="005C0BC6" w:rsidRPr="00F55DD9">
        <w:t xml:space="preserve"> njohur t</w:t>
      </w:r>
      <w:r w:rsidR="00F55DD9">
        <w:t>ë</w:t>
      </w:r>
      <w:r w:rsidR="005C0BC6" w:rsidRPr="00F55DD9">
        <w:t xml:space="preserve"> drejt</w:t>
      </w:r>
      <w:r w:rsidR="00F55DD9">
        <w:t>ë</w:t>
      </w:r>
      <w:r w:rsidR="005C0BC6" w:rsidRPr="00F55DD9">
        <w:t>n e kompensimit ka p</w:t>
      </w:r>
      <w:r w:rsidR="00F55DD9">
        <w:t>ë</w:t>
      </w:r>
      <w:r w:rsidR="005C0BC6" w:rsidRPr="00F55DD9">
        <w:t>rfunduar n</w:t>
      </w:r>
      <w:r w:rsidR="00F55DD9">
        <w:t>ë</w:t>
      </w:r>
      <w:r w:rsidR="005C0BC6" w:rsidRPr="00F55DD9">
        <w:t xml:space="preserve"> p</w:t>
      </w:r>
      <w:r w:rsidR="00F55DD9">
        <w:t>ë</w:t>
      </w:r>
      <w:r w:rsidR="005C0BC6" w:rsidRPr="00F55DD9">
        <w:t>rputhje me afatin e p</w:t>
      </w:r>
      <w:r w:rsidR="00F55DD9">
        <w:t>ë</w:t>
      </w:r>
      <w:r w:rsidR="005C0BC6" w:rsidRPr="00F55DD9">
        <w:t>rcaktuar n</w:t>
      </w:r>
      <w:r w:rsidR="00F55DD9">
        <w:t>ë</w:t>
      </w:r>
      <w:r w:rsidR="005C0BC6" w:rsidRPr="00F55DD9">
        <w:t xml:space="preserve"> nenin 15 t</w:t>
      </w:r>
      <w:r w:rsidR="00F55DD9">
        <w:t>ë</w:t>
      </w:r>
      <w:r w:rsidR="005C0BC6" w:rsidRPr="00F55DD9">
        <w:t xml:space="preserve"> ligjit nr. 133/2015, ku </w:t>
      </w:r>
      <w:r w:rsidR="00F55DD9">
        <w:t>ë</w:t>
      </w:r>
      <w:r w:rsidR="005C0BC6" w:rsidRPr="00F55DD9">
        <w:t>sht</w:t>
      </w:r>
      <w:r w:rsidR="00F55DD9">
        <w:t>ë</w:t>
      </w:r>
      <w:r w:rsidR="005C0BC6" w:rsidRPr="00F55DD9">
        <w:t xml:space="preserve"> percaktuar se brenda një afati 3-vjeçar nga hyrja në fuqi e këtij ligji dhe sipas përcaktimeve të tij, ATP-ja, vlerëson vetëm financiarisht, të gjitha vendimet përfundimtare të pavlerësuara që kanë njohur të drejtën e kompensimit, jan</w:t>
      </w:r>
      <w:r w:rsidR="00F55DD9">
        <w:t>ë</w:t>
      </w:r>
      <w:r w:rsidR="005C0BC6" w:rsidRPr="00F55DD9">
        <w:t xml:space="preserve"> vler</w:t>
      </w:r>
      <w:r w:rsidR="00F55DD9">
        <w:t>ë</w:t>
      </w:r>
      <w:r w:rsidR="005C0BC6" w:rsidRPr="00F55DD9">
        <w:t>suar gjithsej 26,091. K</w:t>
      </w:r>
      <w:r w:rsidR="00F55DD9">
        <w:t>ë</w:t>
      </w:r>
      <w:r w:rsidR="005C0BC6" w:rsidRPr="00F55DD9">
        <w:t>to jan</w:t>
      </w:r>
      <w:r w:rsidR="00F55DD9">
        <w:t>ë</w:t>
      </w:r>
      <w:r w:rsidR="005C0BC6" w:rsidRPr="00F55DD9">
        <w:t xml:space="preserve"> vendime p</w:t>
      </w:r>
      <w:r w:rsidR="00F55DD9">
        <w:t>ë</w:t>
      </w:r>
      <w:r w:rsidR="005C0BC6" w:rsidRPr="00F55DD9">
        <w:t>rfundimtare p</w:t>
      </w:r>
      <w:r w:rsidR="00F55DD9">
        <w:t>ë</w:t>
      </w:r>
      <w:r w:rsidR="005C0BC6" w:rsidRPr="00F55DD9">
        <w:t>r kompensim t</w:t>
      </w:r>
      <w:r w:rsidR="00F55DD9">
        <w:t>ë</w:t>
      </w:r>
      <w:r w:rsidR="005C0BC6" w:rsidRPr="00F55DD9">
        <w:t xml:space="preserve"> viteve 1993-2013-2014 vendime publikuar me vler</w:t>
      </w:r>
      <w:r w:rsidR="00F55DD9">
        <w:t>ë</w:t>
      </w:r>
      <w:r w:rsidR="005C0BC6" w:rsidRPr="00F55DD9">
        <w:t xml:space="preserve"> financiare jan</w:t>
      </w:r>
      <w:r w:rsidR="00F55DD9">
        <w:t>ë</w:t>
      </w:r>
      <w:r w:rsidR="005C0BC6" w:rsidRPr="00F55DD9">
        <w:t xml:space="preserve"> gjithsej:</w:t>
      </w:r>
    </w:p>
    <w:p w:rsidR="00295438" w:rsidRPr="00F55DD9" w:rsidRDefault="00295438" w:rsidP="00322549">
      <w:pPr>
        <w:pStyle w:val="ListParagraph"/>
        <w:spacing w:line="276" w:lineRule="auto"/>
        <w:ind w:left="1440"/>
        <w:jc w:val="both"/>
      </w:pPr>
    </w:p>
    <w:p w:rsidR="005C0BC6" w:rsidRPr="00F55DD9" w:rsidRDefault="005C0BC6" w:rsidP="00322549">
      <w:pPr>
        <w:pStyle w:val="ListParagraph"/>
        <w:numPr>
          <w:ilvl w:val="0"/>
          <w:numId w:val="36"/>
        </w:numPr>
        <w:spacing w:line="276" w:lineRule="auto"/>
        <w:jc w:val="both"/>
      </w:pPr>
      <w:r w:rsidRPr="00F55DD9">
        <w:t>18,728 vendime u vleresuan me vler</w:t>
      </w:r>
      <w:r w:rsidR="00F55DD9">
        <w:t>ë</w:t>
      </w:r>
      <w:r w:rsidRPr="00F55DD9">
        <w:t xml:space="preserve"> 101</w:t>
      </w:r>
      <w:r w:rsidR="00295438" w:rsidRPr="00F55DD9">
        <w:t xml:space="preserve"> miliard</w:t>
      </w:r>
      <w:r w:rsidR="00F55DD9">
        <w:t>ë</w:t>
      </w:r>
      <w:r w:rsidRPr="00F55DD9">
        <w:t xml:space="preserve"> lekë, vler</w:t>
      </w:r>
      <w:r w:rsidR="00F55DD9">
        <w:t>ë</w:t>
      </w:r>
      <w:r w:rsidRPr="00F55DD9">
        <w:t xml:space="preserve"> e cila pritet t</w:t>
      </w:r>
      <w:r w:rsidR="00F55DD9">
        <w:t>ë</w:t>
      </w:r>
      <w:r w:rsidRPr="00F55DD9">
        <w:t xml:space="preserve"> ndryshoj</w:t>
      </w:r>
      <w:r w:rsidR="00F55DD9">
        <w:t>ë</w:t>
      </w:r>
      <w:r w:rsidRPr="00F55DD9">
        <w:t>,</w:t>
      </w:r>
      <w:r w:rsidR="00295438" w:rsidRPr="00F55DD9">
        <w:t xml:space="preserve"> </w:t>
      </w:r>
      <w:r w:rsidRPr="00F55DD9">
        <w:t xml:space="preserve">pasi </w:t>
      </w:r>
      <w:r w:rsidR="00295438" w:rsidRPr="00F55DD9">
        <w:t xml:space="preserve">Agjencia e Trajtimit të Pronave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 n</w:t>
      </w:r>
      <w:r w:rsidR="00F55DD9">
        <w:t>ë</w:t>
      </w:r>
      <w:r w:rsidRPr="00F55DD9">
        <w:t xml:space="preserve"> pritje t</w:t>
      </w:r>
      <w:r w:rsidR="00F55DD9">
        <w:t>ë</w:t>
      </w:r>
      <w:r w:rsidRPr="00F55DD9">
        <w:t xml:space="preserve"> p</w:t>
      </w:r>
      <w:r w:rsidR="00F55DD9">
        <w:t>ë</w:t>
      </w:r>
      <w:r w:rsidRPr="00F55DD9">
        <w:t>rfundimit t</w:t>
      </w:r>
      <w:r w:rsidR="00F55DD9">
        <w:t>ë</w:t>
      </w:r>
      <w:r w:rsidRPr="00F55DD9">
        <w:t xml:space="preserve"> ankimimeve nga subjektet n</w:t>
      </w:r>
      <w:r w:rsidR="00F55DD9">
        <w:t>ë</w:t>
      </w:r>
      <w:r w:rsidRPr="00F55DD9">
        <w:t xml:space="preserve"> baz</w:t>
      </w:r>
      <w:r w:rsidR="00F55DD9">
        <w:t>ë</w:t>
      </w:r>
      <w:r w:rsidRPr="00F55DD9">
        <w:t xml:space="preserve"> t</w:t>
      </w:r>
      <w:r w:rsidR="00F55DD9">
        <w:t>ë</w:t>
      </w:r>
      <w:r w:rsidRPr="00F55DD9">
        <w:t xml:space="preserve"> afateve ligjore.</w:t>
      </w:r>
    </w:p>
    <w:p w:rsidR="005C0BC6" w:rsidRPr="00F55DD9" w:rsidRDefault="00191909" w:rsidP="00322549">
      <w:pPr>
        <w:pStyle w:val="ListParagraph"/>
        <w:numPr>
          <w:ilvl w:val="0"/>
          <w:numId w:val="36"/>
        </w:numPr>
        <w:spacing w:line="276" w:lineRule="auto"/>
        <w:jc w:val="both"/>
      </w:pPr>
      <w:r>
        <w:t xml:space="preserve">2,823 </w:t>
      </w:r>
      <w:r w:rsidR="00295438" w:rsidRPr="00F55DD9">
        <w:t>v</w:t>
      </w:r>
      <w:r w:rsidR="005C0BC6" w:rsidRPr="00F55DD9">
        <w:t xml:space="preserve">endime të </w:t>
      </w:r>
      <w:r w:rsidR="00295438" w:rsidRPr="00F55DD9">
        <w:t>publikura pa vlerë financiare, d</w:t>
      </w:r>
      <w:r w:rsidR="005C0BC6" w:rsidRPr="00F55DD9">
        <w:t>osje me munges</w:t>
      </w:r>
      <w:r w:rsidR="00F55DD9">
        <w:t>ë</w:t>
      </w:r>
      <w:r>
        <w:t xml:space="preserve"> </w:t>
      </w:r>
      <w:r w:rsidR="00295438" w:rsidRPr="00F55DD9">
        <w:t>dokumentacioni</w:t>
      </w:r>
      <w:r>
        <w:t>.</w:t>
      </w:r>
      <w:r w:rsidR="005C0BC6" w:rsidRPr="00F55DD9">
        <w:t xml:space="preserve"> </w:t>
      </w:r>
    </w:p>
    <w:p w:rsidR="005C0BC6" w:rsidRPr="00F55DD9" w:rsidRDefault="005C0BC6" w:rsidP="00322549">
      <w:pPr>
        <w:pStyle w:val="ListParagraph"/>
        <w:numPr>
          <w:ilvl w:val="0"/>
          <w:numId w:val="36"/>
        </w:numPr>
        <w:spacing w:line="276" w:lineRule="auto"/>
        <w:jc w:val="both"/>
      </w:pPr>
      <w:r w:rsidRPr="00F55DD9">
        <w:t xml:space="preserve">3,715 </w:t>
      </w:r>
      <w:r w:rsidR="00295438" w:rsidRPr="00F55DD9">
        <w:t>v</w:t>
      </w:r>
      <w:r w:rsidRPr="00F55DD9">
        <w:t>endime t</w:t>
      </w:r>
      <w:r w:rsidR="00F55DD9">
        <w:t>ë</w:t>
      </w:r>
      <w:r w:rsidRPr="00F55DD9">
        <w:t xml:space="preserve"> </w:t>
      </w:r>
      <w:r w:rsidR="00295438" w:rsidRPr="00F55DD9">
        <w:t>k</w:t>
      </w:r>
      <w:r w:rsidRPr="00F55DD9">
        <w:t>ompensuara referuar nenit 7, pika 2,</w:t>
      </w:r>
      <w:r w:rsidR="00295438" w:rsidRPr="00F55DD9">
        <w:t xml:space="preserve"> </w:t>
      </w:r>
      <w:r w:rsidRPr="00F55DD9">
        <w:t>gërma "a"</w:t>
      </w:r>
      <w:r w:rsidR="006E7D05">
        <w:t xml:space="preserve"> </w:t>
      </w:r>
      <w:r w:rsidRPr="00F55DD9">
        <w:t>të ligjit 133/2015 dhe pikës 3,</w:t>
      </w:r>
      <w:r w:rsidR="002C5B2B" w:rsidRPr="00F55DD9">
        <w:t xml:space="preserve"> </w:t>
      </w:r>
      <w:r w:rsidRPr="00F55DD9">
        <w:t>gërma "c/ii"</w:t>
      </w:r>
      <w:r w:rsidR="00295438" w:rsidRPr="00F55DD9">
        <w:t xml:space="preserve"> </w:t>
      </w:r>
      <w:r w:rsidRPr="00F55DD9">
        <w:t>VKM nr.223/2016</w:t>
      </w:r>
      <w:r w:rsidR="00295438" w:rsidRPr="00F55DD9">
        <w:t>,</w:t>
      </w:r>
      <w:r w:rsidRPr="00F55DD9">
        <w:t xml:space="preserve"> i ndryshuar.</w:t>
      </w:r>
    </w:p>
    <w:p w:rsidR="006E05CD" w:rsidRPr="00F55DD9" w:rsidRDefault="005C0BC6" w:rsidP="00322549">
      <w:pPr>
        <w:pStyle w:val="ListParagraph"/>
        <w:numPr>
          <w:ilvl w:val="0"/>
          <w:numId w:val="36"/>
        </w:numPr>
        <w:spacing w:line="276" w:lineRule="auto"/>
        <w:jc w:val="both"/>
      </w:pPr>
      <w:r w:rsidRPr="00F55DD9">
        <w:t>825 vendime t</w:t>
      </w:r>
      <w:r w:rsidR="00F55DD9">
        <w:t>ë</w:t>
      </w:r>
      <w:r w:rsidRPr="00F55DD9">
        <w:t xml:space="preserve"> publikuara </w:t>
      </w:r>
      <w:r w:rsidR="00295438" w:rsidRPr="00F55DD9">
        <w:t>t</w:t>
      </w:r>
      <w:r w:rsidR="00F55DD9">
        <w:t>ë</w:t>
      </w:r>
      <w:r w:rsidR="00295438" w:rsidRPr="00F55DD9">
        <w:t xml:space="preserve"> cilat</w:t>
      </w:r>
      <w:r w:rsidRPr="00F55DD9">
        <w:t xml:space="preserve"> rezultojn</w:t>
      </w:r>
      <w:r w:rsidR="00F55DD9">
        <w:t>ë</w:t>
      </w:r>
      <w:r w:rsidRPr="00F55DD9">
        <w:t xml:space="preserve"> t</w:t>
      </w:r>
      <w:r w:rsidR="00F55DD9">
        <w:t>ë</w:t>
      </w:r>
      <w:r w:rsidR="00F66E1C">
        <w:t xml:space="preserve"> dubliku</w:t>
      </w:r>
      <w:r w:rsidRPr="00F55DD9">
        <w:t>ar</w:t>
      </w:r>
      <w:r w:rsidR="00F66E1C">
        <w:t>a.</w:t>
      </w:r>
      <w:r w:rsidRPr="00F55DD9">
        <w:t xml:space="preserve"> </w:t>
      </w:r>
    </w:p>
    <w:p w:rsidR="00295438" w:rsidRPr="00F55DD9" w:rsidRDefault="00295438" w:rsidP="00322549">
      <w:pPr>
        <w:pStyle w:val="ListParagraph"/>
        <w:spacing w:line="276" w:lineRule="auto"/>
        <w:ind w:left="2160"/>
        <w:jc w:val="both"/>
      </w:pPr>
    </w:p>
    <w:p w:rsidR="00295438" w:rsidRPr="00F55DD9" w:rsidRDefault="005C0BC6" w:rsidP="00322549">
      <w:pPr>
        <w:pStyle w:val="ListParagraph"/>
        <w:numPr>
          <w:ilvl w:val="0"/>
          <w:numId w:val="25"/>
        </w:numPr>
        <w:spacing w:line="276" w:lineRule="auto"/>
        <w:jc w:val="both"/>
      </w:pPr>
      <w:r w:rsidRPr="00F55DD9">
        <w:t>Shpërndarja e fondit fizik dhe financiar. Janë planifikuar 245 subjekte dhe janë realizuar 245, subjektet që kanë përfituar janë ata që kanë aplikuar me kërkesë të vecantë. Realizimi i këtij produkti janë subjektet që përfitojnë kompensim financi</w:t>
      </w:r>
      <w:r w:rsidR="00295438" w:rsidRPr="00F55DD9">
        <w:t>ar dhe fizik sipas VKM 766/2017.</w:t>
      </w:r>
    </w:p>
    <w:p w:rsidR="005C0BC6" w:rsidRPr="00F65AE4" w:rsidRDefault="005C0BC6" w:rsidP="00322549">
      <w:pPr>
        <w:pStyle w:val="ListParagraph"/>
        <w:spacing w:line="276" w:lineRule="auto"/>
        <w:ind w:left="1440"/>
        <w:jc w:val="both"/>
        <w:rPr>
          <w:sz w:val="16"/>
          <w:szCs w:val="16"/>
        </w:rPr>
      </w:pPr>
      <w:r w:rsidRPr="00F55DD9">
        <w:t xml:space="preserve"> </w:t>
      </w:r>
    </w:p>
    <w:p w:rsidR="00161E5C" w:rsidRPr="00F55DD9" w:rsidRDefault="004949B5" w:rsidP="00322549">
      <w:pPr>
        <w:pStyle w:val="ListParagraph"/>
        <w:numPr>
          <w:ilvl w:val="0"/>
          <w:numId w:val="25"/>
        </w:numPr>
        <w:spacing w:line="276" w:lineRule="auto"/>
        <w:jc w:val="both"/>
      </w:pPr>
      <w:r w:rsidRPr="00F55DD9">
        <w:t>N</w:t>
      </w:r>
      <w:r w:rsidR="00480220" w:rsidRPr="00F55DD9">
        <w:t>umri i vendimeve t</w:t>
      </w:r>
      <w:r w:rsidR="00A47623" w:rsidRPr="00F55DD9">
        <w:t>ë</w:t>
      </w:r>
      <w:r w:rsidR="00480220" w:rsidRPr="00F55DD9">
        <w:t xml:space="preserve"> ankimuara n</w:t>
      </w:r>
      <w:r w:rsidR="00A47623" w:rsidRPr="00F55DD9">
        <w:t>ë</w:t>
      </w:r>
      <w:r w:rsidR="00480220" w:rsidRPr="00F55DD9">
        <w:t xml:space="preserve"> gjykat</w:t>
      </w:r>
      <w:r w:rsidR="00A47623" w:rsidRPr="00F55DD9">
        <w:t>ë</w:t>
      </w:r>
      <w:r w:rsidR="00363ECF" w:rsidRPr="00F55DD9">
        <w:t xml:space="preserve"> </w:t>
      </w:r>
      <w:r w:rsidR="00A47623" w:rsidRPr="00F55DD9">
        <w:t>ë</w:t>
      </w:r>
      <w:r w:rsidR="007B0176" w:rsidRPr="00F55DD9">
        <w:t>sht</w:t>
      </w:r>
      <w:r w:rsidR="00A47623" w:rsidRPr="00F55DD9">
        <w:t>ë</w:t>
      </w:r>
      <w:r w:rsidR="007B0176" w:rsidRPr="00F55DD9">
        <w:t xml:space="preserve"> planifikuar </w:t>
      </w:r>
      <w:r w:rsidR="00295438" w:rsidRPr="00F55DD9">
        <w:t>779</w:t>
      </w:r>
      <w:r w:rsidR="007B0176" w:rsidRPr="00F55DD9">
        <w:t xml:space="preserve"> dhe nga vendimet e nxjer</w:t>
      </w:r>
      <w:r w:rsidR="004E69BB" w:rsidRPr="00F55DD9">
        <w:t>ra jan</w:t>
      </w:r>
      <w:r w:rsidR="00A47623" w:rsidRPr="00F55DD9">
        <w:t>ë</w:t>
      </w:r>
      <w:r w:rsidR="0072105D" w:rsidRPr="00F55DD9">
        <w:t xml:space="preserve"> ankimuar </w:t>
      </w:r>
      <w:r w:rsidR="00295438" w:rsidRPr="00F55DD9">
        <w:t>779</w:t>
      </w:r>
      <w:r w:rsidR="005528B7" w:rsidRPr="00F55DD9">
        <w:t xml:space="preserve"> </w:t>
      </w:r>
      <w:r w:rsidR="0072105D" w:rsidRPr="00F55DD9">
        <w:t>vendime</w:t>
      </w:r>
      <w:r w:rsidR="00147C89" w:rsidRPr="00F55DD9">
        <w:t>, ky produ</w:t>
      </w:r>
      <w:r w:rsidR="00E46C71" w:rsidRPr="00F55DD9">
        <w:t>k</w:t>
      </w:r>
      <w:r w:rsidR="00147C89" w:rsidRPr="00F55DD9">
        <w:t xml:space="preserve">t </w:t>
      </w:r>
      <w:r w:rsidR="003C001C" w:rsidRPr="00F55DD9">
        <w:t>ë</w:t>
      </w:r>
      <w:r w:rsidR="00147C89" w:rsidRPr="00F55DD9">
        <w:t>sht</w:t>
      </w:r>
      <w:r w:rsidR="003C001C" w:rsidRPr="00F55DD9">
        <w:t>ë</w:t>
      </w:r>
      <w:r w:rsidR="00147C89" w:rsidRPr="00F55DD9">
        <w:t xml:space="preserve"> realizuar plot</w:t>
      </w:r>
      <w:r w:rsidR="003C001C" w:rsidRPr="00F55DD9">
        <w:t>ë</w:t>
      </w:r>
      <w:r w:rsidR="00147C89" w:rsidRPr="00F55DD9">
        <w:t>sisht.</w:t>
      </w:r>
      <w:r w:rsidR="00295438" w:rsidRPr="00F55DD9">
        <w:t xml:space="preserve"> Referuar t</w:t>
      </w:r>
      <w:r w:rsidR="00F55DD9">
        <w:t>ë</w:t>
      </w:r>
      <w:r w:rsidR="00295438" w:rsidRPr="00F55DD9">
        <w:t xml:space="preserve"> dh</w:t>
      </w:r>
      <w:r w:rsidR="00F55DD9">
        <w:t>ë</w:t>
      </w:r>
      <w:r w:rsidR="00295438" w:rsidRPr="00F55DD9">
        <w:t>nave t</w:t>
      </w:r>
      <w:r w:rsidR="00F55DD9">
        <w:t>ë</w:t>
      </w:r>
      <w:r w:rsidR="00295438" w:rsidRPr="00F55DD9">
        <w:t xml:space="preserve"> raportuara rezulton se fluksi i padive vazhdon t</w:t>
      </w:r>
      <w:r w:rsidR="00F55DD9">
        <w:t>ë</w:t>
      </w:r>
      <w:r w:rsidR="00295438" w:rsidRPr="00F55DD9">
        <w:t xml:space="preserve"> jet</w:t>
      </w:r>
      <w:r w:rsidR="00F55DD9">
        <w:t>ë</w:t>
      </w:r>
      <w:r w:rsidR="00295438" w:rsidRPr="00F55DD9">
        <w:t xml:space="preserve"> n</w:t>
      </w:r>
      <w:r w:rsidR="00F55DD9">
        <w:t>ë</w:t>
      </w:r>
      <w:r w:rsidR="00295438" w:rsidRPr="00F55DD9">
        <w:t xml:space="preserve"> rritje. Gjithashtu gjat</w:t>
      </w:r>
      <w:r w:rsidR="00F55DD9">
        <w:t>ë</w:t>
      </w:r>
      <w:r w:rsidR="00295438" w:rsidRPr="00F55DD9">
        <w:t xml:space="preserve"> vitit 2019, janë administruar 2,344 padi nga t</w:t>
      </w:r>
      <w:r w:rsidR="00F55DD9">
        <w:t>ë</w:t>
      </w:r>
      <w:r w:rsidR="00295438" w:rsidRPr="00F55DD9">
        <w:t xml:space="preserve"> gjitha gjykatat e vendit ku përfaqësuesit tan</w:t>
      </w:r>
      <w:r w:rsidR="00F55DD9">
        <w:t>ë</w:t>
      </w:r>
      <w:r w:rsidR="00295438" w:rsidRPr="00F55DD9">
        <w:t xml:space="preserve"> kan</w:t>
      </w:r>
      <w:r w:rsidR="00F55DD9">
        <w:t>ë</w:t>
      </w:r>
      <w:r w:rsidR="00295438" w:rsidRPr="00F55DD9">
        <w:t xml:space="preserve"> kryer procedurat e nevojshme.</w:t>
      </w:r>
    </w:p>
    <w:p w:rsidR="00295438" w:rsidRPr="00F65AE4" w:rsidRDefault="00295438" w:rsidP="00322549">
      <w:pPr>
        <w:spacing w:line="276" w:lineRule="auto"/>
        <w:jc w:val="both"/>
        <w:rPr>
          <w:sz w:val="16"/>
          <w:szCs w:val="16"/>
        </w:rPr>
      </w:pPr>
    </w:p>
    <w:p w:rsidR="002C718F" w:rsidRPr="00F55DD9" w:rsidRDefault="00BB45C3" w:rsidP="00322549">
      <w:pPr>
        <w:pStyle w:val="ListParagraph"/>
        <w:numPr>
          <w:ilvl w:val="0"/>
          <w:numId w:val="25"/>
        </w:numPr>
        <w:spacing w:line="276" w:lineRule="auto"/>
        <w:jc w:val="both"/>
      </w:pPr>
      <w:r w:rsidRPr="00F55DD9">
        <w:t>V</w:t>
      </w:r>
      <w:r w:rsidR="00A76056" w:rsidRPr="00F55DD9">
        <w:t>endime</w:t>
      </w:r>
      <w:r w:rsidRPr="00F55DD9">
        <w:t>t</w:t>
      </w:r>
      <w:r w:rsidR="00A76056" w:rsidRPr="00F55DD9">
        <w:t xml:space="preserve"> nga oborret n</w:t>
      </w:r>
      <w:r w:rsidR="00A80338" w:rsidRPr="00F55DD9">
        <w:t>ë</w:t>
      </w:r>
      <w:r w:rsidR="00A76056" w:rsidRPr="00F55DD9">
        <w:t xml:space="preserve"> p</w:t>
      </w:r>
      <w:r w:rsidR="00A80338" w:rsidRPr="00F55DD9">
        <w:t>ë</w:t>
      </w:r>
      <w:r w:rsidR="00A76056" w:rsidRPr="00F55DD9">
        <w:t xml:space="preserve">rdorim nga </w:t>
      </w:r>
      <w:r w:rsidR="002C5B2B" w:rsidRPr="00F55DD9">
        <w:t>214</w:t>
      </w:r>
      <w:r w:rsidR="00A76056" w:rsidRPr="00F55DD9">
        <w:t xml:space="preserve"> vendime t</w:t>
      </w:r>
      <w:r w:rsidR="00A80338" w:rsidRPr="00F55DD9">
        <w:t>ë</w:t>
      </w:r>
      <w:r w:rsidR="00A76056" w:rsidRPr="00F55DD9">
        <w:t xml:space="preserve"> planifikuara jan</w:t>
      </w:r>
      <w:r w:rsidR="00A80338" w:rsidRPr="00F55DD9">
        <w:t>ë</w:t>
      </w:r>
      <w:r w:rsidR="00A76056" w:rsidRPr="00F55DD9">
        <w:t xml:space="preserve"> realizuar </w:t>
      </w:r>
      <w:r w:rsidR="002C5B2B" w:rsidRPr="00F55DD9">
        <w:t>214</w:t>
      </w:r>
      <w:r w:rsidR="00A76056" w:rsidRPr="00F55DD9">
        <w:t>, ky produ</w:t>
      </w:r>
      <w:r w:rsidRPr="00F55DD9">
        <w:t>k</w:t>
      </w:r>
      <w:r w:rsidR="00A76056" w:rsidRPr="00F55DD9">
        <w:t xml:space="preserve">t </w:t>
      </w:r>
      <w:r w:rsidR="00A80338" w:rsidRPr="00F55DD9">
        <w:t>ë</w:t>
      </w:r>
      <w:r w:rsidR="00A76056" w:rsidRPr="00F55DD9">
        <w:t>sht</w:t>
      </w:r>
      <w:r w:rsidR="00A80338" w:rsidRPr="00F55DD9">
        <w:t>ë</w:t>
      </w:r>
      <w:r w:rsidR="008926F9" w:rsidRPr="00F55DD9">
        <w:t xml:space="preserve"> </w:t>
      </w:r>
      <w:r w:rsidR="00752EB6" w:rsidRPr="00F55DD9">
        <w:t>realizuar 100%</w:t>
      </w:r>
      <w:r w:rsidR="00A76056" w:rsidRPr="00F55DD9">
        <w:t>.</w:t>
      </w:r>
    </w:p>
    <w:p w:rsidR="004E69BB" w:rsidRPr="00F65AE4" w:rsidRDefault="004E69BB" w:rsidP="00322549">
      <w:pPr>
        <w:spacing w:line="276" w:lineRule="auto"/>
        <w:jc w:val="both"/>
        <w:rPr>
          <w:sz w:val="16"/>
          <w:szCs w:val="16"/>
        </w:rPr>
      </w:pPr>
    </w:p>
    <w:p w:rsidR="004949B5" w:rsidRPr="00F55DD9" w:rsidRDefault="004D7143" w:rsidP="00322549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  <w:bCs/>
          <w:sz w:val="22"/>
          <w:szCs w:val="22"/>
        </w:rPr>
      </w:pPr>
      <w:r w:rsidRPr="00F55DD9">
        <w:t>Objektivi i dyt</w:t>
      </w:r>
      <w:r w:rsidR="00A47623" w:rsidRPr="00F55DD9">
        <w:t>ë</w:t>
      </w:r>
      <w:r w:rsidRPr="00F55DD9">
        <w:t xml:space="preserve"> </w:t>
      </w:r>
      <w:r w:rsidR="00A47623" w:rsidRPr="00F55DD9">
        <w:t>ë</w:t>
      </w:r>
      <w:r w:rsidRPr="00F55DD9">
        <w:t>sht</w:t>
      </w:r>
      <w:r w:rsidR="00A47623" w:rsidRPr="00F55DD9">
        <w:t>ë</w:t>
      </w:r>
      <w:r w:rsidRPr="00F55DD9">
        <w:t xml:space="preserve"> </w:t>
      </w:r>
      <w:r w:rsidRPr="00F55DD9">
        <w:rPr>
          <w:bCs/>
        </w:rPr>
        <w:t>kryeja e pro</w:t>
      </w:r>
      <w:r w:rsidR="00272A0E" w:rsidRPr="00F55DD9">
        <w:rPr>
          <w:bCs/>
        </w:rPr>
        <w:t>c</w:t>
      </w:r>
      <w:r w:rsidRPr="00F55DD9">
        <w:rPr>
          <w:bCs/>
        </w:rPr>
        <w:t>esit t</w:t>
      </w:r>
      <w:r w:rsidR="00A47623" w:rsidRPr="00F55DD9">
        <w:rPr>
          <w:bCs/>
        </w:rPr>
        <w:t>ë</w:t>
      </w:r>
      <w:r w:rsidRPr="00F55DD9">
        <w:rPr>
          <w:bCs/>
        </w:rPr>
        <w:t xml:space="preserve"> trajtimit të pronësisë për dosjet pa vendim që </w:t>
      </w:r>
      <w:r w:rsidR="00BB45C3" w:rsidRPr="00F55DD9">
        <w:rPr>
          <w:bCs/>
        </w:rPr>
        <w:t>n</w:t>
      </w:r>
      <w:r w:rsidRPr="00F55DD9">
        <w:rPr>
          <w:bCs/>
        </w:rPr>
        <w:t>dodhen pranë institucionit dhe dosjet e reja që u hapen në kuadër të ligjit. P</w:t>
      </w:r>
      <w:r w:rsidR="00A47623" w:rsidRPr="00F55DD9">
        <w:rPr>
          <w:bCs/>
        </w:rPr>
        <w:t>ë</w:t>
      </w:r>
      <w:r w:rsidRPr="00F55DD9">
        <w:rPr>
          <w:bCs/>
        </w:rPr>
        <w:t>r matjen e k</w:t>
      </w:r>
      <w:r w:rsidR="00A47623" w:rsidRPr="00F55DD9">
        <w:rPr>
          <w:bCs/>
        </w:rPr>
        <w:t>ë</w:t>
      </w:r>
      <w:r w:rsidRPr="00F55DD9">
        <w:rPr>
          <w:bCs/>
        </w:rPr>
        <w:t xml:space="preserve">tij objektivi </w:t>
      </w:r>
      <w:r w:rsidR="00A47623" w:rsidRPr="00F55DD9">
        <w:rPr>
          <w:bCs/>
        </w:rPr>
        <w:t>ë</w:t>
      </w:r>
      <w:r w:rsidRPr="00F55DD9">
        <w:rPr>
          <w:bCs/>
        </w:rPr>
        <w:t>sht</w:t>
      </w:r>
      <w:r w:rsidR="00A47623" w:rsidRPr="00F55DD9">
        <w:rPr>
          <w:bCs/>
        </w:rPr>
        <w:t>ë</w:t>
      </w:r>
      <w:r w:rsidR="00324A71" w:rsidRPr="00F55DD9">
        <w:rPr>
          <w:bCs/>
        </w:rPr>
        <w:t xml:space="preserve"> planifikuar </w:t>
      </w:r>
      <w:r w:rsidRPr="00F55DD9">
        <w:rPr>
          <w:bCs/>
        </w:rPr>
        <w:t>produkti</w:t>
      </w:r>
      <w:r w:rsidR="009911AF">
        <w:rPr>
          <w:bCs/>
        </w:rPr>
        <w:t>.</w:t>
      </w:r>
      <w:r w:rsidRPr="00F55DD9">
        <w:rPr>
          <w:bCs/>
        </w:rPr>
        <w:t xml:space="preserve"> </w:t>
      </w:r>
    </w:p>
    <w:p w:rsidR="002C5B2B" w:rsidRPr="00F65AE4" w:rsidRDefault="002C5B2B" w:rsidP="00322549">
      <w:pPr>
        <w:pStyle w:val="ListParagraph"/>
        <w:spacing w:line="276" w:lineRule="auto"/>
        <w:jc w:val="both"/>
        <w:rPr>
          <w:b/>
          <w:bCs/>
          <w:sz w:val="16"/>
          <w:szCs w:val="16"/>
        </w:rPr>
      </w:pPr>
    </w:p>
    <w:p w:rsidR="00752EB6" w:rsidRPr="00F55DD9" w:rsidRDefault="00BB45C3" w:rsidP="00322549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  <w:bCs/>
          <w:sz w:val="22"/>
          <w:szCs w:val="22"/>
        </w:rPr>
      </w:pPr>
      <w:r w:rsidRPr="00F55DD9">
        <w:rPr>
          <w:bCs/>
        </w:rPr>
        <w:t>T</w:t>
      </w:r>
      <w:r w:rsidR="004D7143" w:rsidRPr="00F55DD9">
        <w:rPr>
          <w:bCs/>
        </w:rPr>
        <w:t>rajtimi i k</w:t>
      </w:r>
      <w:r w:rsidR="00A47623" w:rsidRPr="00F55DD9">
        <w:rPr>
          <w:bCs/>
        </w:rPr>
        <w:t>ë</w:t>
      </w:r>
      <w:r w:rsidR="004D7143" w:rsidRPr="00F55DD9">
        <w:rPr>
          <w:bCs/>
        </w:rPr>
        <w:t>rkesave p</w:t>
      </w:r>
      <w:r w:rsidR="00A47623" w:rsidRPr="00F55DD9">
        <w:rPr>
          <w:bCs/>
        </w:rPr>
        <w:t>ë</w:t>
      </w:r>
      <w:r w:rsidR="004D7143" w:rsidRPr="00F55DD9">
        <w:rPr>
          <w:bCs/>
        </w:rPr>
        <w:t>r njohje pron</w:t>
      </w:r>
      <w:r w:rsidR="00A47623" w:rsidRPr="00F55DD9">
        <w:rPr>
          <w:bCs/>
        </w:rPr>
        <w:t>ë</w:t>
      </w:r>
      <w:r w:rsidR="004D7143" w:rsidRPr="00F55DD9">
        <w:rPr>
          <w:bCs/>
        </w:rPr>
        <w:t>sie nd</w:t>
      </w:r>
      <w:r w:rsidR="00A47623" w:rsidRPr="00F55DD9">
        <w:rPr>
          <w:bCs/>
        </w:rPr>
        <w:t>ë</w:t>
      </w:r>
      <w:r w:rsidR="004D7143" w:rsidRPr="00F55DD9">
        <w:rPr>
          <w:bCs/>
        </w:rPr>
        <w:t>r vite</w:t>
      </w:r>
      <w:r w:rsidR="00324A71" w:rsidRPr="00F55DD9">
        <w:rPr>
          <w:bCs/>
        </w:rPr>
        <w:t xml:space="preserve">, i cili </w:t>
      </w:r>
      <w:r w:rsidR="004D7143" w:rsidRPr="00F55DD9">
        <w:rPr>
          <w:bCs/>
        </w:rPr>
        <w:t>p</w:t>
      </w:r>
      <w:r w:rsidR="00A47623" w:rsidRPr="00F55DD9">
        <w:rPr>
          <w:bCs/>
        </w:rPr>
        <w:t>ë</w:t>
      </w:r>
      <w:r w:rsidR="004D7143" w:rsidRPr="00F55DD9">
        <w:rPr>
          <w:bCs/>
        </w:rPr>
        <w:t xml:space="preserve">r </w:t>
      </w:r>
      <w:r w:rsidR="00B638EC" w:rsidRPr="00F55DD9">
        <w:rPr>
          <w:bCs/>
        </w:rPr>
        <w:t>vitin 201</w:t>
      </w:r>
      <w:r w:rsidR="002C5B2B" w:rsidRPr="00F55DD9">
        <w:rPr>
          <w:bCs/>
        </w:rPr>
        <w:t>9</w:t>
      </w:r>
      <w:r w:rsidR="00B638EC" w:rsidRPr="00F55DD9">
        <w:rPr>
          <w:bCs/>
        </w:rPr>
        <w:t xml:space="preserve"> kishte të</w:t>
      </w:r>
      <w:r w:rsidR="004D7143" w:rsidRPr="00F55DD9">
        <w:rPr>
          <w:bCs/>
        </w:rPr>
        <w:t xml:space="preserve"> planifikuar</w:t>
      </w:r>
      <w:r w:rsidR="00B638EC" w:rsidRPr="00F55DD9">
        <w:rPr>
          <w:bCs/>
        </w:rPr>
        <w:t>a</w:t>
      </w:r>
      <w:r w:rsidR="004D7143" w:rsidRPr="00F55DD9">
        <w:rPr>
          <w:bCs/>
        </w:rPr>
        <w:t xml:space="preserve"> </w:t>
      </w:r>
      <w:r w:rsidR="002C5B2B" w:rsidRPr="00F55DD9">
        <w:rPr>
          <w:bCs/>
        </w:rPr>
        <w:t>3,</w:t>
      </w:r>
      <w:r w:rsidR="00752EB6" w:rsidRPr="00F55DD9">
        <w:rPr>
          <w:bCs/>
        </w:rPr>
        <w:t>000</w:t>
      </w:r>
      <w:r w:rsidR="009472A1" w:rsidRPr="00F55DD9">
        <w:rPr>
          <w:bCs/>
        </w:rPr>
        <w:t xml:space="preserve"> raste t</w:t>
      </w:r>
      <w:r w:rsidR="00A47623" w:rsidRPr="00F55DD9">
        <w:rPr>
          <w:bCs/>
        </w:rPr>
        <w:t>ë</w:t>
      </w:r>
      <w:r w:rsidR="009472A1" w:rsidRPr="00F55DD9">
        <w:rPr>
          <w:bCs/>
        </w:rPr>
        <w:t xml:space="preserve"> cilat jan</w:t>
      </w:r>
      <w:r w:rsidR="00A47623" w:rsidRPr="00F55DD9">
        <w:rPr>
          <w:bCs/>
        </w:rPr>
        <w:t>ë</w:t>
      </w:r>
      <w:r w:rsidR="009472A1" w:rsidRPr="00F55DD9">
        <w:rPr>
          <w:bCs/>
        </w:rPr>
        <w:t xml:space="preserve"> realizuar </w:t>
      </w:r>
      <w:r w:rsidR="00752EB6" w:rsidRPr="00F55DD9">
        <w:rPr>
          <w:bCs/>
        </w:rPr>
        <w:t>plot</w:t>
      </w:r>
      <w:r w:rsidR="003C001C" w:rsidRPr="00F55DD9">
        <w:rPr>
          <w:bCs/>
        </w:rPr>
        <w:t>ë</w:t>
      </w:r>
      <w:r w:rsidR="00752EB6" w:rsidRPr="00F55DD9">
        <w:rPr>
          <w:bCs/>
        </w:rPr>
        <w:t>sisht</w:t>
      </w:r>
      <w:r w:rsidR="00324A71" w:rsidRPr="00F55DD9">
        <w:rPr>
          <w:bCs/>
        </w:rPr>
        <w:t>. Me ndryshimet e miratuara nga Këshilli i Ministrave me vendimin nr. 765 d</w:t>
      </w:r>
      <w:r w:rsidR="00676855" w:rsidRPr="00F55DD9">
        <w:rPr>
          <w:bCs/>
        </w:rPr>
        <w:t>a</w:t>
      </w:r>
      <w:r w:rsidR="00324A71" w:rsidRPr="00F55DD9">
        <w:rPr>
          <w:bCs/>
        </w:rPr>
        <w:t>t</w:t>
      </w:r>
      <w:r w:rsidR="003737B7" w:rsidRPr="00F55DD9">
        <w:rPr>
          <w:bCs/>
        </w:rPr>
        <w:t>ë</w:t>
      </w:r>
      <w:r w:rsidR="00324A71" w:rsidRPr="00F55DD9">
        <w:rPr>
          <w:bCs/>
        </w:rPr>
        <w:t xml:space="preserve"> 20.12.2017 për “Disa ndryshime dhe shtesa në vendimin nr. 222, datë 23.3.2016, “Për trajtimin e kërkesave për njohje të pronës e të kompensimit të saj”, u mor</w:t>
      </w:r>
      <w:r w:rsidR="00A80338" w:rsidRPr="00F55DD9">
        <w:rPr>
          <w:bCs/>
        </w:rPr>
        <w:t>ë</w:t>
      </w:r>
      <w:r w:rsidR="00324A71" w:rsidRPr="00F55DD9">
        <w:rPr>
          <w:bCs/>
        </w:rPr>
        <w:t>n masa konkrete në lidhje me rifillimin e pro</w:t>
      </w:r>
      <w:r w:rsidR="00DC5A02" w:rsidRPr="00F55DD9">
        <w:rPr>
          <w:bCs/>
        </w:rPr>
        <w:t>ç</w:t>
      </w:r>
      <w:r w:rsidR="00324A71" w:rsidRPr="00F55DD9">
        <w:rPr>
          <w:bCs/>
        </w:rPr>
        <w:t>esit të shqyrtimit të dosjeve pas miratimit të ndryshimeve të akteve nënligjore, të cilat kanë në objekt të tyre njohjen e të drejtë së kompensimit të pronës. K</w:t>
      </w:r>
      <w:r w:rsidR="00A80338" w:rsidRPr="00F55DD9">
        <w:rPr>
          <w:bCs/>
        </w:rPr>
        <w:t>ë</w:t>
      </w:r>
      <w:r w:rsidR="00324A71" w:rsidRPr="00F55DD9">
        <w:rPr>
          <w:bCs/>
        </w:rPr>
        <w:t>to vendime p</w:t>
      </w:r>
      <w:r w:rsidR="00A80338" w:rsidRPr="00F55DD9">
        <w:rPr>
          <w:bCs/>
        </w:rPr>
        <w:t>ë</w:t>
      </w:r>
      <w:r w:rsidR="00324A71" w:rsidRPr="00F55DD9">
        <w:rPr>
          <w:bCs/>
        </w:rPr>
        <w:t>rcaktuan metodologjin</w:t>
      </w:r>
      <w:r w:rsidR="00A80338" w:rsidRPr="00F55DD9">
        <w:rPr>
          <w:bCs/>
        </w:rPr>
        <w:t>ë</w:t>
      </w:r>
      <w:r w:rsidR="00324A71" w:rsidRPr="00F55DD9">
        <w:rPr>
          <w:bCs/>
        </w:rPr>
        <w:t xml:space="preserve"> dhe afate t</w:t>
      </w:r>
      <w:r w:rsidR="00A80338" w:rsidRPr="00F55DD9">
        <w:rPr>
          <w:bCs/>
        </w:rPr>
        <w:t>ë</w:t>
      </w:r>
      <w:r w:rsidR="00324A71" w:rsidRPr="00F55DD9">
        <w:rPr>
          <w:bCs/>
        </w:rPr>
        <w:t xml:space="preserve"> reja p</w:t>
      </w:r>
      <w:r w:rsidR="00A80338" w:rsidRPr="00F55DD9">
        <w:rPr>
          <w:bCs/>
        </w:rPr>
        <w:t>ë</w:t>
      </w:r>
      <w:r w:rsidR="00324A71" w:rsidRPr="00F55DD9">
        <w:rPr>
          <w:bCs/>
        </w:rPr>
        <w:t>r njohjen e pron</w:t>
      </w:r>
      <w:r w:rsidR="00A80338" w:rsidRPr="00F55DD9">
        <w:rPr>
          <w:bCs/>
        </w:rPr>
        <w:t>ë</w:t>
      </w:r>
      <w:r w:rsidR="00324A71" w:rsidRPr="00F55DD9">
        <w:rPr>
          <w:bCs/>
        </w:rPr>
        <w:t>sis</w:t>
      </w:r>
      <w:r w:rsidR="00A80338" w:rsidRPr="00F55DD9">
        <w:rPr>
          <w:bCs/>
        </w:rPr>
        <w:t>ë</w:t>
      </w:r>
      <w:r w:rsidR="00324A71" w:rsidRPr="00F55DD9">
        <w:rPr>
          <w:bCs/>
        </w:rPr>
        <w:t xml:space="preserve"> nd</w:t>
      </w:r>
      <w:r w:rsidR="00A80338" w:rsidRPr="00F55DD9">
        <w:rPr>
          <w:bCs/>
        </w:rPr>
        <w:t>ë</w:t>
      </w:r>
      <w:r w:rsidR="00324A71" w:rsidRPr="00F55DD9">
        <w:rPr>
          <w:bCs/>
        </w:rPr>
        <w:t>r vite.</w:t>
      </w:r>
    </w:p>
    <w:p w:rsidR="004949B5" w:rsidRPr="00F55DD9" w:rsidRDefault="00324A71" w:rsidP="00322549">
      <w:pPr>
        <w:pStyle w:val="ListParagraph"/>
        <w:spacing w:line="276" w:lineRule="auto"/>
        <w:ind w:left="1440"/>
        <w:jc w:val="both"/>
        <w:rPr>
          <w:b/>
          <w:bCs/>
          <w:sz w:val="22"/>
          <w:szCs w:val="22"/>
        </w:rPr>
      </w:pPr>
      <w:r w:rsidRPr="00F55DD9">
        <w:rPr>
          <w:bCs/>
        </w:rPr>
        <w:t xml:space="preserve"> </w:t>
      </w:r>
    </w:p>
    <w:p w:rsidR="004949B5" w:rsidRPr="00F55DD9" w:rsidRDefault="00324A71" w:rsidP="002934F7">
      <w:pPr>
        <w:pStyle w:val="ListParagraph"/>
        <w:spacing w:line="276" w:lineRule="auto"/>
        <w:jc w:val="both"/>
        <w:rPr>
          <w:b/>
          <w:bCs/>
          <w:sz w:val="22"/>
          <w:szCs w:val="22"/>
        </w:rPr>
      </w:pPr>
      <w:r w:rsidRPr="00F55DD9">
        <w:rPr>
          <w:bCs/>
        </w:rPr>
        <w:t>Objektivi i tret</w:t>
      </w:r>
      <w:r w:rsidR="00A80338" w:rsidRPr="00F55DD9">
        <w:rPr>
          <w:bCs/>
        </w:rPr>
        <w:t>ë</w:t>
      </w:r>
      <w:r w:rsidRPr="00F55DD9">
        <w:rPr>
          <w:bCs/>
        </w:rPr>
        <w:t xml:space="preserve"> p</w:t>
      </w:r>
      <w:r w:rsidR="00A80338" w:rsidRPr="00F55DD9">
        <w:rPr>
          <w:bCs/>
        </w:rPr>
        <w:t>ë</w:t>
      </w:r>
      <w:r w:rsidRPr="00F55DD9">
        <w:rPr>
          <w:bCs/>
        </w:rPr>
        <w:t xml:space="preserve">r programin </w:t>
      </w:r>
      <w:r w:rsidR="00A80338" w:rsidRPr="00F55DD9">
        <w:rPr>
          <w:bCs/>
        </w:rPr>
        <w:t>ë</w:t>
      </w:r>
      <w:r w:rsidRPr="00F55DD9">
        <w:rPr>
          <w:bCs/>
        </w:rPr>
        <w:t>sht</w:t>
      </w:r>
      <w:r w:rsidR="00A80338" w:rsidRPr="00F55DD9">
        <w:rPr>
          <w:bCs/>
        </w:rPr>
        <w:t>ë</w:t>
      </w:r>
      <w:r w:rsidRPr="00F55DD9">
        <w:rPr>
          <w:bCs/>
        </w:rPr>
        <w:t xml:space="preserve"> </w:t>
      </w:r>
      <w:r w:rsidRPr="00F55DD9">
        <w:rPr>
          <w:bCs/>
          <w:color w:val="000000"/>
        </w:rPr>
        <w:t>legalizimi dhe p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rpunimi i informacionit tekniko</w:t>
      </w:r>
      <w:r w:rsidR="00BB45C3" w:rsidRPr="00F55DD9">
        <w:rPr>
          <w:bCs/>
          <w:color w:val="000000"/>
        </w:rPr>
        <w:t>-</w:t>
      </w:r>
      <w:r w:rsidRPr="00F55DD9">
        <w:rPr>
          <w:bCs/>
          <w:color w:val="000000"/>
        </w:rPr>
        <w:t>ligjor p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r nd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rtimet informale. P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r realizimin e k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tij objektivi jan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planifikuar dy produkte. </w:t>
      </w:r>
    </w:p>
    <w:p w:rsidR="004949B5" w:rsidRPr="002934F7" w:rsidRDefault="004949B5" w:rsidP="00322549">
      <w:pPr>
        <w:pStyle w:val="ListParagraph"/>
        <w:spacing w:line="276" w:lineRule="auto"/>
        <w:jc w:val="both"/>
        <w:rPr>
          <w:bCs/>
          <w:color w:val="000000"/>
          <w:sz w:val="16"/>
          <w:szCs w:val="16"/>
        </w:rPr>
      </w:pPr>
    </w:p>
    <w:p w:rsidR="00D65464" w:rsidRPr="00F55DD9" w:rsidRDefault="00324A71" w:rsidP="00322549">
      <w:pPr>
        <w:pStyle w:val="ListParagraph"/>
        <w:numPr>
          <w:ilvl w:val="0"/>
          <w:numId w:val="32"/>
        </w:numPr>
        <w:spacing w:line="276" w:lineRule="auto"/>
        <w:jc w:val="both"/>
      </w:pPr>
      <w:r w:rsidRPr="00F55DD9">
        <w:rPr>
          <w:bCs/>
          <w:color w:val="000000"/>
        </w:rPr>
        <w:t xml:space="preserve">Produkti </w:t>
      </w:r>
      <w:r w:rsidR="00821091" w:rsidRPr="00F55DD9">
        <w:rPr>
          <w:bCs/>
          <w:color w:val="000000"/>
        </w:rPr>
        <w:t>i</w:t>
      </w:r>
      <w:r w:rsidRPr="00F55DD9">
        <w:rPr>
          <w:bCs/>
          <w:color w:val="000000"/>
        </w:rPr>
        <w:t xml:space="preserve"> par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sht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shp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rndarja e fondit 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ALUIZNI-t nga </w:t>
      </w:r>
      <w:r w:rsidR="00D65464" w:rsidRPr="00F55DD9">
        <w:rPr>
          <w:bCs/>
          <w:color w:val="000000"/>
        </w:rPr>
        <w:t>1,</w:t>
      </w:r>
      <w:r w:rsidR="002C5B2B" w:rsidRPr="00F55DD9">
        <w:rPr>
          <w:bCs/>
          <w:color w:val="000000"/>
        </w:rPr>
        <w:t>249</w:t>
      </w:r>
      <w:r w:rsidRPr="00F55DD9">
        <w:rPr>
          <w:bCs/>
          <w:color w:val="000000"/>
        </w:rPr>
        <w:t xml:space="preserve"> ç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shtje 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planifikuara jan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realizuar </w:t>
      </w:r>
      <w:r w:rsidR="002C5B2B" w:rsidRPr="00F55DD9">
        <w:rPr>
          <w:bCs/>
          <w:color w:val="000000"/>
        </w:rPr>
        <w:t>1</w:t>
      </w:r>
      <w:r w:rsidR="00D65464" w:rsidRPr="00F55DD9">
        <w:rPr>
          <w:bCs/>
          <w:color w:val="000000"/>
        </w:rPr>
        <w:t>,</w:t>
      </w:r>
      <w:r w:rsidR="002C5B2B" w:rsidRPr="00F55DD9">
        <w:rPr>
          <w:bCs/>
          <w:color w:val="000000"/>
        </w:rPr>
        <w:t>249</w:t>
      </w:r>
      <w:r w:rsidRPr="00F55DD9">
        <w:rPr>
          <w:bCs/>
          <w:color w:val="000000"/>
        </w:rPr>
        <w:t>.</w:t>
      </w:r>
      <w:r w:rsidR="00D65464" w:rsidRPr="00F55DD9">
        <w:rPr>
          <w:bCs/>
          <w:color w:val="000000"/>
        </w:rPr>
        <w:t xml:space="preserve"> </w:t>
      </w:r>
      <w:r w:rsidR="00D65464" w:rsidRPr="00F55DD9">
        <w:t>Ky produkt është realizuar 100%, është përdorur fond</w:t>
      </w:r>
      <w:r w:rsidR="002C5B2B" w:rsidRPr="00F55DD9">
        <w:t>i mbartur n</w:t>
      </w:r>
      <w:r w:rsidR="00F55DD9">
        <w:t>ë</w:t>
      </w:r>
      <w:r w:rsidR="002C5B2B" w:rsidRPr="00F55DD9">
        <w:t xml:space="preserve"> </w:t>
      </w:r>
      <w:r w:rsidR="00D65464" w:rsidRPr="00F55DD9">
        <w:t>Bank</w:t>
      </w:r>
      <w:r w:rsidR="00F55DD9">
        <w:t>ë</w:t>
      </w:r>
      <w:r w:rsidR="002C5B2B" w:rsidRPr="00F55DD9">
        <w:t>n</w:t>
      </w:r>
      <w:r w:rsidR="00D65464" w:rsidRPr="00F55DD9">
        <w:t xml:space="preserve"> e Shqip</w:t>
      </w:r>
      <w:r w:rsidR="003C001C" w:rsidRPr="00F55DD9">
        <w:t>ë</w:t>
      </w:r>
      <w:r w:rsidR="00D65464" w:rsidRPr="00F55DD9">
        <w:t>ris</w:t>
      </w:r>
      <w:r w:rsidR="003C001C" w:rsidRPr="00F55DD9">
        <w:t>ë</w:t>
      </w:r>
      <w:r w:rsidR="00D65464" w:rsidRPr="00F55DD9">
        <w:t xml:space="preserve"> dhe jo nga të ardhu</w:t>
      </w:r>
      <w:r w:rsidR="002C5B2B" w:rsidRPr="00F55DD9">
        <w:t>rat e planifikuar për vitin 2019.</w:t>
      </w:r>
    </w:p>
    <w:p w:rsidR="00D65464" w:rsidRPr="00F55DD9" w:rsidRDefault="00324A71" w:rsidP="00322549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bCs/>
        </w:rPr>
      </w:pPr>
      <w:r w:rsidRPr="00F55DD9">
        <w:rPr>
          <w:bCs/>
          <w:color w:val="000000"/>
        </w:rPr>
        <w:t xml:space="preserve">Produkti </w:t>
      </w:r>
      <w:r w:rsidR="00821091" w:rsidRPr="00F55DD9">
        <w:rPr>
          <w:bCs/>
          <w:color w:val="000000"/>
        </w:rPr>
        <w:t>i</w:t>
      </w:r>
      <w:r w:rsidRPr="00F55DD9">
        <w:rPr>
          <w:bCs/>
          <w:color w:val="000000"/>
        </w:rPr>
        <w:t xml:space="preserve"> dyt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>sht</w:t>
      </w:r>
      <w:r w:rsidR="00A80338" w:rsidRPr="00F55DD9">
        <w:rPr>
          <w:bCs/>
          <w:color w:val="000000"/>
        </w:rPr>
        <w:t>ë</w:t>
      </w:r>
      <w:r w:rsidRPr="00F55DD9">
        <w:rPr>
          <w:bCs/>
          <w:color w:val="000000"/>
        </w:rPr>
        <w:t xml:space="preserve"> </w:t>
      </w:r>
      <w:r w:rsidR="00821091" w:rsidRPr="00F55DD9">
        <w:rPr>
          <w:bCs/>
        </w:rPr>
        <w:t>legalizimi dhe p</w:t>
      </w:r>
      <w:r w:rsidR="008F3F32" w:rsidRPr="00F55DD9">
        <w:rPr>
          <w:bCs/>
        </w:rPr>
        <w:t>ë</w:t>
      </w:r>
      <w:r w:rsidR="00821091" w:rsidRPr="00F55DD9">
        <w:rPr>
          <w:bCs/>
        </w:rPr>
        <w:t>rpunimi i informacionit tekniko ligjor p</w:t>
      </w:r>
      <w:r w:rsidR="00A80338" w:rsidRPr="00F55DD9">
        <w:rPr>
          <w:bCs/>
        </w:rPr>
        <w:t>ë</w:t>
      </w:r>
      <w:r w:rsidR="00821091" w:rsidRPr="00F55DD9">
        <w:rPr>
          <w:bCs/>
        </w:rPr>
        <w:t>r nd</w:t>
      </w:r>
      <w:r w:rsidR="00A80338" w:rsidRPr="00F55DD9">
        <w:rPr>
          <w:bCs/>
        </w:rPr>
        <w:t>ë</w:t>
      </w:r>
      <w:r w:rsidR="00821091" w:rsidRPr="00F55DD9">
        <w:rPr>
          <w:bCs/>
        </w:rPr>
        <w:t>rtimet informale numri i lejeve t</w:t>
      </w:r>
      <w:r w:rsidR="00A80338" w:rsidRPr="00F55DD9">
        <w:rPr>
          <w:bCs/>
        </w:rPr>
        <w:t>ë</w:t>
      </w:r>
      <w:r w:rsidR="00821091" w:rsidRPr="00F55DD9">
        <w:rPr>
          <w:bCs/>
        </w:rPr>
        <w:t xml:space="preserve"> plan</w:t>
      </w:r>
      <w:r w:rsidR="002C5B2B" w:rsidRPr="00F55DD9">
        <w:rPr>
          <w:bCs/>
        </w:rPr>
        <w:t>i</w:t>
      </w:r>
      <w:r w:rsidR="00295254">
        <w:rPr>
          <w:bCs/>
        </w:rPr>
        <w:t>fikuara</w:t>
      </w:r>
      <w:r w:rsidR="00821091" w:rsidRPr="00F55DD9">
        <w:rPr>
          <w:bCs/>
        </w:rPr>
        <w:t xml:space="preserve"> </w:t>
      </w:r>
      <w:r w:rsidR="00A80338" w:rsidRPr="00F55DD9">
        <w:rPr>
          <w:bCs/>
        </w:rPr>
        <w:t>ë</w:t>
      </w:r>
      <w:r w:rsidR="002C5B2B" w:rsidRPr="00F55DD9">
        <w:rPr>
          <w:bCs/>
        </w:rPr>
        <w:t>sht</w:t>
      </w:r>
      <w:r w:rsidR="00F55DD9">
        <w:rPr>
          <w:bCs/>
        </w:rPr>
        <w:t>ë</w:t>
      </w:r>
      <w:r w:rsidR="00821091" w:rsidRPr="00F55DD9">
        <w:rPr>
          <w:bCs/>
        </w:rPr>
        <w:t xml:space="preserve"> </w:t>
      </w:r>
      <w:r w:rsidR="002C5B2B" w:rsidRPr="00F55DD9">
        <w:rPr>
          <w:bCs/>
        </w:rPr>
        <w:t>12</w:t>
      </w:r>
      <w:r w:rsidR="00D65464" w:rsidRPr="00F55DD9">
        <w:rPr>
          <w:bCs/>
        </w:rPr>
        <w:t>,</w:t>
      </w:r>
      <w:r w:rsidR="002C5B2B" w:rsidRPr="00F55DD9">
        <w:rPr>
          <w:bCs/>
        </w:rPr>
        <w:t>018</w:t>
      </w:r>
      <w:r w:rsidR="00821091" w:rsidRPr="00F55DD9">
        <w:rPr>
          <w:bCs/>
        </w:rPr>
        <w:t xml:space="preserve"> dhe jan</w:t>
      </w:r>
      <w:r w:rsidR="00A80338" w:rsidRPr="00F55DD9">
        <w:rPr>
          <w:bCs/>
        </w:rPr>
        <w:t>ë</w:t>
      </w:r>
      <w:r w:rsidR="00821091" w:rsidRPr="00F55DD9">
        <w:rPr>
          <w:bCs/>
        </w:rPr>
        <w:t xml:space="preserve"> realizuar </w:t>
      </w:r>
      <w:r w:rsidR="002C5B2B" w:rsidRPr="00F55DD9">
        <w:rPr>
          <w:bCs/>
        </w:rPr>
        <w:t>12</w:t>
      </w:r>
      <w:r w:rsidR="00D65464" w:rsidRPr="00F55DD9">
        <w:rPr>
          <w:bCs/>
        </w:rPr>
        <w:t>,</w:t>
      </w:r>
      <w:r w:rsidR="002C5B2B" w:rsidRPr="00F55DD9">
        <w:rPr>
          <w:bCs/>
        </w:rPr>
        <w:t>018</w:t>
      </w:r>
      <w:r w:rsidR="00821091" w:rsidRPr="00F55DD9">
        <w:rPr>
          <w:bCs/>
        </w:rPr>
        <w:t xml:space="preserve"> raste.</w:t>
      </w:r>
      <w:r w:rsidR="002C5B2B" w:rsidRPr="00F55DD9">
        <w:t xml:space="preserve"> N</w:t>
      </w:r>
      <w:r w:rsidR="00F55DD9">
        <w:rPr>
          <w:bCs/>
        </w:rPr>
        <w:t>ë</w:t>
      </w:r>
      <w:r w:rsidR="002C5B2B" w:rsidRPr="00F55DD9">
        <w:rPr>
          <w:bCs/>
        </w:rPr>
        <w:t xml:space="preserve"> vitin 2019 ndryshime</w:t>
      </w:r>
      <w:r w:rsidR="006B34A8" w:rsidRPr="00F55DD9">
        <w:rPr>
          <w:bCs/>
        </w:rPr>
        <w:t>t</w:t>
      </w:r>
      <w:r w:rsidR="002C5B2B" w:rsidRPr="00F55DD9">
        <w:rPr>
          <w:bCs/>
        </w:rPr>
        <w:t xml:space="preserve"> ligjore q</w:t>
      </w:r>
      <w:r w:rsidR="00F55DD9">
        <w:rPr>
          <w:bCs/>
        </w:rPr>
        <w:t>ë</w:t>
      </w:r>
      <w:r w:rsidR="002C5B2B" w:rsidRPr="00F55DD9">
        <w:rPr>
          <w:bCs/>
        </w:rPr>
        <w:t xml:space="preserve"> solli miratimi i ligjit nr.95/2018</w:t>
      </w:r>
      <w:r w:rsidR="006B34A8" w:rsidRPr="00F55DD9">
        <w:rPr>
          <w:bCs/>
        </w:rPr>
        <w:t xml:space="preserve">, </w:t>
      </w:r>
      <w:r w:rsidR="002C5B2B" w:rsidRPr="00F55DD9">
        <w:rPr>
          <w:bCs/>
        </w:rPr>
        <w:t>d</w:t>
      </w:r>
      <w:r w:rsidR="006B34A8" w:rsidRPr="00F55DD9">
        <w:rPr>
          <w:bCs/>
        </w:rPr>
        <w:t>a</w:t>
      </w:r>
      <w:r w:rsidR="002C5B2B" w:rsidRPr="00F55DD9">
        <w:rPr>
          <w:bCs/>
        </w:rPr>
        <w:t>t</w:t>
      </w:r>
      <w:r w:rsidR="00F55DD9">
        <w:rPr>
          <w:bCs/>
        </w:rPr>
        <w:t>ë</w:t>
      </w:r>
      <w:r w:rsidR="006B34A8" w:rsidRPr="00F55DD9">
        <w:rPr>
          <w:bCs/>
        </w:rPr>
        <w:t xml:space="preserve"> </w:t>
      </w:r>
      <w:r w:rsidR="002C5B2B" w:rsidRPr="00F55DD9">
        <w:rPr>
          <w:bCs/>
        </w:rPr>
        <w:t>03.12.2018 "P</w:t>
      </w:r>
      <w:r w:rsidR="00F55DD9">
        <w:rPr>
          <w:bCs/>
        </w:rPr>
        <w:t>ë</w:t>
      </w:r>
      <w:r w:rsidR="002C5B2B" w:rsidRPr="00F55DD9">
        <w:rPr>
          <w:bCs/>
        </w:rPr>
        <w:t>r disa ndryshime dhe shtesa n</w:t>
      </w:r>
      <w:r w:rsidR="00F55DD9">
        <w:rPr>
          <w:bCs/>
        </w:rPr>
        <w:t>ë</w:t>
      </w:r>
      <w:r w:rsidR="002C5B2B" w:rsidRPr="00F55DD9">
        <w:rPr>
          <w:bCs/>
        </w:rPr>
        <w:t xml:space="preserve"> ligjin nr.9632,</w:t>
      </w:r>
      <w:r w:rsidR="006B34A8" w:rsidRPr="00F55DD9">
        <w:rPr>
          <w:bCs/>
        </w:rPr>
        <w:t xml:space="preserve"> </w:t>
      </w:r>
      <w:r w:rsidR="002C5B2B" w:rsidRPr="00F55DD9">
        <w:rPr>
          <w:bCs/>
        </w:rPr>
        <w:t>d</w:t>
      </w:r>
      <w:r w:rsidR="006B34A8" w:rsidRPr="00F55DD9">
        <w:rPr>
          <w:bCs/>
        </w:rPr>
        <w:t>a</w:t>
      </w:r>
      <w:r w:rsidR="002C5B2B" w:rsidRPr="00F55DD9">
        <w:rPr>
          <w:bCs/>
        </w:rPr>
        <w:t>t</w:t>
      </w:r>
      <w:r w:rsidR="00F55DD9">
        <w:rPr>
          <w:bCs/>
        </w:rPr>
        <w:t>ë</w:t>
      </w:r>
      <w:r w:rsidR="006B34A8" w:rsidRPr="00F55DD9">
        <w:rPr>
          <w:bCs/>
        </w:rPr>
        <w:t xml:space="preserve"> </w:t>
      </w:r>
      <w:r w:rsidR="002C5B2B" w:rsidRPr="00F55DD9">
        <w:rPr>
          <w:bCs/>
        </w:rPr>
        <w:t>30.10.2006 "Per sistemin e taksave vendore", ndik</w:t>
      </w:r>
      <w:r w:rsidR="006B34A8" w:rsidRPr="00F55DD9">
        <w:rPr>
          <w:bCs/>
        </w:rPr>
        <w:t>uan</w:t>
      </w:r>
      <w:r w:rsidR="002C5B2B" w:rsidRPr="00F55DD9">
        <w:rPr>
          <w:bCs/>
        </w:rPr>
        <w:t xml:space="preserve"> n</w:t>
      </w:r>
      <w:r w:rsidR="00F55DD9">
        <w:rPr>
          <w:bCs/>
        </w:rPr>
        <w:t>ë</w:t>
      </w:r>
      <w:r w:rsidR="002C5B2B" w:rsidRPr="00F55DD9">
        <w:rPr>
          <w:bCs/>
        </w:rPr>
        <w:t xml:space="preserve"> pamund</w:t>
      </w:r>
      <w:r w:rsidR="00F55DD9">
        <w:rPr>
          <w:bCs/>
        </w:rPr>
        <w:t>ë</w:t>
      </w:r>
      <w:r w:rsidR="002C5B2B" w:rsidRPr="00F55DD9">
        <w:rPr>
          <w:bCs/>
        </w:rPr>
        <w:t>sin</w:t>
      </w:r>
      <w:r w:rsidR="00F55DD9">
        <w:rPr>
          <w:bCs/>
        </w:rPr>
        <w:t>ë</w:t>
      </w:r>
      <w:r w:rsidR="002C5B2B" w:rsidRPr="00F55DD9">
        <w:rPr>
          <w:bCs/>
        </w:rPr>
        <w:t xml:space="preserve"> p</w:t>
      </w:r>
      <w:r w:rsidR="00F55DD9">
        <w:rPr>
          <w:bCs/>
        </w:rPr>
        <w:t>ë</w:t>
      </w:r>
      <w:r w:rsidR="002C5B2B" w:rsidRPr="00F55DD9">
        <w:rPr>
          <w:bCs/>
        </w:rPr>
        <w:t>r t</w:t>
      </w:r>
      <w:r w:rsidR="00F55DD9">
        <w:rPr>
          <w:bCs/>
        </w:rPr>
        <w:t>ë</w:t>
      </w:r>
      <w:r w:rsidR="002C5B2B" w:rsidRPr="00F55DD9">
        <w:rPr>
          <w:bCs/>
        </w:rPr>
        <w:t xml:space="preserve"> realizuar objektivat politike dhe administrative q</w:t>
      </w:r>
      <w:r w:rsidR="00F55DD9">
        <w:rPr>
          <w:bCs/>
        </w:rPr>
        <w:t>ë</w:t>
      </w:r>
      <w:r w:rsidR="002C5B2B" w:rsidRPr="00F55DD9">
        <w:rPr>
          <w:bCs/>
        </w:rPr>
        <w:t xml:space="preserve"> lidhen me procesin e legalizimit.</w:t>
      </w:r>
      <w:r w:rsidR="006B34A8" w:rsidRPr="00F55DD9">
        <w:rPr>
          <w:bCs/>
        </w:rPr>
        <w:t xml:space="preserve"> </w:t>
      </w:r>
    </w:p>
    <w:p w:rsidR="00D51891" w:rsidRPr="002934F7" w:rsidRDefault="00D51891" w:rsidP="00D51891">
      <w:pPr>
        <w:pStyle w:val="ListParagraph"/>
        <w:ind w:left="1440"/>
        <w:jc w:val="both"/>
        <w:rPr>
          <w:b/>
          <w:bCs/>
          <w:sz w:val="16"/>
          <w:szCs w:val="16"/>
        </w:rPr>
      </w:pPr>
    </w:p>
    <w:p w:rsidR="00175782" w:rsidRPr="00F55DD9" w:rsidRDefault="00A51460" w:rsidP="006C6966">
      <w:pPr>
        <w:spacing w:after="240"/>
        <w:jc w:val="both"/>
        <w:rPr>
          <w:bCs/>
        </w:rPr>
      </w:pPr>
      <w:r w:rsidRPr="00F55DD9">
        <w:rPr>
          <w:bCs/>
        </w:rPr>
        <w:t xml:space="preserve">Shpenzimet kapitale </w:t>
      </w:r>
      <w:r w:rsidR="00821091" w:rsidRPr="00F55DD9">
        <w:rPr>
          <w:bCs/>
        </w:rPr>
        <w:t>p</w:t>
      </w:r>
      <w:r w:rsidR="00A80338" w:rsidRPr="00F55DD9">
        <w:rPr>
          <w:bCs/>
        </w:rPr>
        <w:t>ë</w:t>
      </w:r>
      <w:r w:rsidR="00821091" w:rsidRPr="00F55DD9">
        <w:rPr>
          <w:bCs/>
        </w:rPr>
        <w:t xml:space="preserve">r </w:t>
      </w:r>
      <w:r w:rsidR="00C10CEA" w:rsidRPr="00F55DD9">
        <w:rPr>
          <w:bCs/>
        </w:rPr>
        <w:t xml:space="preserve">ALUIZNI-n </w:t>
      </w:r>
      <w:r w:rsidRPr="00F55DD9">
        <w:rPr>
          <w:bCs/>
        </w:rPr>
        <w:t>jan</w:t>
      </w:r>
      <w:r w:rsidR="00A47623" w:rsidRPr="00F55DD9">
        <w:rPr>
          <w:bCs/>
        </w:rPr>
        <w:t>ë</w:t>
      </w:r>
      <w:r w:rsidRPr="00F55DD9">
        <w:rPr>
          <w:bCs/>
        </w:rPr>
        <w:t xml:space="preserve"> planifikuar </w:t>
      </w:r>
      <w:r w:rsidR="00C10CEA" w:rsidRPr="00F55DD9">
        <w:rPr>
          <w:bCs/>
        </w:rPr>
        <w:t>32,680,000 lek</w:t>
      </w:r>
      <w:r w:rsidR="00F55DD9">
        <w:rPr>
          <w:bCs/>
        </w:rPr>
        <w:t>ë</w:t>
      </w:r>
      <w:r w:rsidR="00C10CEA" w:rsidRPr="00F55DD9">
        <w:rPr>
          <w:bCs/>
        </w:rPr>
        <w:t xml:space="preserve"> </w:t>
      </w:r>
      <w:r w:rsidR="0072105D" w:rsidRPr="00F55DD9">
        <w:rPr>
          <w:bCs/>
        </w:rPr>
        <w:t>n</w:t>
      </w:r>
      <w:r w:rsidR="00E11E22" w:rsidRPr="00F55DD9">
        <w:rPr>
          <w:bCs/>
        </w:rPr>
        <w:t>ë</w:t>
      </w:r>
      <w:r w:rsidR="00C10CEA" w:rsidRPr="00F55DD9">
        <w:rPr>
          <w:bCs/>
        </w:rPr>
        <w:t xml:space="preserve"> projektin </w:t>
      </w:r>
      <w:r w:rsidRPr="00F55DD9">
        <w:rPr>
          <w:bCs/>
        </w:rPr>
        <w:t>“</w:t>
      </w:r>
      <w:r w:rsidR="001C108B" w:rsidRPr="00F55DD9">
        <w:rPr>
          <w:bCs/>
        </w:rPr>
        <w:t>B</w:t>
      </w:r>
      <w:r w:rsidRPr="00F55DD9">
        <w:rPr>
          <w:bCs/>
        </w:rPr>
        <w:t>l</w:t>
      </w:r>
      <w:r w:rsidR="001C108B" w:rsidRPr="00F55DD9">
        <w:rPr>
          <w:bCs/>
        </w:rPr>
        <w:t>erje pajisje elektronike”</w:t>
      </w:r>
      <w:r w:rsidR="00C10CEA" w:rsidRPr="00F55DD9">
        <w:rPr>
          <w:bCs/>
        </w:rPr>
        <w:t xml:space="preserve">, </w:t>
      </w:r>
      <w:r w:rsidR="00C10CEA" w:rsidRPr="00F55DD9">
        <w:rPr>
          <w:color w:val="000000"/>
        </w:rPr>
        <w:t xml:space="preserve">procedura </w:t>
      </w:r>
      <w:r w:rsidR="00F55DD9">
        <w:rPr>
          <w:color w:val="000000"/>
        </w:rPr>
        <w:t>ë</w:t>
      </w:r>
      <w:r w:rsidR="00C10CEA" w:rsidRPr="00F55DD9">
        <w:rPr>
          <w:color w:val="000000"/>
        </w:rPr>
        <w:t>sht</w:t>
      </w:r>
      <w:r w:rsidR="00F55DD9">
        <w:rPr>
          <w:color w:val="000000"/>
        </w:rPr>
        <w:t>ë</w:t>
      </w:r>
      <w:r w:rsidR="00C10CEA" w:rsidRPr="00F55DD9">
        <w:rPr>
          <w:color w:val="000000"/>
        </w:rPr>
        <w:t xml:space="preserve"> real</w:t>
      </w:r>
      <w:r w:rsidR="00E13178" w:rsidRPr="00F55DD9">
        <w:rPr>
          <w:color w:val="000000"/>
        </w:rPr>
        <w:t>izuar 100%.</w:t>
      </w:r>
    </w:p>
    <w:p w:rsidR="00106D02" w:rsidRPr="00F55DD9" w:rsidRDefault="00E13178" w:rsidP="006C6966">
      <w:pPr>
        <w:spacing w:after="240"/>
        <w:jc w:val="both"/>
        <w:rPr>
          <w:color w:val="000000"/>
        </w:rPr>
      </w:pPr>
      <w:r w:rsidRPr="00F55DD9">
        <w:t>Agjencia e Trajtimit të Pronave ka planifikuar projektin “Rikonstruksion i pjessh</w:t>
      </w:r>
      <w:r w:rsidR="00F55DD9">
        <w:t>ë</w:t>
      </w:r>
      <w:r w:rsidRPr="00F55DD9">
        <w:t>m i zyr</w:t>
      </w:r>
      <w:r w:rsidR="00F55DD9">
        <w:t>ë</w:t>
      </w:r>
      <w:r w:rsidRPr="00F55DD9">
        <w:t>s s</w:t>
      </w:r>
      <w:r w:rsidR="00F55DD9">
        <w:t>ë</w:t>
      </w:r>
      <w:r w:rsidRPr="00F55DD9">
        <w:t xml:space="preserve"> madhe”,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realizuar 100%. </w:t>
      </w:r>
    </w:p>
    <w:p w:rsidR="00471194" w:rsidRPr="002934F7" w:rsidRDefault="00E13178" w:rsidP="002934F7">
      <w:pPr>
        <w:spacing w:line="276" w:lineRule="auto"/>
        <w:jc w:val="both"/>
        <w:rPr>
          <w:i/>
        </w:rPr>
      </w:pPr>
      <w:r w:rsidRPr="009B1A8A">
        <w:rPr>
          <w:i/>
        </w:rPr>
        <w:t>Sh</w:t>
      </w:r>
      <w:r w:rsidR="00F55DD9" w:rsidRPr="009B1A8A">
        <w:rPr>
          <w:i/>
        </w:rPr>
        <w:t>ë</w:t>
      </w:r>
      <w:r w:rsidRPr="009B1A8A">
        <w:rPr>
          <w:i/>
        </w:rPr>
        <w:t>rbimi p</w:t>
      </w:r>
      <w:r w:rsidR="00F55DD9" w:rsidRPr="009B1A8A">
        <w:rPr>
          <w:i/>
        </w:rPr>
        <w:t>ë</w:t>
      </w:r>
      <w:r w:rsidRPr="009B1A8A">
        <w:rPr>
          <w:i/>
        </w:rPr>
        <w:t>r Kthimin dhe Kompensimin e Pronave nuk ka krijuar detyrime</w:t>
      </w:r>
      <w:r w:rsidR="009911AF">
        <w:rPr>
          <w:i/>
        </w:rPr>
        <w:t xml:space="preserve"> të prapambetura për vitin 2019.</w:t>
      </w:r>
    </w:p>
    <w:p w:rsidR="00C7600C" w:rsidRPr="002934F7" w:rsidRDefault="00C7600C" w:rsidP="00DC7688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</w:rPr>
      </w:pPr>
      <w:r w:rsidRPr="00F55DD9">
        <w:rPr>
          <w:b/>
        </w:rPr>
        <w:t>Programi “Shërbimi i Provës”</w:t>
      </w:r>
    </w:p>
    <w:p w:rsidR="00C7600C" w:rsidRPr="00F55DD9" w:rsidRDefault="00C7600C" w:rsidP="00DC7688">
      <w:pPr>
        <w:spacing w:line="276" w:lineRule="auto"/>
        <w:jc w:val="both"/>
      </w:pPr>
      <w:r w:rsidRPr="00F55DD9">
        <w:t xml:space="preserve">Realizimi i shpenzimeve </w:t>
      </w:r>
      <w:r w:rsidR="003D4598" w:rsidRPr="00F55DD9">
        <w:t>p</w:t>
      </w:r>
      <w:r w:rsidR="00A47623" w:rsidRPr="00F55DD9">
        <w:t>ë</w:t>
      </w:r>
      <w:r w:rsidR="003D4598" w:rsidRPr="00F55DD9">
        <w:t xml:space="preserve">r </w:t>
      </w:r>
      <w:r w:rsidR="00C60C78" w:rsidRPr="00F55DD9">
        <w:t>vitin 201</w:t>
      </w:r>
      <w:r w:rsidR="00D82C71" w:rsidRPr="00F55DD9">
        <w:t>9</w:t>
      </w:r>
      <w:r w:rsidRPr="00F55DD9">
        <w:t xml:space="preserve">, krahasuar me buxhetin e periudhës, është në </w:t>
      </w:r>
      <w:r w:rsidRPr="00F55DD9">
        <w:rPr>
          <w:b/>
        </w:rPr>
        <w:t xml:space="preserve">masën </w:t>
      </w:r>
      <w:r w:rsidR="00383E3C" w:rsidRPr="00F55DD9">
        <w:rPr>
          <w:b/>
        </w:rPr>
        <w:t>9</w:t>
      </w:r>
      <w:r w:rsidR="00D82C71" w:rsidRPr="00F55DD9">
        <w:rPr>
          <w:b/>
        </w:rPr>
        <w:t>0</w:t>
      </w:r>
      <w:r w:rsidR="00AA437F" w:rsidRPr="00F55DD9">
        <w:rPr>
          <w:b/>
        </w:rPr>
        <w:t>%,</w:t>
      </w:r>
      <w:r w:rsidR="00C60C78" w:rsidRPr="00F55DD9">
        <w:t xml:space="preserve"> sipas zërave kryesorë </w:t>
      </w:r>
      <w:r w:rsidR="003C001C" w:rsidRPr="00F55DD9">
        <w:t>ë</w:t>
      </w:r>
      <w:r w:rsidR="00C60C78" w:rsidRPr="00F55DD9">
        <w:t>sht</w:t>
      </w:r>
      <w:r w:rsidR="003C001C" w:rsidRPr="00F55DD9">
        <w:t>ë</w:t>
      </w:r>
      <w:r w:rsidR="00C60C78" w:rsidRPr="00F55DD9">
        <w:t xml:space="preserve"> </w:t>
      </w:r>
      <w:r w:rsidRPr="00F55DD9">
        <w:t>si më poshtë:</w:t>
      </w:r>
    </w:p>
    <w:p w:rsidR="00C7600C" w:rsidRPr="002934F7" w:rsidRDefault="00C7600C" w:rsidP="00DC7688">
      <w:pPr>
        <w:spacing w:line="276" w:lineRule="auto"/>
        <w:jc w:val="both"/>
        <w:rPr>
          <w:sz w:val="16"/>
          <w:szCs w:val="16"/>
        </w:rPr>
      </w:pPr>
    </w:p>
    <w:p w:rsidR="00D72752" w:rsidRPr="00F55DD9" w:rsidRDefault="00C7600C" w:rsidP="00DC768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  <w:lang w:val="da-DK"/>
        </w:rPr>
        <w:t xml:space="preserve">Shpenzimet e personelit                          </w:t>
      </w:r>
      <w:r w:rsidR="00383E3C" w:rsidRPr="00F55DD9">
        <w:rPr>
          <w:b w:val="0"/>
          <w:bCs w:val="0"/>
          <w:lang w:val="da-DK"/>
        </w:rPr>
        <w:t xml:space="preserve">97 </w:t>
      </w:r>
      <w:r w:rsidRPr="00F55DD9">
        <w:rPr>
          <w:b w:val="0"/>
          <w:bCs w:val="0"/>
          <w:lang w:val="da-DK"/>
        </w:rPr>
        <w:t xml:space="preserve">% </w:t>
      </w:r>
    </w:p>
    <w:p w:rsidR="00C7600C" w:rsidRPr="00F55DD9" w:rsidRDefault="00C7600C" w:rsidP="00DC768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e tjera operative                 </w:t>
      </w:r>
      <w:r w:rsidR="00AF2460" w:rsidRPr="00F55DD9">
        <w:rPr>
          <w:b w:val="0"/>
          <w:bCs w:val="0"/>
        </w:rPr>
        <w:t xml:space="preserve">  </w:t>
      </w:r>
      <w:r w:rsidR="007F26E1" w:rsidRPr="00F55DD9">
        <w:rPr>
          <w:b w:val="0"/>
          <w:bCs w:val="0"/>
        </w:rPr>
        <w:t>95</w:t>
      </w:r>
      <w:r w:rsidRPr="00F55DD9">
        <w:rPr>
          <w:b w:val="0"/>
          <w:bCs w:val="0"/>
        </w:rPr>
        <w:t xml:space="preserve"> %</w:t>
      </w:r>
    </w:p>
    <w:p w:rsidR="00BE50E4" w:rsidRPr="002934F7" w:rsidRDefault="00330B14" w:rsidP="002934F7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F55DD9">
        <w:rPr>
          <w:b w:val="0"/>
          <w:bCs w:val="0"/>
        </w:rPr>
        <w:t xml:space="preserve">Shpenzimet kapitale  </w:t>
      </w:r>
      <w:r w:rsidR="007F26E1" w:rsidRPr="00F55DD9">
        <w:rPr>
          <w:b w:val="0"/>
          <w:bCs w:val="0"/>
        </w:rPr>
        <w:t xml:space="preserve">                              48</w:t>
      </w:r>
      <w:r w:rsidRPr="00F55DD9">
        <w:rPr>
          <w:b w:val="0"/>
          <w:bCs w:val="0"/>
        </w:rPr>
        <w:t>%</w:t>
      </w:r>
    </w:p>
    <w:p w:rsidR="00471194" w:rsidRDefault="00471194" w:rsidP="00471194">
      <w:pPr>
        <w:spacing w:line="276" w:lineRule="auto"/>
        <w:jc w:val="center"/>
        <w:rPr>
          <w:b/>
        </w:rPr>
      </w:pPr>
    </w:p>
    <w:p w:rsidR="002934F7" w:rsidRDefault="002934F7" w:rsidP="002934F7">
      <w:pPr>
        <w:spacing w:line="276" w:lineRule="auto"/>
        <w:jc w:val="center"/>
        <w:rPr>
          <w:b/>
        </w:rPr>
      </w:pPr>
      <w:r>
        <w:rPr>
          <w:b/>
        </w:rPr>
        <w:t>Realizimi i Fondeve të Programi</w:t>
      </w:r>
    </w:p>
    <w:p w:rsidR="00471194" w:rsidRDefault="00471194" w:rsidP="002934F7">
      <w:pPr>
        <w:spacing w:line="276" w:lineRule="auto"/>
        <w:jc w:val="center"/>
      </w:pPr>
      <w:r w:rsidRPr="00F55DD9">
        <w:t xml:space="preserve"> </w:t>
      </w:r>
      <w:r w:rsidR="001968E1">
        <w:tab/>
      </w:r>
      <w:r w:rsidR="001968E1">
        <w:tab/>
      </w:r>
      <w:r w:rsidR="001968E1">
        <w:tab/>
      </w:r>
      <w:r w:rsidR="001968E1">
        <w:tab/>
      </w:r>
      <w:r w:rsidR="001968E1">
        <w:tab/>
      </w:r>
      <w:r w:rsidR="001968E1">
        <w:tab/>
      </w:r>
      <w:r w:rsidR="001968E1">
        <w:tab/>
      </w:r>
      <w:r w:rsidR="001968E1">
        <w:tab/>
      </w:r>
      <w:r w:rsidR="001968E1">
        <w:tab/>
      </w:r>
      <w:r w:rsidR="001968E1">
        <w:tab/>
      </w:r>
      <w:r w:rsidRPr="00F55DD9">
        <w:t>në mijë lekë</w:t>
      </w:r>
    </w:p>
    <w:p w:rsidR="002934F7" w:rsidRPr="002934F7" w:rsidRDefault="002934F7" w:rsidP="002934F7">
      <w:pPr>
        <w:spacing w:line="276" w:lineRule="auto"/>
        <w:jc w:val="center"/>
        <w:rPr>
          <w:b/>
        </w:rPr>
      </w:pPr>
    </w:p>
    <w:p w:rsidR="00954C53" w:rsidRPr="002934F7" w:rsidRDefault="00D558F8" w:rsidP="002934F7">
      <w:pPr>
        <w:spacing w:line="276" w:lineRule="auto"/>
        <w:jc w:val="both"/>
        <w:rPr>
          <w:b/>
        </w:rPr>
      </w:pPr>
      <w:r w:rsidRPr="00F55DD9">
        <w:rPr>
          <w:b/>
          <w:noProof/>
        </w:rPr>
        <w:drawing>
          <wp:inline distT="0" distB="0" distL="0" distR="0" wp14:anchorId="24FD5548" wp14:editId="25BD6FF1">
            <wp:extent cx="5486400" cy="300037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65AE4" w:rsidRDefault="00F65AE4" w:rsidP="00430F40">
      <w:pPr>
        <w:tabs>
          <w:tab w:val="left" w:pos="142"/>
          <w:tab w:val="left" w:pos="284"/>
        </w:tabs>
        <w:spacing w:line="276" w:lineRule="auto"/>
        <w:jc w:val="both"/>
      </w:pPr>
    </w:p>
    <w:p w:rsidR="00430F40" w:rsidRPr="00F55DD9" w:rsidRDefault="00430F40" w:rsidP="001968E1">
      <w:pPr>
        <w:tabs>
          <w:tab w:val="left" w:pos="142"/>
          <w:tab w:val="left" w:pos="284"/>
        </w:tabs>
        <w:spacing w:line="276" w:lineRule="auto"/>
        <w:jc w:val="both"/>
      </w:pPr>
      <w:r w:rsidRPr="00F55DD9">
        <w:t>Buxheti fillestar për Drejtorinë e Përgjith</w:t>
      </w:r>
      <w:r w:rsidR="009B47D7" w:rsidRPr="00F55DD9">
        <w:t>sh</w:t>
      </w:r>
      <w:r w:rsidRPr="00F55DD9">
        <w:t xml:space="preserve">me të Shërbimit të Provës ishte </w:t>
      </w:r>
      <w:r w:rsidRPr="00F55DD9">
        <w:rPr>
          <w:b/>
        </w:rPr>
        <w:t>184,</w:t>
      </w:r>
      <w:r w:rsidR="00756583" w:rsidRPr="00F55DD9">
        <w:rPr>
          <w:b/>
        </w:rPr>
        <w:t>7</w:t>
      </w:r>
      <w:r w:rsidRPr="00F55DD9">
        <w:rPr>
          <w:b/>
        </w:rPr>
        <w:t xml:space="preserve"> milion</w:t>
      </w:r>
      <w:r w:rsidR="00F55DD9">
        <w:rPr>
          <w:b/>
        </w:rPr>
        <w:t>ë</w:t>
      </w:r>
      <w:r w:rsidRPr="00F55DD9">
        <w:rPr>
          <w:b/>
        </w:rPr>
        <w:t xml:space="preserve"> lekë</w:t>
      </w:r>
      <w:r w:rsidR="00C92D9B">
        <w:t>, m</w:t>
      </w:r>
      <w:r w:rsidRPr="00F55DD9">
        <w:t>e shkres</w:t>
      </w:r>
      <w:r w:rsidR="00F55DD9">
        <w:t>ë</w:t>
      </w:r>
      <w:r w:rsidRPr="00F55DD9">
        <w:t>n nr.3971/1, dat</w:t>
      </w:r>
      <w:r w:rsidR="00F55DD9">
        <w:t>ë</w:t>
      </w:r>
      <w:r w:rsidRPr="00F55DD9">
        <w:t xml:space="preserve"> 27.03.2019 t</w:t>
      </w:r>
      <w:r w:rsidR="00F55DD9">
        <w:t>ë</w:t>
      </w:r>
      <w:r w:rsidRPr="00F55DD9">
        <w:t xml:space="preserve"> Ministris</w:t>
      </w:r>
      <w:r w:rsidR="00F55DD9">
        <w:t>ë</w:t>
      </w:r>
      <w:r w:rsidRPr="00F55DD9">
        <w:t xml:space="preserve"> s</w:t>
      </w:r>
      <w:r w:rsidR="00F55DD9">
        <w:t>ë</w:t>
      </w:r>
      <w:r w:rsidRPr="00F55DD9">
        <w:t xml:space="preserve"> Financave dhe Ekonomis</w:t>
      </w:r>
      <w:r w:rsidR="00F55DD9">
        <w:t>ë</w:t>
      </w:r>
      <w:r w:rsidRPr="00F55DD9">
        <w:t xml:space="preserve"> </w:t>
      </w:r>
      <w:r w:rsidR="00F55DD9">
        <w:t>ë</w:t>
      </w:r>
      <w:r w:rsidRPr="00F55DD9">
        <w:t>sht</w:t>
      </w:r>
      <w:r w:rsidR="00F55DD9">
        <w:t>ë</w:t>
      </w:r>
      <w:r w:rsidRPr="00F55DD9">
        <w:t xml:space="preserve"> miratuar fond</w:t>
      </w:r>
      <w:r w:rsidR="00C009DE">
        <w:t>i</w:t>
      </w:r>
      <w:r w:rsidRPr="00F55DD9">
        <w:t xml:space="preserve"> i veçant</w:t>
      </w:r>
      <w:r w:rsidR="00F55DD9">
        <w:t>ë</w:t>
      </w:r>
      <w:r w:rsidR="00C009DE">
        <w:t xml:space="preserve"> në vlerën 200 mijë</w:t>
      </w:r>
      <w:r w:rsidRPr="00F55DD9">
        <w:t xml:space="preserve"> lek</w:t>
      </w:r>
      <w:r w:rsidR="00F55DD9">
        <w:t>ë</w:t>
      </w:r>
      <w:r w:rsidRPr="00F55DD9">
        <w:t xml:space="preserve"> dhe me Aktin Normativ Nr.2, dat</w:t>
      </w:r>
      <w:r w:rsidR="00F55DD9">
        <w:t>ë</w:t>
      </w:r>
      <w:r w:rsidRPr="00F55DD9">
        <w:t xml:space="preserve"> 02.10.2019 </w:t>
      </w:r>
      <w:r w:rsidR="00DD0AFD">
        <w:t xml:space="preserve">“Disa ndryshime në ligjin nr.99, datë 03.12.2018 “Për buxhetin e vitit 2019”, </w:t>
      </w:r>
      <w:r w:rsidRPr="00F55DD9">
        <w:t xml:space="preserve">janë </w:t>
      </w:r>
      <w:r w:rsidRPr="00C009DE">
        <w:t>shkurtuar 2</w:t>
      </w:r>
      <w:r w:rsidR="00756583" w:rsidRPr="00C009DE">
        <w:t>5</w:t>
      </w:r>
      <w:r w:rsidRPr="00C009DE">
        <w:t xml:space="preserve">,6 </w:t>
      </w:r>
      <w:r w:rsidR="00C009DE" w:rsidRPr="00C009DE">
        <w:t xml:space="preserve">milionë </w:t>
      </w:r>
      <w:r w:rsidRPr="00C009DE">
        <w:t xml:space="preserve">lekë </w:t>
      </w:r>
      <w:r w:rsidRPr="00F55DD9">
        <w:t xml:space="preserve">shpenzime personeli, buxheti i rishikuar për programin është </w:t>
      </w:r>
      <w:r w:rsidRPr="00F55DD9">
        <w:rPr>
          <w:b/>
        </w:rPr>
        <w:t>159,3 milion</w:t>
      </w:r>
      <w:r w:rsidR="00F55DD9">
        <w:rPr>
          <w:b/>
        </w:rPr>
        <w:t>ë</w:t>
      </w:r>
      <w:r w:rsidRPr="00F55DD9">
        <w:rPr>
          <w:b/>
        </w:rPr>
        <w:t xml:space="preserve">  lek</w:t>
      </w:r>
      <w:r w:rsidRPr="00F55DD9">
        <w:t>ë.</w:t>
      </w:r>
    </w:p>
    <w:p w:rsidR="00430F40" w:rsidRPr="001968E1" w:rsidRDefault="00430F40" w:rsidP="001968E1">
      <w:pPr>
        <w:tabs>
          <w:tab w:val="left" w:pos="142"/>
          <w:tab w:val="left" w:pos="284"/>
        </w:tabs>
        <w:spacing w:line="276" w:lineRule="auto"/>
        <w:jc w:val="both"/>
        <w:rPr>
          <w:sz w:val="16"/>
          <w:szCs w:val="16"/>
        </w:rPr>
      </w:pPr>
    </w:p>
    <w:p w:rsidR="00756583" w:rsidRDefault="004C03FF" w:rsidP="001968E1">
      <w:pPr>
        <w:tabs>
          <w:tab w:val="left" w:pos="142"/>
          <w:tab w:val="left" w:pos="284"/>
        </w:tabs>
        <w:spacing w:line="276" w:lineRule="auto"/>
        <w:jc w:val="both"/>
      </w:pPr>
      <w:r w:rsidRPr="00F55DD9">
        <w:t>Shpenzimet e personelit jan</w:t>
      </w:r>
      <w:r w:rsidR="00BA6984" w:rsidRPr="00F55DD9">
        <w:t>ë</w:t>
      </w:r>
      <w:r w:rsidRPr="00F55DD9">
        <w:t xml:space="preserve"> </w:t>
      </w:r>
      <w:r w:rsidR="00E2695D" w:rsidRPr="00F55DD9">
        <w:t>realiz</w:t>
      </w:r>
      <w:r w:rsidRPr="00F55DD9">
        <w:t>uar</w:t>
      </w:r>
      <w:r w:rsidR="00E2695D" w:rsidRPr="00F55DD9">
        <w:t xml:space="preserve"> </w:t>
      </w:r>
      <w:r w:rsidR="00C60C78" w:rsidRPr="00F55DD9">
        <w:t>9</w:t>
      </w:r>
      <w:r w:rsidR="00DC2B37" w:rsidRPr="00F55DD9">
        <w:t>7</w:t>
      </w:r>
      <w:r w:rsidR="00E2695D" w:rsidRPr="00F55DD9">
        <w:t xml:space="preserve">% </w:t>
      </w:r>
      <w:r w:rsidR="00DC2B37" w:rsidRPr="00F55DD9">
        <w:t xml:space="preserve">pasi </w:t>
      </w:r>
      <w:r w:rsidR="00E2695D" w:rsidRPr="00F55DD9">
        <w:t>struktur</w:t>
      </w:r>
      <w:r w:rsidR="00DC2B37" w:rsidRPr="00F55DD9">
        <w:t>a</w:t>
      </w:r>
      <w:r w:rsidR="00E2695D" w:rsidRPr="00F55DD9">
        <w:t xml:space="preserve"> organike </w:t>
      </w:r>
      <w:r w:rsidR="00DC2B37" w:rsidRPr="00F55DD9">
        <w:t>e</w:t>
      </w:r>
      <w:r w:rsidR="00E2695D" w:rsidRPr="00F55DD9">
        <w:t xml:space="preserve"> institucionit</w:t>
      </w:r>
      <w:r w:rsidR="00DC2B37" w:rsidRPr="00F55DD9">
        <w:t xml:space="preserve"> </w:t>
      </w:r>
      <w:r w:rsidR="00A833A2" w:rsidRPr="00F55DD9">
        <w:t xml:space="preserve">ka </w:t>
      </w:r>
      <w:r w:rsidR="00DC2B37" w:rsidRPr="00F55DD9">
        <w:t xml:space="preserve">aktualisht ka </w:t>
      </w:r>
      <w:r w:rsidR="00A833A2" w:rsidRPr="00F55DD9">
        <w:t>7</w:t>
      </w:r>
      <w:r w:rsidR="00DC2B37" w:rsidRPr="00F55DD9">
        <w:t xml:space="preserve"> vende vakante</w:t>
      </w:r>
      <w:r w:rsidR="00E2695D" w:rsidRPr="00F55DD9">
        <w:t>. P</w:t>
      </w:r>
      <w:r w:rsidR="00A80338" w:rsidRPr="00F55DD9">
        <w:t>ë</w:t>
      </w:r>
      <w:r w:rsidR="00E2695D" w:rsidRPr="00F55DD9">
        <w:t>r sa i p</w:t>
      </w:r>
      <w:r w:rsidR="00A80338" w:rsidRPr="00F55DD9">
        <w:t>ë</w:t>
      </w:r>
      <w:r w:rsidR="00E2695D" w:rsidRPr="00F55DD9">
        <w:t>rket shpenzimeve operative</w:t>
      </w:r>
      <w:r w:rsidR="004B5739" w:rsidRPr="00F55DD9">
        <w:t>,</w:t>
      </w:r>
      <w:r w:rsidR="005C787C" w:rsidRPr="00F55DD9">
        <w:t xml:space="preserve"> ato jan</w:t>
      </w:r>
      <w:r w:rsidR="00A80338" w:rsidRPr="00F55DD9">
        <w:t>ë</w:t>
      </w:r>
      <w:r w:rsidR="005C787C" w:rsidRPr="00F55DD9">
        <w:t xml:space="preserve"> realizuar </w:t>
      </w:r>
      <w:r w:rsidR="00F97187" w:rsidRPr="00F55DD9">
        <w:t>95</w:t>
      </w:r>
      <w:r w:rsidRPr="00F55DD9">
        <w:t>%</w:t>
      </w:r>
      <w:r w:rsidR="00791D08" w:rsidRPr="00F55DD9">
        <w:t>,</w:t>
      </w:r>
      <w:r w:rsidRPr="00F55DD9">
        <w:t xml:space="preserve"> </w:t>
      </w:r>
      <w:r w:rsidR="00A833A2" w:rsidRPr="00F55DD9">
        <w:t>fondet e lira rezultojn</w:t>
      </w:r>
      <w:r w:rsidR="00F55DD9">
        <w:t>ë</w:t>
      </w:r>
      <w:r w:rsidR="00A833A2" w:rsidRPr="00F55DD9">
        <w:t xml:space="preserve"> n</w:t>
      </w:r>
      <w:r w:rsidR="00F55DD9">
        <w:t>ë</w:t>
      </w:r>
      <w:r w:rsidR="00A833A2" w:rsidRPr="00F55DD9">
        <w:t xml:space="preserve"> z</w:t>
      </w:r>
      <w:r w:rsidR="00F55DD9">
        <w:t>ë</w:t>
      </w:r>
      <w:r w:rsidR="00A833A2" w:rsidRPr="00F55DD9">
        <w:t>rin e parashikuar p</w:t>
      </w:r>
      <w:r w:rsidR="00F55DD9">
        <w:t>ë</w:t>
      </w:r>
      <w:r w:rsidR="00A833A2" w:rsidRPr="00F55DD9">
        <w:t xml:space="preserve">r shpenzime qiramarrjeje. </w:t>
      </w:r>
      <w:r w:rsidR="00D43D01" w:rsidRPr="00F55DD9">
        <w:t xml:space="preserve">Zyrat vendore </w:t>
      </w:r>
      <w:r w:rsidR="00A833A2" w:rsidRPr="00F55DD9">
        <w:t>t</w:t>
      </w:r>
      <w:r w:rsidR="00F55DD9">
        <w:t>ë</w:t>
      </w:r>
      <w:r w:rsidR="00A833A2" w:rsidRPr="00F55DD9">
        <w:t xml:space="preserve"> Kurbi</w:t>
      </w:r>
      <w:r w:rsidR="000179F2">
        <w:t>ni</w:t>
      </w:r>
      <w:r w:rsidR="00A833A2" w:rsidRPr="00F55DD9">
        <w:t>t dhe Gjirokastr</w:t>
      </w:r>
      <w:r w:rsidR="00F55DD9">
        <w:t>ë</w:t>
      </w:r>
      <w:r w:rsidR="00A833A2" w:rsidRPr="00F55DD9">
        <w:t>s do t</w:t>
      </w:r>
      <w:r w:rsidR="00F55DD9">
        <w:t>ë</w:t>
      </w:r>
      <w:r w:rsidR="00A833A2" w:rsidRPr="00F55DD9">
        <w:t xml:space="preserve"> kalojn</w:t>
      </w:r>
      <w:r w:rsidR="00F55DD9">
        <w:t>ë</w:t>
      </w:r>
      <w:r w:rsidR="00A833A2" w:rsidRPr="00F55DD9">
        <w:t xml:space="preserve"> n</w:t>
      </w:r>
      <w:r w:rsidR="00F55DD9">
        <w:t>ë</w:t>
      </w:r>
      <w:r w:rsidR="00A833A2" w:rsidRPr="00F55DD9">
        <w:t xml:space="preserve"> ambjente me qira n</w:t>
      </w:r>
      <w:r w:rsidR="00F55DD9">
        <w:t>ë</w:t>
      </w:r>
      <w:r w:rsidR="00A833A2" w:rsidRPr="00F55DD9">
        <w:t xml:space="preserve"> vitin 2020.</w:t>
      </w:r>
    </w:p>
    <w:p w:rsidR="000179F2" w:rsidRPr="001968E1" w:rsidRDefault="000179F2" w:rsidP="001968E1">
      <w:pPr>
        <w:tabs>
          <w:tab w:val="left" w:pos="142"/>
          <w:tab w:val="left" w:pos="284"/>
        </w:tabs>
        <w:spacing w:line="276" w:lineRule="auto"/>
        <w:jc w:val="both"/>
        <w:rPr>
          <w:sz w:val="16"/>
          <w:szCs w:val="16"/>
        </w:rPr>
      </w:pPr>
    </w:p>
    <w:p w:rsidR="00064E26" w:rsidRPr="00F55DD9" w:rsidRDefault="0029479D" w:rsidP="001968E1">
      <w:pPr>
        <w:tabs>
          <w:tab w:val="left" w:pos="142"/>
          <w:tab w:val="left" w:pos="284"/>
        </w:tabs>
        <w:spacing w:line="276" w:lineRule="auto"/>
        <w:jc w:val="both"/>
      </w:pPr>
      <w:r w:rsidRPr="00F55DD9">
        <w:t>Gjat</w:t>
      </w:r>
      <w:r w:rsidR="003C001C" w:rsidRPr="00F55DD9">
        <w:t>ë</w:t>
      </w:r>
      <w:r w:rsidRPr="00F55DD9">
        <w:t xml:space="preserve"> vitit </w:t>
      </w:r>
      <w:r w:rsidR="00F13E1A" w:rsidRPr="00F55DD9">
        <w:t>201</w:t>
      </w:r>
      <w:r w:rsidR="00A833A2" w:rsidRPr="00F55DD9">
        <w:t>9</w:t>
      </w:r>
      <w:r w:rsidR="00C7600C" w:rsidRPr="00F55DD9">
        <w:t xml:space="preserve">, Drejtoria e Shërbimit të Provës ka parashikuar </w:t>
      </w:r>
      <w:r w:rsidR="005C787C" w:rsidRPr="00F55DD9">
        <w:t>kat</w:t>
      </w:r>
      <w:r w:rsidR="00A80338" w:rsidRPr="00F55DD9">
        <w:t>ë</w:t>
      </w:r>
      <w:r w:rsidR="005C787C" w:rsidRPr="00F55DD9">
        <w:t>r</w:t>
      </w:r>
      <w:r w:rsidR="00C7600C" w:rsidRPr="00F55DD9">
        <w:t xml:space="preserve"> produkte: </w:t>
      </w:r>
    </w:p>
    <w:p w:rsidR="00064E26" w:rsidRPr="00F55DD9" w:rsidRDefault="00793EF2" w:rsidP="001968E1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F55DD9">
        <w:t>P</w:t>
      </w:r>
      <w:r w:rsidR="00AA437F" w:rsidRPr="00F55DD9">
        <w:t>ersona t</w:t>
      </w:r>
      <w:r w:rsidR="00523EE9" w:rsidRPr="00F55DD9">
        <w:t>ë</w:t>
      </w:r>
      <w:r w:rsidR="00AA437F" w:rsidRPr="00F55DD9">
        <w:t xml:space="preserve"> m</w:t>
      </w:r>
      <w:r w:rsidR="00C7600C" w:rsidRPr="00F55DD9">
        <w:t>bikqyr</w:t>
      </w:r>
      <w:r w:rsidR="00AA437F" w:rsidRPr="00F55DD9">
        <w:t>ur</w:t>
      </w:r>
      <w:r w:rsidR="00C7600C" w:rsidRPr="00F55DD9">
        <w:t xml:space="preserve"> </w:t>
      </w:r>
    </w:p>
    <w:p w:rsidR="00064E26" w:rsidRPr="00F55DD9" w:rsidRDefault="005C787C" w:rsidP="001968E1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F55DD9">
        <w:t>P</w:t>
      </w:r>
      <w:r w:rsidR="00AA437F" w:rsidRPr="00F55DD9">
        <w:t>ersona t</w:t>
      </w:r>
      <w:r w:rsidR="00523EE9" w:rsidRPr="00F55DD9">
        <w:t>ë</w:t>
      </w:r>
      <w:r w:rsidR="00AA437F" w:rsidRPr="00F55DD9">
        <w:t xml:space="preserve"> </w:t>
      </w:r>
      <w:r w:rsidR="002178F2" w:rsidRPr="00F55DD9">
        <w:t xml:space="preserve">mbikqyrur </w:t>
      </w:r>
      <w:r w:rsidRPr="00F55DD9">
        <w:t xml:space="preserve">me pajisje </w:t>
      </w:r>
      <w:r w:rsidR="002178F2" w:rsidRPr="00F55DD9">
        <w:t>elektronik</w:t>
      </w:r>
      <w:r w:rsidRPr="00F55DD9">
        <w:t xml:space="preserve">e </w:t>
      </w:r>
    </w:p>
    <w:p w:rsidR="00064E26" w:rsidRPr="00F55DD9" w:rsidRDefault="00793EF2" w:rsidP="001968E1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F55DD9">
        <w:t>Gra</w:t>
      </w:r>
      <w:r w:rsidR="00AA437F" w:rsidRPr="00F55DD9">
        <w:t xml:space="preserve"> t</w:t>
      </w:r>
      <w:r w:rsidR="00523EE9" w:rsidRPr="00F55DD9">
        <w:t>ë</w:t>
      </w:r>
      <w:r w:rsidR="00AA437F" w:rsidRPr="00F55DD9">
        <w:t xml:space="preserve"> </w:t>
      </w:r>
      <w:r w:rsidR="005C787C" w:rsidRPr="00F55DD9">
        <w:t>d</w:t>
      </w:r>
      <w:r w:rsidR="00A80338" w:rsidRPr="00F55DD9">
        <w:t>ë</w:t>
      </w:r>
      <w:r w:rsidR="005C787C" w:rsidRPr="00F55DD9">
        <w:t>nuara t</w:t>
      </w:r>
      <w:r w:rsidR="00A80338" w:rsidRPr="00F55DD9">
        <w:t>ë</w:t>
      </w:r>
      <w:r w:rsidR="005C787C" w:rsidRPr="00F55DD9">
        <w:t xml:space="preserve"> </w:t>
      </w:r>
      <w:r w:rsidR="00AA437F" w:rsidRPr="00F55DD9">
        <w:t>p</w:t>
      </w:r>
      <w:r w:rsidR="00523EE9" w:rsidRPr="00F55DD9">
        <w:t>ë</w:t>
      </w:r>
      <w:r w:rsidR="00AA437F" w:rsidRPr="00F55DD9">
        <w:t>rfshira n</w:t>
      </w:r>
      <w:r w:rsidR="00523EE9" w:rsidRPr="00F55DD9">
        <w:t>ë</w:t>
      </w:r>
      <w:r w:rsidR="005C787C" w:rsidRPr="00F55DD9">
        <w:t xml:space="preserve"> programin e riintegrimit </w:t>
      </w:r>
    </w:p>
    <w:p w:rsidR="00064E26" w:rsidRPr="00F55DD9" w:rsidRDefault="005C787C" w:rsidP="001968E1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F55DD9">
        <w:t>T</w:t>
      </w:r>
      <w:r w:rsidR="00A80338" w:rsidRPr="00F55DD9">
        <w:t>ë</w:t>
      </w:r>
      <w:r w:rsidRPr="00F55DD9">
        <w:t xml:space="preserve"> mitur n</w:t>
      </w:r>
      <w:r w:rsidR="00A80338" w:rsidRPr="00F55DD9">
        <w:t>ë</w:t>
      </w:r>
      <w:r w:rsidRPr="00F55DD9">
        <w:t>n mbikqyrjen e Sh</w:t>
      </w:r>
      <w:r w:rsidR="00A80338" w:rsidRPr="00F55DD9">
        <w:t>ë</w:t>
      </w:r>
      <w:r w:rsidRPr="00F55DD9">
        <w:t>rbimit t</w:t>
      </w:r>
      <w:r w:rsidR="00A80338" w:rsidRPr="00F55DD9">
        <w:t>ë</w:t>
      </w:r>
      <w:r w:rsidRPr="00F55DD9">
        <w:t xml:space="preserve"> Prov</w:t>
      </w:r>
      <w:r w:rsidR="00A80338" w:rsidRPr="00F55DD9">
        <w:t>ë</w:t>
      </w:r>
      <w:r w:rsidRPr="00F55DD9">
        <w:t xml:space="preserve">s </w:t>
      </w:r>
    </w:p>
    <w:p w:rsidR="00D44453" w:rsidRPr="00F55DD9" w:rsidRDefault="005C787C" w:rsidP="001968E1">
      <w:pPr>
        <w:tabs>
          <w:tab w:val="left" w:pos="142"/>
          <w:tab w:val="left" w:pos="284"/>
        </w:tabs>
        <w:spacing w:line="276" w:lineRule="auto"/>
        <w:jc w:val="both"/>
      </w:pPr>
      <w:r w:rsidRPr="00F55DD9">
        <w:t>P</w:t>
      </w:r>
      <w:r w:rsidR="00AA437F" w:rsidRPr="00F55DD9">
        <w:t>rodukt</w:t>
      </w:r>
      <w:r w:rsidR="00064E26" w:rsidRPr="00F55DD9">
        <w:t xml:space="preserve">i “Persona të mbikqyrur” </w:t>
      </w:r>
      <w:r w:rsidR="00AA437F" w:rsidRPr="00F55DD9">
        <w:t>jan</w:t>
      </w:r>
      <w:r w:rsidR="00523EE9" w:rsidRPr="00F55DD9">
        <w:t>ë</w:t>
      </w:r>
      <w:r w:rsidR="00AA437F" w:rsidRPr="00F55DD9">
        <w:t xml:space="preserve"> </w:t>
      </w:r>
      <w:r w:rsidR="00064E26" w:rsidRPr="00F55DD9">
        <w:t xml:space="preserve">mbikqyrur </w:t>
      </w:r>
      <w:r w:rsidR="00A833A2" w:rsidRPr="00F55DD9">
        <w:t>7,054</w:t>
      </w:r>
      <w:r w:rsidR="00064E26" w:rsidRPr="00F55DD9">
        <w:t xml:space="preserve"> persona </w:t>
      </w:r>
      <w:r w:rsidR="00BA6984" w:rsidRPr="00F55DD9">
        <w:t xml:space="preserve">nga </w:t>
      </w:r>
      <w:r w:rsidR="00A833A2" w:rsidRPr="00F55DD9">
        <w:t>7054</w:t>
      </w:r>
      <w:r w:rsidR="00BA6984" w:rsidRPr="00F55DD9">
        <w:t xml:space="preserve"> të planifikuar </w:t>
      </w:r>
      <w:r w:rsidR="00064E26" w:rsidRPr="00F55DD9">
        <w:t>n</w:t>
      </w:r>
      <w:r w:rsidR="00A80338" w:rsidRPr="00F55DD9">
        <w:t>ë</w:t>
      </w:r>
      <w:r w:rsidR="00064E26" w:rsidRPr="00F55DD9">
        <w:t xml:space="preserve"> t</w:t>
      </w:r>
      <w:r w:rsidR="00A80338" w:rsidRPr="00F55DD9">
        <w:t>ë</w:t>
      </w:r>
      <w:r w:rsidR="00064E26" w:rsidRPr="00F55DD9">
        <w:t xml:space="preserve"> gjith</w:t>
      </w:r>
      <w:r w:rsidR="00A80338" w:rsidRPr="00F55DD9">
        <w:t>ë</w:t>
      </w:r>
      <w:r w:rsidR="00064E26" w:rsidRPr="00F55DD9">
        <w:t xml:space="preserve"> Deg</w:t>
      </w:r>
      <w:r w:rsidR="00A80338" w:rsidRPr="00F55DD9">
        <w:t>ë</w:t>
      </w:r>
      <w:r w:rsidR="00064E26" w:rsidRPr="00F55DD9">
        <w:t>t e Sh</w:t>
      </w:r>
      <w:r w:rsidR="00A80338" w:rsidRPr="00F55DD9">
        <w:t>ë</w:t>
      </w:r>
      <w:r w:rsidR="00064E26" w:rsidRPr="00F55DD9">
        <w:t>rbimit t</w:t>
      </w:r>
      <w:r w:rsidR="00A80338" w:rsidRPr="00F55DD9">
        <w:t>ë</w:t>
      </w:r>
      <w:r w:rsidR="00064E26" w:rsidRPr="00F55DD9">
        <w:t xml:space="preserve"> Prov</w:t>
      </w:r>
      <w:r w:rsidR="00A80338" w:rsidRPr="00F55DD9">
        <w:t>ë</w:t>
      </w:r>
      <w:r w:rsidR="00064E26" w:rsidRPr="00F55DD9">
        <w:t>s n</w:t>
      </w:r>
      <w:r w:rsidR="00A80338" w:rsidRPr="00F55DD9">
        <w:t>ë</w:t>
      </w:r>
      <w:r w:rsidR="00064E26" w:rsidRPr="00F55DD9">
        <w:t xml:space="preserve"> rrethe dhe nga Drejtoria e P</w:t>
      </w:r>
      <w:r w:rsidR="00A80338" w:rsidRPr="00F55DD9">
        <w:t>ë</w:t>
      </w:r>
      <w:r w:rsidR="00064E26" w:rsidRPr="00F55DD9">
        <w:t xml:space="preserve">rgjithshme. Produkti </w:t>
      </w:r>
      <w:r w:rsidR="000F4F68" w:rsidRPr="00F55DD9">
        <w:t>i dyt</w:t>
      </w:r>
      <w:r w:rsidR="00A80338" w:rsidRPr="00F55DD9">
        <w:t>ë</w:t>
      </w:r>
      <w:r w:rsidR="00791D08" w:rsidRPr="00F55DD9">
        <w:t>,</w:t>
      </w:r>
      <w:r w:rsidR="000F4F68" w:rsidRPr="00F55DD9">
        <w:t xml:space="preserve"> </w:t>
      </w:r>
      <w:r w:rsidR="002934F7">
        <w:t>“</w:t>
      </w:r>
      <w:r w:rsidR="002934F7" w:rsidRPr="00F55DD9">
        <w:t xml:space="preserve">Persona të mbikqyrur me pajisje </w:t>
      </w:r>
      <w:r w:rsidR="002934F7">
        <w:t xml:space="preserve">Elektronike” nuk </w:t>
      </w:r>
      <w:r w:rsidR="00F65AE4">
        <w:t>ë</w:t>
      </w:r>
      <w:r w:rsidR="002934F7">
        <w:t>sht</w:t>
      </w:r>
      <w:r w:rsidR="00F65AE4">
        <w:t>ë</w:t>
      </w:r>
      <w:r w:rsidR="002934F7">
        <w:t xml:space="preserve"> realizuar</w:t>
      </w:r>
      <w:r w:rsidR="002934F7" w:rsidRPr="00F55DD9">
        <w:t xml:space="preserve"> </w:t>
      </w:r>
      <w:r w:rsidR="00C7724B" w:rsidRPr="00F55DD9">
        <w:t>p</w:t>
      </w:r>
      <w:r w:rsidR="00F55DD9">
        <w:t>ë</w:t>
      </w:r>
      <w:r w:rsidR="00C7724B" w:rsidRPr="00F55DD9">
        <w:t>r shkak t</w:t>
      </w:r>
      <w:r w:rsidR="00F55DD9">
        <w:t>ë</w:t>
      </w:r>
      <w:r w:rsidR="00C7724B" w:rsidRPr="00F55DD9">
        <w:t xml:space="preserve"> problemeve teknike me pajisjet e byzylyk</w:t>
      </w:r>
      <w:r w:rsidR="00F55DD9">
        <w:t>ë</w:t>
      </w:r>
      <w:r w:rsidR="00C7724B" w:rsidRPr="00F55DD9">
        <w:t>ve elektronik</w:t>
      </w:r>
      <w:r w:rsidR="0021049E" w:rsidRPr="00F55DD9">
        <w:t xml:space="preserve">. </w:t>
      </w:r>
      <w:r w:rsidR="00D44453" w:rsidRPr="00F55DD9">
        <w:t>Ministria e Drejt</w:t>
      </w:r>
      <w:r w:rsidR="00F55DD9">
        <w:t>ë</w:t>
      </w:r>
      <w:r w:rsidR="00D44453" w:rsidRPr="00F55DD9">
        <w:t>sis</w:t>
      </w:r>
      <w:r w:rsidR="00F55DD9">
        <w:t>ë</w:t>
      </w:r>
      <w:r w:rsidR="00D44453" w:rsidRPr="00F55DD9">
        <w:t xml:space="preserve"> me shkres</w:t>
      </w:r>
      <w:r w:rsidR="00F55DD9">
        <w:t>ë</w:t>
      </w:r>
      <w:r w:rsidR="00D44453" w:rsidRPr="00F55DD9">
        <w:t>n nr.6473, dat</w:t>
      </w:r>
      <w:r w:rsidR="00F55DD9">
        <w:t>ë</w:t>
      </w:r>
      <w:r w:rsidR="00D44453" w:rsidRPr="00F55DD9">
        <w:t xml:space="preserve"> 19.09.2019 ka njoftuar subjektet me t</w:t>
      </w:r>
      <w:r w:rsidR="00F55DD9">
        <w:t>ë</w:t>
      </w:r>
      <w:r w:rsidR="00D44453" w:rsidRPr="00F55DD9">
        <w:t xml:space="preserve"> cil</w:t>
      </w:r>
      <w:r w:rsidR="00F55DD9">
        <w:t>ë</w:t>
      </w:r>
      <w:r w:rsidR="00D44453" w:rsidRPr="00F55DD9">
        <w:t xml:space="preserve">t </w:t>
      </w:r>
      <w:r w:rsidR="00F55DD9">
        <w:t>ë</w:t>
      </w:r>
      <w:r w:rsidR="00D44453" w:rsidRPr="00F55DD9">
        <w:t>sht</w:t>
      </w:r>
      <w:r w:rsidR="00F55DD9">
        <w:t>ë</w:t>
      </w:r>
      <w:r w:rsidR="00D44453" w:rsidRPr="00F55DD9">
        <w:t xml:space="preserve"> lidhur kontrata “P</w:t>
      </w:r>
      <w:r w:rsidR="00F55DD9">
        <w:t>ë</w:t>
      </w:r>
      <w:r w:rsidR="00D44453" w:rsidRPr="00F55DD9">
        <w:t>rmir</w:t>
      </w:r>
      <w:r w:rsidR="00F55DD9">
        <w:t>ë</w:t>
      </w:r>
      <w:r w:rsidR="00D44453" w:rsidRPr="00F55DD9">
        <w:t>simi i sistemit t</w:t>
      </w:r>
      <w:r w:rsidR="00F55DD9">
        <w:t>ë</w:t>
      </w:r>
      <w:r w:rsidR="00D44453" w:rsidRPr="00F55DD9">
        <w:t xml:space="preserve"> mbikqyrjes elektronike n</w:t>
      </w:r>
      <w:r w:rsidR="00F55DD9">
        <w:t>ë</w:t>
      </w:r>
      <w:r w:rsidR="00D44453" w:rsidRPr="00F55DD9">
        <w:t xml:space="preserve"> fush</w:t>
      </w:r>
      <w:r w:rsidR="00F55DD9">
        <w:t>ë</w:t>
      </w:r>
      <w:r w:rsidR="00D44453" w:rsidRPr="00F55DD9">
        <w:t>n penale” p</w:t>
      </w:r>
      <w:r w:rsidR="00F55DD9">
        <w:t>ë</w:t>
      </w:r>
      <w:r w:rsidR="00D44453" w:rsidRPr="00F55DD9">
        <w:t>r nd</w:t>
      </w:r>
      <w:r w:rsidR="00F55DD9">
        <w:t>ë</w:t>
      </w:r>
      <w:r w:rsidR="00D44453" w:rsidRPr="00F55DD9">
        <w:t>rprerjen e kontrat</w:t>
      </w:r>
      <w:r w:rsidR="00F55DD9">
        <w:t>ë</w:t>
      </w:r>
      <w:r w:rsidR="00D44453" w:rsidRPr="00F55DD9">
        <w:t>s p</w:t>
      </w:r>
      <w:r w:rsidR="00F55DD9">
        <w:t>ë</w:t>
      </w:r>
      <w:r w:rsidR="00D44453" w:rsidRPr="00F55DD9">
        <w:t>r shkak t</w:t>
      </w:r>
      <w:r w:rsidR="00F55DD9">
        <w:t>ë</w:t>
      </w:r>
      <w:r w:rsidR="00D44453" w:rsidRPr="00F55DD9">
        <w:t xml:space="preserve"> mosp</w:t>
      </w:r>
      <w:r w:rsidR="00F55DD9">
        <w:t>ë</w:t>
      </w:r>
      <w:r w:rsidR="00D44453" w:rsidRPr="00F55DD9">
        <w:t>rmbushjes s</w:t>
      </w:r>
      <w:r w:rsidR="00F55DD9">
        <w:t>ë</w:t>
      </w:r>
      <w:r w:rsidR="00D44453" w:rsidRPr="00F55DD9">
        <w:t xml:space="preserve"> objektit t</w:t>
      </w:r>
      <w:r w:rsidR="00F55DD9">
        <w:t>ë</w:t>
      </w:r>
      <w:r w:rsidR="00D44453" w:rsidRPr="00F55DD9">
        <w:t xml:space="preserve"> kontrat</w:t>
      </w:r>
      <w:r w:rsidR="00F55DD9">
        <w:t>ë</w:t>
      </w:r>
      <w:r w:rsidR="00D44453" w:rsidRPr="00F55DD9">
        <w:t>s.</w:t>
      </w:r>
    </w:p>
    <w:p w:rsidR="008E08C6" w:rsidRPr="00F55DD9" w:rsidRDefault="0021049E" w:rsidP="001968E1">
      <w:pPr>
        <w:tabs>
          <w:tab w:val="left" w:pos="142"/>
          <w:tab w:val="left" w:pos="284"/>
        </w:tabs>
        <w:spacing w:line="276" w:lineRule="auto"/>
        <w:jc w:val="both"/>
      </w:pPr>
      <w:r w:rsidRPr="00F55DD9">
        <w:t>P</w:t>
      </w:r>
      <w:r w:rsidR="000F4F68" w:rsidRPr="00F55DD9">
        <w:t>rodukti i tret</w:t>
      </w:r>
      <w:r w:rsidR="00A80338" w:rsidRPr="00F55DD9">
        <w:t>ë</w:t>
      </w:r>
      <w:r w:rsidR="000F4F68" w:rsidRPr="00F55DD9">
        <w:t xml:space="preserve"> </w:t>
      </w:r>
      <w:r w:rsidRPr="00F55DD9">
        <w:t>“</w:t>
      </w:r>
      <w:r w:rsidR="003D7303" w:rsidRPr="00F55DD9">
        <w:t>G</w:t>
      </w:r>
      <w:r w:rsidR="000F4F68" w:rsidRPr="00F55DD9">
        <w:t>ra t</w:t>
      </w:r>
      <w:r w:rsidR="00A80338" w:rsidRPr="00F55DD9">
        <w:t>ë</w:t>
      </w:r>
      <w:r w:rsidR="000F4F68" w:rsidRPr="00F55DD9">
        <w:t xml:space="preserve"> d</w:t>
      </w:r>
      <w:r w:rsidR="00A80338" w:rsidRPr="00F55DD9">
        <w:t>ë</w:t>
      </w:r>
      <w:r w:rsidR="000F4F68" w:rsidRPr="00F55DD9">
        <w:t>nuara t</w:t>
      </w:r>
      <w:r w:rsidR="00A80338" w:rsidRPr="00F55DD9">
        <w:t>ë</w:t>
      </w:r>
      <w:r w:rsidR="000F4F68" w:rsidRPr="00F55DD9">
        <w:t xml:space="preserve"> p</w:t>
      </w:r>
      <w:r w:rsidR="00A80338" w:rsidRPr="00F55DD9">
        <w:t>ë</w:t>
      </w:r>
      <w:r w:rsidR="000F4F68" w:rsidRPr="00F55DD9">
        <w:t>rfshira n</w:t>
      </w:r>
      <w:r w:rsidR="00A80338" w:rsidRPr="00F55DD9">
        <w:t>ë</w:t>
      </w:r>
      <w:r w:rsidR="000F4F68" w:rsidRPr="00F55DD9">
        <w:t xml:space="preserve"> programe riintegrimi</w:t>
      </w:r>
      <w:r w:rsidRPr="00F55DD9">
        <w:t>”</w:t>
      </w:r>
      <w:r w:rsidR="000F4F68" w:rsidRPr="00F55DD9">
        <w:t xml:space="preserve"> nga </w:t>
      </w:r>
      <w:r w:rsidR="00384E53" w:rsidRPr="00F55DD9">
        <w:t>638</w:t>
      </w:r>
      <w:r w:rsidR="000F4F68" w:rsidRPr="00F55DD9">
        <w:t xml:space="preserve"> t</w:t>
      </w:r>
      <w:r w:rsidR="00BA6984" w:rsidRPr="00F55DD9">
        <w:t>ë</w:t>
      </w:r>
      <w:r w:rsidR="000F4F68" w:rsidRPr="00F55DD9">
        <w:t xml:space="preserve"> planifikuara</w:t>
      </w:r>
      <w:r w:rsidRPr="00F55DD9">
        <w:t xml:space="preserve"> </w:t>
      </w:r>
      <w:r w:rsidR="000F4F68" w:rsidRPr="00F55DD9">
        <w:t>jan</w:t>
      </w:r>
      <w:r w:rsidR="00A80338" w:rsidRPr="00F55DD9">
        <w:t>ë</w:t>
      </w:r>
      <w:r w:rsidR="000F4F68" w:rsidRPr="00F55DD9">
        <w:t xml:space="preserve"> p</w:t>
      </w:r>
      <w:r w:rsidR="00A80338" w:rsidRPr="00F55DD9">
        <w:t>ë</w:t>
      </w:r>
      <w:r w:rsidR="000F4F68" w:rsidRPr="00F55DD9">
        <w:t>rfshir</w:t>
      </w:r>
      <w:r w:rsidR="00A80338" w:rsidRPr="00F55DD9">
        <w:t>ë</w:t>
      </w:r>
      <w:r w:rsidR="000F4F68" w:rsidRPr="00F55DD9">
        <w:t xml:space="preserve"> </w:t>
      </w:r>
      <w:r w:rsidR="00384E53" w:rsidRPr="00F55DD9">
        <w:t>638</w:t>
      </w:r>
      <w:r w:rsidR="000F4F68" w:rsidRPr="00F55DD9">
        <w:t xml:space="preserve"> gra n</w:t>
      </w:r>
      <w:r w:rsidR="00A80338" w:rsidRPr="00F55DD9">
        <w:t>ë</w:t>
      </w:r>
      <w:r w:rsidR="000F4F68" w:rsidRPr="00F55DD9">
        <w:t xml:space="preserve"> k</w:t>
      </w:r>
      <w:r w:rsidR="00A80338" w:rsidRPr="00F55DD9">
        <w:t>ë</w:t>
      </w:r>
      <w:r w:rsidRPr="00F55DD9">
        <w:t>to programe. Produkt</w:t>
      </w:r>
      <w:r w:rsidR="003D7303" w:rsidRPr="00F55DD9">
        <w:t>i “T</w:t>
      </w:r>
      <w:r w:rsidR="00A80338" w:rsidRPr="00F55DD9">
        <w:t>ë</w:t>
      </w:r>
      <w:r w:rsidR="000F4F68" w:rsidRPr="00F55DD9">
        <w:t xml:space="preserve"> mitur n</w:t>
      </w:r>
      <w:r w:rsidR="00A80338" w:rsidRPr="00F55DD9">
        <w:t>ë</w:t>
      </w:r>
      <w:r w:rsidR="000F4F68" w:rsidRPr="00F55DD9">
        <w:t>n mbikqyrje t</w:t>
      </w:r>
      <w:r w:rsidR="00A80338" w:rsidRPr="00F55DD9">
        <w:t>ë</w:t>
      </w:r>
      <w:r w:rsidR="000F4F68" w:rsidRPr="00F55DD9">
        <w:t xml:space="preserve"> sh</w:t>
      </w:r>
      <w:r w:rsidR="00BA6984" w:rsidRPr="00F55DD9">
        <w:t>ë</w:t>
      </w:r>
      <w:r w:rsidR="000F4F68" w:rsidRPr="00F55DD9">
        <w:t>rbimit t</w:t>
      </w:r>
      <w:r w:rsidR="00A80338" w:rsidRPr="00F55DD9">
        <w:t>ë</w:t>
      </w:r>
      <w:r w:rsidR="000F4F68" w:rsidRPr="00F55DD9">
        <w:t xml:space="preserve"> </w:t>
      </w:r>
      <w:r w:rsidR="003D7303" w:rsidRPr="00F55DD9">
        <w:t>prov</w:t>
      </w:r>
      <w:r w:rsidR="00254A7C" w:rsidRPr="00F55DD9">
        <w:t>ë</w:t>
      </w:r>
      <w:r w:rsidR="003D7303" w:rsidRPr="00F55DD9">
        <w:t>s”</w:t>
      </w:r>
      <w:r w:rsidR="000F4F68" w:rsidRPr="00F55DD9">
        <w:t xml:space="preserve"> nga </w:t>
      </w:r>
      <w:r w:rsidR="00384E53" w:rsidRPr="00F55DD9">
        <w:t>325</w:t>
      </w:r>
      <w:r w:rsidR="000F4F68" w:rsidRPr="00F55DD9">
        <w:t xml:space="preserve"> </w:t>
      </w:r>
      <w:r w:rsidR="003D7303" w:rsidRPr="00F55DD9">
        <w:t>t</w:t>
      </w:r>
      <w:r w:rsidR="005E4194" w:rsidRPr="00F55DD9">
        <w:t>ë</w:t>
      </w:r>
      <w:r w:rsidR="003D7303" w:rsidRPr="00F55DD9">
        <w:t xml:space="preserve"> mitur </w:t>
      </w:r>
      <w:r w:rsidR="000F4F68" w:rsidRPr="00F55DD9">
        <w:t>t</w:t>
      </w:r>
      <w:r w:rsidR="00A80338" w:rsidRPr="00F55DD9">
        <w:t>ë</w:t>
      </w:r>
      <w:r w:rsidR="000F4F68" w:rsidRPr="00F55DD9">
        <w:t xml:space="preserve"> planifikuar</w:t>
      </w:r>
      <w:r w:rsidR="003D7303" w:rsidRPr="00F55DD9">
        <w:t>,</w:t>
      </w:r>
      <w:r w:rsidR="000F4F68" w:rsidRPr="00F55DD9">
        <w:t xml:space="preserve"> jan</w:t>
      </w:r>
      <w:r w:rsidR="00A80338" w:rsidRPr="00F55DD9">
        <w:t>ë</w:t>
      </w:r>
      <w:r w:rsidR="000F4F68" w:rsidRPr="00F55DD9">
        <w:t xml:space="preserve"> mbikqyrur </w:t>
      </w:r>
      <w:r w:rsidR="00384E53" w:rsidRPr="00F55DD9">
        <w:t>325</w:t>
      </w:r>
      <w:r w:rsidR="000F4F68" w:rsidRPr="00F55DD9">
        <w:t xml:space="preserve"> t</w:t>
      </w:r>
      <w:r w:rsidR="00A80338" w:rsidRPr="00F55DD9">
        <w:t>ë</w:t>
      </w:r>
      <w:r w:rsidR="000F4F68" w:rsidRPr="00F55DD9">
        <w:t xml:space="preserve"> mitur.</w:t>
      </w:r>
      <w:r w:rsidR="003D7303" w:rsidRPr="00F55DD9">
        <w:t xml:space="preserve"> </w:t>
      </w:r>
    </w:p>
    <w:p w:rsidR="004F231F" w:rsidRPr="00F55DD9" w:rsidRDefault="002F132A" w:rsidP="001968E1">
      <w:pPr>
        <w:tabs>
          <w:tab w:val="left" w:pos="142"/>
          <w:tab w:val="left" w:pos="284"/>
        </w:tabs>
        <w:spacing w:line="276" w:lineRule="auto"/>
        <w:jc w:val="both"/>
      </w:pPr>
      <w:r w:rsidRPr="00F55DD9">
        <w:t>P</w:t>
      </w:r>
      <w:r w:rsidR="00FC3D3F" w:rsidRPr="00F55DD9">
        <w:t>ë</w:t>
      </w:r>
      <w:r w:rsidRPr="00F55DD9">
        <w:t xml:space="preserve">r shpenzimet kapitale </w:t>
      </w:r>
      <w:r w:rsidR="00EB7307" w:rsidRPr="00F55DD9">
        <w:t>janë parashikuar dy projekte “</w:t>
      </w:r>
      <w:r w:rsidR="00BA6984" w:rsidRPr="00F55DD9">
        <w:t>Blerje pajisje elektronike” dhe “</w:t>
      </w:r>
      <w:r w:rsidR="00384E53" w:rsidRPr="00F55DD9">
        <w:t>Nd</w:t>
      </w:r>
      <w:r w:rsidR="00F55DD9">
        <w:t>ë</w:t>
      </w:r>
      <w:r w:rsidR="00384E53" w:rsidRPr="00F55DD9">
        <w:t xml:space="preserve">rtim </w:t>
      </w:r>
      <w:r w:rsidR="002F21E9">
        <w:t>s</w:t>
      </w:r>
      <w:r w:rsidR="00384E53" w:rsidRPr="00F55DD9">
        <w:t>htes</w:t>
      </w:r>
      <w:r w:rsidR="00F55DD9">
        <w:t>ë</w:t>
      </w:r>
      <w:r w:rsidR="00384E53" w:rsidRPr="00F55DD9">
        <w:t xml:space="preserve"> </w:t>
      </w:r>
      <w:r w:rsidR="002F21E9">
        <w:t>a</w:t>
      </w:r>
      <w:r w:rsidR="00384E53" w:rsidRPr="00F55DD9">
        <w:t>n</w:t>
      </w:r>
      <w:r w:rsidR="00F55DD9">
        <w:t>ë</w:t>
      </w:r>
      <w:r w:rsidR="00384E53" w:rsidRPr="00F55DD9">
        <w:t xml:space="preserve">sore dhe </w:t>
      </w:r>
      <w:r w:rsidR="002F21E9">
        <w:t>s</w:t>
      </w:r>
      <w:r w:rsidR="00384E53" w:rsidRPr="00F55DD9">
        <w:t>ht</w:t>
      </w:r>
      <w:r w:rsidR="002934F7">
        <w:t>e</w:t>
      </w:r>
      <w:r w:rsidR="00384E53" w:rsidRPr="00F55DD9">
        <w:t>s</w:t>
      </w:r>
      <w:r w:rsidR="00F55DD9">
        <w:t>ë</w:t>
      </w:r>
      <w:r w:rsidR="00384E53" w:rsidRPr="00F55DD9">
        <w:t xml:space="preserve"> </w:t>
      </w:r>
      <w:r w:rsidR="002F21E9">
        <w:t>k</w:t>
      </w:r>
      <w:r w:rsidR="00384E53" w:rsidRPr="00F55DD9">
        <w:t>ati n</w:t>
      </w:r>
      <w:r w:rsidR="00F55DD9">
        <w:t>ë</w:t>
      </w:r>
      <w:r w:rsidR="00384E53" w:rsidRPr="00F55DD9">
        <w:t xml:space="preserve"> </w:t>
      </w:r>
      <w:r w:rsidR="002F21E9">
        <w:t>g</w:t>
      </w:r>
      <w:r w:rsidR="00384E53" w:rsidRPr="00F55DD9">
        <w:t>odin</w:t>
      </w:r>
      <w:r w:rsidR="00F55DD9">
        <w:t>ë</w:t>
      </w:r>
      <w:r w:rsidR="00384E53" w:rsidRPr="00F55DD9">
        <w:t xml:space="preserve">n e </w:t>
      </w:r>
      <w:r w:rsidR="002F21E9">
        <w:t>D</w:t>
      </w:r>
      <w:r w:rsidR="00384E53" w:rsidRPr="00F55DD9">
        <w:t>rejtoris</w:t>
      </w:r>
      <w:r w:rsidR="00F55DD9">
        <w:t>ë</w:t>
      </w:r>
      <w:r w:rsidR="00384E53" w:rsidRPr="00F55DD9">
        <w:t xml:space="preserve"> s</w:t>
      </w:r>
      <w:r w:rsidR="00F55DD9">
        <w:t>ë</w:t>
      </w:r>
      <w:r w:rsidR="00384E53" w:rsidRPr="00F55DD9">
        <w:t xml:space="preserve"> </w:t>
      </w:r>
      <w:r w:rsidR="002F21E9">
        <w:t>P</w:t>
      </w:r>
      <w:r w:rsidR="00F55DD9">
        <w:t>ë</w:t>
      </w:r>
      <w:r w:rsidR="00384E53" w:rsidRPr="00F55DD9">
        <w:t>rgjithshme t</w:t>
      </w:r>
      <w:r w:rsidR="00F55DD9">
        <w:t>ë</w:t>
      </w:r>
      <w:r w:rsidR="00384E53" w:rsidRPr="00F55DD9">
        <w:t xml:space="preserve"> </w:t>
      </w:r>
      <w:r w:rsidR="002F21E9">
        <w:t>S</w:t>
      </w:r>
      <w:r w:rsidR="00384E53" w:rsidRPr="00F55DD9">
        <w:t>h</w:t>
      </w:r>
      <w:r w:rsidR="00F55DD9">
        <w:t>ë</w:t>
      </w:r>
      <w:r w:rsidR="002F21E9">
        <w:t>rbimit t</w:t>
      </w:r>
      <w:r w:rsidR="00F55DD9">
        <w:t>ë</w:t>
      </w:r>
      <w:r w:rsidR="00384E53" w:rsidRPr="00F55DD9">
        <w:t xml:space="preserve"> Prov</w:t>
      </w:r>
      <w:r w:rsidR="00F55DD9">
        <w:t>ë</w:t>
      </w:r>
      <w:r w:rsidR="00384E53" w:rsidRPr="00F55DD9">
        <w:t>s</w:t>
      </w:r>
      <w:r w:rsidR="00BA6984" w:rsidRPr="00F55DD9">
        <w:t xml:space="preserve">”. Për projektin e parë </w:t>
      </w:r>
      <w:r w:rsidR="00BD1A0A" w:rsidRPr="00F55DD9">
        <w:t xml:space="preserve">“Blerje pajisje elektronike”, </w:t>
      </w:r>
      <w:r w:rsidR="003C001C" w:rsidRPr="00F55DD9">
        <w:t>ë</w:t>
      </w:r>
      <w:r w:rsidR="008E08C6" w:rsidRPr="00F55DD9">
        <w:t>sht</w:t>
      </w:r>
      <w:r w:rsidR="003C001C" w:rsidRPr="00F55DD9">
        <w:t>ë</w:t>
      </w:r>
      <w:r w:rsidR="008E08C6" w:rsidRPr="00F55DD9">
        <w:t xml:space="preserve"> realizuar fondi dhe jan</w:t>
      </w:r>
      <w:r w:rsidR="003C001C" w:rsidRPr="00F55DD9">
        <w:t>ë</w:t>
      </w:r>
      <w:r w:rsidR="008E08C6" w:rsidRPr="00F55DD9">
        <w:t xml:space="preserve"> bler</w:t>
      </w:r>
      <w:r w:rsidR="003C001C" w:rsidRPr="00F55DD9">
        <w:t>ë</w:t>
      </w:r>
      <w:r w:rsidR="008E08C6" w:rsidRPr="00F55DD9">
        <w:t xml:space="preserve"> </w:t>
      </w:r>
      <w:r w:rsidR="004F231F" w:rsidRPr="00F55DD9">
        <w:t>50 pajisje.</w:t>
      </w:r>
    </w:p>
    <w:p w:rsidR="002934F7" w:rsidRPr="001968E1" w:rsidRDefault="002934F7" w:rsidP="001968E1">
      <w:pPr>
        <w:spacing w:line="276" w:lineRule="auto"/>
        <w:jc w:val="both"/>
        <w:rPr>
          <w:sz w:val="16"/>
          <w:szCs w:val="16"/>
          <w:lang w:val="sq-AL"/>
        </w:rPr>
      </w:pPr>
    </w:p>
    <w:p w:rsidR="002F5646" w:rsidRPr="00F55DD9" w:rsidRDefault="00756583" w:rsidP="001968E1">
      <w:pPr>
        <w:spacing w:line="276" w:lineRule="auto"/>
        <w:jc w:val="both"/>
        <w:rPr>
          <w:lang w:val="sq-AL"/>
        </w:rPr>
      </w:pPr>
      <w:r w:rsidRPr="00F55DD9">
        <w:rPr>
          <w:lang w:val="sq-AL"/>
        </w:rPr>
        <w:t>P</w:t>
      </w:r>
      <w:r w:rsidR="00F55DD9">
        <w:rPr>
          <w:lang w:val="sq-AL"/>
        </w:rPr>
        <w:t>ë</w:t>
      </w:r>
      <w:r w:rsidRPr="00F55DD9">
        <w:rPr>
          <w:lang w:val="sq-AL"/>
        </w:rPr>
        <w:t xml:space="preserve">r projektin </w:t>
      </w:r>
      <w:r w:rsidRPr="00F55DD9">
        <w:rPr>
          <w:b/>
          <w:lang w:val="sq-AL"/>
        </w:rPr>
        <w:t>“</w:t>
      </w:r>
      <w:r w:rsidR="000A6208">
        <w:rPr>
          <w:lang w:val="sq-AL"/>
        </w:rPr>
        <w:t>Ndërtim s</w:t>
      </w:r>
      <w:r w:rsidRPr="00F55DD9">
        <w:rPr>
          <w:lang w:val="sq-AL"/>
        </w:rPr>
        <w:t>htes</w:t>
      </w:r>
      <w:r w:rsidR="00F55DD9">
        <w:rPr>
          <w:lang w:val="sq-AL"/>
        </w:rPr>
        <w:t>ë</w:t>
      </w:r>
      <w:r w:rsidRPr="00F55DD9">
        <w:rPr>
          <w:lang w:val="sq-AL"/>
        </w:rPr>
        <w:t xml:space="preserve"> </w:t>
      </w:r>
      <w:r w:rsidR="000A6208">
        <w:rPr>
          <w:lang w:val="sq-AL"/>
        </w:rPr>
        <w:t>anësore dhe s</w:t>
      </w:r>
      <w:r w:rsidRPr="00F55DD9">
        <w:rPr>
          <w:lang w:val="sq-AL"/>
        </w:rPr>
        <w:t>htes</w:t>
      </w:r>
      <w:r w:rsidR="00F55DD9">
        <w:rPr>
          <w:lang w:val="sq-AL"/>
        </w:rPr>
        <w:t>ë</w:t>
      </w:r>
      <w:r w:rsidRPr="00F55DD9">
        <w:rPr>
          <w:lang w:val="sq-AL"/>
        </w:rPr>
        <w:t xml:space="preserve"> kati në godinën e Drejtorisë së Përgj</w:t>
      </w:r>
      <w:r w:rsidR="000A6208">
        <w:rPr>
          <w:lang w:val="sq-AL"/>
        </w:rPr>
        <w:t>ithshme të Shërbimit të Provës”</w:t>
      </w:r>
      <w:r w:rsidRPr="00F55DD9">
        <w:rPr>
          <w:lang w:val="sq-AL"/>
        </w:rPr>
        <w:t>,</w:t>
      </w:r>
      <w:r w:rsidR="000A6208">
        <w:rPr>
          <w:lang w:val="sq-AL"/>
        </w:rPr>
        <w:t xml:space="preserve"> </w:t>
      </w:r>
      <w:r w:rsidR="00F55DD9">
        <w:rPr>
          <w:lang w:val="sq-AL"/>
        </w:rPr>
        <w:t>ë</w:t>
      </w:r>
      <w:r w:rsidRPr="00F55DD9">
        <w:rPr>
          <w:lang w:val="sq-AL"/>
        </w:rPr>
        <w:t>sht</w:t>
      </w:r>
      <w:r w:rsidR="00F55DD9">
        <w:rPr>
          <w:lang w:val="sq-AL"/>
        </w:rPr>
        <w:t>ë</w:t>
      </w:r>
      <w:r w:rsidRPr="00F55DD9">
        <w:rPr>
          <w:lang w:val="sq-AL"/>
        </w:rPr>
        <w:t xml:space="preserve"> realizuar pjes</w:t>
      </w:r>
      <w:r w:rsidR="00F55DD9">
        <w:rPr>
          <w:lang w:val="sq-AL"/>
        </w:rPr>
        <w:t>ë</w:t>
      </w:r>
      <w:r w:rsidRPr="00F55DD9">
        <w:rPr>
          <w:lang w:val="sq-AL"/>
        </w:rPr>
        <w:t>risht nd</w:t>
      </w:r>
      <w:r w:rsidR="00F55DD9">
        <w:rPr>
          <w:lang w:val="sq-AL"/>
        </w:rPr>
        <w:t>ë</w:t>
      </w:r>
      <w:r w:rsidRPr="00F55DD9">
        <w:rPr>
          <w:lang w:val="sq-AL"/>
        </w:rPr>
        <w:t xml:space="preserve">rtimi dhe </w:t>
      </w:r>
      <w:r w:rsidR="00F55DD9">
        <w:rPr>
          <w:lang w:val="sq-AL"/>
        </w:rPr>
        <w:t>ë</w:t>
      </w:r>
      <w:r w:rsidRPr="00F55DD9">
        <w:rPr>
          <w:lang w:val="sq-AL"/>
        </w:rPr>
        <w:t>sht</w:t>
      </w:r>
      <w:r w:rsidR="00F55DD9">
        <w:rPr>
          <w:lang w:val="sq-AL"/>
        </w:rPr>
        <w:t>ë</w:t>
      </w:r>
      <w:r w:rsidRPr="00F55DD9">
        <w:rPr>
          <w:lang w:val="sq-AL"/>
        </w:rPr>
        <w:t xml:space="preserve"> likuiduar situaci</w:t>
      </w:r>
      <w:r w:rsidR="00DC55D2" w:rsidRPr="00F55DD9">
        <w:rPr>
          <w:lang w:val="sq-AL"/>
        </w:rPr>
        <w:t>oni</w:t>
      </w:r>
      <w:r w:rsidRPr="00F55DD9">
        <w:rPr>
          <w:lang w:val="sq-AL"/>
        </w:rPr>
        <w:t xml:space="preserve"> i par</w:t>
      </w:r>
      <w:r w:rsidR="00F55DD9">
        <w:rPr>
          <w:lang w:val="sq-AL"/>
        </w:rPr>
        <w:t>ë</w:t>
      </w:r>
      <w:r w:rsidR="00DC55D2" w:rsidRPr="00F55DD9">
        <w:rPr>
          <w:lang w:val="sq-AL"/>
        </w:rPr>
        <w:t xml:space="preserve"> dhe i dyt</w:t>
      </w:r>
      <w:r w:rsidR="00F55DD9">
        <w:rPr>
          <w:lang w:val="sq-AL"/>
        </w:rPr>
        <w:t>ë</w:t>
      </w:r>
      <w:r w:rsidR="00DC55D2" w:rsidRPr="00F55DD9">
        <w:rPr>
          <w:lang w:val="sq-AL"/>
        </w:rPr>
        <w:t xml:space="preserve"> </w:t>
      </w:r>
      <w:r w:rsidRPr="00F55DD9">
        <w:rPr>
          <w:lang w:val="sq-AL"/>
        </w:rPr>
        <w:t>i punimeve</w:t>
      </w:r>
      <w:r w:rsidR="00DC55D2" w:rsidRPr="00F55DD9">
        <w:rPr>
          <w:lang w:val="sq-AL"/>
        </w:rPr>
        <w:t>, n</w:t>
      </w:r>
      <w:r w:rsidR="00F55DD9">
        <w:rPr>
          <w:lang w:val="sq-AL"/>
        </w:rPr>
        <w:t>ë</w:t>
      </w:r>
      <w:r w:rsidR="00DC55D2" w:rsidRPr="00F55DD9">
        <w:rPr>
          <w:lang w:val="sq-AL"/>
        </w:rPr>
        <w:t xml:space="preserve"> vler</w:t>
      </w:r>
      <w:r w:rsidR="00F55DD9">
        <w:rPr>
          <w:lang w:val="sq-AL"/>
        </w:rPr>
        <w:t>ë</w:t>
      </w:r>
      <w:r w:rsidR="00DC55D2" w:rsidRPr="00F55DD9">
        <w:rPr>
          <w:lang w:val="sq-AL"/>
        </w:rPr>
        <w:t xml:space="preserve">n </w:t>
      </w:r>
      <w:r w:rsidR="002F5646" w:rsidRPr="00F55DD9">
        <w:rPr>
          <w:lang w:val="sq-AL"/>
        </w:rPr>
        <w:t>7,7 mil</w:t>
      </w:r>
      <w:r w:rsidR="00DC55D2" w:rsidRPr="00F55DD9">
        <w:rPr>
          <w:lang w:val="sq-AL"/>
        </w:rPr>
        <w:t>ion</w:t>
      </w:r>
      <w:r w:rsidR="00F55DD9">
        <w:rPr>
          <w:lang w:val="sq-AL"/>
        </w:rPr>
        <w:t>ë</w:t>
      </w:r>
      <w:r w:rsidR="00DC55D2" w:rsidRPr="00F55DD9">
        <w:rPr>
          <w:lang w:val="sq-AL"/>
        </w:rPr>
        <w:t xml:space="preserve"> lek</w:t>
      </w:r>
      <w:r w:rsidR="00F55DD9">
        <w:rPr>
          <w:lang w:val="sq-AL"/>
        </w:rPr>
        <w:t>ë</w:t>
      </w:r>
      <w:r w:rsidRPr="00F55DD9">
        <w:rPr>
          <w:lang w:val="sq-AL"/>
        </w:rPr>
        <w:t xml:space="preserve">. </w:t>
      </w:r>
      <w:r w:rsidR="00E96AB6" w:rsidRPr="00F55DD9">
        <w:rPr>
          <w:lang w:val="sq-AL"/>
        </w:rPr>
        <w:t>Instituti i Nd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>rtimit me shkr</w:t>
      </w:r>
      <w:r w:rsidR="00295254">
        <w:rPr>
          <w:lang w:val="sq-AL"/>
        </w:rPr>
        <w:t>e</w:t>
      </w:r>
      <w:r w:rsidR="00E96AB6" w:rsidRPr="00F55DD9">
        <w:rPr>
          <w:lang w:val="sq-AL"/>
        </w:rPr>
        <w:t>s</w:t>
      </w:r>
      <w:r w:rsidR="00F55DD9">
        <w:rPr>
          <w:lang w:val="sq-AL"/>
        </w:rPr>
        <w:t>ë</w:t>
      </w:r>
      <w:r w:rsidR="000A6208">
        <w:rPr>
          <w:lang w:val="sq-AL"/>
        </w:rPr>
        <w:t>n nr.520/3</w:t>
      </w:r>
      <w:r w:rsidR="00E96AB6" w:rsidRPr="00F55DD9">
        <w:rPr>
          <w:lang w:val="sq-AL"/>
        </w:rPr>
        <w:t>, dat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 xml:space="preserve"> 11.11.2019, ka konkluduar q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 xml:space="preserve"> n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 xml:space="preserve"> godin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>n ku akomodohet Drejtoria e P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>rgjithshme e Sh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>rbimit t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 xml:space="preserve"> Prov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>s nuk mund t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 xml:space="preserve"> lejohet </w:t>
      </w:r>
      <w:r w:rsidRPr="00F55DD9">
        <w:rPr>
          <w:lang w:val="sq-AL"/>
        </w:rPr>
        <w:t>Ndërtimi</w:t>
      </w:r>
      <w:r w:rsidR="00E96AB6" w:rsidRPr="00F55DD9">
        <w:rPr>
          <w:lang w:val="sq-AL"/>
        </w:rPr>
        <w:t xml:space="preserve"> i nj</w:t>
      </w:r>
      <w:r w:rsidR="00F55DD9">
        <w:rPr>
          <w:lang w:val="sq-AL"/>
        </w:rPr>
        <w:t>ë</w:t>
      </w:r>
      <w:r w:rsidR="00E96AB6" w:rsidRPr="00F55DD9">
        <w:rPr>
          <w:lang w:val="sq-AL"/>
        </w:rPr>
        <w:t xml:space="preserve"> Kati Shtes</w:t>
      </w:r>
      <w:r w:rsidR="00F55DD9">
        <w:rPr>
          <w:lang w:val="sq-AL"/>
        </w:rPr>
        <w:t>ë</w:t>
      </w:r>
      <w:r w:rsidRPr="00F55DD9">
        <w:rPr>
          <w:lang w:val="sq-AL"/>
        </w:rPr>
        <w:t>.</w:t>
      </w:r>
      <w:r w:rsidR="002F5646" w:rsidRPr="00F55DD9">
        <w:rPr>
          <w:lang w:val="sq-AL"/>
        </w:rPr>
        <w:t xml:space="preserve"> P</w:t>
      </w:r>
      <w:r w:rsidR="00F55DD9">
        <w:rPr>
          <w:lang w:val="sq-AL"/>
        </w:rPr>
        <w:t>ë</w:t>
      </w:r>
      <w:r w:rsidR="002F5646" w:rsidRPr="00F55DD9">
        <w:rPr>
          <w:lang w:val="sq-AL"/>
        </w:rPr>
        <w:t>r sa m</w:t>
      </w:r>
      <w:r w:rsidR="00F55DD9">
        <w:rPr>
          <w:lang w:val="sq-AL"/>
        </w:rPr>
        <w:t>ë</w:t>
      </w:r>
      <w:r w:rsidR="002F5646" w:rsidRPr="00F55DD9">
        <w:rPr>
          <w:lang w:val="sq-AL"/>
        </w:rPr>
        <w:t xml:space="preserve"> sip</w:t>
      </w:r>
      <w:r w:rsidR="00F55DD9">
        <w:rPr>
          <w:lang w:val="sq-AL"/>
        </w:rPr>
        <w:t>ë</w:t>
      </w:r>
      <w:r w:rsidR="002F5646" w:rsidRPr="00F55DD9">
        <w:rPr>
          <w:lang w:val="sq-AL"/>
        </w:rPr>
        <w:t>r vlera totale e kontrat</w:t>
      </w:r>
      <w:r w:rsidR="00F55DD9">
        <w:rPr>
          <w:lang w:val="sq-AL"/>
        </w:rPr>
        <w:t>ë</w:t>
      </w:r>
      <w:r w:rsidR="002F5646" w:rsidRPr="00F55DD9">
        <w:rPr>
          <w:lang w:val="sq-AL"/>
        </w:rPr>
        <w:t>s s</w:t>
      </w:r>
      <w:r w:rsidR="00F55DD9">
        <w:rPr>
          <w:lang w:val="sq-AL"/>
        </w:rPr>
        <w:t>ë</w:t>
      </w:r>
      <w:r w:rsidR="002F5646" w:rsidRPr="00F55DD9">
        <w:rPr>
          <w:lang w:val="sq-AL"/>
        </w:rPr>
        <w:t xml:space="preserve"> punimeve ulet me rreth 3.5 milion</w:t>
      </w:r>
      <w:r w:rsidR="00F55DD9">
        <w:rPr>
          <w:lang w:val="sq-AL"/>
        </w:rPr>
        <w:t>ë</w:t>
      </w:r>
      <w:r w:rsidR="002F5646" w:rsidRPr="00F55DD9">
        <w:rPr>
          <w:lang w:val="sq-AL"/>
        </w:rPr>
        <w:t xml:space="preserve"> lek</w:t>
      </w:r>
      <w:r w:rsidR="00F55DD9">
        <w:rPr>
          <w:lang w:val="sq-AL"/>
        </w:rPr>
        <w:t>ë</w:t>
      </w:r>
      <w:r w:rsidR="002F5646" w:rsidRPr="00F55DD9">
        <w:rPr>
          <w:lang w:val="sq-AL"/>
        </w:rPr>
        <w:t>.</w:t>
      </w:r>
    </w:p>
    <w:p w:rsidR="00756583" w:rsidRPr="00F55DD9" w:rsidRDefault="00756583" w:rsidP="001968E1">
      <w:pPr>
        <w:tabs>
          <w:tab w:val="left" w:pos="142"/>
          <w:tab w:val="left" w:pos="284"/>
        </w:tabs>
        <w:spacing w:line="276" w:lineRule="auto"/>
        <w:jc w:val="both"/>
      </w:pPr>
    </w:p>
    <w:p w:rsidR="001968E1" w:rsidRPr="001968E1" w:rsidRDefault="004F231F" w:rsidP="001968E1">
      <w:pPr>
        <w:tabs>
          <w:tab w:val="left" w:pos="142"/>
          <w:tab w:val="left" w:pos="284"/>
        </w:tabs>
        <w:spacing w:line="276" w:lineRule="auto"/>
        <w:jc w:val="both"/>
        <w:rPr>
          <w:i/>
        </w:rPr>
      </w:pPr>
      <w:r w:rsidRPr="00F55DD9">
        <w:rPr>
          <w:i/>
        </w:rPr>
        <w:t>Detyrime</w:t>
      </w:r>
      <w:r w:rsidR="002F132A" w:rsidRPr="00F55DD9">
        <w:rPr>
          <w:i/>
        </w:rPr>
        <w:t xml:space="preserve"> </w:t>
      </w:r>
      <w:r w:rsidRPr="00F55DD9">
        <w:rPr>
          <w:i/>
        </w:rPr>
        <w:t>t</w:t>
      </w:r>
      <w:r w:rsidR="00F55DD9">
        <w:rPr>
          <w:i/>
        </w:rPr>
        <w:t>ë</w:t>
      </w:r>
      <w:r w:rsidRPr="00F55DD9">
        <w:rPr>
          <w:i/>
        </w:rPr>
        <w:t xml:space="preserve"> </w:t>
      </w:r>
      <w:r w:rsidR="002F132A" w:rsidRPr="00F55DD9">
        <w:rPr>
          <w:i/>
        </w:rPr>
        <w:t>prapambetura t</w:t>
      </w:r>
      <w:r w:rsidR="00FC3D3F" w:rsidRPr="00F55DD9">
        <w:rPr>
          <w:i/>
        </w:rPr>
        <w:t>ë</w:t>
      </w:r>
      <w:r w:rsidR="002F132A" w:rsidRPr="00F55DD9">
        <w:rPr>
          <w:i/>
        </w:rPr>
        <w:t xml:space="preserve"> </w:t>
      </w:r>
      <w:r w:rsidRPr="00F55DD9">
        <w:rPr>
          <w:i/>
        </w:rPr>
        <w:t>krijuara rishtas p</w:t>
      </w:r>
      <w:r w:rsidR="00F55DD9">
        <w:rPr>
          <w:i/>
        </w:rPr>
        <w:t>ë</w:t>
      </w:r>
      <w:r w:rsidRPr="00F55DD9">
        <w:rPr>
          <w:i/>
        </w:rPr>
        <w:t>r vitin 2019 nuk ka.</w:t>
      </w:r>
    </w:p>
    <w:p w:rsidR="00051953" w:rsidRPr="001968E1" w:rsidRDefault="001968E1" w:rsidP="001968E1">
      <w:pPr>
        <w:tabs>
          <w:tab w:val="left" w:pos="142"/>
          <w:tab w:val="left" w:pos="284"/>
        </w:tabs>
        <w:spacing w:line="276" w:lineRule="auto"/>
        <w:jc w:val="both"/>
      </w:pPr>
      <w:r>
        <w:t xml:space="preserve">Bashkëlidhur  gjeni anekset përkatëse të monitorimit të buxhetit  të Ministrinë e Drejtësisë për vitin 2019.  </w:t>
      </w:r>
      <w:r w:rsidR="00BA6984" w:rsidRPr="00F55DD9">
        <w:rPr>
          <w:b/>
        </w:rPr>
        <w:t xml:space="preserve">         </w:t>
      </w:r>
      <w:r w:rsidR="004F231F" w:rsidRPr="00F55DD9">
        <w:rPr>
          <w:b/>
        </w:rPr>
        <w:t xml:space="preserve">                                           </w:t>
      </w:r>
    </w:p>
    <w:p w:rsidR="00051953" w:rsidRPr="00F55DD9" w:rsidRDefault="00051953" w:rsidP="00BA6984">
      <w:pPr>
        <w:jc w:val="center"/>
        <w:rPr>
          <w:b/>
        </w:rPr>
      </w:pPr>
    </w:p>
    <w:p w:rsidR="00C7600C" w:rsidRPr="00F55DD9" w:rsidRDefault="00051953" w:rsidP="00BA6984">
      <w:pPr>
        <w:jc w:val="center"/>
        <w:rPr>
          <w:b/>
        </w:rPr>
      </w:pPr>
      <w:r w:rsidRPr="00F55DD9">
        <w:rPr>
          <w:b/>
        </w:rPr>
        <w:t xml:space="preserve">                                                                                      </w:t>
      </w:r>
      <w:r w:rsidR="004F231F" w:rsidRPr="00F55DD9">
        <w:rPr>
          <w:b/>
        </w:rPr>
        <w:t xml:space="preserve"> </w:t>
      </w:r>
      <w:r w:rsidR="00C7600C" w:rsidRPr="00F55DD9">
        <w:rPr>
          <w:b/>
        </w:rPr>
        <w:t xml:space="preserve">SEKRETAR </w:t>
      </w:r>
      <w:r w:rsidR="00FA3335" w:rsidRPr="00F55DD9">
        <w:rPr>
          <w:b/>
        </w:rPr>
        <w:t>I</w:t>
      </w:r>
      <w:r w:rsidR="00C7600C" w:rsidRPr="00F55DD9">
        <w:rPr>
          <w:b/>
        </w:rPr>
        <w:t xml:space="preserve"> PËRGJITH</w:t>
      </w:r>
      <w:r w:rsidR="00C873AC" w:rsidRPr="00F55DD9">
        <w:rPr>
          <w:b/>
        </w:rPr>
        <w:t>SHË</w:t>
      </w:r>
      <w:r w:rsidR="00C7600C" w:rsidRPr="00F55DD9">
        <w:rPr>
          <w:b/>
        </w:rPr>
        <w:t>M</w:t>
      </w:r>
    </w:p>
    <w:p w:rsidR="00C7600C" w:rsidRPr="00F55DD9" w:rsidRDefault="00C7600C" w:rsidP="00DC7688">
      <w:pPr>
        <w:jc w:val="both"/>
        <w:rPr>
          <w:b/>
        </w:rPr>
      </w:pPr>
    </w:p>
    <w:p w:rsidR="00D44453" w:rsidRPr="00F55DD9" w:rsidRDefault="00F97187" w:rsidP="00DC7688">
      <w:pPr>
        <w:jc w:val="both"/>
        <w:rPr>
          <w:b/>
        </w:rPr>
      </w:pPr>
      <w:r w:rsidRPr="00F55DD9">
        <w:rPr>
          <w:b/>
        </w:rPr>
        <w:t xml:space="preserve">                                                                                         </w:t>
      </w:r>
      <w:r w:rsidR="004F231F" w:rsidRPr="00F55DD9">
        <w:rPr>
          <w:b/>
        </w:rPr>
        <w:t xml:space="preserve">                             </w:t>
      </w:r>
      <w:r w:rsidRPr="00F55DD9">
        <w:rPr>
          <w:b/>
        </w:rPr>
        <w:t>Gentian Deva</w:t>
      </w:r>
    </w:p>
    <w:p w:rsidR="00D96DFE" w:rsidRPr="00A73E15" w:rsidRDefault="001968E1" w:rsidP="001968E1">
      <w:pPr>
        <w:tabs>
          <w:tab w:val="left" w:pos="270"/>
        </w:tabs>
        <w:ind w:left="-900"/>
        <w:rPr>
          <w:b/>
        </w:rPr>
      </w:pPr>
      <w:r>
        <w:rPr>
          <w:b/>
        </w:rPr>
        <w:t xml:space="preserve">               </w:t>
      </w:r>
      <w:r w:rsidR="00D96DFE" w:rsidRPr="00A73E15">
        <w:rPr>
          <w:sz w:val="16"/>
          <w:szCs w:val="16"/>
          <w:lang w:eastAsia="sq-AL"/>
        </w:rPr>
        <w:t xml:space="preserve">Konceptoi: O. Bejte </w:t>
      </w:r>
    </w:p>
    <w:p w:rsidR="00D96DFE" w:rsidRPr="00A73E15" w:rsidRDefault="00D96DFE" w:rsidP="00DC7688">
      <w:pPr>
        <w:jc w:val="both"/>
        <w:rPr>
          <w:sz w:val="16"/>
          <w:szCs w:val="16"/>
          <w:lang w:eastAsia="sq-AL"/>
        </w:rPr>
      </w:pPr>
      <w:r w:rsidRPr="00A73E15">
        <w:rPr>
          <w:sz w:val="16"/>
          <w:szCs w:val="16"/>
          <w:lang w:eastAsia="sq-AL"/>
        </w:rPr>
        <w:t xml:space="preserve">Pranoi:       A.Leka </w:t>
      </w:r>
    </w:p>
    <w:p w:rsidR="00D96DFE" w:rsidRPr="00A73E15" w:rsidRDefault="00BA6984" w:rsidP="00DC7688">
      <w:pPr>
        <w:jc w:val="both"/>
        <w:rPr>
          <w:sz w:val="16"/>
          <w:szCs w:val="16"/>
          <w:lang w:eastAsia="sq-AL"/>
        </w:rPr>
      </w:pPr>
      <w:r w:rsidRPr="00A73E15">
        <w:rPr>
          <w:sz w:val="16"/>
          <w:szCs w:val="16"/>
          <w:lang w:eastAsia="sq-AL"/>
        </w:rPr>
        <w:t>Mirato</w:t>
      </w:r>
      <w:r w:rsidR="00D96DFE" w:rsidRPr="00A73E15">
        <w:rPr>
          <w:sz w:val="16"/>
          <w:szCs w:val="16"/>
          <w:lang w:eastAsia="sq-AL"/>
        </w:rPr>
        <w:t>i:      M. Zisi</w:t>
      </w:r>
    </w:p>
    <w:p w:rsidR="00D96DFE" w:rsidRPr="00F55DD9" w:rsidRDefault="00D96DFE" w:rsidP="00DC7688">
      <w:pPr>
        <w:jc w:val="both"/>
        <w:rPr>
          <w:sz w:val="16"/>
          <w:szCs w:val="16"/>
          <w:lang w:eastAsia="sq-AL"/>
        </w:rPr>
      </w:pPr>
      <w:r w:rsidRPr="00A73E15">
        <w:rPr>
          <w:sz w:val="16"/>
          <w:szCs w:val="16"/>
          <w:lang w:eastAsia="sq-AL"/>
        </w:rPr>
        <w:t xml:space="preserve">3 kopje/ datë </w:t>
      </w:r>
      <w:r w:rsidR="002410FD" w:rsidRPr="00A73E15">
        <w:rPr>
          <w:sz w:val="16"/>
          <w:szCs w:val="16"/>
          <w:lang w:eastAsia="sq-AL"/>
        </w:rPr>
        <w:t>2</w:t>
      </w:r>
      <w:r w:rsidR="00471194" w:rsidRPr="00A73E15">
        <w:rPr>
          <w:sz w:val="16"/>
          <w:szCs w:val="16"/>
          <w:lang w:eastAsia="sq-AL"/>
        </w:rPr>
        <w:t>1</w:t>
      </w:r>
      <w:r w:rsidRPr="00A73E15">
        <w:rPr>
          <w:sz w:val="16"/>
          <w:szCs w:val="16"/>
          <w:lang w:eastAsia="sq-AL"/>
        </w:rPr>
        <w:t>/0</w:t>
      </w:r>
      <w:r w:rsidR="00DC4CF2" w:rsidRPr="00A73E15">
        <w:rPr>
          <w:sz w:val="16"/>
          <w:szCs w:val="16"/>
          <w:lang w:eastAsia="sq-AL"/>
        </w:rPr>
        <w:t>2</w:t>
      </w:r>
      <w:r w:rsidRPr="00A73E15">
        <w:rPr>
          <w:sz w:val="16"/>
          <w:szCs w:val="16"/>
          <w:lang w:eastAsia="sq-AL"/>
        </w:rPr>
        <w:t>/20</w:t>
      </w:r>
      <w:r w:rsidR="00471194" w:rsidRPr="00A73E15">
        <w:rPr>
          <w:sz w:val="16"/>
          <w:szCs w:val="16"/>
          <w:lang w:eastAsia="sq-AL"/>
        </w:rPr>
        <w:t>20</w:t>
      </w:r>
    </w:p>
    <w:p w:rsidR="00D96DFE" w:rsidRPr="00F55DD9" w:rsidRDefault="00D96DFE" w:rsidP="00DC7688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D96DFE" w:rsidRDefault="00D96DFE" w:rsidP="00DC7688">
      <w:pPr>
        <w:jc w:val="both"/>
        <w:rPr>
          <w:sz w:val="16"/>
          <w:szCs w:val="16"/>
        </w:rPr>
      </w:pPr>
      <w:r w:rsidRPr="00F55DD9">
        <w:rPr>
          <w:sz w:val="16"/>
          <w:szCs w:val="16"/>
        </w:rPr>
        <w:t xml:space="preserve">Bulevardi “Zog I-rë”,                                                   </w:t>
      </w:r>
      <w:hyperlink r:id="rId22" w:history="1">
        <w:r w:rsidRPr="00F55DD9">
          <w:rPr>
            <w:rStyle w:val="Hyperlink"/>
            <w:sz w:val="16"/>
            <w:szCs w:val="16"/>
          </w:rPr>
          <w:t>http:</w:t>
        </w:r>
        <w:r w:rsidR="001968E1">
          <w:rPr>
            <w:rStyle w:val="Hyperlink"/>
            <w:sz w:val="16"/>
            <w:szCs w:val="16"/>
          </w:rPr>
          <w:t>www</w:t>
        </w:r>
        <w:r w:rsidRPr="00F55DD9">
          <w:rPr>
            <w:rStyle w:val="Hyperlink"/>
            <w:sz w:val="16"/>
            <w:szCs w:val="16"/>
          </w:rPr>
          <w:t>.drejtesia.gov.aI</w:t>
        </w:r>
      </w:hyperlink>
      <w:r w:rsidRPr="00F55DD9">
        <w:rPr>
          <w:sz w:val="16"/>
          <w:szCs w:val="16"/>
        </w:rPr>
        <w:t xml:space="preserve">                                                          Telefon: + 355 4 2233 591</w:t>
      </w:r>
      <w:r w:rsidRPr="00506268">
        <w:rPr>
          <w:sz w:val="16"/>
          <w:szCs w:val="16"/>
        </w:rPr>
        <w:t xml:space="preserve">                      </w:t>
      </w:r>
    </w:p>
    <w:sectPr w:rsidR="00D96DFE" w:rsidSect="002407E3">
      <w:pgSz w:w="11909" w:h="16834" w:code="9"/>
      <w:pgMar w:top="108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2D5" w:rsidRDefault="004662D5" w:rsidP="00EA0989">
      <w:r>
        <w:separator/>
      </w:r>
    </w:p>
  </w:endnote>
  <w:endnote w:type="continuationSeparator" w:id="0">
    <w:p w:rsidR="004662D5" w:rsidRDefault="004662D5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2D5" w:rsidRDefault="004662D5" w:rsidP="00EA0989">
      <w:r>
        <w:separator/>
      </w:r>
    </w:p>
  </w:footnote>
  <w:footnote w:type="continuationSeparator" w:id="0">
    <w:p w:rsidR="004662D5" w:rsidRDefault="004662D5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2051"/>
      </v:shape>
    </w:pict>
  </w:numPicBullet>
  <w:abstractNum w:abstractNumId="0" w15:restartNumberingAfterBreak="0">
    <w:nsid w:val="030E6357"/>
    <w:multiLevelType w:val="hybridMultilevel"/>
    <w:tmpl w:val="A4D62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238B1"/>
    <w:multiLevelType w:val="hybridMultilevel"/>
    <w:tmpl w:val="591AC3AC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08316317"/>
    <w:multiLevelType w:val="hybridMultilevel"/>
    <w:tmpl w:val="0FC6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11EE"/>
    <w:multiLevelType w:val="hybridMultilevel"/>
    <w:tmpl w:val="2898B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E66FF"/>
    <w:multiLevelType w:val="hybridMultilevel"/>
    <w:tmpl w:val="93F2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42FD"/>
    <w:multiLevelType w:val="hybridMultilevel"/>
    <w:tmpl w:val="4AC4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CA25212"/>
    <w:multiLevelType w:val="hybridMultilevel"/>
    <w:tmpl w:val="7B48EF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17D18F0"/>
    <w:multiLevelType w:val="hybridMultilevel"/>
    <w:tmpl w:val="D0A6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A41"/>
    <w:multiLevelType w:val="hybridMultilevel"/>
    <w:tmpl w:val="5E48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7773C50"/>
    <w:multiLevelType w:val="hybridMultilevel"/>
    <w:tmpl w:val="ED7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DC5F97"/>
    <w:multiLevelType w:val="hybridMultilevel"/>
    <w:tmpl w:val="DC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04A3E"/>
    <w:multiLevelType w:val="hybridMultilevel"/>
    <w:tmpl w:val="C94C0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4282392"/>
    <w:multiLevelType w:val="hybridMultilevel"/>
    <w:tmpl w:val="8C44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B5C33"/>
    <w:multiLevelType w:val="hybridMultilevel"/>
    <w:tmpl w:val="97AACFC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39B643A8"/>
    <w:multiLevelType w:val="hybridMultilevel"/>
    <w:tmpl w:val="74C4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E7175"/>
    <w:multiLevelType w:val="hybridMultilevel"/>
    <w:tmpl w:val="C55A93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74414F"/>
    <w:multiLevelType w:val="hybridMultilevel"/>
    <w:tmpl w:val="A606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15AA2"/>
    <w:multiLevelType w:val="hybridMultilevel"/>
    <w:tmpl w:val="B4CC6972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1046500"/>
    <w:multiLevelType w:val="hybridMultilevel"/>
    <w:tmpl w:val="C52A81E0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5A9206A"/>
    <w:multiLevelType w:val="hybridMultilevel"/>
    <w:tmpl w:val="46ACAF9E"/>
    <w:lvl w:ilvl="0" w:tplc="CA525F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876D00C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43C4B"/>
    <w:multiLevelType w:val="hybridMultilevel"/>
    <w:tmpl w:val="958C925E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8" w15:restartNumberingAfterBreak="0">
    <w:nsid w:val="48620A74"/>
    <w:multiLevelType w:val="hybridMultilevel"/>
    <w:tmpl w:val="57E2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F7619"/>
    <w:multiLevelType w:val="hybridMultilevel"/>
    <w:tmpl w:val="C4EA00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062E36"/>
    <w:multiLevelType w:val="hybridMultilevel"/>
    <w:tmpl w:val="237822A2"/>
    <w:lvl w:ilvl="0" w:tplc="89502D34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2C96EC46">
      <w:start w:val="1"/>
      <w:numFmt w:val="lowerLetter"/>
      <w:lvlText w:val="%2)"/>
      <w:lvlJc w:val="left"/>
      <w:pPr>
        <w:ind w:left="2160" w:firstLine="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9B82FDF"/>
    <w:multiLevelType w:val="hybridMultilevel"/>
    <w:tmpl w:val="8BBAE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ABE7EB5"/>
    <w:multiLevelType w:val="hybridMultilevel"/>
    <w:tmpl w:val="921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45F2A"/>
    <w:multiLevelType w:val="hybridMultilevel"/>
    <w:tmpl w:val="48320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28148E8"/>
    <w:multiLevelType w:val="hybridMultilevel"/>
    <w:tmpl w:val="5A1A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C08F0"/>
    <w:multiLevelType w:val="hybridMultilevel"/>
    <w:tmpl w:val="3112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D3319FC"/>
    <w:multiLevelType w:val="hybridMultilevel"/>
    <w:tmpl w:val="3B22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7763DC5"/>
    <w:multiLevelType w:val="hybridMultilevel"/>
    <w:tmpl w:val="2D86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73848"/>
    <w:multiLevelType w:val="hybridMultilevel"/>
    <w:tmpl w:val="BEA8DFE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42"/>
  </w:num>
  <w:num w:numId="5">
    <w:abstractNumId w:val="30"/>
  </w:num>
  <w:num w:numId="6">
    <w:abstractNumId w:val="34"/>
  </w:num>
  <w:num w:numId="7">
    <w:abstractNumId w:val="31"/>
  </w:num>
  <w:num w:numId="8">
    <w:abstractNumId w:val="11"/>
  </w:num>
  <w:num w:numId="9">
    <w:abstractNumId w:val="45"/>
  </w:num>
  <w:num w:numId="10">
    <w:abstractNumId w:val="32"/>
  </w:num>
  <w:num w:numId="11">
    <w:abstractNumId w:val="24"/>
  </w:num>
  <w:num w:numId="12">
    <w:abstractNumId w:val="2"/>
  </w:num>
  <w:num w:numId="13">
    <w:abstractNumId w:val="5"/>
  </w:num>
  <w:num w:numId="14">
    <w:abstractNumId w:val="27"/>
  </w:num>
  <w:num w:numId="15">
    <w:abstractNumId w:val="16"/>
  </w:num>
  <w:num w:numId="16">
    <w:abstractNumId w:val="25"/>
  </w:num>
  <w:num w:numId="17">
    <w:abstractNumId w:val="23"/>
  </w:num>
  <w:num w:numId="18">
    <w:abstractNumId w:val="39"/>
  </w:num>
  <w:num w:numId="19">
    <w:abstractNumId w:val="38"/>
  </w:num>
  <w:num w:numId="20">
    <w:abstractNumId w:val="8"/>
  </w:num>
  <w:num w:numId="21">
    <w:abstractNumId w:val="28"/>
  </w:num>
  <w:num w:numId="22">
    <w:abstractNumId w:val="4"/>
  </w:num>
  <w:num w:numId="23">
    <w:abstractNumId w:val="9"/>
  </w:num>
  <w:num w:numId="24">
    <w:abstractNumId w:val="41"/>
  </w:num>
  <w:num w:numId="25">
    <w:abstractNumId w:val="3"/>
  </w:num>
  <w:num w:numId="26">
    <w:abstractNumId w:val="12"/>
  </w:num>
  <w:num w:numId="27">
    <w:abstractNumId w:val="7"/>
  </w:num>
  <w:num w:numId="28">
    <w:abstractNumId w:val="17"/>
  </w:num>
  <w:num w:numId="29">
    <w:abstractNumId w:val="15"/>
  </w:num>
  <w:num w:numId="30">
    <w:abstractNumId w:val="21"/>
  </w:num>
  <w:num w:numId="31">
    <w:abstractNumId w:val="20"/>
  </w:num>
  <w:num w:numId="32">
    <w:abstractNumId w:val="14"/>
  </w:num>
  <w:num w:numId="33">
    <w:abstractNumId w:val="43"/>
  </w:num>
  <w:num w:numId="34">
    <w:abstractNumId w:val="35"/>
  </w:num>
  <w:num w:numId="35">
    <w:abstractNumId w:val="44"/>
  </w:num>
  <w:num w:numId="36">
    <w:abstractNumId w:val="29"/>
  </w:num>
  <w:num w:numId="37">
    <w:abstractNumId w:val="13"/>
  </w:num>
  <w:num w:numId="38">
    <w:abstractNumId w:val="36"/>
  </w:num>
  <w:num w:numId="39">
    <w:abstractNumId w:val="22"/>
  </w:num>
  <w:num w:numId="40">
    <w:abstractNumId w:val="1"/>
  </w:num>
  <w:num w:numId="41">
    <w:abstractNumId w:val="18"/>
  </w:num>
  <w:num w:numId="42">
    <w:abstractNumId w:val="37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55D"/>
    <w:rsid w:val="0000383C"/>
    <w:rsid w:val="00003ECD"/>
    <w:rsid w:val="00005EEA"/>
    <w:rsid w:val="00007527"/>
    <w:rsid w:val="00010FA2"/>
    <w:rsid w:val="00011C52"/>
    <w:rsid w:val="00015865"/>
    <w:rsid w:val="00017916"/>
    <w:rsid w:val="000179F2"/>
    <w:rsid w:val="00021605"/>
    <w:rsid w:val="00023008"/>
    <w:rsid w:val="00026340"/>
    <w:rsid w:val="0003023E"/>
    <w:rsid w:val="000314B7"/>
    <w:rsid w:val="00032B04"/>
    <w:rsid w:val="00033311"/>
    <w:rsid w:val="00033489"/>
    <w:rsid w:val="00033610"/>
    <w:rsid w:val="00033A38"/>
    <w:rsid w:val="00036120"/>
    <w:rsid w:val="000375E0"/>
    <w:rsid w:val="00040126"/>
    <w:rsid w:val="0004483A"/>
    <w:rsid w:val="00050595"/>
    <w:rsid w:val="00051953"/>
    <w:rsid w:val="000530BC"/>
    <w:rsid w:val="00053A7D"/>
    <w:rsid w:val="00054EFC"/>
    <w:rsid w:val="00056AA8"/>
    <w:rsid w:val="00062DB7"/>
    <w:rsid w:val="00064867"/>
    <w:rsid w:val="00064E26"/>
    <w:rsid w:val="0006580E"/>
    <w:rsid w:val="00071098"/>
    <w:rsid w:val="00072F36"/>
    <w:rsid w:val="000814F8"/>
    <w:rsid w:val="000850FC"/>
    <w:rsid w:val="000851E6"/>
    <w:rsid w:val="00086FD8"/>
    <w:rsid w:val="00087BB5"/>
    <w:rsid w:val="000900CA"/>
    <w:rsid w:val="0009030B"/>
    <w:rsid w:val="00091C0D"/>
    <w:rsid w:val="000926C9"/>
    <w:rsid w:val="000952E4"/>
    <w:rsid w:val="0009639C"/>
    <w:rsid w:val="00096760"/>
    <w:rsid w:val="00097D45"/>
    <w:rsid w:val="000A44BF"/>
    <w:rsid w:val="000A5327"/>
    <w:rsid w:val="000A6208"/>
    <w:rsid w:val="000A752C"/>
    <w:rsid w:val="000A7BAF"/>
    <w:rsid w:val="000B11FD"/>
    <w:rsid w:val="000B2B2A"/>
    <w:rsid w:val="000B31ED"/>
    <w:rsid w:val="000B63D7"/>
    <w:rsid w:val="000B68DB"/>
    <w:rsid w:val="000B6B3E"/>
    <w:rsid w:val="000B78FA"/>
    <w:rsid w:val="000C01CA"/>
    <w:rsid w:val="000C10D1"/>
    <w:rsid w:val="000C1405"/>
    <w:rsid w:val="000C1A33"/>
    <w:rsid w:val="000C1D72"/>
    <w:rsid w:val="000C2D62"/>
    <w:rsid w:val="000C2F90"/>
    <w:rsid w:val="000C53EE"/>
    <w:rsid w:val="000C5D0B"/>
    <w:rsid w:val="000C5E61"/>
    <w:rsid w:val="000C62E2"/>
    <w:rsid w:val="000D1F72"/>
    <w:rsid w:val="000D4349"/>
    <w:rsid w:val="000D54BA"/>
    <w:rsid w:val="000D687E"/>
    <w:rsid w:val="000E15FE"/>
    <w:rsid w:val="000E7D30"/>
    <w:rsid w:val="000F2005"/>
    <w:rsid w:val="000F205B"/>
    <w:rsid w:val="000F3EA1"/>
    <w:rsid w:val="000F4F68"/>
    <w:rsid w:val="000F5287"/>
    <w:rsid w:val="000F6D51"/>
    <w:rsid w:val="00100113"/>
    <w:rsid w:val="001003AD"/>
    <w:rsid w:val="001003D4"/>
    <w:rsid w:val="001043FA"/>
    <w:rsid w:val="00104B53"/>
    <w:rsid w:val="00104F1C"/>
    <w:rsid w:val="00106D02"/>
    <w:rsid w:val="001120BF"/>
    <w:rsid w:val="00112F40"/>
    <w:rsid w:val="00113412"/>
    <w:rsid w:val="00113A2D"/>
    <w:rsid w:val="00113E5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210F"/>
    <w:rsid w:val="001229CE"/>
    <w:rsid w:val="001236B3"/>
    <w:rsid w:val="00126F3B"/>
    <w:rsid w:val="00127C43"/>
    <w:rsid w:val="00130150"/>
    <w:rsid w:val="00130188"/>
    <w:rsid w:val="0013253B"/>
    <w:rsid w:val="00134AC7"/>
    <w:rsid w:val="00136368"/>
    <w:rsid w:val="00136DA5"/>
    <w:rsid w:val="0013780C"/>
    <w:rsid w:val="001417DC"/>
    <w:rsid w:val="001428D6"/>
    <w:rsid w:val="00144C31"/>
    <w:rsid w:val="00144D5B"/>
    <w:rsid w:val="001464F5"/>
    <w:rsid w:val="00147C89"/>
    <w:rsid w:val="00147DB8"/>
    <w:rsid w:val="001504D1"/>
    <w:rsid w:val="0015099A"/>
    <w:rsid w:val="00152819"/>
    <w:rsid w:val="001537EE"/>
    <w:rsid w:val="00153F2B"/>
    <w:rsid w:val="00154498"/>
    <w:rsid w:val="00154BDF"/>
    <w:rsid w:val="001550AC"/>
    <w:rsid w:val="00155B0A"/>
    <w:rsid w:val="00155C6C"/>
    <w:rsid w:val="00161E5C"/>
    <w:rsid w:val="00163439"/>
    <w:rsid w:val="00163441"/>
    <w:rsid w:val="00164690"/>
    <w:rsid w:val="0016469D"/>
    <w:rsid w:val="001648E5"/>
    <w:rsid w:val="001664BC"/>
    <w:rsid w:val="00167CE3"/>
    <w:rsid w:val="001702DC"/>
    <w:rsid w:val="001737A0"/>
    <w:rsid w:val="00173BC9"/>
    <w:rsid w:val="00173CBC"/>
    <w:rsid w:val="00174C43"/>
    <w:rsid w:val="00174FD2"/>
    <w:rsid w:val="00175530"/>
    <w:rsid w:val="00175782"/>
    <w:rsid w:val="00176C30"/>
    <w:rsid w:val="00180809"/>
    <w:rsid w:val="00180B48"/>
    <w:rsid w:val="001828DC"/>
    <w:rsid w:val="00184266"/>
    <w:rsid w:val="00184794"/>
    <w:rsid w:val="001851EB"/>
    <w:rsid w:val="00186835"/>
    <w:rsid w:val="00190076"/>
    <w:rsid w:val="0019011C"/>
    <w:rsid w:val="00191909"/>
    <w:rsid w:val="00193645"/>
    <w:rsid w:val="001937BC"/>
    <w:rsid w:val="0019584A"/>
    <w:rsid w:val="001968E1"/>
    <w:rsid w:val="00197946"/>
    <w:rsid w:val="001A00BE"/>
    <w:rsid w:val="001A0F97"/>
    <w:rsid w:val="001A16A3"/>
    <w:rsid w:val="001A1FD1"/>
    <w:rsid w:val="001A280F"/>
    <w:rsid w:val="001A4406"/>
    <w:rsid w:val="001B342F"/>
    <w:rsid w:val="001C108B"/>
    <w:rsid w:val="001C280A"/>
    <w:rsid w:val="001C3570"/>
    <w:rsid w:val="001C38B7"/>
    <w:rsid w:val="001C4FE2"/>
    <w:rsid w:val="001C5074"/>
    <w:rsid w:val="001C6919"/>
    <w:rsid w:val="001C6ABC"/>
    <w:rsid w:val="001C6F7C"/>
    <w:rsid w:val="001C7047"/>
    <w:rsid w:val="001C778F"/>
    <w:rsid w:val="001C7B56"/>
    <w:rsid w:val="001C7E04"/>
    <w:rsid w:val="001D3DD1"/>
    <w:rsid w:val="001D4283"/>
    <w:rsid w:val="001D4336"/>
    <w:rsid w:val="001D4DA5"/>
    <w:rsid w:val="001D658A"/>
    <w:rsid w:val="001D6AF5"/>
    <w:rsid w:val="001D7777"/>
    <w:rsid w:val="001E0A2C"/>
    <w:rsid w:val="001E0E01"/>
    <w:rsid w:val="001E1348"/>
    <w:rsid w:val="001E1437"/>
    <w:rsid w:val="001E1A00"/>
    <w:rsid w:val="001E3A78"/>
    <w:rsid w:val="001E450C"/>
    <w:rsid w:val="001E6260"/>
    <w:rsid w:val="001E7B9D"/>
    <w:rsid w:val="001F05E2"/>
    <w:rsid w:val="001F0887"/>
    <w:rsid w:val="001F2D11"/>
    <w:rsid w:val="001F3610"/>
    <w:rsid w:val="001F3646"/>
    <w:rsid w:val="001F3719"/>
    <w:rsid w:val="001F3738"/>
    <w:rsid w:val="001F39E5"/>
    <w:rsid w:val="001F41DD"/>
    <w:rsid w:val="001F42A2"/>
    <w:rsid w:val="001F44A8"/>
    <w:rsid w:val="001F467B"/>
    <w:rsid w:val="001F5CF5"/>
    <w:rsid w:val="001F7B35"/>
    <w:rsid w:val="00202212"/>
    <w:rsid w:val="00205BD7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E67"/>
    <w:rsid w:val="00224EF2"/>
    <w:rsid w:val="00226070"/>
    <w:rsid w:val="002263FE"/>
    <w:rsid w:val="00226831"/>
    <w:rsid w:val="00226FF0"/>
    <w:rsid w:val="002301F3"/>
    <w:rsid w:val="0023336B"/>
    <w:rsid w:val="0023346A"/>
    <w:rsid w:val="00233F10"/>
    <w:rsid w:val="002343BD"/>
    <w:rsid w:val="00236EED"/>
    <w:rsid w:val="00237049"/>
    <w:rsid w:val="00237D77"/>
    <w:rsid w:val="002407E3"/>
    <w:rsid w:val="002410FD"/>
    <w:rsid w:val="00243FDE"/>
    <w:rsid w:val="00245ED9"/>
    <w:rsid w:val="00246101"/>
    <w:rsid w:val="00247C4B"/>
    <w:rsid w:val="00250582"/>
    <w:rsid w:val="00251EA9"/>
    <w:rsid w:val="002526F5"/>
    <w:rsid w:val="00253884"/>
    <w:rsid w:val="002545D8"/>
    <w:rsid w:val="00254A7C"/>
    <w:rsid w:val="0025607D"/>
    <w:rsid w:val="00257DAE"/>
    <w:rsid w:val="00260E33"/>
    <w:rsid w:val="002617A4"/>
    <w:rsid w:val="00262F80"/>
    <w:rsid w:val="00266B41"/>
    <w:rsid w:val="002705D8"/>
    <w:rsid w:val="00270A74"/>
    <w:rsid w:val="00272A0E"/>
    <w:rsid w:val="00272F4D"/>
    <w:rsid w:val="00273F16"/>
    <w:rsid w:val="00275188"/>
    <w:rsid w:val="002755A9"/>
    <w:rsid w:val="00276581"/>
    <w:rsid w:val="002803FD"/>
    <w:rsid w:val="002808FE"/>
    <w:rsid w:val="0028270A"/>
    <w:rsid w:val="0028360D"/>
    <w:rsid w:val="002840AB"/>
    <w:rsid w:val="00287330"/>
    <w:rsid w:val="0029195F"/>
    <w:rsid w:val="002934F7"/>
    <w:rsid w:val="0029376D"/>
    <w:rsid w:val="0029479D"/>
    <w:rsid w:val="00295254"/>
    <w:rsid w:val="00295438"/>
    <w:rsid w:val="0029685E"/>
    <w:rsid w:val="002A040C"/>
    <w:rsid w:val="002A08C2"/>
    <w:rsid w:val="002A127D"/>
    <w:rsid w:val="002A281A"/>
    <w:rsid w:val="002A42ED"/>
    <w:rsid w:val="002A5199"/>
    <w:rsid w:val="002A6C27"/>
    <w:rsid w:val="002A6EEB"/>
    <w:rsid w:val="002B443B"/>
    <w:rsid w:val="002B7744"/>
    <w:rsid w:val="002B7CC1"/>
    <w:rsid w:val="002C1400"/>
    <w:rsid w:val="002C511C"/>
    <w:rsid w:val="002C5A19"/>
    <w:rsid w:val="002C5B2B"/>
    <w:rsid w:val="002C65B8"/>
    <w:rsid w:val="002C718F"/>
    <w:rsid w:val="002C7EE9"/>
    <w:rsid w:val="002C7FDD"/>
    <w:rsid w:val="002D18BF"/>
    <w:rsid w:val="002D1A44"/>
    <w:rsid w:val="002D3541"/>
    <w:rsid w:val="002D5584"/>
    <w:rsid w:val="002D68B3"/>
    <w:rsid w:val="002D7105"/>
    <w:rsid w:val="002E173A"/>
    <w:rsid w:val="002E36DB"/>
    <w:rsid w:val="002E642E"/>
    <w:rsid w:val="002F132A"/>
    <w:rsid w:val="002F21E9"/>
    <w:rsid w:val="002F516B"/>
    <w:rsid w:val="002F518C"/>
    <w:rsid w:val="002F5646"/>
    <w:rsid w:val="0030101D"/>
    <w:rsid w:val="00301126"/>
    <w:rsid w:val="00301428"/>
    <w:rsid w:val="00301836"/>
    <w:rsid w:val="00302061"/>
    <w:rsid w:val="003020EB"/>
    <w:rsid w:val="003026A6"/>
    <w:rsid w:val="00303A24"/>
    <w:rsid w:val="00304149"/>
    <w:rsid w:val="00310149"/>
    <w:rsid w:val="003115E1"/>
    <w:rsid w:val="00315327"/>
    <w:rsid w:val="00315C00"/>
    <w:rsid w:val="00317113"/>
    <w:rsid w:val="00322549"/>
    <w:rsid w:val="003226A9"/>
    <w:rsid w:val="003237CB"/>
    <w:rsid w:val="003248C7"/>
    <w:rsid w:val="00324A71"/>
    <w:rsid w:val="003255B8"/>
    <w:rsid w:val="00325DB5"/>
    <w:rsid w:val="00325E0C"/>
    <w:rsid w:val="00330B14"/>
    <w:rsid w:val="0033181D"/>
    <w:rsid w:val="00332561"/>
    <w:rsid w:val="0033293D"/>
    <w:rsid w:val="003346DF"/>
    <w:rsid w:val="00334AA4"/>
    <w:rsid w:val="00335C0A"/>
    <w:rsid w:val="00336273"/>
    <w:rsid w:val="00336794"/>
    <w:rsid w:val="00341BFB"/>
    <w:rsid w:val="00342A49"/>
    <w:rsid w:val="0034564F"/>
    <w:rsid w:val="00350A8F"/>
    <w:rsid w:val="00351516"/>
    <w:rsid w:val="00351AD1"/>
    <w:rsid w:val="00351D19"/>
    <w:rsid w:val="00353F83"/>
    <w:rsid w:val="0035466B"/>
    <w:rsid w:val="0035520E"/>
    <w:rsid w:val="003552AC"/>
    <w:rsid w:val="00355B1C"/>
    <w:rsid w:val="00356507"/>
    <w:rsid w:val="003565B7"/>
    <w:rsid w:val="00360518"/>
    <w:rsid w:val="00360DAF"/>
    <w:rsid w:val="00361137"/>
    <w:rsid w:val="00363D4D"/>
    <w:rsid w:val="00363ECF"/>
    <w:rsid w:val="00364ABB"/>
    <w:rsid w:val="00371B21"/>
    <w:rsid w:val="00371B8F"/>
    <w:rsid w:val="00371C50"/>
    <w:rsid w:val="00371DAB"/>
    <w:rsid w:val="003722B1"/>
    <w:rsid w:val="0037272A"/>
    <w:rsid w:val="00373792"/>
    <w:rsid w:val="003737B7"/>
    <w:rsid w:val="0037609B"/>
    <w:rsid w:val="00376DC4"/>
    <w:rsid w:val="0037703F"/>
    <w:rsid w:val="003779D5"/>
    <w:rsid w:val="00380B8A"/>
    <w:rsid w:val="0038159B"/>
    <w:rsid w:val="003829DF"/>
    <w:rsid w:val="00383E3C"/>
    <w:rsid w:val="00384DE1"/>
    <w:rsid w:val="00384E53"/>
    <w:rsid w:val="003855B7"/>
    <w:rsid w:val="00386F3D"/>
    <w:rsid w:val="00387119"/>
    <w:rsid w:val="003916DB"/>
    <w:rsid w:val="00392092"/>
    <w:rsid w:val="003935B8"/>
    <w:rsid w:val="00394072"/>
    <w:rsid w:val="00394568"/>
    <w:rsid w:val="003957D8"/>
    <w:rsid w:val="00396966"/>
    <w:rsid w:val="00397909"/>
    <w:rsid w:val="003A0936"/>
    <w:rsid w:val="003A18E5"/>
    <w:rsid w:val="003A3D9E"/>
    <w:rsid w:val="003A550C"/>
    <w:rsid w:val="003A5732"/>
    <w:rsid w:val="003A735F"/>
    <w:rsid w:val="003B17F8"/>
    <w:rsid w:val="003B3BBD"/>
    <w:rsid w:val="003B46D1"/>
    <w:rsid w:val="003B4BFB"/>
    <w:rsid w:val="003B51B9"/>
    <w:rsid w:val="003B558F"/>
    <w:rsid w:val="003B58E1"/>
    <w:rsid w:val="003B62E6"/>
    <w:rsid w:val="003B7EF7"/>
    <w:rsid w:val="003C001C"/>
    <w:rsid w:val="003C08CF"/>
    <w:rsid w:val="003C1172"/>
    <w:rsid w:val="003C168D"/>
    <w:rsid w:val="003C17D0"/>
    <w:rsid w:val="003C23B0"/>
    <w:rsid w:val="003C6F06"/>
    <w:rsid w:val="003C7D17"/>
    <w:rsid w:val="003D25A2"/>
    <w:rsid w:val="003D3405"/>
    <w:rsid w:val="003D3EBF"/>
    <w:rsid w:val="003D4598"/>
    <w:rsid w:val="003D7303"/>
    <w:rsid w:val="003D772C"/>
    <w:rsid w:val="003D7945"/>
    <w:rsid w:val="003E086E"/>
    <w:rsid w:val="003E0A32"/>
    <w:rsid w:val="003E0ED9"/>
    <w:rsid w:val="003E278A"/>
    <w:rsid w:val="003E3578"/>
    <w:rsid w:val="003E3587"/>
    <w:rsid w:val="003E4DB2"/>
    <w:rsid w:val="003E6C69"/>
    <w:rsid w:val="003E7DE9"/>
    <w:rsid w:val="003E7F68"/>
    <w:rsid w:val="003F203D"/>
    <w:rsid w:val="003F2064"/>
    <w:rsid w:val="003F3041"/>
    <w:rsid w:val="003F46DD"/>
    <w:rsid w:val="003F4DD1"/>
    <w:rsid w:val="003F4F86"/>
    <w:rsid w:val="003F5740"/>
    <w:rsid w:val="003F6791"/>
    <w:rsid w:val="003F684C"/>
    <w:rsid w:val="003F75C0"/>
    <w:rsid w:val="004017FB"/>
    <w:rsid w:val="00403CA7"/>
    <w:rsid w:val="00403D67"/>
    <w:rsid w:val="00405852"/>
    <w:rsid w:val="0040648F"/>
    <w:rsid w:val="004064D9"/>
    <w:rsid w:val="00406B3C"/>
    <w:rsid w:val="00406B49"/>
    <w:rsid w:val="00406C7C"/>
    <w:rsid w:val="00406E47"/>
    <w:rsid w:val="00411A6F"/>
    <w:rsid w:val="00411B55"/>
    <w:rsid w:val="00412EF4"/>
    <w:rsid w:val="0041357E"/>
    <w:rsid w:val="00416A16"/>
    <w:rsid w:val="004171AB"/>
    <w:rsid w:val="00417A5B"/>
    <w:rsid w:val="004203F2"/>
    <w:rsid w:val="00421283"/>
    <w:rsid w:val="004226C3"/>
    <w:rsid w:val="00424033"/>
    <w:rsid w:val="0042483A"/>
    <w:rsid w:val="004250C2"/>
    <w:rsid w:val="004260F7"/>
    <w:rsid w:val="00426344"/>
    <w:rsid w:val="00426920"/>
    <w:rsid w:val="00427DA2"/>
    <w:rsid w:val="004308F1"/>
    <w:rsid w:val="00430F40"/>
    <w:rsid w:val="00431098"/>
    <w:rsid w:val="0043264F"/>
    <w:rsid w:val="004346BB"/>
    <w:rsid w:val="0043611A"/>
    <w:rsid w:val="00443362"/>
    <w:rsid w:val="0044545E"/>
    <w:rsid w:val="00446B0D"/>
    <w:rsid w:val="00447341"/>
    <w:rsid w:val="00451F22"/>
    <w:rsid w:val="004545B4"/>
    <w:rsid w:val="00454826"/>
    <w:rsid w:val="00455A0D"/>
    <w:rsid w:val="0045704C"/>
    <w:rsid w:val="00457299"/>
    <w:rsid w:val="00460244"/>
    <w:rsid w:val="00460DA0"/>
    <w:rsid w:val="00462150"/>
    <w:rsid w:val="00463103"/>
    <w:rsid w:val="00463CB9"/>
    <w:rsid w:val="004662D5"/>
    <w:rsid w:val="00470488"/>
    <w:rsid w:val="00471194"/>
    <w:rsid w:val="00473B60"/>
    <w:rsid w:val="00474A81"/>
    <w:rsid w:val="004764D3"/>
    <w:rsid w:val="00476959"/>
    <w:rsid w:val="00480220"/>
    <w:rsid w:val="00480F13"/>
    <w:rsid w:val="00481378"/>
    <w:rsid w:val="0048175A"/>
    <w:rsid w:val="00481791"/>
    <w:rsid w:val="00483FAB"/>
    <w:rsid w:val="004842BD"/>
    <w:rsid w:val="00484B10"/>
    <w:rsid w:val="00490FF9"/>
    <w:rsid w:val="00492B45"/>
    <w:rsid w:val="004949B5"/>
    <w:rsid w:val="00495E34"/>
    <w:rsid w:val="004978D1"/>
    <w:rsid w:val="004A0E2D"/>
    <w:rsid w:val="004A104F"/>
    <w:rsid w:val="004A2189"/>
    <w:rsid w:val="004A4261"/>
    <w:rsid w:val="004A45D1"/>
    <w:rsid w:val="004A62EC"/>
    <w:rsid w:val="004A64BF"/>
    <w:rsid w:val="004B1E98"/>
    <w:rsid w:val="004B2BC5"/>
    <w:rsid w:val="004B32F1"/>
    <w:rsid w:val="004B45A8"/>
    <w:rsid w:val="004B45F2"/>
    <w:rsid w:val="004B5739"/>
    <w:rsid w:val="004B5951"/>
    <w:rsid w:val="004C03FF"/>
    <w:rsid w:val="004C0FEC"/>
    <w:rsid w:val="004C2B03"/>
    <w:rsid w:val="004C4413"/>
    <w:rsid w:val="004C4614"/>
    <w:rsid w:val="004C470F"/>
    <w:rsid w:val="004C6824"/>
    <w:rsid w:val="004D2B4C"/>
    <w:rsid w:val="004D3596"/>
    <w:rsid w:val="004D4085"/>
    <w:rsid w:val="004D4553"/>
    <w:rsid w:val="004D7143"/>
    <w:rsid w:val="004D71A3"/>
    <w:rsid w:val="004D763B"/>
    <w:rsid w:val="004D78A7"/>
    <w:rsid w:val="004E11A4"/>
    <w:rsid w:val="004E177D"/>
    <w:rsid w:val="004E3376"/>
    <w:rsid w:val="004E35C9"/>
    <w:rsid w:val="004E3665"/>
    <w:rsid w:val="004E3F13"/>
    <w:rsid w:val="004E4775"/>
    <w:rsid w:val="004E69BB"/>
    <w:rsid w:val="004E7380"/>
    <w:rsid w:val="004F130E"/>
    <w:rsid w:val="004F18A1"/>
    <w:rsid w:val="004F2235"/>
    <w:rsid w:val="004F231F"/>
    <w:rsid w:val="004F4F5C"/>
    <w:rsid w:val="004F5D47"/>
    <w:rsid w:val="004F68E9"/>
    <w:rsid w:val="00500F4E"/>
    <w:rsid w:val="00501AD0"/>
    <w:rsid w:val="0050378D"/>
    <w:rsid w:val="00504919"/>
    <w:rsid w:val="0050621F"/>
    <w:rsid w:val="00506DDC"/>
    <w:rsid w:val="00507045"/>
    <w:rsid w:val="00507309"/>
    <w:rsid w:val="00513933"/>
    <w:rsid w:val="00513DE2"/>
    <w:rsid w:val="005150D1"/>
    <w:rsid w:val="00515742"/>
    <w:rsid w:val="00517772"/>
    <w:rsid w:val="00520791"/>
    <w:rsid w:val="00521E64"/>
    <w:rsid w:val="005228FF"/>
    <w:rsid w:val="00523BE5"/>
    <w:rsid w:val="00523EE9"/>
    <w:rsid w:val="005244DD"/>
    <w:rsid w:val="00524979"/>
    <w:rsid w:val="00527CCA"/>
    <w:rsid w:val="005320F1"/>
    <w:rsid w:val="00532F86"/>
    <w:rsid w:val="0053409C"/>
    <w:rsid w:val="00536CC5"/>
    <w:rsid w:val="00540665"/>
    <w:rsid w:val="00540FB2"/>
    <w:rsid w:val="00541C62"/>
    <w:rsid w:val="0054261E"/>
    <w:rsid w:val="00542758"/>
    <w:rsid w:val="005441A3"/>
    <w:rsid w:val="0054420B"/>
    <w:rsid w:val="0054445A"/>
    <w:rsid w:val="0054542A"/>
    <w:rsid w:val="0054596C"/>
    <w:rsid w:val="00545B67"/>
    <w:rsid w:val="005521E3"/>
    <w:rsid w:val="005526C3"/>
    <w:rsid w:val="005528B7"/>
    <w:rsid w:val="00553EB4"/>
    <w:rsid w:val="00554E6A"/>
    <w:rsid w:val="00555000"/>
    <w:rsid w:val="0055574D"/>
    <w:rsid w:val="00557FED"/>
    <w:rsid w:val="005616C3"/>
    <w:rsid w:val="00561E12"/>
    <w:rsid w:val="00562558"/>
    <w:rsid w:val="00562C43"/>
    <w:rsid w:val="00566EF0"/>
    <w:rsid w:val="0056704E"/>
    <w:rsid w:val="005702BE"/>
    <w:rsid w:val="00571263"/>
    <w:rsid w:val="005714EC"/>
    <w:rsid w:val="00572F3C"/>
    <w:rsid w:val="0057342E"/>
    <w:rsid w:val="0057415B"/>
    <w:rsid w:val="005768BA"/>
    <w:rsid w:val="00576CF5"/>
    <w:rsid w:val="00577A98"/>
    <w:rsid w:val="00581994"/>
    <w:rsid w:val="00584576"/>
    <w:rsid w:val="0058589A"/>
    <w:rsid w:val="00585BBE"/>
    <w:rsid w:val="00587784"/>
    <w:rsid w:val="00591312"/>
    <w:rsid w:val="00591495"/>
    <w:rsid w:val="005935A0"/>
    <w:rsid w:val="00594230"/>
    <w:rsid w:val="005942B6"/>
    <w:rsid w:val="00594379"/>
    <w:rsid w:val="00594848"/>
    <w:rsid w:val="00594AC4"/>
    <w:rsid w:val="00594CD8"/>
    <w:rsid w:val="00596B85"/>
    <w:rsid w:val="00597D42"/>
    <w:rsid w:val="005A2FFB"/>
    <w:rsid w:val="005A5F3B"/>
    <w:rsid w:val="005A6594"/>
    <w:rsid w:val="005B08BF"/>
    <w:rsid w:val="005B10D3"/>
    <w:rsid w:val="005B1F22"/>
    <w:rsid w:val="005B5F0D"/>
    <w:rsid w:val="005B7265"/>
    <w:rsid w:val="005C044E"/>
    <w:rsid w:val="005C0BC6"/>
    <w:rsid w:val="005C1AC1"/>
    <w:rsid w:val="005C3C9A"/>
    <w:rsid w:val="005C441A"/>
    <w:rsid w:val="005C5A4C"/>
    <w:rsid w:val="005C787C"/>
    <w:rsid w:val="005D266E"/>
    <w:rsid w:val="005D2F4E"/>
    <w:rsid w:val="005D4193"/>
    <w:rsid w:val="005D7C0D"/>
    <w:rsid w:val="005D7C1C"/>
    <w:rsid w:val="005D7CB3"/>
    <w:rsid w:val="005E0024"/>
    <w:rsid w:val="005E0411"/>
    <w:rsid w:val="005E0ADE"/>
    <w:rsid w:val="005E1D5E"/>
    <w:rsid w:val="005E2203"/>
    <w:rsid w:val="005E2D99"/>
    <w:rsid w:val="005E4194"/>
    <w:rsid w:val="005E49D1"/>
    <w:rsid w:val="005E503F"/>
    <w:rsid w:val="005F0840"/>
    <w:rsid w:val="005F1A56"/>
    <w:rsid w:val="005F3258"/>
    <w:rsid w:val="005F4968"/>
    <w:rsid w:val="005F4C82"/>
    <w:rsid w:val="005F5227"/>
    <w:rsid w:val="0060044C"/>
    <w:rsid w:val="00602D5A"/>
    <w:rsid w:val="00603E07"/>
    <w:rsid w:val="006042FE"/>
    <w:rsid w:val="00604CDE"/>
    <w:rsid w:val="006108B8"/>
    <w:rsid w:val="006110A0"/>
    <w:rsid w:val="006127C5"/>
    <w:rsid w:val="00613316"/>
    <w:rsid w:val="006156BA"/>
    <w:rsid w:val="0061663F"/>
    <w:rsid w:val="00620058"/>
    <w:rsid w:val="006225C4"/>
    <w:rsid w:val="00626D9E"/>
    <w:rsid w:val="00630741"/>
    <w:rsid w:val="00630CC7"/>
    <w:rsid w:val="00631AA5"/>
    <w:rsid w:val="006324C6"/>
    <w:rsid w:val="00632678"/>
    <w:rsid w:val="00632F0E"/>
    <w:rsid w:val="006336E4"/>
    <w:rsid w:val="0063399A"/>
    <w:rsid w:val="00634010"/>
    <w:rsid w:val="00640BDA"/>
    <w:rsid w:val="00643887"/>
    <w:rsid w:val="00643D34"/>
    <w:rsid w:val="0064568B"/>
    <w:rsid w:val="006459C3"/>
    <w:rsid w:val="006471CF"/>
    <w:rsid w:val="00652825"/>
    <w:rsid w:val="00653296"/>
    <w:rsid w:val="00654277"/>
    <w:rsid w:val="006543C6"/>
    <w:rsid w:val="006546E0"/>
    <w:rsid w:val="0065478C"/>
    <w:rsid w:val="00654D67"/>
    <w:rsid w:val="00656FE3"/>
    <w:rsid w:val="00662B1D"/>
    <w:rsid w:val="00662CE5"/>
    <w:rsid w:val="00670F18"/>
    <w:rsid w:val="006712E5"/>
    <w:rsid w:val="00671B9B"/>
    <w:rsid w:val="00671E59"/>
    <w:rsid w:val="00674D86"/>
    <w:rsid w:val="006764AC"/>
    <w:rsid w:val="00676855"/>
    <w:rsid w:val="00676D92"/>
    <w:rsid w:val="00677517"/>
    <w:rsid w:val="0068074C"/>
    <w:rsid w:val="00681838"/>
    <w:rsid w:val="00683C18"/>
    <w:rsid w:val="006844E0"/>
    <w:rsid w:val="006846A5"/>
    <w:rsid w:val="00684CAC"/>
    <w:rsid w:val="006856B3"/>
    <w:rsid w:val="00686804"/>
    <w:rsid w:val="006869C5"/>
    <w:rsid w:val="00687A66"/>
    <w:rsid w:val="00691366"/>
    <w:rsid w:val="00691C2B"/>
    <w:rsid w:val="00693D2E"/>
    <w:rsid w:val="006944F6"/>
    <w:rsid w:val="0069473D"/>
    <w:rsid w:val="00694C79"/>
    <w:rsid w:val="00694F52"/>
    <w:rsid w:val="0069519C"/>
    <w:rsid w:val="00695844"/>
    <w:rsid w:val="0069600E"/>
    <w:rsid w:val="0069731A"/>
    <w:rsid w:val="00697AD2"/>
    <w:rsid w:val="00697E60"/>
    <w:rsid w:val="006A168C"/>
    <w:rsid w:val="006A2039"/>
    <w:rsid w:val="006A2E29"/>
    <w:rsid w:val="006A3A06"/>
    <w:rsid w:val="006A659D"/>
    <w:rsid w:val="006A6827"/>
    <w:rsid w:val="006A6846"/>
    <w:rsid w:val="006B09C5"/>
    <w:rsid w:val="006B2830"/>
    <w:rsid w:val="006B2A5B"/>
    <w:rsid w:val="006B34A8"/>
    <w:rsid w:val="006B4AB2"/>
    <w:rsid w:val="006B4FDC"/>
    <w:rsid w:val="006B7AC5"/>
    <w:rsid w:val="006C06D1"/>
    <w:rsid w:val="006C0ECC"/>
    <w:rsid w:val="006C1A89"/>
    <w:rsid w:val="006C1E63"/>
    <w:rsid w:val="006C22B6"/>
    <w:rsid w:val="006C29D4"/>
    <w:rsid w:val="006C3DFC"/>
    <w:rsid w:val="006C3F9A"/>
    <w:rsid w:val="006C47C5"/>
    <w:rsid w:val="006C629F"/>
    <w:rsid w:val="006C6966"/>
    <w:rsid w:val="006D16D7"/>
    <w:rsid w:val="006D18FA"/>
    <w:rsid w:val="006D1B33"/>
    <w:rsid w:val="006D4E78"/>
    <w:rsid w:val="006D62E5"/>
    <w:rsid w:val="006D65E1"/>
    <w:rsid w:val="006E0077"/>
    <w:rsid w:val="006E05CD"/>
    <w:rsid w:val="006E100C"/>
    <w:rsid w:val="006E23C4"/>
    <w:rsid w:val="006E4284"/>
    <w:rsid w:val="006E4A67"/>
    <w:rsid w:val="006E65DD"/>
    <w:rsid w:val="006E661F"/>
    <w:rsid w:val="006E7722"/>
    <w:rsid w:val="006E78DF"/>
    <w:rsid w:val="006E7D05"/>
    <w:rsid w:val="006F12BC"/>
    <w:rsid w:val="006F4A99"/>
    <w:rsid w:val="006F5BBF"/>
    <w:rsid w:val="006F6703"/>
    <w:rsid w:val="006F6839"/>
    <w:rsid w:val="006F7EF8"/>
    <w:rsid w:val="0070006E"/>
    <w:rsid w:val="00702DAB"/>
    <w:rsid w:val="0070546E"/>
    <w:rsid w:val="00711CE8"/>
    <w:rsid w:val="00712513"/>
    <w:rsid w:val="00713137"/>
    <w:rsid w:val="00714B73"/>
    <w:rsid w:val="00715009"/>
    <w:rsid w:val="00716D69"/>
    <w:rsid w:val="0072068D"/>
    <w:rsid w:val="00720D3C"/>
    <w:rsid w:val="0072105D"/>
    <w:rsid w:val="00721431"/>
    <w:rsid w:val="00721700"/>
    <w:rsid w:val="00725CE5"/>
    <w:rsid w:val="00725E62"/>
    <w:rsid w:val="007261DF"/>
    <w:rsid w:val="00727749"/>
    <w:rsid w:val="0073239E"/>
    <w:rsid w:val="0073355A"/>
    <w:rsid w:val="00733750"/>
    <w:rsid w:val="007354E7"/>
    <w:rsid w:val="00735800"/>
    <w:rsid w:val="00741220"/>
    <w:rsid w:val="00741E84"/>
    <w:rsid w:val="00742B63"/>
    <w:rsid w:val="0074644A"/>
    <w:rsid w:val="00747AFE"/>
    <w:rsid w:val="00747CDD"/>
    <w:rsid w:val="0075058E"/>
    <w:rsid w:val="007506BB"/>
    <w:rsid w:val="00751D7E"/>
    <w:rsid w:val="00752EB6"/>
    <w:rsid w:val="007538A0"/>
    <w:rsid w:val="00753E58"/>
    <w:rsid w:val="007546CB"/>
    <w:rsid w:val="00755B18"/>
    <w:rsid w:val="00756583"/>
    <w:rsid w:val="007574A7"/>
    <w:rsid w:val="00762425"/>
    <w:rsid w:val="00762586"/>
    <w:rsid w:val="007641DC"/>
    <w:rsid w:val="007670B6"/>
    <w:rsid w:val="007676E0"/>
    <w:rsid w:val="0076773F"/>
    <w:rsid w:val="00770E76"/>
    <w:rsid w:val="00770FBA"/>
    <w:rsid w:val="007715EE"/>
    <w:rsid w:val="007741F2"/>
    <w:rsid w:val="0077474A"/>
    <w:rsid w:val="0077748D"/>
    <w:rsid w:val="00780DAE"/>
    <w:rsid w:val="0078283E"/>
    <w:rsid w:val="00783794"/>
    <w:rsid w:val="00784149"/>
    <w:rsid w:val="0078526F"/>
    <w:rsid w:val="0078571F"/>
    <w:rsid w:val="007860CE"/>
    <w:rsid w:val="007862D6"/>
    <w:rsid w:val="007862E3"/>
    <w:rsid w:val="007868AB"/>
    <w:rsid w:val="00791D08"/>
    <w:rsid w:val="007927CC"/>
    <w:rsid w:val="00793EF2"/>
    <w:rsid w:val="00795EDD"/>
    <w:rsid w:val="00796678"/>
    <w:rsid w:val="00796AB1"/>
    <w:rsid w:val="0079737E"/>
    <w:rsid w:val="007A0C3B"/>
    <w:rsid w:val="007A0FD2"/>
    <w:rsid w:val="007A368A"/>
    <w:rsid w:val="007A4A65"/>
    <w:rsid w:val="007A5121"/>
    <w:rsid w:val="007A67D7"/>
    <w:rsid w:val="007A68BE"/>
    <w:rsid w:val="007A70DF"/>
    <w:rsid w:val="007B0176"/>
    <w:rsid w:val="007B1B3A"/>
    <w:rsid w:val="007B43C6"/>
    <w:rsid w:val="007B46CE"/>
    <w:rsid w:val="007B52FB"/>
    <w:rsid w:val="007B5B16"/>
    <w:rsid w:val="007B5E15"/>
    <w:rsid w:val="007C059B"/>
    <w:rsid w:val="007C16BF"/>
    <w:rsid w:val="007C2382"/>
    <w:rsid w:val="007C2AFB"/>
    <w:rsid w:val="007C4108"/>
    <w:rsid w:val="007C4B5B"/>
    <w:rsid w:val="007C4BDE"/>
    <w:rsid w:val="007C56B6"/>
    <w:rsid w:val="007C6344"/>
    <w:rsid w:val="007C7DFC"/>
    <w:rsid w:val="007D3B50"/>
    <w:rsid w:val="007D425F"/>
    <w:rsid w:val="007E070C"/>
    <w:rsid w:val="007E12F2"/>
    <w:rsid w:val="007E37B8"/>
    <w:rsid w:val="007E41B0"/>
    <w:rsid w:val="007E6D56"/>
    <w:rsid w:val="007E747B"/>
    <w:rsid w:val="007F1481"/>
    <w:rsid w:val="007F26E1"/>
    <w:rsid w:val="007F3063"/>
    <w:rsid w:val="007F42C1"/>
    <w:rsid w:val="007F432E"/>
    <w:rsid w:val="007F46B9"/>
    <w:rsid w:val="007F46F4"/>
    <w:rsid w:val="007F6530"/>
    <w:rsid w:val="008014C4"/>
    <w:rsid w:val="00802534"/>
    <w:rsid w:val="00805C4D"/>
    <w:rsid w:val="00806F32"/>
    <w:rsid w:val="00807036"/>
    <w:rsid w:val="0081085C"/>
    <w:rsid w:val="00812A63"/>
    <w:rsid w:val="00815619"/>
    <w:rsid w:val="008203F3"/>
    <w:rsid w:val="00821091"/>
    <w:rsid w:val="00821EBF"/>
    <w:rsid w:val="00824E9C"/>
    <w:rsid w:val="008373A3"/>
    <w:rsid w:val="00837FA7"/>
    <w:rsid w:val="008404BF"/>
    <w:rsid w:val="00841A93"/>
    <w:rsid w:val="00841C9B"/>
    <w:rsid w:val="00842AC3"/>
    <w:rsid w:val="00842FE2"/>
    <w:rsid w:val="00843046"/>
    <w:rsid w:val="00843EB8"/>
    <w:rsid w:val="0084664F"/>
    <w:rsid w:val="00850AE7"/>
    <w:rsid w:val="00850CC9"/>
    <w:rsid w:val="00850DBC"/>
    <w:rsid w:val="0085342A"/>
    <w:rsid w:val="00853837"/>
    <w:rsid w:val="008551FF"/>
    <w:rsid w:val="008575D3"/>
    <w:rsid w:val="008579B9"/>
    <w:rsid w:val="008632D5"/>
    <w:rsid w:val="00864EC3"/>
    <w:rsid w:val="00870CAA"/>
    <w:rsid w:val="00871DE5"/>
    <w:rsid w:val="0087244F"/>
    <w:rsid w:val="00874F14"/>
    <w:rsid w:val="008762BB"/>
    <w:rsid w:val="0087699A"/>
    <w:rsid w:val="00876E43"/>
    <w:rsid w:val="00882C7A"/>
    <w:rsid w:val="008871ED"/>
    <w:rsid w:val="008926F9"/>
    <w:rsid w:val="00893C86"/>
    <w:rsid w:val="008A1ECC"/>
    <w:rsid w:val="008A2F08"/>
    <w:rsid w:val="008A4E07"/>
    <w:rsid w:val="008A5CFB"/>
    <w:rsid w:val="008A73C0"/>
    <w:rsid w:val="008B0AB3"/>
    <w:rsid w:val="008B2AE7"/>
    <w:rsid w:val="008B3D7F"/>
    <w:rsid w:val="008B4EF4"/>
    <w:rsid w:val="008B6522"/>
    <w:rsid w:val="008B74F1"/>
    <w:rsid w:val="008C12FB"/>
    <w:rsid w:val="008C134B"/>
    <w:rsid w:val="008C1ECF"/>
    <w:rsid w:val="008C28C2"/>
    <w:rsid w:val="008C5A01"/>
    <w:rsid w:val="008C71F7"/>
    <w:rsid w:val="008C73CC"/>
    <w:rsid w:val="008C75E8"/>
    <w:rsid w:val="008C79BE"/>
    <w:rsid w:val="008C7DC9"/>
    <w:rsid w:val="008D0A18"/>
    <w:rsid w:val="008D139F"/>
    <w:rsid w:val="008D1540"/>
    <w:rsid w:val="008D477F"/>
    <w:rsid w:val="008D6072"/>
    <w:rsid w:val="008D679B"/>
    <w:rsid w:val="008E08C6"/>
    <w:rsid w:val="008E0B85"/>
    <w:rsid w:val="008E1293"/>
    <w:rsid w:val="008E1A19"/>
    <w:rsid w:val="008E3E01"/>
    <w:rsid w:val="008E5E92"/>
    <w:rsid w:val="008E6091"/>
    <w:rsid w:val="008E6A92"/>
    <w:rsid w:val="008E7634"/>
    <w:rsid w:val="008F0331"/>
    <w:rsid w:val="008F0BAE"/>
    <w:rsid w:val="008F0C7B"/>
    <w:rsid w:val="008F0DBB"/>
    <w:rsid w:val="008F1725"/>
    <w:rsid w:val="008F2A8B"/>
    <w:rsid w:val="008F3E26"/>
    <w:rsid w:val="008F3F32"/>
    <w:rsid w:val="008F5254"/>
    <w:rsid w:val="0090270E"/>
    <w:rsid w:val="00904624"/>
    <w:rsid w:val="00904DF5"/>
    <w:rsid w:val="009075E4"/>
    <w:rsid w:val="0091112B"/>
    <w:rsid w:val="009114E7"/>
    <w:rsid w:val="00911D1F"/>
    <w:rsid w:val="00914EAC"/>
    <w:rsid w:val="00917D64"/>
    <w:rsid w:val="0092002B"/>
    <w:rsid w:val="00920ECC"/>
    <w:rsid w:val="00923034"/>
    <w:rsid w:val="009254E8"/>
    <w:rsid w:val="009268EF"/>
    <w:rsid w:val="00927441"/>
    <w:rsid w:val="00927734"/>
    <w:rsid w:val="009309D8"/>
    <w:rsid w:val="00930A8B"/>
    <w:rsid w:val="009312F8"/>
    <w:rsid w:val="009338F3"/>
    <w:rsid w:val="00933BDE"/>
    <w:rsid w:val="009342B8"/>
    <w:rsid w:val="00935B50"/>
    <w:rsid w:val="00935D97"/>
    <w:rsid w:val="009402A3"/>
    <w:rsid w:val="0094134B"/>
    <w:rsid w:val="00941BAC"/>
    <w:rsid w:val="00943453"/>
    <w:rsid w:val="0094363A"/>
    <w:rsid w:val="00943BCD"/>
    <w:rsid w:val="00944083"/>
    <w:rsid w:val="00944D19"/>
    <w:rsid w:val="00945C73"/>
    <w:rsid w:val="009472A1"/>
    <w:rsid w:val="00951057"/>
    <w:rsid w:val="00951D82"/>
    <w:rsid w:val="00953FAE"/>
    <w:rsid w:val="00954C06"/>
    <w:rsid w:val="00954C53"/>
    <w:rsid w:val="00957416"/>
    <w:rsid w:val="009575A8"/>
    <w:rsid w:val="0095798C"/>
    <w:rsid w:val="009600D4"/>
    <w:rsid w:val="00960FDE"/>
    <w:rsid w:val="0096254D"/>
    <w:rsid w:val="00962853"/>
    <w:rsid w:val="0096583A"/>
    <w:rsid w:val="009723EB"/>
    <w:rsid w:val="00973D72"/>
    <w:rsid w:val="0097772D"/>
    <w:rsid w:val="00977A29"/>
    <w:rsid w:val="009818AA"/>
    <w:rsid w:val="00981965"/>
    <w:rsid w:val="009821AD"/>
    <w:rsid w:val="00982617"/>
    <w:rsid w:val="00983BFF"/>
    <w:rsid w:val="00983C64"/>
    <w:rsid w:val="00984163"/>
    <w:rsid w:val="009911AF"/>
    <w:rsid w:val="00993304"/>
    <w:rsid w:val="00993916"/>
    <w:rsid w:val="00993AC3"/>
    <w:rsid w:val="0099468A"/>
    <w:rsid w:val="00997E4E"/>
    <w:rsid w:val="009A035A"/>
    <w:rsid w:val="009A12D8"/>
    <w:rsid w:val="009A4B39"/>
    <w:rsid w:val="009A563A"/>
    <w:rsid w:val="009A568B"/>
    <w:rsid w:val="009A6A99"/>
    <w:rsid w:val="009B12D2"/>
    <w:rsid w:val="009B1A8A"/>
    <w:rsid w:val="009B217E"/>
    <w:rsid w:val="009B29C7"/>
    <w:rsid w:val="009B2C86"/>
    <w:rsid w:val="009B3CFD"/>
    <w:rsid w:val="009B4169"/>
    <w:rsid w:val="009B4238"/>
    <w:rsid w:val="009B47D7"/>
    <w:rsid w:val="009B4B9D"/>
    <w:rsid w:val="009B6DD8"/>
    <w:rsid w:val="009B7568"/>
    <w:rsid w:val="009C10EE"/>
    <w:rsid w:val="009C15F3"/>
    <w:rsid w:val="009C1890"/>
    <w:rsid w:val="009C2C7E"/>
    <w:rsid w:val="009C57B1"/>
    <w:rsid w:val="009C5C46"/>
    <w:rsid w:val="009C7102"/>
    <w:rsid w:val="009C79A8"/>
    <w:rsid w:val="009D04C7"/>
    <w:rsid w:val="009D376A"/>
    <w:rsid w:val="009D572C"/>
    <w:rsid w:val="009D6116"/>
    <w:rsid w:val="009E380D"/>
    <w:rsid w:val="009E39A2"/>
    <w:rsid w:val="009E4EC2"/>
    <w:rsid w:val="009E5569"/>
    <w:rsid w:val="009E629D"/>
    <w:rsid w:val="009E6A49"/>
    <w:rsid w:val="009E701B"/>
    <w:rsid w:val="009F0E6E"/>
    <w:rsid w:val="009F1699"/>
    <w:rsid w:val="009F2BB3"/>
    <w:rsid w:val="009F3C41"/>
    <w:rsid w:val="009F45ED"/>
    <w:rsid w:val="009F4BEA"/>
    <w:rsid w:val="009F50E3"/>
    <w:rsid w:val="009F5DF0"/>
    <w:rsid w:val="009F5ED8"/>
    <w:rsid w:val="00A004CA"/>
    <w:rsid w:val="00A004DB"/>
    <w:rsid w:val="00A0346A"/>
    <w:rsid w:val="00A03B11"/>
    <w:rsid w:val="00A03B18"/>
    <w:rsid w:val="00A041A0"/>
    <w:rsid w:val="00A055DD"/>
    <w:rsid w:val="00A0597C"/>
    <w:rsid w:val="00A05DA6"/>
    <w:rsid w:val="00A076A8"/>
    <w:rsid w:val="00A10DCB"/>
    <w:rsid w:val="00A120C1"/>
    <w:rsid w:val="00A146CE"/>
    <w:rsid w:val="00A207A1"/>
    <w:rsid w:val="00A20C63"/>
    <w:rsid w:val="00A21E55"/>
    <w:rsid w:val="00A222AD"/>
    <w:rsid w:val="00A2548B"/>
    <w:rsid w:val="00A255E7"/>
    <w:rsid w:val="00A26026"/>
    <w:rsid w:val="00A36252"/>
    <w:rsid w:val="00A3779F"/>
    <w:rsid w:val="00A410F9"/>
    <w:rsid w:val="00A4195C"/>
    <w:rsid w:val="00A4572D"/>
    <w:rsid w:val="00A46512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62BB"/>
    <w:rsid w:val="00A56782"/>
    <w:rsid w:val="00A605E3"/>
    <w:rsid w:val="00A61EB5"/>
    <w:rsid w:val="00A624C9"/>
    <w:rsid w:val="00A62B8F"/>
    <w:rsid w:val="00A64145"/>
    <w:rsid w:val="00A64818"/>
    <w:rsid w:val="00A658BD"/>
    <w:rsid w:val="00A66910"/>
    <w:rsid w:val="00A66E7B"/>
    <w:rsid w:val="00A678E0"/>
    <w:rsid w:val="00A736C5"/>
    <w:rsid w:val="00A73E15"/>
    <w:rsid w:val="00A76056"/>
    <w:rsid w:val="00A80338"/>
    <w:rsid w:val="00A81EA4"/>
    <w:rsid w:val="00A833A2"/>
    <w:rsid w:val="00A8584C"/>
    <w:rsid w:val="00A8789B"/>
    <w:rsid w:val="00A90A1B"/>
    <w:rsid w:val="00A90EAD"/>
    <w:rsid w:val="00A92B21"/>
    <w:rsid w:val="00A93643"/>
    <w:rsid w:val="00A9420B"/>
    <w:rsid w:val="00A95BEC"/>
    <w:rsid w:val="00A96705"/>
    <w:rsid w:val="00A9798B"/>
    <w:rsid w:val="00AA2717"/>
    <w:rsid w:val="00AA30AE"/>
    <w:rsid w:val="00AA437F"/>
    <w:rsid w:val="00AA4557"/>
    <w:rsid w:val="00AA6DFD"/>
    <w:rsid w:val="00AA6E4F"/>
    <w:rsid w:val="00AA7277"/>
    <w:rsid w:val="00AA7C0B"/>
    <w:rsid w:val="00AB2E9A"/>
    <w:rsid w:val="00AB3362"/>
    <w:rsid w:val="00AB3583"/>
    <w:rsid w:val="00AB3588"/>
    <w:rsid w:val="00AB3997"/>
    <w:rsid w:val="00AB64AC"/>
    <w:rsid w:val="00AC16EF"/>
    <w:rsid w:val="00AC412C"/>
    <w:rsid w:val="00AC46B0"/>
    <w:rsid w:val="00AC5DB4"/>
    <w:rsid w:val="00AC61CE"/>
    <w:rsid w:val="00AC7D83"/>
    <w:rsid w:val="00AD210F"/>
    <w:rsid w:val="00AD2BDF"/>
    <w:rsid w:val="00AD43F9"/>
    <w:rsid w:val="00AD629B"/>
    <w:rsid w:val="00AD788A"/>
    <w:rsid w:val="00AD79F3"/>
    <w:rsid w:val="00AD7E2C"/>
    <w:rsid w:val="00AE569D"/>
    <w:rsid w:val="00AE5D19"/>
    <w:rsid w:val="00AE66A6"/>
    <w:rsid w:val="00AF0B51"/>
    <w:rsid w:val="00AF2460"/>
    <w:rsid w:val="00AF368E"/>
    <w:rsid w:val="00AF3A5D"/>
    <w:rsid w:val="00AF3CF6"/>
    <w:rsid w:val="00AF44CA"/>
    <w:rsid w:val="00AF4FDD"/>
    <w:rsid w:val="00AF7FC8"/>
    <w:rsid w:val="00B01F26"/>
    <w:rsid w:val="00B05971"/>
    <w:rsid w:val="00B05B2F"/>
    <w:rsid w:val="00B079C9"/>
    <w:rsid w:val="00B107E8"/>
    <w:rsid w:val="00B13002"/>
    <w:rsid w:val="00B1464C"/>
    <w:rsid w:val="00B157C5"/>
    <w:rsid w:val="00B20234"/>
    <w:rsid w:val="00B20361"/>
    <w:rsid w:val="00B2057A"/>
    <w:rsid w:val="00B2264D"/>
    <w:rsid w:val="00B24F77"/>
    <w:rsid w:val="00B260BE"/>
    <w:rsid w:val="00B26FBD"/>
    <w:rsid w:val="00B311AC"/>
    <w:rsid w:val="00B311D4"/>
    <w:rsid w:val="00B335FF"/>
    <w:rsid w:val="00B33E38"/>
    <w:rsid w:val="00B36846"/>
    <w:rsid w:val="00B421E0"/>
    <w:rsid w:val="00B42F53"/>
    <w:rsid w:val="00B44568"/>
    <w:rsid w:val="00B478E4"/>
    <w:rsid w:val="00B47A86"/>
    <w:rsid w:val="00B50456"/>
    <w:rsid w:val="00B50F67"/>
    <w:rsid w:val="00B5229B"/>
    <w:rsid w:val="00B534D3"/>
    <w:rsid w:val="00B5379A"/>
    <w:rsid w:val="00B55475"/>
    <w:rsid w:val="00B55F1E"/>
    <w:rsid w:val="00B55F3D"/>
    <w:rsid w:val="00B564BB"/>
    <w:rsid w:val="00B604EF"/>
    <w:rsid w:val="00B6111D"/>
    <w:rsid w:val="00B62F94"/>
    <w:rsid w:val="00B638EC"/>
    <w:rsid w:val="00B63EC0"/>
    <w:rsid w:val="00B641A5"/>
    <w:rsid w:val="00B6443F"/>
    <w:rsid w:val="00B64FCD"/>
    <w:rsid w:val="00B73729"/>
    <w:rsid w:val="00B7387F"/>
    <w:rsid w:val="00B773D1"/>
    <w:rsid w:val="00B77F7E"/>
    <w:rsid w:val="00B8010A"/>
    <w:rsid w:val="00B81EB8"/>
    <w:rsid w:val="00B82291"/>
    <w:rsid w:val="00B841A6"/>
    <w:rsid w:val="00B85A4A"/>
    <w:rsid w:val="00B86548"/>
    <w:rsid w:val="00B8704C"/>
    <w:rsid w:val="00B873A9"/>
    <w:rsid w:val="00B95ED2"/>
    <w:rsid w:val="00BA029E"/>
    <w:rsid w:val="00BA2469"/>
    <w:rsid w:val="00BA3B32"/>
    <w:rsid w:val="00BA4582"/>
    <w:rsid w:val="00BA53E4"/>
    <w:rsid w:val="00BA6984"/>
    <w:rsid w:val="00BB45AF"/>
    <w:rsid w:val="00BB45C3"/>
    <w:rsid w:val="00BB4DAD"/>
    <w:rsid w:val="00BB535B"/>
    <w:rsid w:val="00BB65B8"/>
    <w:rsid w:val="00BB7409"/>
    <w:rsid w:val="00BC0ABA"/>
    <w:rsid w:val="00BC1B34"/>
    <w:rsid w:val="00BC1BAB"/>
    <w:rsid w:val="00BC249D"/>
    <w:rsid w:val="00BC2C6A"/>
    <w:rsid w:val="00BC30FD"/>
    <w:rsid w:val="00BC3A86"/>
    <w:rsid w:val="00BC4693"/>
    <w:rsid w:val="00BC55B0"/>
    <w:rsid w:val="00BC7754"/>
    <w:rsid w:val="00BD15E6"/>
    <w:rsid w:val="00BD165A"/>
    <w:rsid w:val="00BD1A0A"/>
    <w:rsid w:val="00BD1A31"/>
    <w:rsid w:val="00BD1ABF"/>
    <w:rsid w:val="00BD2D71"/>
    <w:rsid w:val="00BD3145"/>
    <w:rsid w:val="00BD4155"/>
    <w:rsid w:val="00BD4749"/>
    <w:rsid w:val="00BD4FBB"/>
    <w:rsid w:val="00BD6586"/>
    <w:rsid w:val="00BD6618"/>
    <w:rsid w:val="00BD674F"/>
    <w:rsid w:val="00BD6FB2"/>
    <w:rsid w:val="00BD6FEE"/>
    <w:rsid w:val="00BD7AA7"/>
    <w:rsid w:val="00BE39A6"/>
    <w:rsid w:val="00BE506B"/>
    <w:rsid w:val="00BE50E4"/>
    <w:rsid w:val="00BE5669"/>
    <w:rsid w:val="00BE77CF"/>
    <w:rsid w:val="00BE7A6D"/>
    <w:rsid w:val="00BF345E"/>
    <w:rsid w:val="00BF5CA7"/>
    <w:rsid w:val="00BF5D77"/>
    <w:rsid w:val="00BF660F"/>
    <w:rsid w:val="00BF6E26"/>
    <w:rsid w:val="00C0049E"/>
    <w:rsid w:val="00C008F1"/>
    <w:rsid w:val="00C009DE"/>
    <w:rsid w:val="00C00E00"/>
    <w:rsid w:val="00C01B03"/>
    <w:rsid w:val="00C01F6C"/>
    <w:rsid w:val="00C07E63"/>
    <w:rsid w:val="00C102C4"/>
    <w:rsid w:val="00C10CEA"/>
    <w:rsid w:val="00C16BF6"/>
    <w:rsid w:val="00C16FED"/>
    <w:rsid w:val="00C20BA8"/>
    <w:rsid w:val="00C23B05"/>
    <w:rsid w:val="00C2609F"/>
    <w:rsid w:val="00C26542"/>
    <w:rsid w:val="00C2682F"/>
    <w:rsid w:val="00C27234"/>
    <w:rsid w:val="00C31D02"/>
    <w:rsid w:val="00C337BE"/>
    <w:rsid w:val="00C33F30"/>
    <w:rsid w:val="00C36150"/>
    <w:rsid w:val="00C371C3"/>
    <w:rsid w:val="00C37699"/>
    <w:rsid w:val="00C409AE"/>
    <w:rsid w:val="00C40CDF"/>
    <w:rsid w:val="00C4142D"/>
    <w:rsid w:val="00C41D1A"/>
    <w:rsid w:val="00C427D8"/>
    <w:rsid w:val="00C42CA2"/>
    <w:rsid w:val="00C43752"/>
    <w:rsid w:val="00C458A0"/>
    <w:rsid w:val="00C46F72"/>
    <w:rsid w:val="00C47437"/>
    <w:rsid w:val="00C50EB9"/>
    <w:rsid w:val="00C50F8E"/>
    <w:rsid w:val="00C520DE"/>
    <w:rsid w:val="00C538E3"/>
    <w:rsid w:val="00C54331"/>
    <w:rsid w:val="00C55676"/>
    <w:rsid w:val="00C6000C"/>
    <w:rsid w:val="00C60A63"/>
    <w:rsid w:val="00C60C78"/>
    <w:rsid w:val="00C61796"/>
    <w:rsid w:val="00C62A7E"/>
    <w:rsid w:val="00C65111"/>
    <w:rsid w:val="00C66D46"/>
    <w:rsid w:val="00C70569"/>
    <w:rsid w:val="00C70DAF"/>
    <w:rsid w:val="00C74BAE"/>
    <w:rsid w:val="00C7600C"/>
    <w:rsid w:val="00C76472"/>
    <w:rsid w:val="00C76BCB"/>
    <w:rsid w:val="00C7724B"/>
    <w:rsid w:val="00C77508"/>
    <w:rsid w:val="00C80716"/>
    <w:rsid w:val="00C8099A"/>
    <w:rsid w:val="00C821B1"/>
    <w:rsid w:val="00C82682"/>
    <w:rsid w:val="00C83FD5"/>
    <w:rsid w:val="00C873AC"/>
    <w:rsid w:val="00C87997"/>
    <w:rsid w:val="00C9075E"/>
    <w:rsid w:val="00C9113C"/>
    <w:rsid w:val="00C914E6"/>
    <w:rsid w:val="00C91539"/>
    <w:rsid w:val="00C92C0D"/>
    <w:rsid w:val="00C92D9B"/>
    <w:rsid w:val="00C92FC0"/>
    <w:rsid w:val="00C9388C"/>
    <w:rsid w:val="00C94EE0"/>
    <w:rsid w:val="00C95895"/>
    <w:rsid w:val="00CA080B"/>
    <w:rsid w:val="00CA13D5"/>
    <w:rsid w:val="00CA2195"/>
    <w:rsid w:val="00CA3B7B"/>
    <w:rsid w:val="00CA3E6D"/>
    <w:rsid w:val="00CA42B6"/>
    <w:rsid w:val="00CA4394"/>
    <w:rsid w:val="00CA5840"/>
    <w:rsid w:val="00CA62DD"/>
    <w:rsid w:val="00CA74A7"/>
    <w:rsid w:val="00CA7EA1"/>
    <w:rsid w:val="00CB13F0"/>
    <w:rsid w:val="00CB56B1"/>
    <w:rsid w:val="00CB607F"/>
    <w:rsid w:val="00CC05C4"/>
    <w:rsid w:val="00CC3F6F"/>
    <w:rsid w:val="00CC4F13"/>
    <w:rsid w:val="00CC5ED6"/>
    <w:rsid w:val="00CC6CCB"/>
    <w:rsid w:val="00CD1AC7"/>
    <w:rsid w:val="00CD2F70"/>
    <w:rsid w:val="00CD4CFC"/>
    <w:rsid w:val="00CD4E24"/>
    <w:rsid w:val="00CD795E"/>
    <w:rsid w:val="00CE189B"/>
    <w:rsid w:val="00CE25C3"/>
    <w:rsid w:val="00CE4798"/>
    <w:rsid w:val="00CE5DD9"/>
    <w:rsid w:val="00CE79F6"/>
    <w:rsid w:val="00CE7A34"/>
    <w:rsid w:val="00CF1A45"/>
    <w:rsid w:val="00CF28DD"/>
    <w:rsid w:val="00CF33A2"/>
    <w:rsid w:val="00CF4FBA"/>
    <w:rsid w:val="00CF5958"/>
    <w:rsid w:val="00D001D5"/>
    <w:rsid w:val="00D00AB2"/>
    <w:rsid w:val="00D0123E"/>
    <w:rsid w:val="00D014D4"/>
    <w:rsid w:val="00D04DE5"/>
    <w:rsid w:val="00D07459"/>
    <w:rsid w:val="00D16189"/>
    <w:rsid w:val="00D20A13"/>
    <w:rsid w:val="00D20E74"/>
    <w:rsid w:val="00D2257A"/>
    <w:rsid w:val="00D23EE1"/>
    <w:rsid w:val="00D24418"/>
    <w:rsid w:val="00D2450F"/>
    <w:rsid w:val="00D25250"/>
    <w:rsid w:val="00D25776"/>
    <w:rsid w:val="00D278A1"/>
    <w:rsid w:val="00D27ED8"/>
    <w:rsid w:val="00D30DF3"/>
    <w:rsid w:val="00D30FC2"/>
    <w:rsid w:val="00D32742"/>
    <w:rsid w:val="00D373F4"/>
    <w:rsid w:val="00D40592"/>
    <w:rsid w:val="00D406BD"/>
    <w:rsid w:val="00D42C98"/>
    <w:rsid w:val="00D43455"/>
    <w:rsid w:val="00D43D01"/>
    <w:rsid w:val="00D44453"/>
    <w:rsid w:val="00D47E1F"/>
    <w:rsid w:val="00D50618"/>
    <w:rsid w:val="00D50D14"/>
    <w:rsid w:val="00D50F61"/>
    <w:rsid w:val="00D51267"/>
    <w:rsid w:val="00D51891"/>
    <w:rsid w:val="00D53B45"/>
    <w:rsid w:val="00D55017"/>
    <w:rsid w:val="00D558F8"/>
    <w:rsid w:val="00D55AE2"/>
    <w:rsid w:val="00D55EE6"/>
    <w:rsid w:val="00D562B7"/>
    <w:rsid w:val="00D56657"/>
    <w:rsid w:val="00D56EAD"/>
    <w:rsid w:val="00D57892"/>
    <w:rsid w:val="00D61065"/>
    <w:rsid w:val="00D61699"/>
    <w:rsid w:val="00D6391D"/>
    <w:rsid w:val="00D63EE0"/>
    <w:rsid w:val="00D63FF5"/>
    <w:rsid w:val="00D644DE"/>
    <w:rsid w:val="00D64DD8"/>
    <w:rsid w:val="00D64FFE"/>
    <w:rsid w:val="00D65464"/>
    <w:rsid w:val="00D66B07"/>
    <w:rsid w:val="00D675EB"/>
    <w:rsid w:val="00D67939"/>
    <w:rsid w:val="00D70361"/>
    <w:rsid w:val="00D70D1E"/>
    <w:rsid w:val="00D71753"/>
    <w:rsid w:val="00D71FED"/>
    <w:rsid w:val="00D7246B"/>
    <w:rsid w:val="00D72752"/>
    <w:rsid w:val="00D732C1"/>
    <w:rsid w:val="00D7335B"/>
    <w:rsid w:val="00D73ACD"/>
    <w:rsid w:val="00D749B3"/>
    <w:rsid w:val="00D75407"/>
    <w:rsid w:val="00D761D8"/>
    <w:rsid w:val="00D76E7E"/>
    <w:rsid w:val="00D81F8B"/>
    <w:rsid w:val="00D82A27"/>
    <w:rsid w:val="00D82C71"/>
    <w:rsid w:val="00D83FF9"/>
    <w:rsid w:val="00D8420A"/>
    <w:rsid w:val="00D85775"/>
    <w:rsid w:val="00D86F7A"/>
    <w:rsid w:val="00D90090"/>
    <w:rsid w:val="00D95585"/>
    <w:rsid w:val="00D96DFE"/>
    <w:rsid w:val="00D9700B"/>
    <w:rsid w:val="00D975B4"/>
    <w:rsid w:val="00DA1647"/>
    <w:rsid w:val="00DA1670"/>
    <w:rsid w:val="00DA443F"/>
    <w:rsid w:val="00DA4934"/>
    <w:rsid w:val="00DA5CCC"/>
    <w:rsid w:val="00DA5EAE"/>
    <w:rsid w:val="00DB2009"/>
    <w:rsid w:val="00DB2D8A"/>
    <w:rsid w:val="00DB3C97"/>
    <w:rsid w:val="00DB4D40"/>
    <w:rsid w:val="00DB6B35"/>
    <w:rsid w:val="00DC2B37"/>
    <w:rsid w:val="00DC4CF2"/>
    <w:rsid w:val="00DC54AC"/>
    <w:rsid w:val="00DC55D2"/>
    <w:rsid w:val="00DC56BB"/>
    <w:rsid w:val="00DC5A02"/>
    <w:rsid w:val="00DC6095"/>
    <w:rsid w:val="00DC6A6D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898"/>
    <w:rsid w:val="00DD5085"/>
    <w:rsid w:val="00DE07C5"/>
    <w:rsid w:val="00DE1B2C"/>
    <w:rsid w:val="00DE27BD"/>
    <w:rsid w:val="00DE5978"/>
    <w:rsid w:val="00DE5B02"/>
    <w:rsid w:val="00DE786D"/>
    <w:rsid w:val="00DE7FF6"/>
    <w:rsid w:val="00DF04F1"/>
    <w:rsid w:val="00DF2364"/>
    <w:rsid w:val="00DF6A5D"/>
    <w:rsid w:val="00E03D13"/>
    <w:rsid w:val="00E041E0"/>
    <w:rsid w:val="00E049F2"/>
    <w:rsid w:val="00E11C6B"/>
    <w:rsid w:val="00E11E22"/>
    <w:rsid w:val="00E120A8"/>
    <w:rsid w:val="00E12E11"/>
    <w:rsid w:val="00E13178"/>
    <w:rsid w:val="00E1404B"/>
    <w:rsid w:val="00E153E1"/>
    <w:rsid w:val="00E16F69"/>
    <w:rsid w:val="00E2002B"/>
    <w:rsid w:val="00E200A5"/>
    <w:rsid w:val="00E2028B"/>
    <w:rsid w:val="00E21A9A"/>
    <w:rsid w:val="00E23BE0"/>
    <w:rsid w:val="00E25334"/>
    <w:rsid w:val="00E25B00"/>
    <w:rsid w:val="00E2695D"/>
    <w:rsid w:val="00E31A9C"/>
    <w:rsid w:val="00E33A08"/>
    <w:rsid w:val="00E33CC1"/>
    <w:rsid w:val="00E349BC"/>
    <w:rsid w:val="00E35F04"/>
    <w:rsid w:val="00E36C60"/>
    <w:rsid w:val="00E373FF"/>
    <w:rsid w:val="00E37817"/>
    <w:rsid w:val="00E408A2"/>
    <w:rsid w:val="00E44005"/>
    <w:rsid w:val="00E46C71"/>
    <w:rsid w:val="00E47913"/>
    <w:rsid w:val="00E510F7"/>
    <w:rsid w:val="00E522E3"/>
    <w:rsid w:val="00E5304E"/>
    <w:rsid w:val="00E53184"/>
    <w:rsid w:val="00E54908"/>
    <w:rsid w:val="00E54C1D"/>
    <w:rsid w:val="00E55F72"/>
    <w:rsid w:val="00E578BF"/>
    <w:rsid w:val="00E57EBE"/>
    <w:rsid w:val="00E609A3"/>
    <w:rsid w:val="00E61B10"/>
    <w:rsid w:val="00E62396"/>
    <w:rsid w:val="00E62467"/>
    <w:rsid w:val="00E63326"/>
    <w:rsid w:val="00E63B92"/>
    <w:rsid w:val="00E64499"/>
    <w:rsid w:val="00E663CE"/>
    <w:rsid w:val="00E745E8"/>
    <w:rsid w:val="00E7495C"/>
    <w:rsid w:val="00E74A60"/>
    <w:rsid w:val="00E75A46"/>
    <w:rsid w:val="00E7747B"/>
    <w:rsid w:val="00E77C1E"/>
    <w:rsid w:val="00E820C9"/>
    <w:rsid w:val="00E85E8D"/>
    <w:rsid w:val="00E86D80"/>
    <w:rsid w:val="00E9192F"/>
    <w:rsid w:val="00E927A5"/>
    <w:rsid w:val="00E9310F"/>
    <w:rsid w:val="00E93809"/>
    <w:rsid w:val="00E93F53"/>
    <w:rsid w:val="00E94092"/>
    <w:rsid w:val="00E94120"/>
    <w:rsid w:val="00E94589"/>
    <w:rsid w:val="00E94BF6"/>
    <w:rsid w:val="00E96AB6"/>
    <w:rsid w:val="00EA0989"/>
    <w:rsid w:val="00EA1234"/>
    <w:rsid w:val="00EA2350"/>
    <w:rsid w:val="00EA249A"/>
    <w:rsid w:val="00EA30F4"/>
    <w:rsid w:val="00EA3595"/>
    <w:rsid w:val="00EA67B3"/>
    <w:rsid w:val="00EA7464"/>
    <w:rsid w:val="00EA75F1"/>
    <w:rsid w:val="00EA798F"/>
    <w:rsid w:val="00EB05A9"/>
    <w:rsid w:val="00EB137E"/>
    <w:rsid w:val="00EB3716"/>
    <w:rsid w:val="00EB41F4"/>
    <w:rsid w:val="00EB4686"/>
    <w:rsid w:val="00EB69DC"/>
    <w:rsid w:val="00EB7307"/>
    <w:rsid w:val="00EB7382"/>
    <w:rsid w:val="00EB7854"/>
    <w:rsid w:val="00EC1496"/>
    <w:rsid w:val="00EC196C"/>
    <w:rsid w:val="00EC51C8"/>
    <w:rsid w:val="00EC7ED4"/>
    <w:rsid w:val="00ED10BD"/>
    <w:rsid w:val="00ED156D"/>
    <w:rsid w:val="00ED4371"/>
    <w:rsid w:val="00ED6A4C"/>
    <w:rsid w:val="00ED6E38"/>
    <w:rsid w:val="00ED7D22"/>
    <w:rsid w:val="00EE4347"/>
    <w:rsid w:val="00EE4B8A"/>
    <w:rsid w:val="00EE6278"/>
    <w:rsid w:val="00EF1C2B"/>
    <w:rsid w:val="00EF3AB0"/>
    <w:rsid w:val="00EF50B0"/>
    <w:rsid w:val="00EF687D"/>
    <w:rsid w:val="00EF7B30"/>
    <w:rsid w:val="00F005DF"/>
    <w:rsid w:val="00F00B2C"/>
    <w:rsid w:val="00F03630"/>
    <w:rsid w:val="00F07DAE"/>
    <w:rsid w:val="00F11DC8"/>
    <w:rsid w:val="00F122D1"/>
    <w:rsid w:val="00F136CE"/>
    <w:rsid w:val="00F13E1A"/>
    <w:rsid w:val="00F14408"/>
    <w:rsid w:val="00F14DA7"/>
    <w:rsid w:val="00F16E7A"/>
    <w:rsid w:val="00F17669"/>
    <w:rsid w:val="00F2770D"/>
    <w:rsid w:val="00F30A36"/>
    <w:rsid w:val="00F34C38"/>
    <w:rsid w:val="00F37302"/>
    <w:rsid w:val="00F42134"/>
    <w:rsid w:val="00F426C1"/>
    <w:rsid w:val="00F440B9"/>
    <w:rsid w:val="00F452AE"/>
    <w:rsid w:val="00F46DC9"/>
    <w:rsid w:val="00F54E72"/>
    <w:rsid w:val="00F54ED4"/>
    <w:rsid w:val="00F55DD9"/>
    <w:rsid w:val="00F55F22"/>
    <w:rsid w:val="00F56FE4"/>
    <w:rsid w:val="00F61E7E"/>
    <w:rsid w:val="00F630DA"/>
    <w:rsid w:val="00F6436A"/>
    <w:rsid w:val="00F64772"/>
    <w:rsid w:val="00F6545A"/>
    <w:rsid w:val="00F65767"/>
    <w:rsid w:val="00F65AE4"/>
    <w:rsid w:val="00F66B74"/>
    <w:rsid w:val="00F66E1C"/>
    <w:rsid w:val="00F704B8"/>
    <w:rsid w:val="00F71B78"/>
    <w:rsid w:val="00F7287D"/>
    <w:rsid w:val="00F735C6"/>
    <w:rsid w:val="00F75D4C"/>
    <w:rsid w:val="00F76662"/>
    <w:rsid w:val="00F76F3E"/>
    <w:rsid w:val="00F775AC"/>
    <w:rsid w:val="00F77CF7"/>
    <w:rsid w:val="00F80679"/>
    <w:rsid w:val="00F81173"/>
    <w:rsid w:val="00F814CD"/>
    <w:rsid w:val="00F8186F"/>
    <w:rsid w:val="00F825C9"/>
    <w:rsid w:val="00F836EC"/>
    <w:rsid w:val="00F84DC3"/>
    <w:rsid w:val="00F84FA5"/>
    <w:rsid w:val="00F85019"/>
    <w:rsid w:val="00F852FB"/>
    <w:rsid w:val="00F856A1"/>
    <w:rsid w:val="00F8593F"/>
    <w:rsid w:val="00F876C7"/>
    <w:rsid w:val="00F90580"/>
    <w:rsid w:val="00F94104"/>
    <w:rsid w:val="00F97187"/>
    <w:rsid w:val="00F971B2"/>
    <w:rsid w:val="00FA296C"/>
    <w:rsid w:val="00FA3335"/>
    <w:rsid w:val="00FA356B"/>
    <w:rsid w:val="00FA660E"/>
    <w:rsid w:val="00FA7E4D"/>
    <w:rsid w:val="00FB0CEA"/>
    <w:rsid w:val="00FB11FD"/>
    <w:rsid w:val="00FB2EA3"/>
    <w:rsid w:val="00FB4666"/>
    <w:rsid w:val="00FB4741"/>
    <w:rsid w:val="00FB56B2"/>
    <w:rsid w:val="00FB602E"/>
    <w:rsid w:val="00FB69C0"/>
    <w:rsid w:val="00FB7E7F"/>
    <w:rsid w:val="00FC07FD"/>
    <w:rsid w:val="00FC094B"/>
    <w:rsid w:val="00FC18AD"/>
    <w:rsid w:val="00FC2822"/>
    <w:rsid w:val="00FC3D3F"/>
    <w:rsid w:val="00FC490D"/>
    <w:rsid w:val="00FC56F0"/>
    <w:rsid w:val="00FC5DA3"/>
    <w:rsid w:val="00FD05AA"/>
    <w:rsid w:val="00FD3F45"/>
    <w:rsid w:val="00FD4DAA"/>
    <w:rsid w:val="00FE03FD"/>
    <w:rsid w:val="00FE5ED0"/>
    <w:rsid w:val="00FE6137"/>
    <w:rsid w:val="00FE6859"/>
    <w:rsid w:val="00FF2E70"/>
    <w:rsid w:val="00FF53EE"/>
    <w:rsid w:val="00FF579D"/>
    <w:rsid w:val="00FF71D7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1E75"/>
  <w15:docId w15:val="{38C2E716-4D21-462C-8510-4CE1077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hyperlink" Target="http://www.drejtesia.gov.a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882589657547185"/>
          <c:y val="1.337792642140468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Ministrisë së Drejtësisë sipas Programeve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Planifikim, Menaxhim dhe Administrim</c:v>
                </c:pt>
                <c:pt idx="1">
                  <c:v>Ndihma Juridike</c:v>
                </c:pt>
                <c:pt idx="2">
                  <c:v>Publikimet Zyrtare </c:v>
                </c:pt>
                <c:pt idx="3">
                  <c:v>Mjekesia Ligjore</c:v>
                </c:pt>
                <c:pt idx="4">
                  <c:v>Sherbimi I Permbarimit Gjyqesor</c:v>
                </c:pt>
                <c:pt idx="5">
                  <c:v>Sistemi I Burgjeve</c:v>
                </c:pt>
                <c:pt idx="6">
                  <c:v>Sherbimi per Ceshtjet e Biresimeve</c:v>
                </c:pt>
                <c:pt idx="7">
                  <c:v>Sherbimi i Kthimit dhe Kompensimit te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6.7945737788993876E-2</c:v>
                </c:pt>
                <c:pt idx="1">
                  <c:v>3.5365791981437885E-3</c:v>
                </c:pt>
                <c:pt idx="2">
                  <c:v>6.4530233461944572E-3</c:v>
                </c:pt>
                <c:pt idx="3">
                  <c:v>7.4432655216747183E-3</c:v>
                </c:pt>
                <c:pt idx="4">
                  <c:v>0.48892582344526114</c:v>
                </c:pt>
                <c:pt idx="5">
                  <c:v>1.2320454973998593E-2</c:v>
                </c:pt>
                <c:pt idx="6">
                  <c:v>9.047063065018994E-4</c:v>
                </c:pt>
                <c:pt idx="7">
                  <c:v>0.39936861718052663</c:v>
                </c:pt>
                <c:pt idx="8">
                  <c:v>1.3101792238704779E-2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B3-48AB-878C-E58EAC8C7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86276025312783"/>
          <c:y val="0.19513990008419235"/>
          <c:w val="0.35913723974687212"/>
          <c:h val="0.7568581798390047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5462962962962962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72-49ED-B0AC-B72D1BA31A7B}"/>
                </c:ext>
              </c:extLst>
            </c:dLbl>
            <c:dLbl>
              <c:idx val="2"/>
              <c:layout>
                <c:manualLayout>
                  <c:x val="-1.3888888888888888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72-49ED-B0AC-B72D1BA31A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7700</c:v>
                </c:pt>
                <c:pt idx="1">
                  <c:v>3100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72-49ED-B0AC-B72D1BA31A7B}"/>
                </c:ext>
              </c:extLst>
            </c:dLbl>
            <c:dLbl>
              <c:idx val="1"/>
              <c:layout>
                <c:manualLayout>
                  <c:x val="3.0092592592592508E-2"/>
                  <c:y val="-9.92063492063492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BE72-49ED-B0AC-B72D1BA31A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5512.5919999999996</c:v>
                </c:pt>
                <c:pt idx="1">
                  <c:v>2117.4279999999999</c:v>
                </c:pt>
                <c:pt idx="2">
                  <c:v>198.315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244288"/>
        <c:axId val="205245824"/>
        <c:axId val="0"/>
      </c:bar3DChart>
      <c:catAx>
        <c:axId val="205244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245824"/>
        <c:crosses val="autoZero"/>
        <c:auto val="1"/>
        <c:lblAlgn val="ctr"/>
        <c:lblOffset val="100"/>
        <c:noMultiLvlLbl val="0"/>
      </c:catAx>
      <c:valAx>
        <c:axId val="20524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24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96"/>
          <c:y val="4.4057617797775277E-2"/>
          <c:w val="0.78451224846894141"/>
          <c:h val="0.876372328458942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3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2"/>
              <c:layout>
                <c:manualLayout>
                  <c:x val="-2.7777777777777776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664738</c:v>
                </c:pt>
                <c:pt idx="1">
                  <c:v>157362</c:v>
                </c:pt>
                <c:pt idx="2">
                  <c:v>4000000</c:v>
                </c:pt>
                <c:pt idx="3">
                  <c:v>33680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7776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2.5462962962962962E-2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0.1111111111111110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0.1111111111111111"/>
                  <c:y val="-9.0938102914428524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B1-4742-8051-79F3F040C641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646195</c:v>
                </c:pt>
                <c:pt idx="1">
                  <c:v>106428</c:v>
                </c:pt>
                <c:pt idx="2">
                  <c:v>3080000</c:v>
                </c:pt>
                <c:pt idx="3">
                  <c:v>33456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308672"/>
        <c:axId val="205310208"/>
        <c:axId val="0"/>
      </c:bar3DChart>
      <c:catAx>
        <c:axId val="205308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310208"/>
        <c:crosses val="autoZero"/>
        <c:auto val="1"/>
        <c:lblAlgn val="ctr"/>
        <c:lblOffset val="100"/>
        <c:noMultiLvlLbl val="0"/>
      </c:catAx>
      <c:valAx>
        <c:axId val="20531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308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3148148148148147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-1.6203703703703703E-2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117600</c:v>
                </c:pt>
                <c:pt idx="1">
                  <c:v>20300</c:v>
                </c:pt>
                <c:pt idx="2">
                  <c:v>21400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3.2407407407407406E-2"/>
                  <c:y val="-0.261904761904761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114678</c:v>
                </c:pt>
                <c:pt idx="1">
                  <c:v>19251</c:v>
                </c:pt>
                <c:pt idx="2">
                  <c:v>10228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400320"/>
        <c:axId val="205410304"/>
        <c:axId val="0"/>
      </c:bar3DChart>
      <c:catAx>
        <c:axId val="205400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410304"/>
        <c:crosses val="autoZero"/>
        <c:auto val="1"/>
        <c:lblAlgn val="ctr"/>
        <c:lblOffset val="100"/>
        <c:noMultiLvlLbl val="0"/>
      </c:catAx>
      <c:valAx>
        <c:axId val="20541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40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081441024319149"/>
          <c:y val="1.9792011626383318E-2"/>
          <c:w val="0.84242273915884047"/>
          <c:h val="0.48796392044493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2E0E-46F9-930F-4DE0F495D8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826128</c:v>
                </c:pt>
                <c:pt idx="1">
                  <c:v>43000</c:v>
                </c:pt>
                <c:pt idx="2">
                  <c:v>78460</c:v>
                </c:pt>
                <c:pt idx="3">
                  <c:v>90500</c:v>
                </c:pt>
                <c:pt idx="4">
                  <c:v>5944674</c:v>
                </c:pt>
                <c:pt idx="5">
                  <c:v>149800</c:v>
                </c:pt>
                <c:pt idx="6">
                  <c:v>11000</c:v>
                </c:pt>
                <c:pt idx="7">
                  <c:v>4855780</c:v>
                </c:pt>
                <c:pt idx="8">
                  <c:v>159300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0E-46F9-930F-4DE0F495D80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3108614232209739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0E-46F9-930F-4DE0F495D800}"/>
                </c:ext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0E-46F9-930F-4DE0F495D800}"/>
                </c:ext>
              </c:extLst>
            </c:dLbl>
            <c:dLbl>
              <c:idx val="3"/>
              <c:layout>
                <c:manualLayout>
                  <c:x val="6.8972616841671733E-2"/>
                  <c:y val="-1.0590015128593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E0E-46F9-930F-4DE0F495D800}"/>
                </c:ext>
              </c:extLst>
            </c:dLbl>
            <c:dLbl>
              <c:idx val="4"/>
              <c:layout>
                <c:manualLayout>
                  <c:x val="6.1766522544781481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0E-46F9-930F-4DE0F495D800}"/>
                </c:ext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0E-46F9-930F-4DE0F495D800}"/>
                </c:ext>
              </c:extLst>
            </c:dLbl>
            <c:dLbl>
              <c:idx val="6"/>
              <c:layout>
                <c:manualLayout>
                  <c:x val="4.1177681696520484E-3"/>
                  <c:y val="-4.5385779122541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E0E-46F9-930F-4DE0F495D800}"/>
                </c:ext>
              </c:extLst>
            </c:dLbl>
            <c:dLbl>
              <c:idx val="7"/>
              <c:layout>
                <c:manualLayout>
                  <c:x val="2.8795925679148043E-2"/>
                  <c:y val="-0.118003025718608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8155904539109861E-2"/>
                      <c:h val="4.600617055999618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2E0E-46F9-930F-4DE0F495D8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695903</c:v>
                </c:pt>
                <c:pt idx="1">
                  <c:v>16313</c:v>
                </c:pt>
                <c:pt idx="2">
                  <c:v>75843</c:v>
                </c:pt>
                <c:pt idx="3">
                  <c:v>85543</c:v>
                </c:pt>
                <c:pt idx="4">
                  <c:v>5699664</c:v>
                </c:pt>
                <c:pt idx="5">
                  <c:v>141407</c:v>
                </c:pt>
                <c:pt idx="6">
                  <c:v>7828</c:v>
                </c:pt>
                <c:pt idx="7">
                  <c:v>3866079</c:v>
                </c:pt>
                <c:pt idx="8">
                  <c:v>144157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E0E-46F9-930F-4DE0F495D8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3713408"/>
        <c:axId val="143714944"/>
        <c:axId val="143689472"/>
      </c:bar3DChart>
      <c:catAx>
        <c:axId val="14371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714944"/>
        <c:crosses val="autoZero"/>
        <c:auto val="1"/>
        <c:lblAlgn val="ctr"/>
        <c:lblOffset val="100"/>
        <c:noMultiLvlLbl val="0"/>
      </c:catAx>
      <c:valAx>
        <c:axId val="14371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713408"/>
        <c:crosses val="autoZero"/>
        <c:crossBetween val="between"/>
      </c:valAx>
      <c:serAx>
        <c:axId val="14368947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714944"/>
        <c:crosses val="autoZero"/>
      </c:serAx>
      <c:spPr>
        <a:noFill/>
        <a:ln>
          <a:solidFill>
            <a:schemeClr val="accent1"/>
          </a:solidFill>
        </a:ln>
        <a:effectLst/>
      </c:spPr>
    </c:plotArea>
    <c:legend>
      <c:legendPos val="r"/>
      <c:layout>
        <c:manualLayout>
          <c:xMode val="edge"/>
          <c:yMode val="edge"/>
          <c:x val="0.34018277054466406"/>
          <c:y val="0.88252992959843701"/>
          <c:w val="0.16379428019304876"/>
          <c:h val="0.109427615042824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5101238</c:v>
                </c:pt>
                <c:pt idx="1">
                  <c:v>6036823</c:v>
                </c:pt>
                <c:pt idx="2">
                  <c:v>670580</c:v>
                </c:pt>
                <c:pt idx="3">
                  <c:v>350000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7.1759259259259175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5.5555555555555552E-2"/>
                  <c:y val="-7.5396825396825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8.1018518518518434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D1-4BBB-B85A-C4E84E9181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4990670</c:v>
                </c:pt>
                <c:pt idx="1">
                  <c:v>4891539</c:v>
                </c:pt>
                <c:pt idx="2">
                  <c:v>544279</c:v>
                </c:pt>
                <c:pt idx="3">
                  <c:v>306239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543104"/>
        <c:axId val="204280960"/>
        <c:axId val="0"/>
      </c:bar3DChart>
      <c:catAx>
        <c:axId val="8054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280960"/>
        <c:crosses val="autoZero"/>
        <c:auto val="1"/>
        <c:lblAlgn val="ctr"/>
        <c:lblOffset val="100"/>
        <c:noMultiLvlLbl val="0"/>
      </c:catAx>
      <c:valAx>
        <c:axId val="20428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54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29E-2"/>
          <c:y val="2.4216347956505437E-2"/>
          <c:w val="0.80001038932633417"/>
          <c:h val="0.856531058617672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173400</c:v>
                </c:pt>
                <c:pt idx="1">
                  <c:v>178428</c:v>
                </c:pt>
                <c:pt idx="2">
                  <c:v>124300</c:v>
                </c:pt>
                <c:pt idx="3">
                  <c:v>350000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294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DD-4FCC-ADC6-73D9EED4F7D3}"/>
                </c:ext>
              </c:extLst>
            </c:dLbl>
            <c:dLbl>
              <c:idx val="1"/>
              <c:layout>
                <c:manualLayout>
                  <c:x val="3.9351851851851853E-2"/>
                  <c:y val="-0.154761904761904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DD-4FCC-ADC6-73D9EED4F7D3}"/>
                </c:ext>
              </c:extLst>
            </c:dLbl>
            <c:dLbl>
              <c:idx val="2"/>
              <c:layout>
                <c:manualLayout>
                  <c:x val="8.3333333333333329E-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DD-4FCC-ADC6-73D9EED4F7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167861</c:v>
                </c:pt>
                <c:pt idx="1">
                  <c:v>147539</c:v>
                </c:pt>
                <c:pt idx="2">
                  <c:v>74264</c:v>
                </c:pt>
                <c:pt idx="3">
                  <c:v>306239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324224"/>
        <c:axId val="204481664"/>
        <c:axId val="0"/>
      </c:bar3DChart>
      <c:catAx>
        <c:axId val="204324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481664"/>
        <c:crosses val="autoZero"/>
        <c:auto val="1"/>
        <c:lblAlgn val="ctr"/>
        <c:lblOffset val="100"/>
        <c:noMultiLvlLbl val="0"/>
      </c:catAx>
      <c:valAx>
        <c:axId val="20448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32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88E-2"/>
                  <c:y val="-0.107142857142857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32-47B4-9FD5-A3D517FE0A56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32-47B4-9FD5-A3D517FE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11900</c:v>
                </c:pt>
                <c:pt idx="1">
                  <c:v>28100</c:v>
                </c:pt>
                <c:pt idx="2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32-47B4-9FD5-A3D517FE0A56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32-47B4-9FD5-A3D517FE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5535</c:v>
                </c:pt>
                <c:pt idx="1">
                  <c:v>8487</c:v>
                </c:pt>
                <c:pt idx="2">
                  <c:v>2292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522624"/>
        <c:axId val="80528512"/>
        <c:axId val="0"/>
      </c:bar3DChart>
      <c:catAx>
        <c:axId val="8052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528512"/>
        <c:crosses val="autoZero"/>
        <c:auto val="1"/>
        <c:lblAlgn val="ctr"/>
        <c:lblOffset val="100"/>
        <c:noMultiLvlLbl val="0"/>
      </c:catAx>
      <c:valAx>
        <c:axId val="8052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52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30000</c:v>
                </c:pt>
                <c:pt idx="1">
                  <c:v>10460</c:v>
                </c:pt>
                <c:pt idx="2">
                  <c:v>38000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C3-450E-AE2D-8DDB0019F7B7}"/>
                </c:ext>
              </c:extLst>
            </c:dLbl>
            <c:dLbl>
              <c:idx val="1"/>
              <c:layout>
                <c:manualLayout>
                  <c:x val="1.3888888888888888E-2"/>
                  <c:y val="-0.13095238095238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C3-450E-AE2D-8DDB0019F7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29446</c:v>
                </c:pt>
                <c:pt idx="1">
                  <c:v>8397</c:v>
                </c:pt>
                <c:pt idx="2">
                  <c:v>38000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984320"/>
        <c:axId val="204985856"/>
        <c:axId val="0"/>
      </c:bar3DChart>
      <c:catAx>
        <c:axId val="204984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985856"/>
        <c:crosses val="autoZero"/>
        <c:auto val="1"/>
        <c:lblAlgn val="ctr"/>
        <c:lblOffset val="100"/>
        <c:noMultiLvlLbl val="0"/>
      </c:catAx>
      <c:valAx>
        <c:axId val="20498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98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364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36416.783000000003</c:v>
                </c:pt>
                <c:pt idx="1">
                  <c:v>43083.216999999997</c:v>
                </c:pt>
                <c:pt idx="2">
                  <c:v>11000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36E-2"/>
                  <c:y val="7.9365079365079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17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36096.055999999997</c:v>
                </c:pt>
                <c:pt idx="1">
                  <c:v>40944.949000000001</c:v>
                </c:pt>
                <c:pt idx="2">
                  <c:v>8492.902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936704"/>
        <c:axId val="204938240"/>
        <c:axId val="0"/>
      </c:bar3DChart>
      <c:catAx>
        <c:axId val="204936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938240"/>
        <c:crosses val="autoZero"/>
        <c:auto val="1"/>
        <c:lblAlgn val="ctr"/>
        <c:lblOffset val="100"/>
        <c:noMultiLvlLbl val="0"/>
      </c:catAx>
      <c:valAx>
        <c:axId val="204938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93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0B-454F-A0EC-6AB66C21FD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3951068</c:v>
                </c:pt>
                <c:pt idx="1">
                  <c:v>1564606</c:v>
                </c:pt>
                <c:pt idx="2">
                  <c:v>429000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0B-454F-A0EC-6AB66C21FD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0B-454F-A0EC-6AB66C21FD51}"/>
                </c:ext>
              </c:extLst>
            </c:dLbl>
            <c:dLbl>
              <c:idx val="1"/>
              <c:layout>
                <c:manualLayout>
                  <c:x val="6.0185185185185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0B-454F-A0EC-6AB66C21FD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3878434.89</c:v>
                </c:pt>
                <c:pt idx="1">
                  <c:v>1451340.2110000001</c:v>
                </c:pt>
                <c:pt idx="2">
                  <c:v>369888.97100000002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0B-454F-A0EC-6AB66C21F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109888"/>
        <c:axId val="205123968"/>
        <c:axId val="0"/>
      </c:bar3DChart>
      <c:catAx>
        <c:axId val="205109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123968"/>
        <c:crosses val="autoZero"/>
        <c:auto val="1"/>
        <c:lblAlgn val="ctr"/>
        <c:lblOffset val="100"/>
        <c:noMultiLvlLbl val="0"/>
      </c:catAx>
      <c:valAx>
        <c:axId val="20512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10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vjetor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108415</c:v>
                </c:pt>
                <c:pt idx="1">
                  <c:v>31384.65</c:v>
                </c:pt>
                <c:pt idx="2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vjetor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7.8703703703703706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106912</c:v>
                </c:pt>
                <c:pt idx="1">
                  <c:v>27035</c:v>
                </c:pt>
                <c:pt idx="2">
                  <c:v>7460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176832"/>
        <c:axId val="205178368"/>
        <c:axId val="0"/>
      </c:bar3DChart>
      <c:catAx>
        <c:axId val="205176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178368"/>
        <c:crosses val="autoZero"/>
        <c:auto val="1"/>
        <c:lblAlgn val="ctr"/>
        <c:lblOffset val="100"/>
        <c:noMultiLvlLbl val="0"/>
      </c:catAx>
      <c:valAx>
        <c:axId val="20517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17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889AF-E4D8-4E99-903B-3A32DA33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6582</Words>
  <Characters>37524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44018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ornela.bejte</dc:creator>
  <cp:lastModifiedBy>Mirjana Zisi</cp:lastModifiedBy>
  <cp:revision>30</cp:revision>
  <cp:lastPrinted>2020-03-04T10:30:00Z</cp:lastPrinted>
  <dcterms:created xsi:type="dcterms:W3CDTF">2020-02-28T12:59:00Z</dcterms:created>
  <dcterms:modified xsi:type="dcterms:W3CDTF">2020-03-04T12:10:00Z</dcterms:modified>
</cp:coreProperties>
</file>