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B6AFB" w14:textId="77777777" w:rsidR="00B57FE6" w:rsidRDefault="00B40812" w:rsidP="00D91819">
      <w:pPr>
        <w:pStyle w:val="NoSpacing"/>
        <w:spacing w:after="200" w:line="276" w:lineRule="auto"/>
        <w:rPr>
          <w:lang w:eastAsia="it-IT"/>
        </w:rPr>
      </w:pPr>
      <w:bookmarkStart w:id="0" w:name="_GoBack"/>
      <w:bookmarkEnd w:id="0"/>
      <w:r>
        <w:rPr>
          <w:lang w:eastAsia="it-IT"/>
        </w:rPr>
        <w:t xml:space="preserve"> </w:t>
      </w:r>
    </w:p>
    <w:p w14:paraId="20D3D822" w14:textId="77777777" w:rsidR="00B57FE6" w:rsidRPr="001C0AEA" w:rsidRDefault="000018B8" w:rsidP="00B57FE6">
      <w:pPr>
        <w:pStyle w:val="Title"/>
        <w:jc w:val="center"/>
      </w:pPr>
      <w:r w:rsidRPr="001C0AEA">
        <w:rPr>
          <w:noProof/>
          <w:lang w:val="en-US"/>
        </w:rPr>
        <w:drawing>
          <wp:inline distT="0" distB="0" distL="0" distR="0" wp14:anchorId="7F8041E7" wp14:editId="766D3606">
            <wp:extent cx="4045585" cy="1550670"/>
            <wp:effectExtent l="0" t="0" r="0" b="0"/>
            <wp:docPr id="1" name="Picture 2" descr="C:\Users\Guest\Desktop\small_m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est\Desktop\small_m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5585" cy="1550670"/>
                    </a:xfrm>
                    <a:prstGeom prst="rect">
                      <a:avLst/>
                    </a:prstGeom>
                    <a:noFill/>
                    <a:ln>
                      <a:noFill/>
                    </a:ln>
                  </pic:spPr>
                </pic:pic>
              </a:graphicData>
            </a:graphic>
          </wp:inline>
        </w:drawing>
      </w:r>
    </w:p>
    <w:p w14:paraId="7A17459F" w14:textId="77777777" w:rsidR="00B57FE6" w:rsidRPr="001C0AEA" w:rsidRDefault="00B57FE6" w:rsidP="00B57FE6">
      <w:pPr>
        <w:pStyle w:val="Title"/>
        <w:jc w:val="center"/>
        <w:rPr>
          <w:sz w:val="96"/>
          <w:szCs w:val="96"/>
        </w:rPr>
      </w:pPr>
    </w:p>
    <w:p w14:paraId="69D6EA95" w14:textId="77777777" w:rsidR="00B31F8C" w:rsidRPr="001C0AEA" w:rsidRDefault="00B72D86" w:rsidP="00C52AA8">
      <w:pPr>
        <w:pStyle w:val="Title"/>
        <w:jc w:val="center"/>
        <w:rPr>
          <w:rFonts w:ascii="Times New Roman" w:hAnsi="Times New Roman"/>
          <w:b/>
          <w:color w:val="1F497D"/>
        </w:rPr>
      </w:pPr>
      <w:r w:rsidRPr="001C0AEA">
        <w:rPr>
          <w:rFonts w:ascii="Times New Roman" w:hAnsi="Times New Roman"/>
          <w:b/>
          <w:color w:val="1F497D"/>
        </w:rPr>
        <w:t>RAPORT MONITORIMI</w:t>
      </w:r>
    </w:p>
    <w:p w14:paraId="74F23FDA" w14:textId="77777777" w:rsidR="00B57FE6" w:rsidRPr="001C0AEA" w:rsidRDefault="00C90EF1" w:rsidP="00C52AA8">
      <w:pPr>
        <w:pStyle w:val="Title"/>
        <w:jc w:val="center"/>
        <w:rPr>
          <w:rFonts w:ascii="Times New Roman" w:hAnsi="Times New Roman"/>
          <w:b/>
          <w:color w:val="1F497D"/>
        </w:rPr>
      </w:pPr>
      <w:r w:rsidRPr="001C0AEA">
        <w:rPr>
          <w:rFonts w:ascii="Times New Roman" w:hAnsi="Times New Roman"/>
          <w:b/>
          <w:color w:val="1F497D"/>
        </w:rPr>
        <w:t xml:space="preserve">JANAR – </w:t>
      </w:r>
      <w:r w:rsidR="002A5AA8">
        <w:rPr>
          <w:rFonts w:ascii="Times New Roman" w:hAnsi="Times New Roman"/>
          <w:b/>
          <w:color w:val="1F497D"/>
        </w:rPr>
        <w:t>QERSHOR</w:t>
      </w:r>
      <w:r w:rsidR="00502C2C" w:rsidRPr="001C0AEA">
        <w:rPr>
          <w:rFonts w:ascii="Times New Roman" w:hAnsi="Times New Roman"/>
          <w:b/>
          <w:color w:val="1F497D"/>
        </w:rPr>
        <w:t xml:space="preserve"> </w:t>
      </w:r>
      <w:r w:rsidR="007B5BAA" w:rsidRPr="001C0AEA">
        <w:rPr>
          <w:rFonts w:ascii="Times New Roman" w:hAnsi="Times New Roman"/>
          <w:b/>
          <w:color w:val="1F497D"/>
        </w:rPr>
        <w:t>20</w:t>
      </w:r>
      <w:r w:rsidR="002A5AA8">
        <w:rPr>
          <w:rFonts w:ascii="Times New Roman" w:hAnsi="Times New Roman"/>
          <w:b/>
          <w:color w:val="1F497D"/>
        </w:rPr>
        <w:t>20</w:t>
      </w:r>
    </w:p>
    <w:p w14:paraId="0C88735A" w14:textId="77777777" w:rsidR="00B57FE6" w:rsidRPr="001C0AEA" w:rsidRDefault="00B57FE6" w:rsidP="008D3BC6">
      <w:pPr>
        <w:pStyle w:val="NoSpacing"/>
        <w:spacing w:after="200" w:line="276" w:lineRule="auto"/>
      </w:pPr>
    </w:p>
    <w:p w14:paraId="69BDFF90" w14:textId="77777777" w:rsidR="00B57FE6" w:rsidRPr="001C0AEA" w:rsidRDefault="00B57FE6" w:rsidP="00D91819">
      <w:pPr>
        <w:pStyle w:val="TOC1"/>
      </w:pPr>
    </w:p>
    <w:p w14:paraId="3902162C" w14:textId="77777777" w:rsidR="00B57FE6" w:rsidRPr="001C0AEA" w:rsidRDefault="00B57FE6" w:rsidP="00B57FE6"/>
    <w:p w14:paraId="20196E2D" w14:textId="77777777" w:rsidR="00B57FE6" w:rsidRPr="001C0AEA" w:rsidRDefault="00B57FE6" w:rsidP="00B57FE6"/>
    <w:p w14:paraId="0AA4862C" w14:textId="77777777" w:rsidR="00130EC4" w:rsidRPr="001C0AEA" w:rsidRDefault="00130EC4" w:rsidP="00B57FE6"/>
    <w:p w14:paraId="64BC06F2" w14:textId="77777777" w:rsidR="006E4577" w:rsidRPr="001C0AEA" w:rsidRDefault="006E4577" w:rsidP="00B57FE6"/>
    <w:p w14:paraId="1C635E43" w14:textId="77777777" w:rsidR="007B5BAA" w:rsidRPr="001C0AEA" w:rsidRDefault="00B31F8C" w:rsidP="00B31F8C">
      <w:pPr>
        <w:pStyle w:val="Heading4"/>
        <w:jc w:val="center"/>
        <w:rPr>
          <w:sz w:val="48"/>
          <w:szCs w:val="48"/>
        </w:rPr>
      </w:pPr>
      <w:r w:rsidRPr="001C0AEA">
        <w:rPr>
          <w:sz w:val="48"/>
          <w:szCs w:val="48"/>
        </w:rPr>
        <w:t xml:space="preserve">STRATEGJIA </w:t>
      </w:r>
      <w:r w:rsidR="00BE0FE5" w:rsidRPr="001C0AEA">
        <w:rPr>
          <w:sz w:val="48"/>
          <w:szCs w:val="48"/>
        </w:rPr>
        <w:t xml:space="preserve">E DREJTËSISË PËR TË MITUR </w:t>
      </w:r>
    </w:p>
    <w:p w14:paraId="2B23FCD8" w14:textId="77777777" w:rsidR="00B31F8C" w:rsidRPr="001C0AEA" w:rsidRDefault="00B31F8C" w:rsidP="00B31F8C">
      <w:pPr>
        <w:pStyle w:val="Heading4"/>
        <w:jc w:val="center"/>
        <w:rPr>
          <w:sz w:val="48"/>
          <w:szCs w:val="48"/>
        </w:rPr>
      </w:pPr>
    </w:p>
    <w:p w14:paraId="1EA7AF68" w14:textId="77777777" w:rsidR="00B31F8C" w:rsidRPr="001C0AEA" w:rsidRDefault="00B31F8C" w:rsidP="00B57FE6"/>
    <w:p w14:paraId="2200E075" w14:textId="77777777" w:rsidR="00B57FE6" w:rsidRPr="001C0AEA" w:rsidRDefault="00B57FE6" w:rsidP="00B57FE6"/>
    <w:p w14:paraId="16AF9A69" w14:textId="77777777" w:rsidR="00B57FE6" w:rsidRPr="001C0AEA" w:rsidRDefault="00B57FE6" w:rsidP="00D91819">
      <w:pPr>
        <w:pStyle w:val="TOC1"/>
      </w:pPr>
    </w:p>
    <w:p w14:paraId="69C36092" w14:textId="77777777" w:rsidR="00B65521" w:rsidRPr="001C0AEA" w:rsidRDefault="00B65521" w:rsidP="00B57FE6"/>
    <w:p w14:paraId="075CA43F" w14:textId="77777777" w:rsidR="006E4577" w:rsidRPr="001C0AEA" w:rsidRDefault="006E4577" w:rsidP="00B57FE6"/>
    <w:p w14:paraId="4722F8DE" w14:textId="03040E97" w:rsidR="006E4577" w:rsidRPr="001C0AEA" w:rsidRDefault="006E4577" w:rsidP="00B57FE6"/>
    <w:p w14:paraId="23B23358" w14:textId="77777777" w:rsidR="00B57FE6" w:rsidRPr="001C0AEA" w:rsidRDefault="001A7ED1" w:rsidP="0065251D">
      <w:pPr>
        <w:pStyle w:val="Heading6"/>
        <w:jc w:val="center"/>
      </w:pPr>
      <w:hyperlink r:id="rId9" w:history="1">
        <w:r w:rsidR="009C7814" w:rsidRPr="00F6439A">
          <w:rPr>
            <w:rStyle w:val="Hyperlink"/>
            <w:b w:val="0"/>
          </w:rPr>
          <w:t>www.drejtesia.gov.al</w:t>
        </w:r>
      </w:hyperlink>
    </w:p>
    <w:p w14:paraId="06687084" w14:textId="77777777" w:rsidR="00B57FE6" w:rsidRPr="001C0AEA" w:rsidRDefault="00B57FE6" w:rsidP="00EC0B70">
      <w:pPr>
        <w:tabs>
          <w:tab w:val="left" w:pos="4350"/>
        </w:tabs>
        <w:jc w:val="center"/>
      </w:pPr>
    </w:p>
    <w:p w14:paraId="6FB13E9C" w14:textId="77777777" w:rsidR="00637509" w:rsidRPr="001C0AEA" w:rsidRDefault="00637509" w:rsidP="006E4577">
      <w:pPr>
        <w:pStyle w:val="TOCHeading"/>
        <w:rPr>
          <w:rFonts w:ascii="Times New Roman" w:hAnsi="Times New Roman"/>
          <w:color w:val="1F497D"/>
          <w:sz w:val="24"/>
          <w:szCs w:val="24"/>
        </w:rPr>
      </w:pPr>
    </w:p>
    <w:p w14:paraId="7DBBCB86" w14:textId="77777777" w:rsidR="00B57FE6" w:rsidRPr="00CF61BC" w:rsidRDefault="006E4577" w:rsidP="006E4577">
      <w:pPr>
        <w:pStyle w:val="TOCHeading"/>
        <w:rPr>
          <w:rFonts w:ascii="Times New Roman" w:hAnsi="Times New Roman"/>
          <w:color w:val="1F497D"/>
          <w:sz w:val="24"/>
          <w:szCs w:val="24"/>
        </w:rPr>
      </w:pPr>
      <w:r w:rsidRPr="00CF61BC">
        <w:rPr>
          <w:rFonts w:ascii="Times New Roman" w:hAnsi="Times New Roman"/>
          <w:color w:val="1F497D"/>
          <w:sz w:val="24"/>
          <w:szCs w:val="24"/>
        </w:rPr>
        <w:t>Tabela e Përmbajtjes</w:t>
      </w:r>
      <w:r w:rsidR="00433CD5" w:rsidRPr="00CF61BC">
        <w:rPr>
          <w:rFonts w:ascii="Times New Roman" w:hAnsi="Times New Roman"/>
          <w:color w:val="1F497D"/>
          <w:sz w:val="24"/>
          <w:szCs w:val="24"/>
        </w:rPr>
        <w:t xml:space="preserve"> </w:t>
      </w:r>
    </w:p>
    <w:p w14:paraId="287BC067" w14:textId="77777777" w:rsidR="00B43E9C" w:rsidRPr="00CF61BC" w:rsidRDefault="00B43E9C" w:rsidP="00B43E9C">
      <w:pPr>
        <w:rPr>
          <w:lang w:val="en-US" w:eastAsia="ja-JP"/>
        </w:rPr>
      </w:pPr>
    </w:p>
    <w:p w14:paraId="2E90F879" w14:textId="2888A038" w:rsidR="00B01490" w:rsidRPr="00CF61BC" w:rsidRDefault="00B01490" w:rsidP="00280C3A">
      <w:pPr>
        <w:pStyle w:val="TOC1"/>
        <w:rPr>
          <w:rStyle w:val="Hyperlink"/>
          <w:color w:val="auto"/>
          <w:u w:val="none"/>
        </w:rPr>
      </w:pPr>
      <w:r w:rsidRPr="00CF61BC">
        <w:fldChar w:fldCharType="begin"/>
      </w:r>
      <w:r w:rsidRPr="00CF61BC">
        <w:instrText xml:space="preserve"> TOC \o "1-3" \h \z \u </w:instrText>
      </w:r>
      <w:r w:rsidRPr="00CF61BC">
        <w:fldChar w:fldCharType="separate"/>
      </w:r>
      <w:hyperlink w:anchor="_Toc507424406" w:history="1">
        <w:r w:rsidRPr="00CF61BC">
          <w:rPr>
            <w:rStyle w:val="Hyperlink"/>
            <w:color w:val="auto"/>
            <w:u w:val="none"/>
          </w:rPr>
          <w:t>I.</w:t>
        </w:r>
        <w:r w:rsidRPr="00CF61BC">
          <w:rPr>
            <w:rStyle w:val="Hyperlink"/>
            <w:color w:val="auto"/>
            <w:u w:val="none"/>
          </w:rPr>
          <w:tab/>
        </w:r>
        <w:r w:rsidR="00B43E9C" w:rsidRPr="00CF61BC">
          <w:rPr>
            <w:rStyle w:val="Hyperlink"/>
            <w:color w:val="auto"/>
            <w:u w:val="none"/>
          </w:rPr>
          <w:t xml:space="preserve">Përmbledhje ekzekutive mbi monitorimin e Strategjisë </w:t>
        </w:r>
        <w:r w:rsidR="002E23D5" w:rsidRPr="00CF61BC">
          <w:rPr>
            <w:rStyle w:val="Hyperlink"/>
            <w:color w:val="auto"/>
            <w:u w:val="none"/>
          </w:rPr>
          <w:t>së</w:t>
        </w:r>
        <w:r w:rsidR="00B43E9C" w:rsidRPr="00CF61BC">
          <w:rPr>
            <w:rStyle w:val="Hyperlink"/>
            <w:color w:val="auto"/>
            <w:u w:val="none"/>
          </w:rPr>
          <w:t xml:space="preserve"> Drejtësisë</w:t>
        </w:r>
        <w:r w:rsidR="002E23D5" w:rsidRPr="00CF61BC">
          <w:rPr>
            <w:rStyle w:val="Hyperlink"/>
            <w:color w:val="auto"/>
            <w:u w:val="none"/>
          </w:rPr>
          <w:t xml:space="preserve"> për të Mitur</w:t>
        </w:r>
        <w:r w:rsidR="00B43E9C" w:rsidRPr="00CF61BC">
          <w:rPr>
            <w:rStyle w:val="Hyperlink"/>
            <w:color w:val="auto"/>
            <w:u w:val="none"/>
          </w:rPr>
          <w:t xml:space="preserve"> 201</w:t>
        </w:r>
        <w:r w:rsidR="002E23D5" w:rsidRPr="00CF61BC">
          <w:rPr>
            <w:rStyle w:val="Hyperlink"/>
            <w:color w:val="auto"/>
            <w:u w:val="none"/>
          </w:rPr>
          <w:t>8</w:t>
        </w:r>
        <w:r w:rsidR="00B43E9C" w:rsidRPr="00CF61BC">
          <w:rPr>
            <w:rStyle w:val="Hyperlink"/>
            <w:color w:val="auto"/>
            <w:u w:val="none"/>
          </w:rPr>
          <w:t>-202</w:t>
        </w:r>
        <w:r w:rsidR="002E23D5" w:rsidRPr="00CF61BC">
          <w:rPr>
            <w:rStyle w:val="Hyperlink"/>
            <w:color w:val="auto"/>
            <w:u w:val="none"/>
          </w:rPr>
          <w:t>1</w:t>
        </w:r>
        <w:r w:rsidR="00B43E9C" w:rsidRPr="00CF61BC">
          <w:rPr>
            <w:rStyle w:val="Hyperlink"/>
            <w:color w:val="auto"/>
            <w:u w:val="none"/>
          </w:rPr>
          <w:t xml:space="preserve"> dhe Planit të Veprimit për </w:t>
        </w:r>
        <w:r w:rsidR="00E2125D" w:rsidRPr="00CF61BC">
          <w:rPr>
            <w:rStyle w:val="Hyperlink"/>
            <w:color w:val="auto"/>
            <w:u w:val="none"/>
          </w:rPr>
          <w:t xml:space="preserve">periudhën Janar – </w:t>
        </w:r>
        <w:r w:rsidR="00F44C9C" w:rsidRPr="00CF61BC">
          <w:rPr>
            <w:rStyle w:val="Hyperlink"/>
            <w:color w:val="auto"/>
            <w:u w:val="none"/>
          </w:rPr>
          <w:t>Qershor</w:t>
        </w:r>
        <w:r w:rsidR="00E86BEE" w:rsidRPr="00CF61BC">
          <w:rPr>
            <w:rStyle w:val="Hyperlink"/>
            <w:color w:val="auto"/>
            <w:u w:val="none"/>
          </w:rPr>
          <w:t xml:space="preserve"> 20</w:t>
        </w:r>
        <w:r w:rsidR="00F44C9C" w:rsidRPr="00CF61BC">
          <w:rPr>
            <w:rStyle w:val="Hyperlink"/>
            <w:color w:val="auto"/>
            <w:u w:val="none"/>
          </w:rPr>
          <w:t>20</w:t>
        </w:r>
        <w:r w:rsidRPr="00CF61BC">
          <w:rPr>
            <w:rStyle w:val="Hyperlink"/>
            <w:color w:val="auto"/>
            <w:u w:val="none"/>
          </w:rPr>
          <w:t>.</w:t>
        </w:r>
        <w:r w:rsidRPr="00CF61BC">
          <w:rPr>
            <w:rStyle w:val="Hyperlink"/>
            <w:webHidden/>
            <w:color w:val="auto"/>
            <w:u w:val="none"/>
          </w:rPr>
          <w:tab/>
        </w:r>
        <w:r w:rsidRPr="00CF61BC">
          <w:rPr>
            <w:rStyle w:val="Hyperlink"/>
            <w:webHidden/>
            <w:color w:val="auto"/>
            <w:u w:val="none"/>
          </w:rPr>
          <w:fldChar w:fldCharType="begin"/>
        </w:r>
        <w:r w:rsidRPr="00CF61BC">
          <w:rPr>
            <w:rStyle w:val="Hyperlink"/>
            <w:webHidden/>
            <w:color w:val="auto"/>
            <w:u w:val="none"/>
          </w:rPr>
          <w:instrText xml:space="preserve"> PAGEREF _Toc507424406 \h </w:instrText>
        </w:r>
        <w:r w:rsidRPr="00CF61BC">
          <w:rPr>
            <w:rStyle w:val="Hyperlink"/>
            <w:webHidden/>
            <w:color w:val="auto"/>
            <w:u w:val="none"/>
          </w:rPr>
        </w:r>
        <w:r w:rsidRPr="00CF61BC">
          <w:rPr>
            <w:rStyle w:val="Hyperlink"/>
            <w:webHidden/>
            <w:color w:val="auto"/>
            <w:u w:val="none"/>
          </w:rPr>
          <w:fldChar w:fldCharType="separate"/>
        </w:r>
        <w:r w:rsidR="002B18E3" w:rsidRPr="00CF61BC">
          <w:rPr>
            <w:rStyle w:val="Hyperlink"/>
            <w:webHidden/>
            <w:color w:val="auto"/>
            <w:u w:val="none"/>
          </w:rPr>
          <w:t>4</w:t>
        </w:r>
        <w:r w:rsidRPr="00CF61BC">
          <w:rPr>
            <w:rStyle w:val="Hyperlink"/>
            <w:webHidden/>
            <w:color w:val="auto"/>
            <w:u w:val="none"/>
          </w:rPr>
          <w:fldChar w:fldCharType="end"/>
        </w:r>
      </w:hyperlink>
    </w:p>
    <w:p w14:paraId="0A99179F" w14:textId="77777777" w:rsidR="0053799B" w:rsidRPr="00CF61BC" w:rsidRDefault="00FF33CE" w:rsidP="0053799B">
      <w:pPr>
        <w:spacing w:line="240" w:lineRule="auto"/>
        <w:ind w:firstLine="284"/>
        <w:rPr>
          <w:rStyle w:val="Hyperlink"/>
          <w:rFonts w:ascii="Times New Roman" w:hAnsi="Times New Roman"/>
          <w:noProof/>
          <w:color w:val="auto"/>
          <w:sz w:val="24"/>
          <w:szCs w:val="24"/>
          <w:u w:val="none"/>
        </w:rPr>
      </w:pPr>
      <w:r w:rsidRPr="00CF61BC">
        <w:rPr>
          <w:rStyle w:val="Hyperlink"/>
          <w:rFonts w:ascii="Times New Roman" w:hAnsi="Times New Roman"/>
          <w:noProof/>
          <w:color w:val="auto"/>
          <w:sz w:val="24"/>
          <w:szCs w:val="24"/>
          <w:u w:val="none"/>
        </w:rPr>
        <w:t xml:space="preserve"> </w:t>
      </w:r>
      <w:r w:rsidR="0053799B" w:rsidRPr="00CF61BC">
        <w:rPr>
          <w:rStyle w:val="Hyperlink"/>
          <w:rFonts w:ascii="Times New Roman" w:hAnsi="Times New Roman"/>
          <w:noProof/>
          <w:color w:val="auto"/>
          <w:sz w:val="24"/>
          <w:szCs w:val="24"/>
          <w:u w:val="none"/>
        </w:rPr>
        <w:t>1. Hyrje.........................................................................................................................................</w:t>
      </w:r>
      <w:r w:rsidRPr="00CF61BC">
        <w:rPr>
          <w:rStyle w:val="Hyperlink"/>
          <w:rFonts w:ascii="Times New Roman" w:hAnsi="Times New Roman"/>
          <w:noProof/>
          <w:color w:val="auto"/>
          <w:sz w:val="24"/>
          <w:szCs w:val="24"/>
          <w:u w:val="none"/>
        </w:rPr>
        <w:t>..</w:t>
      </w:r>
      <w:r w:rsidR="0053799B" w:rsidRPr="00CF61BC">
        <w:rPr>
          <w:rStyle w:val="Hyperlink"/>
          <w:rFonts w:ascii="Times New Roman" w:hAnsi="Times New Roman"/>
          <w:noProof/>
          <w:color w:val="auto"/>
          <w:sz w:val="24"/>
          <w:szCs w:val="24"/>
          <w:u w:val="none"/>
        </w:rPr>
        <w:t>4</w:t>
      </w:r>
    </w:p>
    <w:p w14:paraId="2E2BE430" w14:textId="77777777" w:rsidR="0053799B" w:rsidRPr="00CF61BC" w:rsidRDefault="00FF33CE" w:rsidP="0053799B">
      <w:pPr>
        <w:spacing w:line="240" w:lineRule="auto"/>
        <w:ind w:firstLine="284"/>
        <w:rPr>
          <w:rStyle w:val="Hyperlink"/>
          <w:rFonts w:ascii="Times New Roman" w:hAnsi="Times New Roman"/>
          <w:noProof/>
          <w:color w:val="auto"/>
          <w:sz w:val="24"/>
          <w:szCs w:val="24"/>
          <w:u w:val="none"/>
        </w:rPr>
      </w:pPr>
      <w:r w:rsidRPr="00CF61BC">
        <w:rPr>
          <w:rStyle w:val="Hyperlink"/>
          <w:rFonts w:ascii="Times New Roman" w:hAnsi="Times New Roman"/>
          <w:noProof/>
          <w:color w:val="auto"/>
          <w:sz w:val="24"/>
          <w:szCs w:val="24"/>
          <w:u w:val="none"/>
        </w:rPr>
        <w:t xml:space="preserve"> </w:t>
      </w:r>
      <w:r w:rsidR="0053799B" w:rsidRPr="00CF61BC">
        <w:rPr>
          <w:rStyle w:val="Hyperlink"/>
          <w:rFonts w:ascii="Times New Roman" w:hAnsi="Times New Roman"/>
          <w:noProof/>
          <w:color w:val="auto"/>
          <w:sz w:val="24"/>
          <w:szCs w:val="24"/>
          <w:u w:val="none"/>
        </w:rPr>
        <w:t xml:space="preserve">2. </w:t>
      </w:r>
      <w:hyperlink w:anchor="_Toc507424407" w:history="1">
        <w:r w:rsidR="0053799B" w:rsidRPr="00CF61BC">
          <w:rPr>
            <w:rStyle w:val="Hyperlink"/>
            <w:rFonts w:ascii="Times New Roman" w:hAnsi="Times New Roman"/>
            <w:noProof/>
            <w:color w:val="auto"/>
            <w:sz w:val="24"/>
            <w:szCs w:val="24"/>
            <w:u w:val="none"/>
          </w:rPr>
          <w:t>Progresi në legjislacion...............................................................................</w:t>
        </w:r>
        <w:r w:rsidRPr="00CF61BC">
          <w:rPr>
            <w:rStyle w:val="Hyperlink"/>
            <w:rFonts w:ascii="Times New Roman" w:hAnsi="Times New Roman"/>
            <w:noProof/>
            <w:color w:val="auto"/>
            <w:sz w:val="24"/>
            <w:szCs w:val="24"/>
            <w:u w:val="none"/>
          </w:rPr>
          <w:t>...............................</w:t>
        </w:r>
        <w:r w:rsidR="0053799B" w:rsidRPr="00CF61BC">
          <w:rPr>
            <w:rStyle w:val="Hyperlink"/>
            <w:rFonts w:ascii="Times New Roman" w:hAnsi="Times New Roman"/>
            <w:noProof/>
            <w:webHidden/>
            <w:color w:val="auto"/>
            <w:sz w:val="24"/>
            <w:szCs w:val="24"/>
            <w:u w:val="none"/>
          </w:rPr>
          <w:t xml:space="preserve"> 5</w:t>
        </w:r>
      </w:hyperlink>
      <w:r w:rsidR="0053799B" w:rsidRPr="00CF61BC">
        <w:rPr>
          <w:rStyle w:val="Hyperlink"/>
          <w:rFonts w:ascii="Times New Roman" w:hAnsi="Times New Roman"/>
          <w:noProof/>
          <w:color w:val="auto"/>
          <w:sz w:val="24"/>
          <w:szCs w:val="24"/>
          <w:u w:val="none"/>
        </w:rPr>
        <w:t xml:space="preserve"> </w:t>
      </w:r>
    </w:p>
    <w:p w14:paraId="64DDCC78" w14:textId="0A425AA0" w:rsidR="0053799B" w:rsidRDefault="0053799B" w:rsidP="00B83A6F">
      <w:pPr>
        <w:spacing w:line="240" w:lineRule="auto"/>
        <w:ind w:left="344"/>
        <w:jc w:val="both"/>
        <w:rPr>
          <w:rStyle w:val="Hyperlink"/>
          <w:rFonts w:ascii="Times New Roman" w:hAnsi="Times New Roman"/>
          <w:noProof/>
          <w:color w:val="auto"/>
          <w:sz w:val="24"/>
          <w:szCs w:val="24"/>
          <w:u w:val="none"/>
        </w:rPr>
      </w:pPr>
      <w:r w:rsidRPr="00CF61BC">
        <w:rPr>
          <w:rStyle w:val="Hyperlink"/>
          <w:rFonts w:ascii="Times New Roman" w:hAnsi="Times New Roman"/>
          <w:noProof/>
          <w:color w:val="auto"/>
          <w:sz w:val="24"/>
          <w:szCs w:val="24"/>
          <w:u w:val="none"/>
        </w:rPr>
        <w:t xml:space="preserve">3. Marrëveshjet  e bashkëpunimit midis Ministrisë së Drejtësisë dhe Bashkive në Republikën e </w:t>
      </w:r>
      <w:r w:rsidR="00FF33CE" w:rsidRPr="00CF61BC">
        <w:rPr>
          <w:rStyle w:val="Hyperlink"/>
          <w:rFonts w:ascii="Times New Roman" w:hAnsi="Times New Roman"/>
          <w:noProof/>
          <w:color w:val="auto"/>
          <w:sz w:val="24"/>
          <w:szCs w:val="24"/>
          <w:u w:val="none"/>
        </w:rPr>
        <w:t xml:space="preserve">   </w:t>
      </w:r>
      <w:r w:rsidRPr="00CF61BC">
        <w:rPr>
          <w:rStyle w:val="Hyperlink"/>
          <w:rFonts w:ascii="Times New Roman" w:hAnsi="Times New Roman"/>
          <w:noProof/>
          <w:color w:val="auto"/>
          <w:sz w:val="24"/>
          <w:szCs w:val="24"/>
          <w:u w:val="none"/>
        </w:rPr>
        <w:t>Shqipërisë.......................................................................................................</w:t>
      </w:r>
      <w:r w:rsidR="00FF33CE" w:rsidRPr="00CF61BC">
        <w:rPr>
          <w:rStyle w:val="Hyperlink"/>
          <w:rFonts w:ascii="Times New Roman" w:hAnsi="Times New Roman"/>
          <w:noProof/>
          <w:color w:val="auto"/>
          <w:sz w:val="24"/>
          <w:szCs w:val="24"/>
          <w:u w:val="none"/>
        </w:rPr>
        <w:t>..............................</w:t>
      </w:r>
      <w:r w:rsidR="00B83A6F">
        <w:rPr>
          <w:rStyle w:val="Hyperlink"/>
          <w:rFonts w:ascii="Times New Roman" w:hAnsi="Times New Roman"/>
          <w:noProof/>
          <w:color w:val="auto"/>
          <w:sz w:val="24"/>
          <w:szCs w:val="24"/>
          <w:u w:val="none"/>
        </w:rPr>
        <w:t>.</w:t>
      </w:r>
      <w:r w:rsidRPr="00CF61BC">
        <w:rPr>
          <w:rStyle w:val="Hyperlink"/>
          <w:rFonts w:ascii="Times New Roman" w:hAnsi="Times New Roman"/>
          <w:noProof/>
          <w:color w:val="auto"/>
          <w:sz w:val="24"/>
          <w:szCs w:val="24"/>
          <w:u w:val="none"/>
        </w:rPr>
        <w:t>.</w:t>
      </w:r>
      <w:r w:rsidR="00C80686" w:rsidRPr="00CF61BC">
        <w:rPr>
          <w:rStyle w:val="Hyperlink"/>
          <w:rFonts w:ascii="Times New Roman" w:hAnsi="Times New Roman"/>
          <w:noProof/>
          <w:color w:val="auto"/>
          <w:sz w:val="24"/>
          <w:szCs w:val="24"/>
          <w:u w:val="none"/>
        </w:rPr>
        <w:t>.</w:t>
      </w:r>
      <w:r w:rsidRPr="00CF61BC">
        <w:rPr>
          <w:rStyle w:val="Hyperlink"/>
          <w:rFonts w:ascii="Times New Roman" w:hAnsi="Times New Roman"/>
          <w:noProof/>
          <w:color w:val="auto"/>
          <w:sz w:val="24"/>
          <w:szCs w:val="24"/>
          <w:u w:val="none"/>
        </w:rPr>
        <w:t>6</w:t>
      </w:r>
    </w:p>
    <w:p w14:paraId="2E9B6705" w14:textId="2199D86E" w:rsidR="00940BA1" w:rsidRPr="00CF61BC" w:rsidRDefault="00940BA1" w:rsidP="00B83A6F">
      <w:pPr>
        <w:spacing w:line="240" w:lineRule="auto"/>
        <w:ind w:left="344"/>
        <w:jc w:val="both"/>
        <w:rPr>
          <w:rStyle w:val="Hyperlink"/>
          <w:rFonts w:ascii="Times New Roman" w:hAnsi="Times New Roman"/>
          <w:noProof/>
          <w:color w:val="auto"/>
          <w:sz w:val="24"/>
          <w:szCs w:val="24"/>
          <w:u w:val="none"/>
        </w:rPr>
      </w:pPr>
      <w:r>
        <w:rPr>
          <w:rStyle w:val="Hyperlink"/>
          <w:rFonts w:ascii="Times New Roman" w:hAnsi="Times New Roman"/>
          <w:noProof/>
          <w:color w:val="auto"/>
          <w:sz w:val="24"/>
          <w:szCs w:val="24"/>
          <w:u w:val="none"/>
        </w:rPr>
        <w:t>4. Drejtoria e Ndihmës Juridike Falas............................................................................................7</w:t>
      </w:r>
    </w:p>
    <w:p w14:paraId="2BF9F8ED" w14:textId="638B6AD0" w:rsidR="0053799B" w:rsidRPr="00CF61BC" w:rsidRDefault="00FF33CE" w:rsidP="0053799B">
      <w:pPr>
        <w:spacing w:line="240" w:lineRule="auto"/>
        <w:ind w:left="284"/>
        <w:rPr>
          <w:rStyle w:val="Hyperlink"/>
          <w:rFonts w:ascii="Times New Roman" w:hAnsi="Times New Roman"/>
          <w:noProof/>
          <w:color w:val="auto"/>
          <w:sz w:val="24"/>
          <w:szCs w:val="24"/>
          <w:u w:val="none"/>
        </w:rPr>
      </w:pPr>
      <w:r w:rsidRPr="00CF61BC">
        <w:rPr>
          <w:rStyle w:val="Hyperlink"/>
          <w:rFonts w:ascii="Times New Roman" w:hAnsi="Times New Roman"/>
          <w:noProof/>
          <w:color w:val="auto"/>
          <w:sz w:val="24"/>
          <w:szCs w:val="24"/>
          <w:u w:val="none"/>
        </w:rPr>
        <w:t xml:space="preserve"> </w:t>
      </w:r>
      <w:r w:rsidR="00353FCE">
        <w:rPr>
          <w:rStyle w:val="Hyperlink"/>
          <w:rFonts w:ascii="Times New Roman" w:hAnsi="Times New Roman"/>
          <w:noProof/>
          <w:color w:val="auto"/>
          <w:sz w:val="24"/>
          <w:szCs w:val="24"/>
          <w:u w:val="none"/>
        </w:rPr>
        <w:t>5</w:t>
      </w:r>
      <w:r w:rsidR="0053799B" w:rsidRPr="00CF61BC">
        <w:rPr>
          <w:rStyle w:val="Hyperlink"/>
          <w:rFonts w:ascii="Times New Roman" w:hAnsi="Times New Roman"/>
          <w:noProof/>
          <w:color w:val="auto"/>
          <w:sz w:val="24"/>
          <w:szCs w:val="24"/>
          <w:u w:val="none"/>
        </w:rPr>
        <w:t>. Kuadri infrastrukturor për të mitur në konflikt me ligjin.........................................</w:t>
      </w:r>
      <w:r w:rsidRPr="00CF61BC">
        <w:rPr>
          <w:rStyle w:val="Hyperlink"/>
          <w:rFonts w:ascii="Times New Roman" w:hAnsi="Times New Roman"/>
          <w:noProof/>
          <w:color w:val="auto"/>
          <w:sz w:val="24"/>
          <w:szCs w:val="24"/>
          <w:u w:val="none"/>
        </w:rPr>
        <w:t>...............</w:t>
      </w:r>
      <w:r w:rsidR="00B83A6F">
        <w:rPr>
          <w:rStyle w:val="Hyperlink"/>
          <w:rFonts w:ascii="Times New Roman" w:hAnsi="Times New Roman"/>
          <w:noProof/>
          <w:color w:val="auto"/>
          <w:sz w:val="24"/>
          <w:szCs w:val="24"/>
          <w:u w:val="none"/>
        </w:rPr>
        <w:t>.</w:t>
      </w:r>
      <w:r w:rsidRPr="00CF61BC">
        <w:rPr>
          <w:rStyle w:val="Hyperlink"/>
          <w:rFonts w:ascii="Times New Roman" w:hAnsi="Times New Roman"/>
          <w:noProof/>
          <w:color w:val="auto"/>
          <w:sz w:val="24"/>
          <w:szCs w:val="24"/>
          <w:u w:val="none"/>
        </w:rPr>
        <w:t>..</w:t>
      </w:r>
      <w:r w:rsidR="00C07084" w:rsidRPr="00CF61BC">
        <w:rPr>
          <w:rStyle w:val="Hyperlink"/>
          <w:rFonts w:ascii="Times New Roman" w:hAnsi="Times New Roman"/>
          <w:noProof/>
          <w:color w:val="auto"/>
          <w:sz w:val="24"/>
          <w:szCs w:val="24"/>
          <w:u w:val="none"/>
        </w:rPr>
        <w:t>.</w:t>
      </w:r>
      <w:r w:rsidR="00940BA1">
        <w:rPr>
          <w:rStyle w:val="Hyperlink"/>
          <w:rFonts w:ascii="Times New Roman" w:hAnsi="Times New Roman"/>
          <w:noProof/>
          <w:color w:val="auto"/>
          <w:sz w:val="24"/>
          <w:szCs w:val="24"/>
          <w:u w:val="none"/>
        </w:rPr>
        <w:t>9</w:t>
      </w:r>
      <w:r w:rsidR="0053799B" w:rsidRPr="00CF61BC">
        <w:rPr>
          <w:rStyle w:val="Hyperlink"/>
          <w:rFonts w:ascii="Times New Roman" w:hAnsi="Times New Roman"/>
          <w:noProof/>
          <w:color w:val="auto"/>
          <w:sz w:val="24"/>
          <w:szCs w:val="24"/>
          <w:u w:val="none"/>
        </w:rPr>
        <w:t xml:space="preserve"> </w:t>
      </w:r>
    </w:p>
    <w:p w14:paraId="14C0C7C2" w14:textId="606EB0A3" w:rsidR="00404D3E" w:rsidRPr="00CF61BC" w:rsidRDefault="00353FCE" w:rsidP="0053799B">
      <w:pPr>
        <w:spacing w:line="240" w:lineRule="auto"/>
        <w:ind w:left="284"/>
        <w:rPr>
          <w:rStyle w:val="Hyperlink"/>
          <w:rFonts w:ascii="Times New Roman" w:hAnsi="Times New Roman"/>
          <w:noProof/>
          <w:color w:val="auto"/>
          <w:sz w:val="24"/>
          <w:szCs w:val="24"/>
          <w:u w:val="none"/>
        </w:rPr>
      </w:pPr>
      <w:r>
        <w:rPr>
          <w:rStyle w:val="Hyperlink"/>
          <w:rFonts w:ascii="Times New Roman" w:hAnsi="Times New Roman"/>
          <w:noProof/>
          <w:color w:val="auto"/>
          <w:sz w:val="24"/>
          <w:szCs w:val="24"/>
          <w:u w:val="none"/>
        </w:rPr>
        <w:t>6</w:t>
      </w:r>
      <w:r w:rsidR="00404D3E" w:rsidRPr="00CF61BC">
        <w:rPr>
          <w:rStyle w:val="Hyperlink"/>
          <w:rFonts w:ascii="Times New Roman" w:hAnsi="Times New Roman"/>
          <w:noProof/>
          <w:color w:val="auto"/>
          <w:sz w:val="24"/>
          <w:szCs w:val="24"/>
          <w:u w:val="none"/>
        </w:rPr>
        <w:t>. Kuvendi për të Miturit..................................................................................</w:t>
      </w:r>
      <w:r w:rsidR="00940BA1">
        <w:rPr>
          <w:rStyle w:val="Hyperlink"/>
          <w:rFonts w:ascii="Times New Roman" w:hAnsi="Times New Roman"/>
          <w:noProof/>
          <w:color w:val="auto"/>
          <w:sz w:val="24"/>
          <w:szCs w:val="24"/>
          <w:u w:val="none"/>
        </w:rPr>
        <w:t>.............................10</w:t>
      </w:r>
    </w:p>
    <w:p w14:paraId="0EDD118E" w14:textId="4677D8CD" w:rsidR="00404D3E" w:rsidRPr="00CF61BC" w:rsidRDefault="00353FCE" w:rsidP="00404D3E">
      <w:pPr>
        <w:spacing w:line="240" w:lineRule="auto"/>
        <w:ind w:left="284"/>
        <w:rPr>
          <w:rStyle w:val="Hyperlink"/>
          <w:rFonts w:ascii="Times New Roman" w:hAnsi="Times New Roman"/>
          <w:noProof/>
          <w:color w:val="auto"/>
          <w:sz w:val="24"/>
          <w:szCs w:val="24"/>
          <w:u w:val="none"/>
        </w:rPr>
      </w:pPr>
      <w:r>
        <w:rPr>
          <w:rStyle w:val="Hyperlink"/>
          <w:rFonts w:ascii="Times New Roman" w:hAnsi="Times New Roman"/>
          <w:noProof/>
          <w:color w:val="auto"/>
          <w:sz w:val="24"/>
          <w:szCs w:val="24"/>
          <w:u w:val="none"/>
        </w:rPr>
        <w:t>7</w:t>
      </w:r>
      <w:r w:rsidR="00404D3E" w:rsidRPr="00CF61BC">
        <w:rPr>
          <w:rStyle w:val="Hyperlink"/>
          <w:rFonts w:ascii="Times New Roman" w:hAnsi="Times New Roman"/>
          <w:noProof/>
          <w:color w:val="auto"/>
          <w:sz w:val="24"/>
          <w:szCs w:val="24"/>
          <w:u w:val="none"/>
        </w:rPr>
        <w:t>. Nënshkrimi i Memorandumit të Mirëkuptimit nga Kuvendi.......................</w:t>
      </w:r>
      <w:r w:rsidR="00940BA1">
        <w:rPr>
          <w:rStyle w:val="Hyperlink"/>
          <w:rFonts w:ascii="Times New Roman" w:hAnsi="Times New Roman"/>
          <w:noProof/>
          <w:color w:val="auto"/>
          <w:sz w:val="24"/>
          <w:szCs w:val="24"/>
          <w:u w:val="none"/>
        </w:rPr>
        <w:t>..............................10</w:t>
      </w:r>
    </w:p>
    <w:p w14:paraId="2FCF7411" w14:textId="3DB95FE7" w:rsidR="00B01490" w:rsidRPr="00CF61BC" w:rsidRDefault="0080530B" w:rsidP="0080530B">
      <w:pPr>
        <w:pStyle w:val="TOC2"/>
        <w:numPr>
          <w:ilvl w:val="0"/>
          <w:numId w:val="0"/>
        </w:numPr>
        <w:ind w:left="284" w:hanging="284"/>
        <w:rPr>
          <w:rStyle w:val="Hyperlink"/>
          <w:color w:val="auto"/>
          <w:u w:val="none"/>
        </w:rPr>
      </w:pPr>
      <w:r w:rsidRPr="00CF61BC">
        <w:t>II.</w:t>
      </w:r>
      <w:r w:rsidR="00D37EF0" w:rsidRPr="00CF61BC">
        <w:t xml:space="preserve">  </w:t>
      </w:r>
      <w:r w:rsidR="0053799B" w:rsidRPr="00CF61BC">
        <w:t>Metodologjia e monitorimit............................................................................</w:t>
      </w:r>
      <w:r w:rsidR="00940BA1">
        <w:t>...............................11</w:t>
      </w:r>
    </w:p>
    <w:p w14:paraId="44A46D18" w14:textId="0717DD52" w:rsidR="00B01490" w:rsidRPr="00CF61BC" w:rsidRDefault="001A7ED1" w:rsidP="00280C3A">
      <w:pPr>
        <w:pStyle w:val="TOC1"/>
        <w:rPr>
          <w:rStyle w:val="Hyperlink"/>
          <w:color w:val="auto"/>
          <w:u w:val="none"/>
        </w:rPr>
      </w:pPr>
      <w:hyperlink w:anchor="_Toc507424410" w:history="1">
        <w:r w:rsidR="002E23D5" w:rsidRPr="00CF61BC">
          <w:rPr>
            <w:rStyle w:val="Hyperlink"/>
            <w:color w:val="auto"/>
            <w:u w:val="none"/>
          </w:rPr>
          <w:t>I</w:t>
        </w:r>
        <w:r w:rsidR="0053799B" w:rsidRPr="00CF61BC">
          <w:rPr>
            <w:rStyle w:val="Hyperlink"/>
            <w:color w:val="auto"/>
            <w:u w:val="none"/>
          </w:rPr>
          <w:t>II</w:t>
        </w:r>
        <w:r w:rsidR="00FF33CE" w:rsidRPr="00CF61BC">
          <w:rPr>
            <w:rStyle w:val="Hyperlink"/>
            <w:color w:val="auto"/>
            <w:u w:val="none"/>
          </w:rPr>
          <w:t xml:space="preserve">. </w:t>
        </w:r>
        <w:r w:rsidR="00B43E9C" w:rsidRPr="00CF61BC">
          <w:rPr>
            <w:rStyle w:val="Hyperlink"/>
            <w:color w:val="auto"/>
            <w:u w:val="none"/>
          </w:rPr>
          <w:t>Progresi i zbatimit sipas objektivave</w:t>
        </w:r>
        <w:r w:rsidR="00B01490" w:rsidRPr="00CF61BC">
          <w:rPr>
            <w:rStyle w:val="Hyperlink"/>
            <w:webHidden/>
            <w:color w:val="auto"/>
            <w:u w:val="none"/>
          </w:rPr>
          <w:tab/>
        </w:r>
        <w:r w:rsidR="004A1719" w:rsidRPr="00CF61BC">
          <w:rPr>
            <w:rStyle w:val="Hyperlink"/>
            <w:webHidden/>
            <w:color w:val="auto"/>
            <w:u w:val="none"/>
          </w:rPr>
          <w:t>1</w:t>
        </w:r>
      </w:hyperlink>
      <w:r w:rsidR="00940BA1">
        <w:rPr>
          <w:rStyle w:val="Hyperlink"/>
          <w:color w:val="auto"/>
          <w:u w:val="none"/>
        </w:rPr>
        <w:t>2</w:t>
      </w:r>
    </w:p>
    <w:p w14:paraId="72F9FF0B" w14:textId="064CAE6D" w:rsidR="00B01490" w:rsidRPr="00CF61BC" w:rsidRDefault="001A7ED1" w:rsidP="00280C3A">
      <w:pPr>
        <w:pStyle w:val="TOC3"/>
        <w:tabs>
          <w:tab w:val="right" w:leader="dot" w:pos="9628"/>
        </w:tabs>
        <w:jc w:val="both"/>
        <w:rPr>
          <w:rStyle w:val="Hyperlink"/>
          <w:rFonts w:ascii="Times New Roman" w:hAnsi="Times New Roman"/>
          <w:color w:val="auto"/>
          <w:sz w:val="24"/>
          <w:szCs w:val="24"/>
          <w:u w:val="none"/>
        </w:rPr>
      </w:pPr>
      <w:hyperlink w:anchor="_Toc507424411" w:history="1">
        <w:r w:rsidR="00B01490" w:rsidRPr="00CF61BC">
          <w:rPr>
            <w:rStyle w:val="Hyperlink"/>
            <w:rFonts w:ascii="Times New Roman" w:hAnsi="Times New Roman"/>
            <w:noProof/>
            <w:color w:val="auto"/>
            <w:sz w:val="24"/>
            <w:szCs w:val="24"/>
            <w:u w:val="none"/>
          </w:rPr>
          <w:t xml:space="preserve">Objektivi 1: </w:t>
        </w:r>
        <w:r w:rsidR="002E23D5" w:rsidRPr="00CF61BC">
          <w:rPr>
            <w:rFonts w:ascii="Times New Roman" w:hAnsi="Times New Roman"/>
            <w:sz w:val="24"/>
            <w:szCs w:val="24"/>
          </w:rPr>
          <w:t>Garantimi i aksesit të të miturve në drejtësi</w:t>
        </w:r>
        <w:r w:rsidR="00B01490" w:rsidRPr="00CF61BC">
          <w:rPr>
            <w:rStyle w:val="Hyperlink"/>
            <w:rFonts w:ascii="Times New Roman" w:hAnsi="Times New Roman"/>
            <w:noProof/>
            <w:color w:val="auto"/>
            <w:sz w:val="24"/>
            <w:szCs w:val="24"/>
            <w:u w:val="none"/>
          </w:rPr>
          <w:t>.</w:t>
        </w:r>
        <w:r w:rsidR="00B01490" w:rsidRPr="00CF61BC">
          <w:rPr>
            <w:rStyle w:val="Hyperlink"/>
            <w:rFonts w:ascii="Times New Roman" w:hAnsi="Times New Roman"/>
            <w:webHidden/>
            <w:color w:val="auto"/>
            <w:sz w:val="24"/>
            <w:szCs w:val="24"/>
            <w:u w:val="none"/>
          </w:rPr>
          <w:tab/>
        </w:r>
        <w:r w:rsidR="004A1719" w:rsidRPr="00CF61BC">
          <w:rPr>
            <w:rStyle w:val="Hyperlink"/>
            <w:rFonts w:ascii="Times New Roman" w:hAnsi="Times New Roman"/>
            <w:webHidden/>
            <w:color w:val="auto"/>
            <w:sz w:val="24"/>
            <w:szCs w:val="24"/>
            <w:u w:val="none"/>
          </w:rPr>
          <w:t>1</w:t>
        </w:r>
      </w:hyperlink>
      <w:r w:rsidR="00940BA1">
        <w:rPr>
          <w:rStyle w:val="Hyperlink"/>
          <w:rFonts w:ascii="Times New Roman" w:hAnsi="Times New Roman"/>
          <w:color w:val="auto"/>
          <w:sz w:val="24"/>
          <w:szCs w:val="24"/>
          <w:u w:val="none"/>
        </w:rPr>
        <w:t>2</w:t>
      </w:r>
    </w:p>
    <w:p w14:paraId="7BBA3437" w14:textId="03109E8A" w:rsidR="00B01490" w:rsidRPr="00CF61BC" w:rsidRDefault="001A7ED1" w:rsidP="00280C3A">
      <w:pPr>
        <w:pStyle w:val="TOC3"/>
        <w:tabs>
          <w:tab w:val="right" w:leader="dot" w:pos="9628"/>
        </w:tabs>
        <w:jc w:val="both"/>
        <w:rPr>
          <w:rStyle w:val="Hyperlink"/>
          <w:rFonts w:ascii="Times New Roman" w:hAnsi="Times New Roman"/>
          <w:color w:val="auto"/>
          <w:sz w:val="24"/>
          <w:szCs w:val="24"/>
          <w:u w:val="none"/>
        </w:rPr>
      </w:pPr>
      <w:hyperlink w:anchor="_Toc507424412" w:history="1">
        <w:r w:rsidR="00B01490" w:rsidRPr="00CF61BC">
          <w:rPr>
            <w:rStyle w:val="Hyperlink"/>
            <w:rFonts w:ascii="Times New Roman" w:hAnsi="Times New Roman"/>
            <w:noProof/>
            <w:color w:val="auto"/>
            <w:sz w:val="24"/>
            <w:szCs w:val="24"/>
            <w:u w:val="none"/>
          </w:rPr>
          <w:t xml:space="preserve">Objektivi 2: </w:t>
        </w:r>
        <w:r w:rsidR="002E23D5" w:rsidRPr="00CF61BC">
          <w:rPr>
            <w:rFonts w:ascii="Times New Roman" w:hAnsi="Times New Roman"/>
            <w:bCs/>
            <w:iCs/>
            <w:sz w:val="24"/>
            <w:szCs w:val="24"/>
            <w:lang w:val="sq-AL"/>
          </w:rPr>
          <w:t>Garantimi i procesit të rregullt ligjor për të miturit</w:t>
        </w:r>
        <w:r w:rsidR="00B01490" w:rsidRPr="00CF61BC">
          <w:rPr>
            <w:rStyle w:val="Hyperlink"/>
            <w:rFonts w:ascii="Times New Roman" w:hAnsi="Times New Roman"/>
            <w:noProof/>
            <w:color w:val="auto"/>
            <w:sz w:val="24"/>
            <w:szCs w:val="24"/>
            <w:u w:val="none"/>
          </w:rPr>
          <w:t>.</w:t>
        </w:r>
        <w:r w:rsidR="00B01490" w:rsidRPr="00CF61BC">
          <w:rPr>
            <w:rStyle w:val="Hyperlink"/>
            <w:rFonts w:ascii="Times New Roman" w:hAnsi="Times New Roman"/>
            <w:webHidden/>
            <w:color w:val="auto"/>
            <w:sz w:val="24"/>
            <w:szCs w:val="24"/>
            <w:u w:val="none"/>
          </w:rPr>
          <w:tab/>
        </w:r>
        <w:r w:rsidR="00C07084" w:rsidRPr="00CF61BC">
          <w:rPr>
            <w:rStyle w:val="Hyperlink"/>
            <w:rFonts w:ascii="Times New Roman" w:hAnsi="Times New Roman"/>
            <w:webHidden/>
            <w:color w:val="auto"/>
            <w:sz w:val="24"/>
            <w:szCs w:val="24"/>
            <w:u w:val="none"/>
          </w:rPr>
          <w:t>1</w:t>
        </w:r>
      </w:hyperlink>
      <w:r w:rsidR="00940BA1">
        <w:rPr>
          <w:rStyle w:val="Hyperlink"/>
          <w:rFonts w:ascii="Times New Roman" w:hAnsi="Times New Roman"/>
          <w:color w:val="auto"/>
          <w:sz w:val="24"/>
          <w:szCs w:val="24"/>
          <w:u w:val="none"/>
        </w:rPr>
        <w:t>3</w:t>
      </w:r>
    </w:p>
    <w:p w14:paraId="31721F7D" w14:textId="3E9AA37A" w:rsidR="00B01490" w:rsidRPr="00CF61BC" w:rsidRDefault="001A7ED1" w:rsidP="00280C3A">
      <w:pPr>
        <w:pStyle w:val="TOC3"/>
        <w:tabs>
          <w:tab w:val="right" w:leader="dot" w:pos="9628"/>
        </w:tabs>
        <w:jc w:val="both"/>
        <w:rPr>
          <w:rStyle w:val="Hyperlink"/>
          <w:rFonts w:ascii="Times New Roman" w:hAnsi="Times New Roman"/>
          <w:color w:val="auto"/>
          <w:sz w:val="24"/>
          <w:szCs w:val="24"/>
          <w:u w:val="none"/>
        </w:rPr>
      </w:pPr>
      <w:hyperlink w:anchor="_Toc507424413" w:history="1">
        <w:r w:rsidR="00B01490" w:rsidRPr="00CF61BC">
          <w:rPr>
            <w:rStyle w:val="Hyperlink"/>
            <w:rFonts w:ascii="Times New Roman" w:hAnsi="Times New Roman"/>
            <w:noProof/>
            <w:color w:val="auto"/>
            <w:sz w:val="24"/>
            <w:szCs w:val="24"/>
            <w:u w:val="none"/>
          </w:rPr>
          <w:t xml:space="preserve">Objektivi 3: </w:t>
        </w:r>
        <w:r w:rsidR="002E23D5" w:rsidRPr="00CF61BC">
          <w:rPr>
            <w:rFonts w:ascii="Times New Roman" w:hAnsi="Times New Roman"/>
            <w:bCs/>
            <w:iCs/>
            <w:sz w:val="24"/>
            <w:szCs w:val="24"/>
            <w:lang w:val="sq-AL"/>
          </w:rPr>
          <w:t>Parandalimi i ri-përfshirjes të të miturve/të rinjve</w:t>
        </w:r>
        <w:r w:rsidR="005962B6" w:rsidRPr="00CF61BC">
          <w:t xml:space="preserve"> </w:t>
        </w:r>
        <w:r w:rsidR="005962B6" w:rsidRPr="00CF61BC">
          <w:rPr>
            <w:rFonts w:ascii="Times New Roman" w:hAnsi="Times New Roman"/>
            <w:bCs/>
            <w:iCs/>
            <w:sz w:val="24"/>
            <w:szCs w:val="24"/>
            <w:lang w:val="sq-AL"/>
          </w:rPr>
          <w:t>në krime</w:t>
        </w:r>
        <w:r w:rsidR="00B01490" w:rsidRPr="00CF61BC">
          <w:rPr>
            <w:rStyle w:val="Hyperlink"/>
            <w:rFonts w:ascii="Times New Roman" w:hAnsi="Times New Roman"/>
            <w:noProof/>
            <w:color w:val="auto"/>
            <w:sz w:val="24"/>
            <w:szCs w:val="24"/>
            <w:u w:val="none"/>
          </w:rPr>
          <w:t>.</w:t>
        </w:r>
        <w:r w:rsidR="00B01490" w:rsidRPr="00CF61BC">
          <w:rPr>
            <w:rStyle w:val="Hyperlink"/>
            <w:rFonts w:ascii="Times New Roman" w:hAnsi="Times New Roman"/>
            <w:webHidden/>
            <w:color w:val="auto"/>
            <w:sz w:val="24"/>
            <w:szCs w:val="24"/>
            <w:u w:val="none"/>
          </w:rPr>
          <w:tab/>
        </w:r>
      </w:hyperlink>
      <w:r w:rsidR="008A0F29" w:rsidRPr="00CF61BC">
        <w:rPr>
          <w:rStyle w:val="Hyperlink"/>
          <w:rFonts w:ascii="Times New Roman" w:hAnsi="Times New Roman"/>
          <w:noProof/>
          <w:color w:val="auto"/>
          <w:sz w:val="24"/>
          <w:szCs w:val="24"/>
          <w:u w:val="none"/>
        </w:rPr>
        <w:t>1</w:t>
      </w:r>
      <w:r w:rsidR="00940BA1">
        <w:rPr>
          <w:rStyle w:val="Hyperlink"/>
          <w:rFonts w:ascii="Times New Roman" w:hAnsi="Times New Roman"/>
          <w:noProof/>
          <w:color w:val="auto"/>
          <w:sz w:val="24"/>
          <w:szCs w:val="24"/>
          <w:u w:val="none"/>
        </w:rPr>
        <w:t>4</w:t>
      </w:r>
    </w:p>
    <w:p w14:paraId="022EBB7B" w14:textId="3888886D" w:rsidR="00B01490" w:rsidRPr="00CF61BC" w:rsidRDefault="001A7ED1" w:rsidP="00280C3A">
      <w:pPr>
        <w:pStyle w:val="TOC3"/>
        <w:tabs>
          <w:tab w:val="right" w:leader="dot" w:pos="9628"/>
        </w:tabs>
        <w:jc w:val="both"/>
        <w:rPr>
          <w:rStyle w:val="Hyperlink"/>
          <w:rFonts w:ascii="Times New Roman" w:hAnsi="Times New Roman"/>
          <w:color w:val="auto"/>
          <w:sz w:val="24"/>
          <w:szCs w:val="24"/>
          <w:u w:val="none"/>
        </w:rPr>
      </w:pPr>
      <w:hyperlink w:anchor="_Toc507424414" w:history="1">
        <w:r w:rsidR="00B01490" w:rsidRPr="00CF61BC">
          <w:rPr>
            <w:rStyle w:val="Hyperlink"/>
            <w:rFonts w:ascii="Times New Roman" w:hAnsi="Times New Roman"/>
            <w:noProof/>
            <w:color w:val="auto"/>
            <w:sz w:val="24"/>
            <w:szCs w:val="24"/>
            <w:u w:val="none"/>
          </w:rPr>
          <w:t xml:space="preserve">Objektivi 4: </w:t>
        </w:r>
        <w:r w:rsidR="002E23D5" w:rsidRPr="00CF61BC">
          <w:rPr>
            <w:rStyle w:val="Hyperlink"/>
            <w:rFonts w:ascii="Times New Roman" w:hAnsi="Times New Roman"/>
            <w:noProof/>
            <w:color w:val="auto"/>
            <w:sz w:val="24"/>
            <w:szCs w:val="24"/>
            <w:u w:val="none"/>
          </w:rPr>
          <w:t>Rishoqërizimi, riintegrimi dhe rehabilitimi i të miturve në kontakt ose konflikt me ligjin.</w:t>
        </w:r>
        <w:r w:rsidR="00B01490" w:rsidRPr="00CF61BC">
          <w:rPr>
            <w:rStyle w:val="Hyperlink"/>
            <w:rFonts w:ascii="Times New Roman" w:hAnsi="Times New Roman"/>
            <w:noProof/>
            <w:color w:val="auto"/>
            <w:sz w:val="24"/>
            <w:szCs w:val="24"/>
            <w:u w:val="none"/>
          </w:rPr>
          <w:t>.</w:t>
        </w:r>
        <w:r w:rsidR="00B01490" w:rsidRPr="00CF61BC">
          <w:rPr>
            <w:rStyle w:val="Hyperlink"/>
            <w:rFonts w:ascii="Times New Roman" w:hAnsi="Times New Roman"/>
            <w:webHidden/>
            <w:color w:val="auto"/>
            <w:sz w:val="24"/>
            <w:szCs w:val="24"/>
            <w:u w:val="none"/>
          </w:rPr>
          <w:tab/>
        </w:r>
        <w:r w:rsidR="008A0F29" w:rsidRPr="00CF61BC">
          <w:rPr>
            <w:rStyle w:val="Hyperlink"/>
            <w:rFonts w:ascii="Times New Roman" w:hAnsi="Times New Roman"/>
            <w:webHidden/>
            <w:color w:val="auto"/>
            <w:sz w:val="24"/>
            <w:szCs w:val="24"/>
            <w:u w:val="none"/>
          </w:rPr>
          <w:t>1</w:t>
        </w:r>
      </w:hyperlink>
      <w:r w:rsidR="00940BA1">
        <w:rPr>
          <w:rStyle w:val="Hyperlink"/>
          <w:rFonts w:ascii="Times New Roman" w:hAnsi="Times New Roman"/>
          <w:color w:val="auto"/>
          <w:sz w:val="24"/>
          <w:szCs w:val="24"/>
          <w:u w:val="none"/>
        </w:rPr>
        <w:t>5</w:t>
      </w:r>
    </w:p>
    <w:p w14:paraId="55DB1295" w14:textId="4DC128F7" w:rsidR="00B01490" w:rsidRPr="00CF61BC" w:rsidRDefault="001A7ED1" w:rsidP="00280C3A">
      <w:pPr>
        <w:pStyle w:val="TOC3"/>
        <w:tabs>
          <w:tab w:val="right" w:leader="dot" w:pos="9628"/>
        </w:tabs>
        <w:jc w:val="both"/>
        <w:rPr>
          <w:rStyle w:val="Hyperlink"/>
          <w:rFonts w:ascii="Times New Roman" w:hAnsi="Times New Roman"/>
          <w:color w:val="auto"/>
          <w:sz w:val="24"/>
          <w:szCs w:val="24"/>
          <w:u w:val="none"/>
        </w:rPr>
      </w:pPr>
      <w:hyperlink w:anchor="_Toc507424415" w:history="1">
        <w:r w:rsidR="00B01490" w:rsidRPr="00CF61BC">
          <w:rPr>
            <w:rStyle w:val="Hyperlink"/>
            <w:rFonts w:ascii="Times New Roman" w:hAnsi="Times New Roman"/>
            <w:noProof/>
            <w:color w:val="auto"/>
            <w:sz w:val="24"/>
            <w:szCs w:val="24"/>
            <w:u w:val="none"/>
          </w:rPr>
          <w:t xml:space="preserve">Objektivi 5: </w:t>
        </w:r>
        <w:r w:rsidR="002E23D5" w:rsidRPr="00CF61BC">
          <w:rPr>
            <w:rFonts w:ascii="Times New Roman" w:hAnsi="Times New Roman"/>
            <w:sz w:val="24"/>
            <w:szCs w:val="24"/>
            <w:lang w:val="sq-AL"/>
          </w:rPr>
          <w:t>Forcimi i bashkëpunimit të institucioneve të sistemit të drejtësisë për të miturit</w:t>
        </w:r>
        <w:r w:rsidR="00B01490" w:rsidRPr="00CF61BC">
          <w:rPr>
            <w:rStyle w:val="Hyperlink"/>
            <w:rFonts w:ascii="Times New Roman" w:hAnsi="Times New Roman"/>
            <w:noProof/>
            <w:color w:val="auto"/>
            <w:sz w:val="24"/>
            <w:szCs w:val="24"/>
            <w:u w:val="none"/>
          </w:rPr>
          <w:t>.</w:t>
        </w:r>
        <w:r w:rsidR="00B01490" w:rsidRPr="00CF61BC">
          <w:rPr>
            <w:rStyle w:val="Hyperlink"/>
            <w:rFonts w:ascii="Times New Roman" w:hAnsi="Times New Roman"/>
            <w:webHidden/>
            <w:color w:val="auto"/>
            <w:sz w:val="24"/>
            <w:szCs w:val="24"/>
            <w:u w:val="none"/>
          </w:rPr>
          <w:tab/>
        </w:r>
        <w:r w:rsidR="00635C9C" w:rsidRPr="00CF61BC">
          <w:rPr>
            <w:rStyle w:val="Hyperlink"/>
            <w:rFonts w:ascii="Times New Roman" w:hAnsi="Times New Roman"/>
            <w:webHidden/>
            <w:color w:val="auto"/>
            <w:sz w:val="24"/>
            <w:szCs w:val="24"/>
            <w:u w:val="none"/>
          </w:rPr>
          <w:t>1</w:t>
        </w:r>
      </w:hyperlink>
      <w:r w:rsidR="00940BA1">
        <w:rPr>
          <w:rStyle w:val="Hyperlink"/>
          <w:rFonts w:ascii="Times New Roman" w:hAnsi="Times New Roman"/>
          <w:color w:val="auto"/>
          <w:sz w:val="24"/>
          <w:szCs w:val="24"/>
          <w:u w:val="none"/>
        </w:rPr>
        <w:t>6</w:t>
      </w:r>
    </w:p>
    <w:p w14:paraId="5064C11C" w14:textId="5938D59C" w:rsidR="00434719" w:rsidRPr="00CF61BC" w:rsidRDefault="0053799B" w:rsidP="00280C3A">
      <w:pPr>
        <w:jc w:val="both"/>
        <w:rPr>
          <w:rStyle w:val="Hyperlink"/>
          <w:rFonts w:ascii="Times New Roman" w:hAnsi="Times New Roman"/>
          <w:noProof/>
          <w:color w:val="auto"/>
          <w:sz w:val="24"/>
          <w:szCs w:val="24"/>
          <w:u w:val="none"/>
        </w:rPr>
      </w:pPr>
      <w:r w:rsidRPr="00CF61BC">
        <w:rPr>
          <w:rFonts w:ascii="Times New Roman" w:hAnsi="Times New Roman"/>
        </w:rPr>
        <w:t>I</w:t>
      </w:r>
      <w:r w:rsidR="00434719" w:rsidRPr="00CF61BC">
        <w:rPr>
          <w:rFonts w:ascii="Times New Roman" w:hAnsi="Times New Roman"/>
        </w:rPr>
        <w:t xml:space="preserve">V. </w:t>
      </w:r>
      <w:r w:rsidR="00434719" w:rsidRPr="00CF61BC">
        <w:rPr>
          <w:rStyle w:val="Hyperlink"/>
          <w:rFonts w:ascii="Times New Roman" w:hAnsi="Times New Roman"/>
          <w:noProof/>
          <w:color w:val="auto"/>
          <w:sz w:val="24"/>
          <w:szCs w:val="24"/>
          <w:u w:val="none"/>
        </w:rPr>
        <w:t>Arritjet kryeso</w:t>
      </w:r>
      <w:r w:rsidR="00E21C9B" w:rsidRPr="00CF61BC">
        <w:rPr>
          <w:rStyle w:val="Hyperlink"/>
          <w:rFonts w:ascii="Times New Roman" w:hAnsi="Times New Roman"/>
          <w:noProof/>
          <w:color w:val="auto"/>
          <w:sz w:val="24"/>
          <w:szCs w:val="24"/>
          <w:u w:val="none"/>
        </w:rPr>
        <w:t xml:space="preserve">re gjatë periudhës Janar – </w:t>
      </w:r>
      <w:r w:rsidR="00D07D79" w:rsidRPr="00CF61BC">
        <w:rPr>
          <w:rStyle w:val="Hyperlink"/>
          <w:rFonts w:ascii="Times New Roman" w:hAnsi="Times New Roman"/>
          <w:noProof/>
          <w:color w:val="auto"/>
          <w:sz w:val="24"/>
          <w:szCs w:val="24"/>
          <w:u w:val="none"/>
        </w:rPr>
        <w:t>Qershor</w:t>
      </w:r>
      <w:r w:rsidR="00A36383" w:rsidRPr="00CF61BC">
        <w:rPr>
          <w:rStyle w:val="Hyperlink"/>
          <w:rFonts w:ascii="Times New Roman" w:hAnsi="Times New Roman"/>
          <w:noProof/>
          <w:color w:val="auto"/>
          <w:sz w:val="24"/>
          <w:szCs w:val="24"/>
          <w:u w:val="none"/>
        </w:rPr>
        <w:t xml:space="preserve"> 20</w:t>
      </w:r>
      <w:r w:rsidR="00D07D79" w:rsidRPr="00CF61BC">
        <w:rPr>
          <w:rStyle w:val="Hyperlink"/>
          <w:rFonts w:ascii="Times New Roman" w:hAnsi="Times New Roman"/>
          <w:noProof/>
          <w:color w:val="auto"/>
          <w:sz w:val="24"/>
          <w:szCs w:val="24"/>
          <w:u w:val="none"/>
        </w:rPr>
        <w:t>20</w:t>
      </w:r>
      <w:r w:rsidR="00A36383" w:rsidRPr="00CF61BC">
        <w:rPr>
          <w:rStyle w:val="Hyperlink"/>
          <w:rFonts w:ascii="Times New Roman" w:hAnsi="Times New Roman"/>
          <w:noProof/>
          <w:color w:val="auto"/>
          <w:sz w:val="24"/>
          <w:szCs w:val="24"/>
          <w:u w:val="none"/>
        </w:rPr>
        <w:t>....</w:t>
      </w:r>
      <w:r w:rsidR="00E21C9B" w:rsidRPr="00CF61BC">
        <w:rPr>
          <w:rStyle w:val="Hyperlink"/>
          <w:rFonts w:ascii="Times New Roman" w:hAnsi="Times New Roman"/>
          <w:noProof/>
          <w:color w:val="auto"/>
          <w:sz w:val="24"/>
          <w:szCs w:val="24"/>
          <w:u w:val="none"/>
        </w:rPr>
        <w:t>…………………………..</w:t>
      </w:r>
      <w:r w:rsidR="00434719" w:rsidRPr="00CF61BC">
        <w:rPr>
          <w:rStyle w:val="Hyperlink"/>
          <w:rFonts w:ascii="Times New Roman" w:hAnsi="Times New Roman"/>
          <w:noProof/>
          <w:color w:val="auto"/>
          <w:sz w:val="24"/>
          <w:szCs w:val="24"/>
          <w:u w:val="none"/>
        </w:rPr>
        <w:t>………</w:t>
      </w:r>
      <w:r w:rsidRPr="00CF61BC">
        <w:rPr>
          <w:rStyle w:val="Hyperlink"/>
          <w:rFonts w:ascii="Times New Roman" w:hAnsi="Times New Roman"/>
          <w:noProof/>
          <w:color w:val="auto"/>
          <w:sz w:val="24"/>
          <w:szCs w:val="24"/>
          <w:u w:val="none"/>
        </w:rPr>
        <w:t>.....</w:t>
      </w:r>
      <w:r w:rsidR="00B05622" w:rsidRPr="00CF61BC">
        <w:rPr>
          <w:rStyle w:val="Hyperlink"/>
          <w:rFonts w:ascii="Times New Roman" w:hAnsi="Times New Roman"/>
          <w:noProof/>
          <w:color w:val="auto"/>
          <w:sz w:val="24"/>
          <w:szCs w:val="24"/>
          <w:u w:val="none"/>
        </w:rPr>
        <w:t>.</w:t>
      </w:r>
      <w:r w:rsidR="00635C9C" w:rsidRPr="00CF61BC">
        <w:rPr>
          <w:rStyle w:val="Hyperlink"/>
          <w:rFonts w:ascii="Times New Roman" w:hAnsi="Times New Roman"/>
          <w:noProof/>
          <w:color w:val="auto"/>
          <w:sz w:val="24"/>
          <w:szCs w:val="24"/>
          <w:u w:val="none"/>
        </w:rPr>
        <w:t>1</w:t>
      </w:r>
      <w:r w:rsidR="00940BA1">
        <w:rPr>
          <w:rStyle w:val="Hyperlink"/>
          <w:rFonts w:ascii="Times New Roman" w:hAnsi="Times New Roman"/>
          <w:noProof/>
          <w:color w:val="auto"/>
          <w:sz w:val="24"/>
          <w:szCs w:val="24"/>
          <w:u w:val="none"/>
        </w:rPr>
        <w:t>8</w:t>
      </w:r>
    </w:p>
    <w:p w14:paraId="44513DFE" w14:textId="76BFAFF3" w:rsidR="00B01490" w:rsidRPr="00CF61BC" w:rsidRDefault="001A7ED1" w:rsidP="00280C3A">
      <w:pPr>
        <w:pStyle w:val="TOC1"/>
        <w:rPr>
          <w:rFonts w:eastAsia="Times New Roman"/>
          <w:lang w:val="sq-AL" w:eastAsia="sq-AL"/>
        </w:rPr>
      </w:pPr>
      <w:hyperlink w:anchor="_Toc507424419" w:history="1">
        <w:r w:rsidR="00B01490" w:rsidRPr="00CF61BC">
          <w:rPr>
            <w:rStyle w:val="Hyperlink"/>
            <w:color w:val="auto"/>
            <w:u w:val="none"/>
          </w:rPr>
          <w:t>V.</w:t>
        </w:r>
        <w:r w:rsidR="00C80686" w:rsidRPr="00CF61BC">
          <w:rPr>
            <w:rStyle w:val="Hyperlink"/>
            <w:color w:val="auto"/>
            <w:u w:val="none"/>
          </w:rPr>
          <w:t xml:space="preserve"> </w:t>
        </w:r>
        <w:r w:rsidR="00D02601" w:rsidRPr="00CF61BC">
          <w:rPr>
            <w:rStyle w:val="Hyperlink"/>
            <w:color w:val="auto"/>
            <w:u w:val="none"/>
          </w:rPr>
          <w:t>Zbatimi i projekteve dhe programeve ndërkombëtare në fushën e drejtësisë penale për të mitur</w:t>
        </w:r>
        <w:r w:rsidR="0071792D" w:rsidRPr="00CF61BC">
          <w:rPr>
            <w:rStyle w:val="Hyperlink"/>
            <w:color w:val="auto"/>
            <w:u w:val="none"/>
          </w:rPr>
          <w:t>..</w:t>
        </w:r>
        <w:r w:rsidR="00B01490" w:rsidRPr="00CF61BC">
          <w:rPr>
            <w:webHidden/>
          </w:rPr>
          <w:tab/>
        </w:r>
      </w:hyperlink>
      <w:r w:rsidR="00940BA1">
        <w:t>20</w:t>
      </w:r>
    </w:p>
    <w:p w14:paraId="7BC4058C" w14:textId="2E2BD2BF" w:rsidR="00B01490" w:rsidRPr="00CF61BC" w:rsidRDefault="001A7ED1" w:rsidP="00280C3A">
      <w:pPr>
        <w:pStyle w:val="TOC1"/>
        <w:rPr>
          <w:rFonts w:eastAsia="Times New Roman"/>
          <w:lang w:val="sq-AL" w:eastAsia="sq-AL"/>
        </w:rPr>
      </w:pPr>
      <w:hyperlink w:anchor="_Toc507424420" w:history="1">
        <w:r w:rsidR="00B01490" w:rsidRPr="00CF61BC">
          <w:rPr>
            <w:rStyle w:val="Hyperlink"/>
            <w:color w:val="auto"/>
            <w:u w:val="none"/>
          </w:rPr>
          <w:t>VI.</w:t>
        </w:r>
        <w:r w:rsidR="00280C3A" w:rsidRPr="00CF61BC">
          <w:rPr>
            <w:rStyle w:val="Hyperlink"/>
            <w:color w:val="auto"/>
            <w:u w:val="none"/>
          </w:rPr>
          <w:t xml:space="preserve"> </w:t>
        </w:r>
        <w:r w:rsidR="00B01490" w:rsidRPr="00CF61BC">
          <w:rPr>
            <w:rStyle w:val="Hyperlink"/>
            <w:color w:val="auto"/>
            <w:u w:val="none"/>
          </w:rPr>
          <w:t>K</w:t>
        </w:r>
        <w:r w:rsidR="00B43E9C" w:rsidRPr="00CF61BC">
          <w:rPr>
            <w:rStyle w:val="Hyperlink"/>
            <w:color w:val="auto"/>
            <w:u w:val="none"/>
          </w:rPr>
          <w:t>onkluzione</w:t>
        </w:r>
        <w:r w:rsidR="00D02601" w:rsidRPr="00CF61BC">
          <w:rPr>
            <w:rStyle w:val="Hyperlink"/>
            <w:color w:val="auto"/>
            <w:u w:val="none"/>
          </w:rPr>
          <w:t xml:space="preserve"> dhe sfida</w:t>
        </w:r>
        <w:r w:rsidR="00B01490" w:rsidRPr="00CF61BC">
          <w:rPr>
            <w:webHidden/>
          </w:rPr>
          <w:tab/>
        </w:r>
      </w:hyperlink>
      <w:r w:rsidR="00635C9C" w:rsidRPr="00CF61BC">
        <w:rPr>
          <w:rStyle w:val="Hyperlink"/>
          <w:color w:val="auto"/>
          <w:u w:val="none"/>
        </w:rPr>
        <w:t>2</w:t>
      </w:r>
      <w:r w:rsidR="00940BA1">
        <w:rPr>
          <w:rStyle w:val="Hyperlink"/>
          <w:color w:val="auto"/>
          <w:u w:val="none"/>
        </w:rPr>
        <w:t>4</w:t>
      </w:r>
    </w:p>
    <w:p w14:paraId="2A15C89E" w14:textId="2C72B4E8" w:rsidR="00635C9C" w:rsidRPr="00CF61BC" w:rsidRDefault="001A7ED1" w:rsidP="00635C9C">
      <w:pPr>
        <w:pStyle w:val="TOC1"/>
        <w:rPr>
          <w:rFonts w:eastAsia="Times New Roman"/>
          <w:lang w:val="sq-AL" w:eastAsia="sq-AL"/>
        </w:rPr>
      </w:pPr>
      <w:hyperlink w:anchor="_Toc507424420" w:history="1">
        <w:r w:rsidR="00635C9C" w:rsidRPr="00CF61BC">
          <w:rPr>
            <w:rStyle w:val="Hyperlink"/>
            <w:color w:val="auto"/>
            <w:u w:val="none"/>
          </w:rPr>
          <w:t>VII</w:t>
        </w:r>
        <w:r w:rsidR="00893632" w:rsidRPr="00CF61BC">
          <w:rPr>
            <w:rStyle w:val="Hyperlink"/>
            <w:color w:val="auto"/>
            <w:u w:val="none"/>
          </w:rPr>
          <w:t xml:space="preserve">. </w:t>
        </w:r>
        <w:r w:rsidR="00635C9C" w:rsidRPr="00CF61BC">
          <w:rPr>
            <w:rStyle w:val="Hyperlink"/>
            <w:color w:val="auto"/>
            <w:u w:val="none"/>
          </w:rPr>
          <w:t>Aneks</w:t>
        </w:r>
        <w:r w:rsidR="00D37EF0" w:rsidRPr="00CF61BC">
          <w:rPr>
            <w:rStyle w:val="Hyperlink"/>
            <w:color w:val="auto"/>
            <w:u w:val="none"/>
          </w:rPr>
          <w:t xml:space="preserve"> 1</w:t>
        </w:r>
        <w:r w:rsidR="00635C9C" w:rsidRPr="00CF61BC">
          <w:rPr>
            <w:webHidden/>
          </w:rPr>
          <w:tab/>
        </w:r>
      </w:hyperlink>
      <w:r w:rsidR="00635C9C" w:rsidRPr="00CF61BC">
        <w:rPr>
          <w:rStyle w:val="Hyperlink"/>
          <w:color w:val="auto"/>
          <w:u w:val="none"/>
        </w:rPr>
        <w:t>2</w:t>
      </w:r>
      <w:r w:rsidR="00940BA1">
        <w:rPr>
          <w:rStyle w:val="Hyperlink"/>
          <w:color w:val="auto"/>
          <w:u w:val="none"/>
        </w:rPr>
        <w:t>5</w:t>
      </w:r>
    </w:p>
    <w:p w14:paraId="77C6B879" w14:textId="6503A8FB" w:rsidR="00C07084" w:rsidRPr="00CF61BC" w:rsidRDefault="00C07084" w:rsidP="00C07084"/>
    <w:p w14:paraId="58769AD2" w14:textId="77777777" w:rsidR="0077034E" w:rsidRPr="00CF61BC" w:rsidRDefault="0077034E" w:rsidP="00C07084"/>
    <w:p w14:paraId="1D9FF4FE" w14:textId="77777777" w:rsidR="001A2288" w:rsidRPr="00CF61BC" w:rsidRDefault="001A2288" w:rsidP="001A2288"/>
    <w:p w14:paraId="1C8671A4" w14:textId="77777777" w:rsidR="00D02601" w:rsidRPr="00CF61BC" w:rsidRDefault="00D02601" w:rsidP="001A2288"/>
    <w:p w14:paraId="6CC27159" w14:textId="77777777" w:rsidR="00D02601" w:rsidRPr="00CF61BC" w:rsidRDefault="00D02601" w:rsidP="001A2288"/>
    <w:p w14:paraId="7A835C30" w14:textId="77777777" w:rsidR="00D02601" w:rsidRPr="00CF61BC" w:rsidRDefault="00D02601" w:rsidP="001A2288"/>
    <w:p w14:paraId="1C749D31" w14:textId="77777777" w:rsidR="00D02601" w:rsidRPr="00CF61BC" w:rsidRDefault="00D02601" w:rsidP="001A2288"/>
    <w:p w14:paraId="40BF2F1A" w14:textId="77777777" w:rsidR="00D02601" w:rsidRPr="00CF61BC" w:rsidRDefault="00D02601" w:rsidP="001A2288"/>
    <w:p w14:paraId="017ECB2C" w14:textId="77777777" w:rsidR="00D02601" w:rsidRPr="00CF61BC" w:rsidRDefault="00D02601" w:rsidP="001A2288"/>
    <w:p w14:paraId="7844F879" w14:textId="77777777" w:rsidR="00D02601" w:rsidRPr="00CF61BC" w:rsidRDefault="00D02601" w:rsidP="001A2288"/>
    <w:p w14:paraId="51391DC9" w14:textId="03A2E52E" w:rsidR="00CB1FC8" w:rsidRPr="00192CF3" w:rsidRDefault="00B01490" w:rsidP="00DE6C39">
      <w:pPr>
        <w:pStyle w:val="BodyText2"/>
        <w:rPr>
          <w:b/>
        </w:rPr>
      </w:pPr>
      <w:r w:rsidRPr="00CF61BC">
        <w:fldChar w:fldCharType="end"/>
      </w:r>
      <w:bookmarkStart w:id="1" w:name="_Toc505083768"/>
      <w:r w:rsidR="00B57FE6" w:rsidRPr="00192CF3">
        <w:rPr>
          <w:b/>
        </w:rPr>
        <w:t>LISTA E SHKURTIMEVE</w:t>
      </w:r>
      <w:bookmarkEnd w:id="1"/>
      <w:r w:rsidR="00014BE4" w:rsidRPr="00192CF3">
        <w:rPr>
          <w:b/>
        </w:rPr>
        <w:t xml:space="preserve"> </w:t>
      </w:r>
    </w:p>
    <w:p w14:paraId="173891AC" w14:textId="77777777" w:rsidR="009D6883" w:rsidRPr="001C0AEA" w:rsidRDefault="009D6883" w:rsidP="009D6883">
      <w:pPr>
        <w:spacing w:after="0"/>
        <w:rPr>
          <w:rFonts w:ascii="Times New Roman" w:hAnsi="Times New Roman"/>
          <w:sz w:val="24"/>
          <w:szCs w:val="24"/>
          <w:lang w:val="sq-AL"/>
        </w:rPr>
      </w:pPr>
    </w:p>
    <w:p w14:paraId="70392B4E" w14:textId="77777777" w:rsidR="009D6883" w:rsidRPr="001C0AEA" w:rsidRDefault="00B00853" w:rsidP="009D6883">
      <w:pPr>
        <w:spacing w:after="0" w:line="240" w:lineRule="auto"/>
        <w:jc w:val="both"/>
        <w:rPr>
          <w:rFonts w:ascii="Times New Roman" w:hAnsi="Times New Roman"/>
          <w:sz w:val="24"/>
          <w:szCs w:val="24"/>
          <w:lang w:val="sq-AL"/>
        </w:rPr>
      </w:pPr>
      <w:r w:rsidRPr="001C0AEA">
        <w:rPr>
          <w:rFonts w:ascii="Times New Roman" w:hAnsi="Times New Roman"/>
          <w:sz w:val="24"/>
          <w:szCs w:val="24"/>
          <w:lang w:val="sq-AL"/>
        </w:rPr>
        <w:t>ASH</w:t>
      </w:r>
      <w:r w:rsidR="009D6883" w:rsidRPr="001C0AEA">
        <w:rPr>
          <w:rFonts w:ascii="Times New Roman" w:hAnsi="Times New Roman"/>
          <w:sz w:val="24"/>
          <w:szCs w:val="24"/>
          <w:lang w:val="sq-AL"/>
        </w:rPr>
        <w:t>D</w:t>
      </w:r>
      <w:r w:rsidRPr="001C0AEA">
        <w:rPr>
          <w:rFonts w:ascii="Times New Roman" w:hAnsi="Times New Roman"/>
          <w:sz w:val="24"/>
          <w:szCs w:val="24"/>
          <w:lang w:val="sq-AL"/>
        </w:rPr>
        <w:t>M</w:t>
      </w:r>
      <w:r w:rsidR="009D6883" w:rsidRPr="001C0AEA">
        <w:rPr>
          <w:rFonts w:ascii="Times New Roman" w:hAnsi="Times New Roman"/>
          <w:sz w:val="24"/>
          <w:szCs w:val="24"/>
          <w:lang w:val="sq-AL"/>
        </w:rPr>
        <w:t>F</w:t>
      </w:r>
      <w:r w:rsidR="009D6883" w:rsidRPr="001C0AEA">
        <w:rPr>
          <w:rFonts w:ascii="Times New Roman" w:hAnsi="Times New Roman"/>
          <w:sz w:val="24"/>
          <w:szCs w:val="24"/>
          <w:lang w:val="sq-AL"/>
        </w:rPr>
        <w:tab/>
        <w:t>Agjencia Shtetërore për të Drejtat dhe Mbrojtjen e Fëmijës</w:t>
      </w:r>
    </w:p>
    <w:p w14:paraId="5C3F3589" w14:textId="77777777" w:rsidR="009D6883" w:rsidRPr="001C0AEA" w:rsidRDefault="009D6883" w:rsidP="009D6883">
      <w:pPr>
        <w:spacing w:after="0" w:line="240" w:lineRule="auto"/>
        <w:jc w:val="both"/>
        <w:rPr>
          <w:rFonts w:ascii="Times New Roman" w:hAnsi="Times New Roman"/>
          <w:sz w:val="24"/>
          <w:szCs w:val="24"/>
          <w:lang w:val="sq-AL"/>
        </w:rPr>
      </w:pPr>
    </w:p>
    <w:p w14:paraId="7FF5BFAD" w14:textId="77777777" w:rsidR="009D6883" w:rsidRPr="001C0AEA" w:rsidRDefault="009D6883" w:rsidP="009D6883">
      <w:pPr>
        <w:spacing w:after="0" w:line="240" w:lineRule="auto"/>
        <w:rPr>
          <w:rFonts w:ascii="Times New Roman" w:hAnsi="Times New Roman"/>
          <w:sz w:val="24"/>
          <w:szCs w:val="24"/>
        </w:rPr>
      </w:pPr>
      <w:r w:rsidRPr="001C0AEA">
        <w:rPr>
          <w:rFonts w:ascii="Times New Roman" w:hAnsi="Times New Roman"/>
          <w:sz w:val="24"/>
          <w:szCs w:val="24"/>
        </w:rPr>
        <w:t>AS</w:t>
      </w:r>
      <w:r w:rsidRPr="001C0AEA">
        <w:rPr>
          <w:rFonts w:ascii="Times New Roman" w:hAnsi="Times New Roman"/>
          <w:sz w:val="24"/>
          <w:szCs w:val="24"/>
        </w:rPr>
        <w:tab/>
      </w:r>
      <w:r w:rsidRPr="001C0AEA">
        <w:rPr>
          <w:rFonts w:ascii="Times New Roman" w:hAnsi="Times New Roman"/>
          <w:sz w:val="24"/>
          <w:szCs w:val="24"/>
        </w:rPr>
        <w:tab/>
        <w:t>Akademia e Sigurisë</w:t>
      </w:r>
    </w:p>
    <w:p w14:paraId="11C75A2B" w14:textId="77777777" w:rsidR="009D6883" w:rsidRPr="001C0AEA" w:rsidRDefault="009D6883" w:rsidP="009D6883">
      <w:pPr>
        <w:spacing w:after="0" w:line="240" w:lineRule="auto"/>
        <w:rPr>
          <w:rFonts w:ascii="Times New Roman" w:hAnsi="Times New Roman"/>
          <w:sz w:val="24"/>
          <w:szCs w:val="24"/>
        </w:rPr>
      </w:pPr>
    </w:p>
    <w:p w14:paraId="27DAE316" w14:textId="77777777" w:rsidR="009D6883" w:rsidRPr="001C0AEA" w:rsidRDefault="00B00853" w:rsidP="009D6883">
      <w:pPr>
        <w:spacing w:after="0" w:line="240" w:lineRule="auto"/>
        <w:rPr>
          <w:rFonts w:ascii="Times New Roman" w:hAnsi="Times New Roman"/>
          <w:sz w:val="24"/>
          <w:szCs w:val="24"/>
        </w:rPr>
      </w:pPr>
      <w:r w:rsidRPr="001C0AEA">
        <w:rPr>
          <w:rFonts w:ascii="Times New Roman" w:hAnsi="Times New Roman"/>
          <w:sz w:val="24"/>
          <w:szCs w:val="24"/>
        </w:rPr>
        <w:t>DAP</w:t>
      </w:r>
      <w:r w:rsidR="009D6883" w:rsidRPr="001C0AEA">
        <w:rPr>
          <w:rFonts w:ascii="Times New Roman" w:hAnsi="Times New Roman"/>
          <w:sz w:val="24"/>
          <w:szCs w:val="24"/>
        </w:rPr>
        <w:tab/>
      </w:r>
      <w:r w:rsidR="009D6883" w:rsidRPr="001C0AEA">
        <w:rPr>
          <w:rFonts w:ascii="Times New Roman" w:hAnsi="Times New Roman"/>
          <w:sz w:val="24"/>
          <w:szCs w:val="24"/>
        </w:rPr>
        <w:tab/>
        <w:t>Departamenti i Administratës Publike</w:t>
      </w:r>
    </w:p>
    <w:p w14:paraId="13469711" w14:textId="77777777" w:rsidR="009D6883" w:rsidRPr="001C0AEA" w:rsidRDefault="009D6883" w:rsidP="009D6883">
      <w:pPr>
        <w:spacing w:after="0" w:line="240" w:lineRule="auto"/>
        <w:rPr>
          <w:rFonts w:ascii="Times New Roman" w:hAnsi="Times New Roman"/>
          <w:sz w:val="24"/>
          <w:szCs w:val="24"/>
        </w:rPr>
      </w:pPr>
    </w:p>
    <w:p w14:paraId="161E1303" w14:textId="77777777" w:rsidR="009D6883" w:rsidRPr="001C0AEA" w:rsidRDefault="009D6883" w:rsidP="009D6883">
      <w:pPr>
        <w:spacing w:after="0" w:line="240" w:lineRule="auto"/>
        <w:rPr>
          <w:rFonts w:ascii="Times New Roman" w:hAnsi="Times New Roman"/>
          <w:sz w:val="24"/>
          <w:szCs w:val="24"/>
          <w:lang w:val="sq-AL"/>
        </w:rPr>
      </w:pPr>
      <w:r w:rsidRPr="001C0AEA">
        <w:rPr>
          <w:rFonts w:ascii="Times New Roman" w:hAnsi="Times New Roman"/>
          <w:sz w:val="24"/>
          <w:szCs w:val="24"/>
          <w:lang w:val="sq-AL"/>
        </w:rPr>
        <w:t xml:space="preserve">DPB </w:t>
      </w:r>
      <w:r w:rsidRPr="001C0AEA">
        <w:rPr>
          <w:rFonts w:ascii="Times New Roman" w:hAnsi="Times New Roman"/>
          <w:sz w:val="24"/>
          <w:szCs w:val="24"/>
          <w:lang w:val="sq-AL"/>
        </w:rPr>
        <w:tab/>
      </w:r>
      <w:r w:rsidRPr="001C0AEA">
        <w:rPr>
          <w:rFonts w:ascii="Times New Roman" w:hAnsi="Times New Roman"/>
          <w:sz w:val="24"/>
          <w:szCs w:val="24"/>
          <w:lang w:val="sq-AL"/>
        </w:rPr>
        <w:tab/>
        <w:t>Drejtoria e Përgjithshme e Burgjeve</w:t>
      </w:r>
    </w:p>
    <w:p w14:paraId="1ACC1789" w14:textId="77777777" w:rsidR="009D6883" w:rsidRPr="001C0AEA" w:rsidRDefault="009D6883" w:rsidP="009D6883">
      <w:pPr>
        <w:spacing w:after="0" w:line="240" w:lineRule="auto"/>
        <w:rPr>
          <w:rFonts w:ascii="Times New Roman" w:hAnsi="Times New Roman"/>
          <w:sz w:val="24"/>
          <w:szCs w:val="24"/>
          <w:lang w:val="sq-AL"/>
        </w:rPr>
      </w:pPr>
    </w:p>
    <w:p w14:paraId="22AF9426" w14:textId="77777777" w:rsidR="009D6883" w:rsidRPr="001C0AEA" w:rsidRDefault="009D6883" w:rsidP="009D6883">
      <w:pPr>
        <w:spacing w:after="0" w:line="240" w:lineRule="auto"/>
        <w:rPr>
          <w:rFonts w:ascii="Times New Roman" w:hAnsi="Times New Roman"/>
          <w:sz w:val="24"/>
          <w:szCs w:val="24"/>
          <w:lang w:val="sq-AL"/>
        </w:rPr>
      </w:pPr>
      <w:r w:rsidRPr="001C0AEA">
        <w:rPr>
          <w:rFonts w:ascii="Times New Roman" w:hAnsi="Times New Roman"/>
          <w:sz w:val="24"/>
          <w:szCs w:val="24"/>
          <w:lang w:val="sq-AL"/>
        </w:rPr>
        <w:t>DPPSH</w:t>
      </w:r>
      <w:r w:rsidRPr="001C0AEA">
        <w:rPr>
          <w:rFonts w:ascii="Times New Roman" w:hAnsi="Times New Roman"/>
          <w:sz w:val="24"/>
          <w:szCs w:val="24"/>
          <w:lang w:val="sq-AL"/>
        </w:rPr>
        <w:tab/>
        <w:t>Drejtoria e Përgjithshme e Policisë së Shtetit</w:t>
      </w:r>
    </w:p>
    <w:p w14:paraId="44D3442E" w14:textId="77777777" w:rsidR="009D6883" w:rsidRPr="001C0AEA" w:rsidRDefault="009D6883" w:rsidP="009D6883">
      <w:pPr>
        <w:spacing w:after="0" w:line="240" w:lineRule="auto"/>
        <w:rPr>
          <w:rFonts w:ascii="Times New Roman" w:hAnsi="Times New Roman"/>
          <w:sz w:val="24"/>
          <w:szCs w:val="24"/>
          <w:lang w:val="sq-AL"/>
        </w:rPr>
      </w:pPr>
    </w:p>
    <w:p w14:paraId="77EB7266" w14:textId="77777777" w:rsidR="009D6883" w:rsidRPr="001C0AEA" w:rsidRDefault="009D6883" w:rsidP="009D6883">
      <w:pPr>
        <w:spacing w:after="0" w:line="240" w:lineRule="auto"/>
        <w:rPr>
          <w:rFonts w:ascii="Times New Roman" w:hAnsi="Times New Roman"/>
          <w:sz w:val="24"/>
          <w:szCs w:val="24"/>
          <w:lang w:val="sq-AL"/>
        </w:rPr>
      </w:pPr>
      <w:r w:rsidRPr="001C0AEA">
        <w:rPr>
          <w:rFonts w:ascii="Times New Roman" w:hAnsi="Times New Roman"/>
          <w:sz w:val="24"/>
          <w:szCs w:val="24"/>
          <w:lang w:val="sq-AL"/>
        </w:rPr>
        <w:t>DPSHP</w:t>
      </w:r>
      <w:r w:rsidRPr="001C0AEA">
        <w:rPr>
          <w:rFonts w:ascii="Times New Roman" w:hAnsi="Times New Roman"/>
          <w:sz w:val="24"/>
          <w:szCs w:val="24"/>
          <w:lang w:val="sq-AL"/>
        </w:rPr>
        <w:tab/>
        <w:t>Drejtoria e Përgjithshme e Shërbimit të Provës</w:t>
      </w:r>
    </w:p>
    <w:p w14:paraId="1E909D28" w14:textId="77777777" w:rsidR="009D6883" w:rsidRPr="001C0AEA" w:rsidRDefault="009D6883" w:rsidP="009D6883">
      <w:pPr>
        <w:spacing w:after="0" w:line="240" w:lineRule="auto"/>
        <w:rPr>
          <w:rFonts w:ascii="Times New Roman" w:hAnsi="Times New Roman"/>
          <w:sz w:val="24"/>
          <w:szCs w:val="24"/>
          <w:lang w:val="sq-AL"/>
        </w:rPr>
      </w:pPr>
    </w:p>
    <w:p w14:paraId="2CE9C2CD" w14:textId="77777777" w:rsidR="009D6883" w:rsidRPr="001C0AEA" w:rsidRDefault="009D6883" w:rsidP="009D6883">
      <w:pPr>
        <w:spacing w:after="0" w:line="240" w:lineRule="auto"/>
        <w:rPr>
          <w:rFonts w:ascii="Times New Roman" w:hAnsi="Times New Roman"/>
          <w:sz w:val="24"/>
          <w:szCs w:val="24"/>
          <w:lang w:val="sq-AL"/>
        </w:rPr>
      </w:pPr>
      <w:r w:rsidRPr="001C0AEA">
        <w:rPr>
          <w:rFonts w:ascii="Times New Roman" w:hAnsi="Times New Roman"/>
          <w:sz w:val="24"/>
          <w:szCs w:val="24"/>
          <w:lang w:val="sq-AL"/>
        </w:rPr>
        <w:t xml:space="preserve">KLGJ </w:t>
      </w:r>
      <w:r w:rsidRPr="001C0AEA">
        <w:rPr>
          <w:rFonts w:ascii="Times New Roman" w:hAnsi="Times New Roman"/>
          <w:sz w:val="24"/>
          <w:szCs w:val="24"/>
          <w:lang w:val="sq-AL"/>
        </w:rPr>
        <w:tab/>
      </w:r>
      <w:r w:rsidRPr="001C0AEA">
        <w:rPr>
          <w:rFonts w:ascii="Times New Roman" w:hAnsi="Times New Roman"/>
          <w:sz w:val="24"/>
          <w:szCs w:val="24"/>
          <w:lang w:val="sq-AL"/>
        </w:rPr>
        <w:tab/>
        <w:t>Këshilli i Lartë Gjyqësor</w:t>
      </w:r>
    </w:p>
    <w:p w14:paraId="1EE2FFF3" w14:textId="77777777" w:rsidR="009D6883" w:rsidRPr="001C0AEA" w:rsidRDefault="009D6883" w:rsidP="009D6883">
      <w:pPr>
        <w:spacing w:after="0" w:line="240" w:lineRule="auto"/>
        <w:rPr>
          <w:rFonts w:ascii="Times New Roman" w:hAnsi="Times New Roman"/>
          <w:sz w:val="24"/>
          <w:szCs w:val="24"/>
          <w:lang w:val="sq-AL"/>
        </w:rPr>
      </w:pPr>
    </w:p>
    <w:p w14:paraId="0581E014" w14:textId="77777777" w:rsidR="009D6883" w:rsidRPr="001C0AEA" w:rsidRDefault="009D6883" w:rsidP="009D6883">
      <w:pPr>
        <w:spacing w:after="0" w:line="240" w:lineRule="auto"/>
        <w:rPr>
          <w:rFonts w:ascii="Times New Roman" w:hAnsi="Times New Roman"/>
          <w:sz w:val="24"/>
          <w:szCs w:val="24"/>
          <w:lang w:val="sq-AL"/>
        </w:rPr>
      </w:pPr>
      <w:r w:rsidRPr="001C0AEA">
        <w:rPr>
          <w:rFonts w:ascii="Times New Roman" w:hAnsi="Times New Roman"/>
          <w:sz w:val="24"/>
          <w:szCs w:val="24"/>
          <w:lang w:val="sq-AL"/>
        </w:rPr>
        <w:t>KLP</w:t>
      </w:r>
      <w:r w:rsidRPr="001C0AEA">
        <w:rPr>
          <w:rFonts w:ascii="Times New Roman" w:hAnsi="Times New Roman"/>
          <w:sz w:val="24"/>
          <w:szCs w:val="24"/>
          <w:lang w:val="sq-AL"/>
        </w:rPr>
        <w:tab/>
      </w:r>
      <w:r w:rsidRPr="001C0AEA">
        <w:rPr>
          <w:rFonts w:ascii="Times New Roman" w:hAnsi="Times New Roman"/>
          <w:sz w:val="24"/>
          <w:szCs w:val="24"/>
          <w:lang w:val="sq-AL"/>
        </w:rPr>
        <w:tab/>
        <w:t>Këshilli i Lartë i Prokurorisë</w:t>
      </w:r>
    </w:p>
    <w:p w14:paraId="627E07BA" w14:textId="77777777" w:rsidR="009D6883" w:rsidRPr="001C0AEA" w:rsidRDefault="009D6883" w:rsidP="009D6883">
      <w:pPr>
        <w:spacing w:after="0" w:line="240" w:lineRule="auto"/>
        <w:rPr>
          <w:rFonts w:ascii="Times New Roman" w:hAnsi="Times New Roman"/>
          <w:sz w:val="24"/>
          <w:szCs w:val="24"/>
          <w:lang w:val="sq-AL"/>
        </w:rPr>
      </w:pPr>
    </w:p>
    <w:p w14:paraId="17FB47B5" w14:textId="77777777" w:rsidR="009D6883" w:rsidRPr="001C0AEA" w:rsidRDefault="009D6883" w:rsidP="009D6883">
      <w:pPr>
        <w:spacing w:after="0" w:line="240" w:lineRule="auto"/>
        <w:rPr>
          <w:rFonts w:ascii="Times New Roman" w:hAnsi="Times New Roman"/>
          <w:sz w:val="24"/>
          <w:szCs w:val="24"/>
          <w:lang w:val="sq-AL"/>
        </w:rPr>
      </w:pPr>
      <w:r w:rsidRPr="001C0AEA">
        <w:rPr>
          <w:rFonts w:ascii="Times New Roman" w:hAnsi="Times New Roman"/>
          <w:sz w:val="24"/>
          <w:szCs w:val="24"/>
          <w:lang w:val="sq-AL"/>
        </w:rPr>
        <w:t>KDIMDHP</w:t>
      </w:r>
      <w:r w:rsidRPr="001C0AEA">
        <w:rPr>
          <w:rFonts w:ascii="Times New Roman" w:hAnsi="Times New Roman"/>
          <w:sz w:val="24"/>
          <w:szCs w:val="24"/>
          <w:lang w:val="sq-AL"/>
        </w:rPr>
        <w:tab/>
        <w:t>Komisioneri për të Drejtën e Informimit dhe Mbrojtjen e të Dhënave Personale</w:t>
      </w:r>
    </w:p>
    <w:p w14:paraId="1DFABC21" w14:textId="77777777" w:rsidR="009D6883" w:rsidRPr="001C0AEA" w:rsidRDefault="009D6883" w:rsidP="009D6883">
      <w:pPr>
        <w:spacing w:after="0" w:line="240" w:lineRule="auto"/>
        <w:rPr>
          <w:rFonts w:ascii="Times New Roman" w:hAnsi="Times New Roman"/>
          <w:sz w:val="24"/>
          <w:szCs w:val="24"/>
          <w:lang w:val="sq-AL"/>
        </w:rPr>
      </w:pPr>
    </w:p>
    <w:p w14:paraId="370FFB81" w14:textId="77777777" w:rsidR="009D6883" w:rsidRPr="001C0AEA" w:rsidRDefault="009D6883" w:rsidP="009D6883">
      <w:pPr>
        <w:spacing w:after="0" w:line="240" w:lineRule="auto"/>
        <w:rPr>
          <w:rFonts w:ascii="Times New Roman" w:hAnsi="Times New Roman"/>
          <w:sz w:val="24"/>
          <w:szCs w:val="24"/>
          <w:lang w:val="sq-AL"/>
        </w:rPr>
      </w:pPr>
      <w:r w:rsidRPr="001C0AEA">
        <w:rPr>
          <w:rFonts w:ascii="Times New Roman" w:hAnsi="Times New Roman"/>
          <w:sz w:val="24"/>
          <w:szCs w:val="24"/>
          <w:lang w:val="sq-AL"/>
        </w:rPr>
        <w:t>KKD</w:t>
      </w:r>
      <w:r w:rsidRPr="001C0AEA">
        <w:rPr>
          <w:rFonts w:ascii="Times New Roman" w:hAnsi="Times New Roman"/>
          <w:sz w:val="24"/>
          <w:szCs w:val="24"/>
          <w:lang w:val="sq-AL"/>
        </w:rPr>
        <w:tab/>
      </w:r>
      <w:r w:rsidRPr="001C0AEA">
        <w:rPr>
          <w:rFonts w:ascii="Times New Roman" w:hAnsi="Times New Roman"/>
          <w:sz w:val="24"/>
          <w:szCs w:val="24"/>
          <w:lang w:val="sq-AL"/>
        </w:rPr>
        <w:tab/>
        <w:t>Komisioneri kundër Diskriminimit</w:t>
      </w:r>
    </w:p>
    <w:p w14:paraId="7B306292" w14:textId="77777777" w:rsidR="009D6883" w:rsidRPr="001C0AEA" w:rsidRDefault="009D6883" w:rsidP="009D6883">
      <w:pPr>
        <w:spacing w:after="0" w:line="240" w:lineRule="auto"/>
        <w:rPr>
          <w:rFonts w:ascii="Times New Roman" w:hAnsi="Times New Roman"/>
          <w:sz w:val="24"/>
          <w:szCs w:val="24"/>
          <w:lang w:val="sq-AL"/>
        </w:rPr>
      </w:pPr>
    </w:p>
    <w:p w14:paraId="0A426BA9" w14:textId="77777777" w:rsidR="009D6883" w:rsidRPr="001C0AEA" w:rsidRDefault="009D6883" w:rsidP="009D6883">
      <w:pPr>
        <w:spacing w:after="0" w:line="240" w:lineRule="auto"/>
        <w:rPr>
          <w:rFonts w:ascii="Times New Roman" w:hAnsi="Times New Roman"/>
          <w:sz w:val="24"/>
          <w:szCs w:val="24"/>
          <w:lang w:val="sq-AL"/>
        </w:rPr>
      </w:pPr>
      <w:r w:rsidRPr="001C0AEA">
        <w:rPr>
          <w:rFonts w:ascii="Times New Roman" w:hAnsi="Times New Roman"/>
          <w:sz w:val="24"/>
          <w:szCs w:val="24"/>
          <w:lang w:val="sq-AL"/>
        </w:rPr>
        <w:t>KM</w:t>
      </w:r>
      <w:r w:rsidRPr="001C0AEA">
        <w:rPr>
          <w:rFonts w:ascii="Times New Roman" w:hAnsi="Times New Roman"/>
          <w:sz w:val="24"/>
          <w:szCs w:val="24"/>
          <w:lang w:val="sq-AL"/>
        </w:rPr>
        <w:tab/>
      </w:r>
      <w:r w:rsidRPr="001C0AEA">
        <w:rPr>
          <w:rFonts w:ascii="Times New Roman" w:hAnsi="Times New Roman"/>
          <w:sz w:val="24"/>
          <w:szCs w:val="24"/>
          <w:lang w:val="sq-AL"/>
        </w:rPr>
        <w:tab/>
        <w:t>Këshilli i Ministrave</w:t>
      </w:r>
    </w:p>
    <w:p w14:paraId="3128E62C" w14:textId="77777777" w:rsidR="009D6883" w:rsidRPr="001C0AEA" w:rsidRDefault="009D6883" w:rsidP="009D6883">
      <w:pPr>
        <w:spacing w:after="0" w:line="240" w:lineRule="auto"/>
        <w:rPr>
          <w:rFonts w:ascii="Times New Roman" w:hAnsi="Times New Roman"/>
          <w:sz w:val="24"/>
          <w:szCs w:val="24"/>
          <w:lang w:val="sq-AL"/>
        </w:rPr>
      </w:pPr>
    </w:p>
    <w:p w14:paraId="0912ED2C" w14:textId="77777777" w:rsidR="009D6883" w:rsidRPr="001C0AEA" w:rsidRDefault="009D6883" w:rsidP="009D6883">
      <w:pPr>
        <w:spacing w:after="0" w:line="240" w:lineRule="auto"/>
        <w:rPr>
          <w:rFonts w:ascii="Times New Roman" w:hAnsi="Times New Roman"/>
          <w:sz w:val="24"/>
          <w:szCs w:val="24"/>
          <w:lang w:val="sq-AL"/>
        </w:rPr>
      </w:pPr>
      <w:r w:rsidRPr="001C0AEA">
        <w:rPr>
          <w:rFonts w:ascii="Times New Roman" w:hAnsi="Times New Roman"/>
          <w:sz w:val="24"/>
          <w:szCs w:val="24"/>
          <w:lang w:val="sq-AL"/>
        </w:rPr>
        <w:t>KSHB</w:t>
      </w:r>
      <w:r w:rsidRPr="001C0AEA">
        <w:rPr>
          <w:rFonts w:ascii="Times New Roman" w:hAnsi="Times New Roman"/>
          <w:sz w:val="24"/>
          <w:szCs w:val="24"/>
          <w:lang w:val="sq-AL"/>
        </w:rPr>
        <w:tab/>
      </w:r>
      <w:r w:rsidRPr="001C0AEA">
        <w:rPr>
          <w:rFonts w:ascii="Times New Roman" w:hAnsi="Times New Roman"/>
          <w:sz w:val="24"/>
          <w:szCs w:val="24"/>
          <w:lang w:val="sq-AL"/>
        </w:rPr>
        <w:tab/>
        <w:t>Komiteti Shqiptar i Birësimeve</w:t>
      </w:r>
    </w:p>
    <w:p w14:paraId="36215387" w14:textId="77777777" w:rsidR="009D6883" w:rsidRPr="001C0AEA" w:rsidRDefault="009D6883" w:rsidP="009D6883">
      <w:pPr>
        <w:spacing w:after="0" w:line="240" w:lineRule="auto"/>
        <w:rPr>
          <w:rFonts w:ascii="Times New Roman" w:hAnsi="Times New Roman"/>
          <w:sz w:val="24"/>
          <w:szCs w:val="24"/>
          <w:lang w:val="sq-AL"/>
        </w:rPr>
      </w:pPr>
    </w:p>
    <w:p w14:paraId="378E31C4" w14:textId="77777777" w:rsidR="009D6883" w:rsidRPr="001C0AEA" w:rsidRDefault="009D6883" w:rsidP="009D6883">
      <w:pPr>
        <w:spacing w:after="0" w:line="240" w:lineRule="auto"/>
        <w:rPr>
          <w:rFonts w:ascii="Times New Roman" w:hAnsi="Times New Roman"/>
          <w:sz w:val="24"/>
          <w:szCs w:val="24"/>
          <w:lang w:val="sq-AL"/>
        </w:rPr>
      </w:pPr>
      <w:r w:rsidRPr="001C0AEA">
        <w:rPr>
          <w:rFonts w:ascii="Times New Roman" w:hAnsi="Times New Roman"/>
          <w:sz w:val="24"/>
          <w:szCs w:val="24"/>
          <w:lang w:val="sq-AL"/>
        </w:rPr>
        <w:t>MD</w:t>
      </w:r>
      <w:r w:rsidRPr="001C0AEA">
        <w:rPr>
          <w:rFonts w:ascii="Times New Roman" w:hAnsi="Times New Roman"/>
          <w:sz w:val="24"/>
          <w:szCs w:val="24"/>
          <w:lang w:val="sq-AL"/>
        </w:rPr>
        <w:tab/>
      </w:r>
      <w:r w:rsidRPr="001C0AEA">
        <w:rPr>
          <w:rFonts w:ascii="Times New Roman" w:hAnsi="Times New Roman"/>
          <w:sz w:val="24"/>
          <w:szCs w:val="24"/>
          <w:lang w:val="sq-AL"/>
        </w:rPr>
        <w:tab/>
        <w:t>Ministria e Drejtësisë</w:t>
      </w:r>
    </w:p>
    <w:p w14:paraId="6518103B" w14:textId="77777777" w:rsidR="009D6883" w:rsidRPr="001C0AEA" w:rsidRDefault="009D6883" w:rsidP="009D6883">
      <w:pPr>
        <w:spacing w:after="0" w:line="240" w:lineRule="auto"/>
        <w:rPr>
          <w:rFonts w:ascii="Times New Roman" w:hAnsi="Times New Roman"/>
          <w:sz w:val="24"/>
          <w:szCs w:val="24"/>
          <w:lang w:val="sq-AL"/>
        </w:rPr>
      </w:pPr>
    </w:p>
    <w:p w14:paraId="67339414" w14:textId="77777777" w:rsidR="009D6883" w:rsidRPr="001C0AEA" w:rsidRDefault="00B00853" w:rsidP="009D6883">
      <w:pPr>
        <w:spacing w:after="0" w:line="240" w:lineRule="auto"/>
        <w:rPr>
          <w:rFonts w:ascii="Times New Roman" w:hAnsi="Times New Roman"/>
          <w:bCs/>
          <w:sz w:val="24"/>
          <w:szCs w:val="24"/>
        </w:rPr>
      </w:pPr>
      <w:r w:rsidRPr="001C0AEA">
        <w:rPr>
          <w:rFonts w:ascii="Times New Roman" w:hAnsi="Times New Roman"/>
          <w:bCs/>
          <w:sz w:val="24"/>
          <w:szCs w:val="24"/>
        </w:rPr>
        <w:t>MB</w:t>
      </w:r>
      <w:r w:rsidRPr="001C0AEA">
        <w:rPr>
          <w:rFonts w:ascii="Times New Roman" w:hAnsi="Times New Roman"/>
          <w:bCs/>
          <w:sz w:val="24"/>
          <w:szCs w:val="24"/>
        </w:rPr>
        <w:tab/>
      </w:r>
      <w:r w:rsidRPr="001C0AEA">
        <w:rPr>
          <w:rFonts w:ascii="Times New Roman" w:hAnsi="Times New Roman"/>
          <w:bCs/>
          <w:sz w:val="24"/>
          <w:szCs w:val="24"/>
        </w:rPr>
        <w:tab/>
        <w:t>Ministria e Brendshme</w:t>
      </w:r>
    </w:p>
    <w:p w14:paraId="40C4ABA4" w14:textId="77777777" w:rsidR="009D6883" w:rsidRPr="001C0AEA" w:rsidRDefault="009D6883" w:rsidP="009D6883">
      <w:pPr>
        <w:spacing w:after="0" w:line="240" w:lineRule="auto"/>
        <w:rPr>
          <w:rFonts w:ascii="Times New Roman" w:hAnsi="Times New Roman"/>
          <w:bCs/>
          <w:sz w:val="24"/>
          <w:szCs w:val="24"/>
        </w:rPr>
      </w:pPr>
    </w:p>
    <w:p w14:paraId="53F98D64" w14:textId="77777777" w:rsidR="009D6883" w:rsidRPr="001C0AEA" w:rsidRDefault="009D6883" w:rsidP="009D6883">
      <w:pPr>
        <w:spacing w:after="0" w:line="240" w:lineRule="auto"/>
        <w:rPr>
          <w:rFonts w:ascii="Times New Roman" w:hAnsi="Times New Roman"/>
          <w:bCs/>
          <w:sz w:val="24"/>
          <w:szCs w:val="24"/>
        </w:rPr>
      </w:pPr>
      <w:r w:rsidRPr="001C0AEA">
        <w:rPr>
          <w:rFonts w:ascii="Times New Roman" w:hAnsi="Times New Roman"/>
          <w:bCs/>
          <w:sz w:val="24"/>
          <w:szCs w:val="24"/>
        </w:rPr>
        <w:t>MSHMS</w:t>
      </w:r>
      <w:r w:rsidRPr="001C0AEA">
        <w:rPr>
          <w:rFonts w:ascii="Times New Roman" w:hAnsi="Times New Roman"/>
          <w:bCs/>
          <w:sz w:val="24"/>
          <w:szCs w:val="24"/>
        </w:rPr>
        <w:tab/>
        <w:t>Ministria e Shëndetësisë dhe Mbrojtjes Sociale</w:t>
      </w:r>
    </w:p>
    <w:p w14:paraId="27B214DD" w14:textId="77777777" w:rsidR="009D6883" w:rsidRPr="001C0AEA" w:rsidRDefault="009D6883" w:rsidP="009D6883">
      <w:pPr>
        <w:spacing w:after="0" w:line="240" w:lineRule="auto"/>
        <w:rPr>
          <w:rFonts w:ascii="Times New Roman" w:hAnsi="Times New Roman"/>
          <w:bCs/>
          <w:sz w:val="24"/>
          <w:szCs w:val="24"/>
        </w:rPr>
      </w:pPr>
    </w:p>
    <w:p w14:paraId="75D72C76" w14:textId="77777777" w:rsidR="009D6883" w:rsidRPr="001C0AEA" w:rsidRDefault="009D6883" w:rsidP="009D6883">
      <w:pPr>
        <w:spacing w:after="0" w:line="240" w:lineRule="auto"/>
        <w:rPr>
          <w:rFonts w:ascii="Times New Roman" w:hAnsi="Times New Roman"/>
          <w:bCs/>
          <w:sz w:val="24"/>
          <w:szCs w:val="24"/>
        </w:rPr>
      </w:pPr>
      <w:r w:rsidRPr="001C0AEA">
        <w:rPr>
          <w:rFonts w:ascii="Times New Roman" w:hAnsi="Times New Roman"/>
          <w:bCs/>
          <w:sz w:val="24"/>
          <w:szCs w:val="24"/>
        </w:rPr>
        <w:t>MASR</w:t>
      </w:r>
      <w:r w:rsidRPr="001C0AEA">
        <w:rPr>
          <w:rFonts w:ascii="Times New Roman" w:hAnsi="Times New Roman"/>
          <w:bCs/>
          <w:sz w:val="24"/>
          <w:szCs w:val="24"/>
        </w:rPr>
        <w:tab/>
      </w:r>
      <w:r w:rsidRPr="001C0AEA">
        <w:rPr>
          <w:rFonts w:ascii="Times New Roman" w:hAnsi="Times New Roman"/>
          <w:bCs/>
          <w:sz w:val="24"/>
          <w:szCs w:val="24"/>
        </w:rPr>
        <w:tab/>
        <w:t>Ministria e Arsimit, Sportit dhe Rinisë</w:t>
      </w:r>
    </w:p>
    <w:p w14:paraId="5AD1A453" w14:textId="77777777" w:rsidR="009D6883" w:rsidRPr="001C0AEA" w:rsidRDefault="009D6883" w:rsidP="009D6883">
      <w:pPr>
        <w:spacing w:after="0" w:line="240" w:lineRule="auto"/>
        <w:rPr>
          <w:rFonts w:ascii="Times New Roman" w:hAnsi="Times New Roman"/>
          <w:bCs/>
          <w:sz w:val="24"/>
          <w:szCs w:val="24"/>
        </w:rPr>
      </w:pPr>
    </w:p>
    <w:p w14:paraId="3799EEED" w14:textId="77777777" w:rsidR="009D6883" w:rsidRPr="001C0AEA" w:rsidRDefault="009D6883" w:rsidP="009D6883">
      <w:pPr>
        <w:spacing w:after="0" w:line="240" w:lineRule="auto"/>
        <w:rPr>
          <w:rFonts w:ascii="Times New Roman" w:hAnsi="Times New Roman"/>
          <w:bCs/>
          <w:sz w:val="24"/>
          <w:szCs w:val="24"/>
        </w:rPr>
      </w:pPr>
      <w:r w:rsidRPr="001C0AEA">
        <w:rPr>
          <w:rFonts w:ascii="Times New Roman" w:hAnsi="Times New Roman"/>
          <w:bCs/>
          <w:sz w:val="24"/>
          <w:szCs w:val="24"/>
        </w:rPr>
        <w:t>MFE</w:t>
      </w:r>
      <w:r w:rsidRPr="001C0AEA">
        <w:rPr>
          <w:rFonts w:ascii="Times New Roman" w:hAnsi="Times New Roman"/>
          <w:bCs/>
          <w:sz w:val="24"/>
          <w:szCs w:val="24"/>
        </w:rPr>
        <w:tab/>
      </w:r>
      <w:r w:rsidRPr="001C0AEA">
        <w:rPr>
          <w:rFonts w:ascii="Times New Roman" w:hAnsi="Times New Roman"/>
          <w:bCs/>
          <w:sz w:val="24"/>
          <w:szCs w:val="24"/>
        </w:rPr>
        <w:tab/>
        <w:t>Ministria e Financave dhe Ekonomisë</w:t>
      </w:r>
    </w:p>
    <w:p w14:paraId="276FCDB8" w14:textId="77777777" w:rsidR="009D6883" w:rsidRPr="001C0AEA" w:rsidRDefault="009D6883" w:rsidP="009D6883">
      <w:pPr>
        <w:spacing w:after="0" w:line="240" w:lineRule="auto"/>
        <w:rPr>
          <w:rFonts w:ascii="Times New Roman" w:hAnsi="Times New Roman"/>
          <w:bCs/>
          <w:sz w:val="24"/>
          <w:szCs w:val="24"/>
        </w:rPr>
      </w:pPr>
    </w:p>
    <w:p w14:paraId="0733DA99" w14:textId="77777777" w:rsidR="009D6883" w:rsidRPr="001C0AEA" w:rsidRDefault="009D6883" w:rsidP="009D6883">
      <w:pPr>
        <w:spacing w:after="0" w:line="240" w:lineRule="auto"/>
        <w:rPr>
          <w:rFonts w:ascii="Times New Roman" w:hAnsi="Times New Roman"/>
          <w:sz w:val="24"/>
          <w:szCs w:val="24"/>
          <w:lang w:val="sq-AL"/>
        </w:rPr>
      </w:pPr>
      <w:r w:rsidRPr="001C0AEA">
        <w:rPr>
          <w:rFonts w:ascii="Times New Roman" w:hAnsi="Times New Roman"/>
          <w:sz w:val="24"/>
          <w:szCs w:val="24"/>
          <w:lang w:val="sq-AL"/>
        </w:rPr>
        <w:t>RSH</w:t>
      </w:r>
      <w:r w:rsidRPr="001C0AEA">
        <w:rPr>
          <w:rFonts w:ascii="Times New Roman" w:hAnsi="Times New Roman"/>
          <w:sz w:val="24"/>
          <w:szCs w:val="24"/>
          <w:lang w:val="sq-AL"/>
        </w:rPr>
        <w:tab/>
      </w:r>
      <w:r w:rsidRPr="001C0AEA">
        <w:rPr>
          <w:rFonts w:ascii="Times New Roman" w:hAnsi="Times New Roman"/>
          <w:sz w:val="24"/>
          <w:szCs w:val="24"/>
          <w:lang w:val="sq-AL"/>
        </w:rPr>
        <w:tab/>
        <w:t>Republika e Shqipërisë</w:t>
      </w:r>
    </w:p>
    <w:p w14:paraId="6B55CF62" w14:textId="77777777" w:rsidR="009D6883" w:rsidRPr="001C0AEA" w:rsidRDefault="009D6883" w:rsidP="009D6883">
      <w:pPr>
        <w:spacing w:after="0" w:line="240" w:lineRule="auto"/>
        <w:rPr>
          <w:rFonts w:ascii="Times New Roman" w:hAnsi="Times New Roman"/>
          <w:sz w:val="24"/>
          <w:szCs w:val="24"/>
          <w:lang w:val="sq-AL"/>
        </w:rPr>
      </w:pPr>
    </w:p>
    <w:p w14:paraId="5601DE75" w14:textId="77777777" w:rsidR="009D6883" w:rsidRPr="001C0AEA" w:rsidRDefault="009D6883" w:rsidP="009D6883">
      <w:pPr>
        <w:spacing w:after="0" w:line="240" w:lineRule="auto"/>
        <w:rPr>
          <w:rFonts w:ascii="Times New Roman" w:hAnsi="Times New Roman"/>
          <w:sz w:val="24"/>
          <w:szCs w:val="24"/>
          <w:lang w:val="sq-AL"/>
        </w:rPr>
      </w:pPr>
      <w:r w:rsidRPr="001C0AEA">
        <w:rPr>
          <w:rFonts w:ascii="Times New Roman" w:hAnsi="Times New Roman"/>
          <w:sz w:val="24"/>
          <w:szCs w:val="24"/>
          <w:lang w:val="sq-AL"/>
        </w:rPr>
        <w:t xml:space="preserve">SHM </w:t>
      </w:r>
      <w:r w:rsidRPr="001C0AEA">
        <w:rPr>
          <w:rFonts w:ascii="Times New Roman" w:hAnsi="Times New Roman"/>
          <w:sz w:val="24"/>
          <w:szCs w:val="24"/>
          <w:lang w:val="sq-AL"/>
        </w:rPr>
        <w:tab/>
      </w:r>
      <w:r w:rsidRPr="001C0AEA">
        <w:rPr>
          <w:rFonts w:ascii="Times New Roman" w:hAnsi="Times New Roman"/>
          <w:sz w:val="24"/>
          <w:szCs w:val="24"/>
          <w:lang w:val="sq-AL"/>
        </w:rPr>
        <w:tab/>
        <w:t>Shkolla e Magjistraturës</w:t>
      </w:r>
    </w:p>
    <w:p w14:paraId="20C01216" w14:textId="77777777" w:rsidR="009D6883" w:rsidRPr="001C0AEA" w:rsidRDefault="009D6883" w:rsidP="009D6883">
      <w:pPr>
        <w:spacing w:after="0" w:line="240" w:lineRule="auto"/>
        <w:rPr>
          <w:rFonts w:ascii="Times New Roman" w:hAnsi="Times New Roman"/>
          <w:sz w:val="24"/>
          <w:szCs w:val="24"/>
          <w:lang w:val="sq-AL"/>
        </w:rPr>
      </w:pPr>
    </w:p>
    <w:p w14:paraId="038298D5" w14:textId="77777777" w:rsidR="009D6883" w:rsidRPr="001C0AEA" w:rsidRDefault="009D6883" w:rsidP="009D6883">
      <w:pPr>
        <w:spacing w:after="0" w:line="240" w:lineRule="auto"/>
        <w:rPr>
          <w:rFonts w:ascii="Times New Roman" w:hAnsi="Times New Roman"/>
          <w:sz w:val="24"/>
          <w:szCs w:val="24"/>
          <w:lang w:val="sq-AL"/>
        </w:rPr>
      </w:pPr>
      <w:r w:rsidRPr="001C0AEA">
        <w:rPr>
          <w:rFonts w:ascii="Times New Roman" w:hAnsi="Times New Roman"/>
          <w:sz w:val="24"/>
          <w:szCs w:val="24"/>
          <w:lang w:val="sq-AL"/>
        </w:rPr>
        <w:t>PBA</w:t>
      </w:r>
      <w:r w:rsidRPr="001C0AEA">
        <w:rPr>
          <w:rFonts w:ascii="Times New Roman" w:hAnsi="Times New Roman"/>
          <w:sz w:val="24"/>
          <w:szCs w:val="24"/>
          <w:lang w:val="sq-AL"/>
        </w:rPr>
        <w:tab/>
      </w:r>
      <w:r w:rsidRPr="001C0AEA">
        <w:rPr>
          <w:rFonts w:ascii="Times New Roman" w:hAnsi="Times New Roman"/>
          <w:sz w:val="24"/>
          <w:szCs w:val="24"/>
          <w:lang w:val="sq-AL"/>
        </w:rPr>
        <w:tab/>
        <w:t>Programi Buxhetor Afatmesëm</w:t>
      </w:r>
    </w:p>
    <w:p w14:paraId="442DD7C1" w14:textId="77777777" w:rsidR="009D6883" w:rsidRPr="001C0AEA" w:rsidRDefault="009D6883" w:rsidP="009D6883">
      <w:pPr>
        <w:spacing w:after="0" w:line="240" w:lineRule="auto"/>
        <w:rPr>
          <w:rFonts w:ascii="Times New Roman" w:hAnsi="Times New Roman"/>
          <w:bCs/>
          <w:sz w:val="24"/>
          <w:szCs w:val="24"/>
        </w:rPr>
      </w:pPr>
    </w:p>
    <w:p w14:paraId="2DBADFAE" w14:textId="77777777" w:rsidR="009D6883" w:rsidRPr="001C0AEA" w:rsidRDefault="009D6883" w:rsidP="009D6883">
      <w:pPr>
        <w:spacing w:after="0" w:line="240" w:lineRule="auto"/>
        <w:rPr>
          <w:rFonts w:ascii="Times New Roman" w:hAnsi="Times New Roman"/>
          <w:sz w:val="24"/>
          <w:szCs w:val="24"/>
          <w:lang w:val="sq-AL"/>
        </w:rPr>
      </w:pPr>
      <w:r w:rsidRPr="001C0AEA">
        <w:rPr>
          <w:rFonts w:ascii="Times New Roman" w:hAnsi="Times New Roman"/>
          <w:sz w:val="24"/>
          <w:szCs w:val="24"/>
          <w:lang w:val="sq-AL"/>
        </w:rPr>
        <w:t xml:space="preserve">PP </w:t>
      </w:r>
      <w:r w:rsidRPr="001C0AEA">
        <w:rPr>
          <w:rFonts w:ascii="Times New Roman" w:hAnsi="Times New Roman"/>
          <w:sz w:val="24"/>
          <w:szCs w:val="24"/>
          <w:lang w:val="sq-AL"/>
        </w:rPr>
        <w:tab/>
      </w:r>
      <w:r w:rsidRPr="001C0AEA">
        <w:rPr>
          <w:rFonts w:ascii="Times New Roman" w:hAnsi="Times New Roman"/>
          <w:sz w:val="24"/>
          <w:szCs w:val="24"/>
          <w:lang w:val="sq-AL"/>
        </w:rPr>
        <w:tab/>
        <w:t>Prokuroria e Përgjithshme</w:t>
      </w:r>
    </w:p>
    <w:p w14:paraId="7523E482" w14:textId="77777777" w:rsidR="009D6883" w:rsidRPr="001C0AEA" w:rsidRDefault="009D6883" w:rsidP="009D6883">
      <w:pPr>
        <w:spacing w:after="0" w:line="240" w:lineRule="auto"/>
        <w:rPr>
          <w:rFonts w:ascii="Times New Roman" w:hAnsi="Times New Roman"/>
          <w:sz w:val="24"/>
          <w:szCs w:val="24"/>
          <w:lang w:val="sq-AL"/>
        </w:rPr>
      </w:pPr>
    </w:p>
    <w:p w14:paraId="7D02484F" w14:textId="77777777" w:rsidR="009D6883" w:rsidRPr="001C0AEA" w:rsidRDefault="009D6883" w:rsidP="009D6883">
      <w:pPr>
        <w:spacing w:after="0" w:line="240" w:lineRule="auto"/>
        <w:rPr>
          <w:rFonts w:ascii="Times New Roman" w:hAnsi="Times New Roman"/>
          <w:sz w:val="24"/>
          <w:szCs w:val="24"/>
          <w:lang w:val="sq-AL"/>
        </w:rPr>
      </w:pPr>
      <w:r w:rsidRPr="001C0AEA">
        <w:rPr>
          <w:rFonts w:ascii="Times New Roman" w:hAnsi="Times New Roman"/>
          <w:sz w:val="24"/>
          <w:szCs w:val="24"/>
          <w:lang w:val="sq-AL"/>
        </w:rPr>
        <w:t>UP</w:t>
      </w:r>
      <w:r w:rsidRPr="001C0AEA">
        <w:rPr>
          <w:rFonts w:ascii="Times New Roman" w:hAnsi="Times New Roman"/>
          <w:sz w:val="24"/>
          <w:szCs w:val="24"/>
          <w:lang w:val="sq-AL"/>
        </w:rPr>
        <w:tab/>
      </w:r>
      <w:r w:rsidRPr="001C0AEA">
        <w:rPr>
          <w:rFonts w:ascii="Times New Roman" w:hAnsi="Times New Roman"/>
          <w:sz w:val="24"/>
          <w:szCs w:val="24"/>
          <w:lang w:val="sq-AL"/>
        </w:rPr>
        <w:tab/>
        <w:t>Urdhri i Psikologut</w:t>
      </w:r>
    </w:p>
    <w:p w14:paraId="5B9CECEB" w14:textId="77777777" w:rsidR="009D6883" w:rsidRPr="001C0AEA" w:rsidRDefault="009D6883" w:rsidP="009D6883">
      <w:pPr>
        <w:pStyle w:val="Heading1"/>
        <w:spacing w:before="0" w:line="240" w:lineRule="auto"/>
        <w:rPr>
          <w:rFonts w:ascii="Times New Roman" w:hAnsi="Times New Roman"/>
          <w:b w:val="0"/>
          <w:color w:val="auto"/>
          <w:sz w:val="24"/>
          <w:szCs w:val="24"/>
          <w:lang w:val="sq-AL"/>
        </w:rPr>
      </w:pPr>
    </w:p>
    <w:p w14:paraId="0A82E758" w14:textId="716C4C21" w:rsidR="00241B4F" w:rsidRPr="001C0AEA" w:rsidRDefault="00F118FC" w:rsidP="003A6DFF">
      <w:pPr>
        <w:spacing w:after="0" w:line="240" w:lineRule="auto"/>
        <w:rPr>
          <w:rFonts w:ascii="Times New Roman" w:hAnsi="Times New Roman"/>
          <w:sz w:val="24"/>
          <w:szCs w:val="24"/>
        </w:rPr>
      </w:pPr>
      <w:r w:rsidRPr="001C0AEA">
        <w:rPr>
          <w:rFonts w:ascii="Times New Roman" w:hAnsi="Times New Roman"/>
          <w:sz w:val="24"/>
          <w:szCs w:val="24"/>
        </w:rPr>
        <w:t xml:space="preserve">VKM </w:t>
      </w:r>
      <w:r w:rsidR="003D2826" w:rsidRPr="001C0AEA">
        <w:rPr>
          <w:rFonts w:ascii="Times New Roman" w:hAnsi="Times New Roman"/>
          <w:sz w:val="24"/>
          <w:szCs w:val="24"/>
        </w:rPr>
        <w:tab/>
      </w:r>
      <w:r w:rsidR="003D2826" w:rsidRPr="001C0AEA">
        <w:rPr>
          <w:rFonts w:ascii="Times New Roman" w:hAnsi="Times New Roman"/>
          <w:sz w:val="24"/>
          <w:szCs w:val="24"/>
        </w:rPr>
        <w:tab/>
      </w:r>
      <w:r w:rsidRPr="001C0AEA">
        <w:rPr>
          <w:rFonts w:ascii="Times New Roman" w:hAnsi="Times New Roman"/>
          <w:sz w:val="24"/>
          <w:szCs w:val="24"/>
        </w:rPr>
        <w:t>Vendim i Këshillit të Ministrave</w:t>
      </w:r>
    </w:p>
    <w:p w14:paraId="5AF1C201" w14:textId="77777777" w:rsidR="00102B39" w:rsidRPr="001C0AEA" w:rsidRDefault="00712A75" w:rsidP="00102B39">
      <w:pPr>
        <w:pStyle w:val="Heading1"/>
        <w:numPr>
          <w:ilvl w:val="0"/>
          <w:numId w:val="4"/>
        </w:numPr>
        <w:spacing w:after="240"/>
        <w:jc w:val="both"/>
        <w:rPr>
          <w:rFonts w:ascii="Times New Roman" w:hAnsi="Times New Roman"/>
          <w:sz w:val="24"/>
          <w:szCs w:val="24"/>
        </w:rPr>
      </w:pPr>
      <w:bookmarkStart w:id="2" w:name="_Toc507423677"/>
      <w:bookmarkStart w:id="3" w:name="_Toc507424002"/>
      <w:bookmarkStart w:id="4" w:name="_Toc507424406"/>
      <w:r w:rsidRPr="001C0AEA">
        <w:rPr>
          <w:rFonts w:ascii="Times New Roman" w:hAnsi="Times New Roman"/>
          <w:sz w:val="24"/>
          <w:szCs w:val="24"/>
        </w:rPr>
        <w:lastRenderedPageBreak/>
        <w:t>PËRMBLEDHJE EKZEKUTIV</w:t>
      </w:r>
      <w:r w:rsidR="0058348B" w:rsidRPr="001C0AEA">
        <w:rPr>
          <w:rFonts w:ascii="Times New Roman" w:hAnsi="Times New Roman"/>
          <w:sz w:val="24"/>
          <w:szCs w:val="24"/>
        </w:rPr>
        <w:t xml:space="preserve">E MBI MONITORIMIN E STRATEGJISË </w:t>
      </w:r>
      <w:r w:rsidR="00BE0FE5" w:rsidRPr="001C0AEA">
        <w:rPr>
          <w:rFonts w:ascii="Times New Roman" w:hAnsi="Times New Roman"/>
          <w:sz w:val="24"/>
          <w:szCs w:val="24"/>
        </w:rPr>
        <w:t>S</w:t>
      </w:r>
      <w:r w:rsidR="000906CB" w:rsidRPr="001C0AEA">
        <w:rPr>
          <w:rFonts w:ascii="Times New Roman" w:hAnsi="Times New Roman"/>
          <w:sz w:val="24"/>
          <w:szCs w:val="24"/>
        </w:rPr>
        <w:t>Ë</w:t>
      </w:r>
      <w:r w:rsidR="00BE0FE5" w:rsidRPr="001C0AEA">
        <w:rPr>
          <w:rFonts w:ascii="Times New Roman" w:hAnsi="Times New Roman"/>
          <w:sz w:val="24"/>
          <w:szCs w:val="24"/>
        </w:rPr>
        <w:t xml:space="preserve"> </w:t>
      </w:r>
      <w:r w:rsidR="003F16EC" w:rsidRPr="001C0AEA">
        <w:rPr>
          <w:rFonts w:ascii="Times New Roman" w:hAnsi="Times New Roman"/>
          <w:sz w:val="24"/>
          <w:szCs w:val="24"/>
        </w:rPr>
        <w:t xml:space="preserve">DREJTËSISË </w:t>
      </w:r>
      <w:r w:rsidR="00BE0FE5" w:rsidRPr="001C0AEA">
        <w:rPr>
          <w:rFonts w:ascii="Times New Roman" w:hAnsi="Times New Roman"/>
          <w:sz w:val="24"/>
          <w:szCs w:val="24"/>
        </w:rPr>
        <w:t>P</w:t>
      </w:r>
      <w:r w:rsidR="000906CB" w:rsidRPr="001C0AEA">
        <w:rPr>
          <w:rFonts w:ascii="Times New Roman" w:hAnsi="Times New Roman"/>
          <w:sz w:val="24"/>
          <w:szCs w:val="24"/>
        </w:rPr>
        <w:t>Ë</w:t>
      </w:r>
      <w:r w:rsidR="00BE0FE5" w:rsidRPr="001C0AEA">
        <w:rPr>
          <w:rFonts w:ascii="Times New Roman" w:hAnsi="Times New Roman"/>
          <w:sz w:val="24"/>
          <w:szCs w:val="24"/>
        </w:rPr>
        <w:t>R T</w:t>
      </w:r>
      <w:r w:rsidR="000906CB" w:rsidRPr="001C0AEA">
        <w:rPr>
          <w:rFonts w:ascii="Times New Roman" w:hAnsi="Times New Roman"/>
          <w:sz w:val="24"/>
          <w:szCs w:val="24"/>
        </w:rPr>
        <w:t>Ë</w:t>
      </w:r>
      <w:r w:rsidR="00BE0FE5" w:rsidRPr="001C0AEA">
        <w:rPr>
          <w:rFonts w:ascii="Times New Roman" w:hAnsi="Times New Roman"/>
          <w:sz w:val="24"/>
          <w:szCs w:val="24"/>
        </w:rPr>
        <w:t xml:space="preserve"> MITUR </w:t>
      </w:r>
      <w:r w:rsidR="003F16EC" w:rsidRPr="001C0AEA">
        <w:rPr>
          <w:rFonts w:ascii="Times New Roman" w:hAnsi="Times New Roman"/>
          <w:sz w:val="24"/>
          <w:szCs w:val="24"/>
        </w:rPr>
        <w:t>201</w:t>
      </w:r>
      <w:r w:rsidR="00BE0FE5" w:rsidRPr="001C0AEA">
        <w:rPr>
          <w:rFonts w:ascii="Times New Roman" w:hAnsi="Times New Roman"/>
          <w:sz w:val="24"/>
          <w:szCs w:val="24"/>
        </w:rPr>
        <w:t>8</w:t>
      </w:r>
      <w:r w:rsidR="003F16EC" w:rsidRPr="001C0AEA">
        <w:rPr>
          <w:rFonts w:ascii="Times New Roman" w:hAnsi="Times New Roman"/>
          <w:sz w:val="24"/>
          <w:szCs w:val="24"/>
        </w:rPr>
        <w:t>-202</w:t>
      </w:r>
      <w:r w:rsidR="00BE0FE5" w:rsidRPr="001C0AEA">
        <w:rPr>
          <w:rFonts w:ascii="Times New Roman" w:hAnsi="Times New Roman"/>
          <w:sz w:val="24"/>
          <w:szCs w:val="24"/>
        </w:rPr>
        <w:t>1</w:t>
      </w:r>
      <w:r w:rsidR="003F16EC" w:rsidRPr="001C0AEA">
        <w:rPr>
          <w:rFonts w:ascii="Times New Roman" w:hAnsi="Times New Roman"/>
          <w:sz w:val="24"/>
          <w:szCs w:val="24"/>
        </w:rPr>
        <w:t xml:space="preserve"> DHE PLANIT TË VEPRIMIT PËR </w:t>
      </w:r>
      <w:r w:rsidR="008F273C" w:rsidRPr="001C0AEA">
        <w:rPr>
          <w:rFonts w:ascii="Times New Roman" w:hAnsi="Times New Roman"/>
          <w:sz w:val="24"/>
          <w:szCs w:val="24"/>
        </w:rPr>
        <w:t>PERIUDH</w:t>
      </w:r>
      <w:r w:rsidR="000550F6" w:rsidRPr="001C0AEA">
        <w:rPr>
          <w:rFonts w:ascii="Times New Roman" w:hAnsi="Times New Roman"/>
          <w:sz w:val="24"/>
          <w:szCs w:val="24"/>
        </w:rPr>
        <w:t>Ë</w:t>
      </w:r>
      <w:r w:rsidR="008F273C" w:rsidRPr="001C0AEA">
        <w:rPr>
          <w:rFonts w:ascii="Times New Roman" w:hAnsi="Times New Roman"/>
          <w:sz w:val="24"/>
          <w:szCs w:val="24"/>
        </w:rPr>
        <w:t>N JANAR</w:t>
      </w:r>
      <w:r w:rsidR="00675BEC" w:rsidRPr="001C0AEA">
        <w:rPr>
          <w:rFonts w:ascii="Times New Roman" w:hAnsi="Times New Roman"/>
          <w:sz w:val="24"/>
          <w:szCs w:val="24"/>
        </w:rPr>
        <w:t xml:space="preserve"> </w:t>
      </w:r>
      <w:r w:rsidR="00BE0FE5" w:rsidRPr="001C0AEA">
        <w:rPr>
          <w:rFonts w:ascii="Times New Roman" w:hAnsi="Times New Roman"/>
          <w:sz w:val="24"/>
          <w:szCs w:val="24"/>
        </w:rPr>
        <w:t>–</w:t>
      </w:r>
      <w:r w:rsidR="00675BEC" w:rsidRPr="001C0AEA">
        <w:rPr>
          <w:rFonts w:ascii="Times New Roman" w:hAnsi="Times New Roman"/>
          <w:sz w:val="24"/>
          <w:szCs w:val="24"/>
        </w:rPr>
        <w:t xml:space="preserve"> </w:t>
      </w:r>
      <w:r w:rsidR="002A5AA8">
        <w:rPr>
          <w:rFonts w:ascii="Times New Roman" w:hAnsi="Times New Roman"/>
          <w:sz w:val="24"/>
          <w:szCs w:val="24"/>
        </w:rPr>
        <w:t>QERSHOR</w:t>
      </w:r>
      <w:r w:rsidR="00BE0FE5" w:rsidRPr="001C0AEA">
        <w:rPr>
          <w:rFonts w:ascii="Times New Roman" w:hAnsi="Times New Roman"/>
          <w:sz w:val="24"/>
          <w:szCs w:val="24"/>
        </w:rPr>
        <w:t xml:space="preserve"> </w:t>
      </w:r>
      <w:r w:rsidR="00287E6C" w:rsidRPr="001C0AEA">
        <w:rPr>
          <w:rFonts w:ascii="Times New Roman" w:hAnsi="Times New Roman"/>
          <w:sz w:val="24"/>
          <w:szCs w:val="24"/>
        </w:rPr>
        <w:t xml:space="preserve"> 20</w:t>
      </w:r>
      <w:r w:rsidR="002A5AA8">
        <w:rPr>
          <w:rFonts w:ascii="Times New Roman" w:hAnsi="Times New Roman"/>
          <w:sz w:val="24"/>
          <w:szCs w:val="24"/>
        </w:rPr>
        <w:t>20</w:t>
      </w:r>
      <w:r w:rsidRPr="001C0AEA">
        <w:rPr>
          <w:rFonts w:ascii="Times New Roman" w:hAnsi="Times New Roman"/>
          <w:sz w:val="24"/>
          <w:szCs w:val="24"/>
        </w:rPr>
        <w:t>.</w:t>
      </w:r>
      <w:bookmarkEnd w:id="2"/>
      <w:bookmarkEnd w:id="3"/>
      <w:bookmarkEnd w:id="4"/>
    </w:p>
    <w:p w14:paraId="07AC928F" w14:textId="77777777" w:rsidR="00E83661" w:rsidRPr="001C0AEA" w:rsidRDefault="00134302" w:rsidP="00AC25C4">
      <w:pPr>
        <w:pStyle w:val="ListParagraph"/>
        <w:numPr>
          <w:ilvl w:val="0"/>
          <w:numId w:val="8"/>
        </w:numPr>
        <w:spacing w:after="0" w:line="360" w:lineRule="auto"/>
        <w:ind w:hanging="720"/>
        <w:jc w:val="both"/>
        <w:rPr>
          <w:rFonts w:ascii="Times New Roman" w:eastAsia="Times New Roman" w:hAnsi="Times New Roman"/>
          <w:b/>
          <w:bCs/>
          <w:color w:val="365F91"/>
          <w:sz w:val="24"/>
          <w:szCs w:val="24"/>
        </w:rPr>
      </w:pPr>
      <w:r w:rsidRPr="001C0AEA">
        <w:rPr>
          <w:rFonts w:ascii="Times New Roman" w:eastAsia="Times New Roman" w:hAnsi="Times New Roman"/>
          <w:b/>
          <w:bCs/>
          <w:color w:val="365F91"/>
          <w:sz w:val="24"/>
          <w:szCs w:val="24"/>
        </w:rPr>
        <w:t>Hyrje</w:t>
      </w:r>
    </w:p>
    <w:p w14:paraId="027F2489" w14:textId="77777777" w:rsidR="005271DC" w:rsidRPr="001C0AEA" w:rsidRDefault="00CC60A5" w:rsidP="00256B4C">
      <w:pPr>
        <w:spacing w:after="0"/>
        <w:jc w:val="both"/>
        <w:rPr>
          <w:rFonts w:ascii="Times New Roman" w:eastAsia="Times New Roman" w:hAnsi="Times New Roman"/>
          <w:sz w:val="24"/>
          <w:szCs w:val="24"/>
          <w:lang w:val="sq-AL"/>
        </w:rPr>
      </w:pPr>
      <w:r w:rsidRPr="001C0AEA">
        <w:rPr>
          <w:rFonts w:ascii="Times New Roman" w:eastAsia="Times New Roman" w:hAnsi="Times New Roman"/>
          <w:sz w:val="24"/>
          <w:szCs w:val="24"/>
          <w:lang w:val="sq-AL"/>
        </w:rPr>
        <w:t>Strategjia e Drejtësisë</w:t>
      </w:r>
      <w:r w:rsidR="00BE0FE5" w:rsidRPr="001C0AEA">
        <w:rPr>
          <w:rFonts w:ascii="Times New Roman" w:eastAsia="Times New Roman" w:hAnsi="Times New Roman"/>
          <w:sz w:val="24"/>
          <w:szCs w:val="24"/>
          <w:lang w:val="sq-AL"/>
        </w:rPr>
        <w:t xml:space="preserve"> p</w:t>
      </w:r>
      <w:r w:rsidR="000906CB" w:rsidRPr="001C0AEA">
        <w:rPr>
          <w:rFonts w:ascii="Times New Roman" w:eastAsia="Times New Roman" w:hAnsi="Times New Roman"/>
          <w:sz w:val="24"/>
          <w:szCs w:val="24"/>
          <w:lang w:val="sq-AL"/>
        </w:rPr>
        <w:t>ë</w:t>
      </w:r>
      <w:r w:rsidR="00BE0FE5" w:rsidRPr="001C0AEA">
        <w:rPr>
          <w:rFonts w:ascii="Times New Roman" w:eastAsia="Times New Roman" w:hAnsi="Times New Roman"/>
          <w:sz w:val="24"/>
          <w:szCs w:val="24"/>
          <w:lang w:val="sq-AL"/>
        </w:rPr>
        <w:t>r t</w:t>
      </w:r>
      <w:r w:rsidR="000906CB" w:rsidRPr="001C0AEA">
        <w:rPr>
          <w:rFonts w:ascii="Times New Roman" w:eastAsia="Times New Roman" w:hAnsi="Times New Roman"/>
          <w:sz w:val="24"/>
          <w:szCs w:val="24"/>
          <w:lang w:val="sq-AL"/>
        </w:rPr>
        <w:t>ë</w:t>
      </w:r>
      <w:r w:rsidR="00BE0FE5" w:rsidRPr="001C0AEA">
        <w:rPr>
          <w:rFonts w:ascii="Times New Roman" w:eastAsia="Times New Roman" w:hAnsi="Times New Roman"/>
          <w:sz w:val="24"/>
          <w:szCs w:val="24"/>
          <w:lang w:val="sq-AL"/>
        </w:rPr>
        <w:t xml:space="preserve"> Mitur</w:t>
      </w:r>
      <w:r w:rsidRPr="001C0AEA">
        <w:rPr>
          <w:rFonts w:ascii="Times New Roman" w:eastAsia="Times New Roman" w:hAnsi="Times New Roman"/>
          <w:sz w:val="24"/>
          <w:szCs w:val="24"/>
          <w:lang w:val="sq-AL"/>
        </w:rPr>
        <w:t xml:space="preserve"> 201</w:t>
      </w:r>
      <w:r w:rsidR="00BE0FE5" w:rsidRPr="001C0AEA">
        <w:rPr>
          <w:rFonts w:ascii="Times New Roman" w:eastAsia="Times New Roman" w:hAnsi="Times New Roman"/>
          <w:sz w:val="24"/>
          <w:szCs w:val="24"/>
          <w:lang w:val="sq-AL"/>
        </w:rPr>
        <w:t>8</w:t>
      </w:r>
      <w:r w:rsidRPr="001C0AEA">
        <w:rPr>
          <w:rFonts w:ascii="Times New Roman" w:eastAsia="Times New Roman" w:hAnsi="Times New Roman"/>
          <w:sz w:val="24"/>
          <w:szCs w:val="24"/>
          <w:lang w:val="sq-AL"/>
        </w:rPr>
        <w:t>-202</w:t>
      </w:r>
      <w:r w:rsidR="00E7635E">
        <w:rPr>
          <w:rFonts w:ascii="Times New Roman" w:eastAsia="Times New Roman" w:hAnsi="Times New Roman"/>
          <w:sz w:val="24"/>
          <w:szCs w:val="24"/>
          <w:lang w:val="sq-AL"/>
        </w:rPr>
        <w:t>1</w:t>
      </w:r>
      <w:r w:rsidRPr="001C0AEA">
        <w:rPr>
          <w:rFonts w:ascii="Times New Roman" w:eastAsia="Times New Roman" w:hAnsi="Times New Roman"/>
          <w:sz w:val="24"/>
          <w:szCs w:val="24"/>
          <w:lang w:val="sq-AL"/>
        </w:rPr>
        <w:t xml:space="preserve"> dhe Plani i saj i Veprimit është miratuar nga </w:t>
      </w:r>
      <w:r w:rsidR="003018EC" w:rsidRPr="001C0AEA">
        <w:rPr>
          <w:rFonts w:ascii="Times New Roman" w:eastAsia="Times New Roman" w:hAnsi="Times New Roman"/>
          <w:sz w:val="24"/>
          <w:szCs w:val="24"/>
          <w:lang w:val="sq-AL"/>
        </w:rPr>
        <w:t xml:space="preserve">Këshilli i Ministrave, me Vendimin </w:t>
      </w:r>
      <w:r w:rsidR="00BE0FE5" w:rsidRPr="001C0AEA">
        <w:rPr>
          <w:rFonts w:ascii="Times New Roman" w:eastAsia="Times New Roman" w:hAnsi="Times New Roman"/>
          <w:sz w:val="24"/>
          <w:szCs w:val="24"/>
          <w:lang w:val="sq-AL"/>
        </w:rPr>
        <w:t>nr.541</w:t>
      </w:r>
      <w:r w:rsidR="003018EC" w:rsidRPr="001C0AEA">
        <w:rPr>
          <w:rFonts w:ascii="Times New Roman" w:eastAsia="Times New Roman" w:hAnsi="Times New Roman"/>
          <w:sz w:val="24"/>
          <w:szCs w:val="24"/>
          <w:lang w:val="sq-AL"/>
        </w:rPr>
        <w:t xml:space="preserve">, datë </w:t>
      </w:r>
      <w:r w:rsidR="00BE0FE5" w:rsidRPr="001C0AEA">
        <w:rPr>
          <w:rFonts w:ascii="Times New Roman" w:eastAsia="Times New Roman" w:hAnsi="Times New Roman"/>
          <w:sz w:val="24"/>
          <w:szCs w:val="24"/>
          <w:lang w:val="sq-AL"/>
        </w:rPr>
        <w:t>19.09.2018</w:t>
      </w:r>
      <w:r w:rsidRPr="001C0AEA">
        <w:rPr>
          <w:rFonts w:ascii="Times New Roman" w:eastAsia="Times New Roman" w:hAnsi="Times New Roman"/>
          <w:sz w:val="24"/>
          <w:szCs w:val="24"/>
          <w:lang w:val="sq-AL"/>
        </w:rPr>
        <w:t>.</w:t>
      </w:r>
      <w:r w:rsidR="003018EC" w:rsidRPr="001C0AEA">
        <w:rPr>
          <w:rFonts w:ascii="Times New Roman" w:eastAsia="Times New Roman" w:hAnsi="Times New Roman"/>
          <w:sz w:val="24"/>
          <w:szCs w:val="24"/>
          <w:lang w:val="sq-AL"/>
        </w:rPr>
        <w:t xml:space="preserve"> </w:t>
      </w:r>
    </w:p>
    <w:p w14:paraId="62A9522A" w14:textId="77777777" w:rsidR="003018EC" w:rsidRPr="001C0AEA" w:rsidRDefault="003018EC" w:rsidP="00256B4C">
      <w:pPr>
        <w:spacing w:after="0"/>
        <w:jc w:val="both"/>
        <w:rPr>
          <w:rFonts w:ascii="Times New Roman" w:eastAsia="Times New Roman" w:hAnsi="Times New Roman"/>
          <w:sz w:val="24"/>
          <w:szCs w:val="24"/>
          <w:lang w:val="sq-AL"/>
        </w:rPr>
      </w:pPr>
    </w:p>
    <w:p w14:paraId="14C21085" w14:textId="77777777" w:rsidR="003018EC" w:rsidRPr="001C0AEA" w:rsidRDefault="00BE0FE5" w:rsidP="00256B4C">
      <w:pPr>
        <w:jc w:val="both"/>
        <w:rPr>
          <w:rFonts w:ascii="Times New Roman" w:eastAsia="Times New Roman" w:hAnsi="Times New Roman"/>
          <w:sz w:val="24"/>
          <w:szCs w:val="24"/>
          <w:lang w:val="sq-AL"/>
        </w:rPr>
      </w:pPr>
      <w:r w:rsidRPr="001C0AEA">
        <w:rPr>
          <w:rFonts w:ascii="Times New Roman" w:eastAsia="Times New Roman" w:hAnsi="Times New Roman"/>
          <w:b/>
          <w:sz w:val="24"/>
          <w:szCs w:val="24"/>
          <w:lang w:val="sq-AL"/>
        </w:rPr>
        <w:t xml:space="preserve">Vizioni </w:t>
      </w:r>
      <w:r w:rsidRPr="001C0AEA">
        <w:rPr>
          <w:rFonts w:ascii="Times New Roman" w:eastAsia="Times New Roman" w:hAnsi="Times New Roman"/>
          <w:sz w:val="24"/>
          <w:szCs w:val="24"/>
          <w:lang w:val="sq-AL"/>
        </w:rPr>
        <w:t>i Strategjisë së Drejtësisë për të Miturit është “Përmirësimi i drejtësisë për të mitur që garanton një drejtësi miqësore për fëmijë dhe që mbron interesin më të lartë të tyre”.</w:t>
      </w:r>
    </w:p>
    <w:p w14:paraId="74008113" w14:textId="77777777" w:rsidR="00BE0FE5" w:rsidRPr="001C0AEA" w:rsidRDefault="00BE0FE5" w:rsidP="00256B4C">
      <w:pPr>
        <w:jc w:val="both"/>
        <w:rPr>
          <w:rFonts w:ascii="Times New Roman" w:eastAsia="Times New Roman" w:hAnsi="Times New Roman"/>
          <w:sz w:val="24"/>
          <w:szCs w:val="24"/>
          <w:lang w:val="sq-AL"/>
        </w:rPr>
      </w:pPr>
      <w:r w:rsidRPr="001C0AEA">
        <w:rPr>
          <w:rFonts w:ascii="Times New Roman" w:eastAsia="Times New Roman" w:hAnsi="Times New Roman"/>
          <w:b/>
          <w:sz w:val="24"/>
          <w:szCs w:val="24"/>
          <w:lang w:val="sq-AL"/>
        </w:rPr>
        <w:t>Qëllimi</w:t>
      </w:r>
      <w:r w:rsidRPr="001C0AEA">
        <w:rPr>
          <w:rFonts w:ascii="Times New Roman" w:eastAsia="Times New Roman" w:hAnsi="Times New Roman"/>
          <w:sz w:val="24"/>
          <w:szCs w:val="24"/>
          <w:lang w:val="sq-AL"/>
        </w:rPr>
        <w:t xml:space="preserve"> i Strategjisë së Drejtësisë për të Miturit 2018-2021 është promovimi dhe mbrojtja më efektive e të drejtave dhe nevojave në proceset gjyqësore dhe alternativat ndaj këtyre procedurave,  për të miturit në konflikt me ligjin, viktima, dëshmitar</w:t>
      </w:r>
      <w:r w:rsidR="00631AA7" w:rsidRPr="001C0AEA">
        <w:rPr>
          <w:rFonts w:ascii="Times New Roman" w:eastAsia="Times New Roman" w:hAnsi="Times New Roman"/>
          <w:sz w:val="24"/>
          <w:szCs w:val="24"/>
          <w:lang w:val="sq-AL"/>
        </w:rPr>
        <w:t>ë</w:t>
      </w:r>
      <w:r w:rsidRPr="001C0AEA">
        <w:rPr>
          <w:rFonts w:ascii="Times New Roman" w:eastAsia="Times New Roman" w:hAnsi="Times New Roman"/>
          <w:sz w:val="24"/>
          <w:szCs w:val="24"/>
          <w:lang w:val="sq-AL"/>
        </w:rPr>
        <w:t xml:space="preserve"> të veprave penale, të miturit nën moshë për t</w:t>
      </w:r>
      <w:r w:rsidR="00B00853" w:rsidRPr="001C0AEA">
        <w:rPr>
          <w:rFonts w:ascii="Times New Roman" w:eastAsia="Times New Roman" w:hAnsi="Times New Roman"/>
          <w:sz w:val="24"/>
          <w:szCs w:val="24"/>
          <w:lang w:val="sq-AL"/>
        </w:rPr>
        <w:t>’</w:t>
      </w:r>
      <w:r w:rsidRPr="001C0AEA">
        <w:rPr>
          <w:rFonts w:ascii="Times New Roman" w:eastAsia="Times New Roman" w:hAnsi="Times New Roman"/>
          <w:sz w:val="24"/>
          <w:szCs w:val="24"/>
          <w:lang w:val="sq-AL"/>
        </w:rPr>
        <w:t xml:space="preserve">u ndjekur penalisht dhe të miturit pjesëmarrës në proceset gjyqësore kryesisht atyre penale, nëpërmjet implementimit të standardeve </w:t>
      </w:r>
      <w:r w:rsidR="00B00853" w:rsidRPr="001C0AEA">
        <w:rPr>
          <w:rFonts w:ascii="Times New Roman" w:eastAsia="Times New Roman" w:hAnsi="Times New Roman"/>
          <w:sz w:val="24"/>
          <w:szCs w:val="24"/>
          <w:lang w:val="sq-AL"/>
        </w:rPr>
        <w:t>kombëtare dhe ndërkombëtare të t</w:t>
      </w:r>
      <w:r w:rsidRPr="001C0AEA">
        <w:rPr>
          <w:rFonts w:ascii="Times New Roman" w:eastAsia="Times New Roman" w:hAnsi="Times New Roman"/>
          <w:sz w:val="24"/>
          <w:szCs w:val="24"/>
          <w:lang w:val="sq-AL"/>
        </w:rPr>
        <w:t>ë drejtave të fëmi</w:t>
      </w:r>
      <w:r w:rsidR="00B00853" w:rsidRPr="001C0AEA">
        <w:rPr>
          <w:rFonts w:ascii="Times New Roman" w:eastAsia="Times New Roman" w:hAnsi="Times New Roman"/>
          <w:sz w:val="24"/>
          <w:szCs w:val="24"/>
          <w:lang w:val="sq-AL"/>
        </w:rPr>
        <w:t>jëve. Strategjia përmban një qas</w:t>
      </w:r>
      <w:r w:rsidRPr="001C0AEA">
        <w:rPr>
          <w:rFonts w:ascii="Times New Roman" w:eastAsia="Times New Roman" w:hAnsi="Times New Roman"/>
          <w:sz w:val="24"/>
          <w:szCs w:val="24"/>
          <w:lang w:val="sq-AL"/>
        </w:rPr>
        <w:t>je ndërdisiplinore, që do të integrohet me të gjithë dokumentet e tjera ekzistuese kombëtare, e shoqëruar me aktivitete konkrete.</w:t>
      </w:r>
    </w:p>
    <w:p w14:paraId="5264B009" w14:textId="77777777" w:rsidR="003F16EC" w:rsidRPr="001C0AEA" w:rsidRDefault="003F16EC" w:rsidP="00256B4C">
      <w:pPr>
        <w:spacing w:after="0"/>
        <w:jc w:val="both"/>
        <w:rPr>
          <w:rFonts w:ascii="Times New Roman" w:eastAsia="Times New Roman" w:hAnsi="Times New Roman"/>
          <w:sz w:val="24"/>
          <w:szCs w:val="24"/>
          <w:lang w:val="sq-AL"/>
        </w:rPr>
      </w:pPr>
      <w:r w:rsidRPr="001C0AEA">
        <w:rPr>
          <w:rFonts w:ascii="Times New Roman" w:eastAsia="Times New Roman" w:hAnsi="Times New Roman"/>
          <w:sz w:val="24"/>
          <w:szCs w:val="24"/>
          <w:lang w:val="sq-AL"/>
        </w:rPr>
        <w:t xml:space="preserve">Strategjia ka </w:t>
      </w:r>
      <w:r w:rsidR="002A3896" w:rsidRPr="001C0AEA">
        <w:rPr>
          <w:rFonts w:ascii="Times New Roman" w:eastAsia="Times New Roman" w:hAnsi="Times New Roman"/>
          <w:i/>
          <w:sz w:val="24"/>
          <w:szCs w:val="24"/>
          <w:lang w:val="sq-AL"/>
        </w:rPr>
        <w:t>pes</w:t>
      </w:r>
      <w:r w:rsidR="000906CB" w:rsidRPr="001C0AEA">
        <w:rPr>
          <w:rFonts w:ascii="Times New Roman" w:eastAsia="Times New Roman" w:hAnsi="Times New Roman"/>
          <w:i/>
          <w:sz w:val="24"/>
          <w:szCs w:val="24"/>
          <w:lang w:val="sq-AL"/>
        </w:rPr>
        <w:t>ë</w:t>
      </w:r>
      <w:r w:rsidRPr="001C0AEA">
        <w:rPr>
          <w:rFonts w:ascii="Times New Roman" w:eastAsia="Times New Roman" w:hAnsi="Times New Roman"/>
          <w:i/>
          <w:sz w:val="24"/>
          <w:szCs w:val="24"/>
          <w:lang w:val="sq-AL"/>
        </w:rPr>
        <w:t xml:space="preserve"> objektiva strategjik</w:t>
      </w:r>
      <w:r w:rsidR="00631AA7" w:rsidRPr="001C0AEA">
        <w:rPr>
          <w:rFonts w:ascii="Times New Roman" w:eastAsia="Times New Roman" w:hAnsi="Times New Roman"/>
          <w:i/>
          <w:sz w:val="24"/>
          <w:szCs w:val="24"/>
          <w:lang w:val="sq-AL"/>
        </w:rPr>
        <w:t>ë</w:t>
      </w:r>
      <w:r w:rsidRPr="001C0AEA">
        <w:rPr>
          <w:rFonts w:ascii="Times New Roman" w:eastAsia="Times New Roman" w:hAnsi="Times New Roman"/>
          <w:i/>
          <w:sz w:val="24"/>
          <w:szCs w:val="24"/>
          <w:lang w:val="sq-AL"/>
        </w:rPr>
        <w:t xml:space="preserve"> të nivelit të lartë</w:t>
      </w:r>
      <w:r w:rsidR="00BB0A1B" w:rsidRPr="001C0AEA">
        <w:rPr>
          <w:rFonts w:ascii="Times New Roman" w:eastAsia="Times New Roman" w:hAnsi="Times New Roman"/>
          <w:sz w:val="24"/>
          <w:szCs w:val="24"/>
          <w:lang w:val="sq-AL"/>
        </w:rPr>
        <w:t>, të cilat janë:</w:t>
      </w:r>
      <w:r w:rsidR="002370F5" w:rsidRPr="001C0AEA">
        <w:rPr>
          <w:rFonts w:ascii="Times New Roman" w:eastAsia="Times New Roman" w:hAnsi="Times New Roman"/>
          <w:sz w:val="24"/>
          <w:szCs w:val="24"/>
          <w:lang w:val="sq-AL"/>
        </w:rPr>
        <w:t xml:space="preserve"> </w:t>
      </w:r>
    </w:p>
    <w:p w14:paraId="7BC2261A" w14:textId="77777777" w:rsidR="002A3896" w:rsidRPr="001C0AEA" w:rsidRDefault="002A3896" w:rsidP="00256B4C">
      <w:pPr>
        <w:spacing w:after="0"/>
        <w:jc w:val="both"/>
        <w:rPr>
          <w:rFonts w:ascii="Times New Roman" w:eastAsia="Times New Roman" w:hAnsi="Times New Roman"/>
          <w:sz w:val="24"/>
          <w:szCs w:val="24"/>
          <w:lang w:val="sq-AL"/>
        </w:rPr>
      </w:pPr>
    </w:p>
    <w:p w14:paraId="623CB5AB" w14:textId="77777777" w:rsidR="003F16EC" w:rsidRPr="001C0AEA" w:rsidRDefault="002A3896" w:rsidP="00B84855">
      <w:pPr>
        <w:numPr>
          <w:ilvl w:val="0"/>
          <w:numId w:val="3"/>
        </w:numPr>
        <w:spacing w:after="0"/>
        <w:jc w:val="both"/>
        <w:rPr>
          <w:rFonts w:ascii="Times New Roman" w:hAnsi="Times New Roman"/>
          <w:sz w:val="24"/>
          <w:szCs w:val="24"/>
          <w:lang w:val="sq-AL"/>
        </w:rPr>
      </w:pPr>
      <w:r w:rsidRPr="001C0AEA">
        <w:rPr>
          <w:rFonts w:ascii="Times New Roman" w:hAnsi="Times New Roman"/>
          <w:sz w:val="24"/>
          <w:szCs w:val="24"/>
          <w:lang w:val="sq-AL"/>
        </w:rPr>
        <w:t>Garantimi i aksesit të të miturve në drejtësi</w:t>
      </w:r>
      <w:r w:rsidR="003F16EC" w:rsidRPr="001C0AEA">
        <w:rPr>
          <w:rFonts w:ascii="Times New Roman" w:hAnsi="Times New Roman"/>
          <w:sz w:val="24"/>
          <w:szCs w:val="24"/>
          <w:lang w:val="sq-AL"/>
        </w:rPr>
        <w:t>.</w:t>
      </w:r>
    </w:p>
    <w:p w14:paraId="4E1255A2" w14:textId="77777777" w:rsidR="003F16EC" w:rsidRPr="001C0AEA" w:rsidRDefault="002A3896" w:rsidP="00B84855">
      <w:pPr>
        <w:numPr>
          <w:ilvl w:val="0"/>
          <w:numId w:val="3"/>
        </w:numPr>
        <w:spacing w:after="0"/>
        <w:jc w:val="both"/>
        <w:rPr>
          <w:rFonts w:ascii="Times New Roman" w:hAnsi="Times New Roman"/>
          <w:sz w:val="24"/>
          <w:szCs w:val="24"/>
          <w:lang w:val="sq-AL"/>
        </w:rPr>
      </w:pPr>
      <w:r w:rsidRPr="001C0AEA">
        <w:rPr>
          <w:rFonts w:ascii="Times New Roman" w:hAnsi="Times New Roman"/>
          <w:bCs/>
          <w:iCs/>
          <w:sz w:val="24"/>
          <w:szCs w:val="24"/>
          <w:lang w:val="sq-AL"/>
        </w:rPr>
        <w:t>Garantimi i procesit të rregullt ligjor për të miturit</w:t>
      </w:r>
      <w:r w:rsidR="003F16EC" w:rsidRPr="001C0AEA">
        <w:rPr>
          <w:rFonts w:ascii="Times New Roman" w:hAnsi="Times New Roman"/>
          <w:bCs/>
          <w:iCs/>
          <w:sz w:val="24"/>
          <w:szCs w:val="24"/>
          <w:lang w:val="sq-AL"/>
        </w:rPr>
        <w:t>.</w:t>
      </w:r>
    </w:p>
    <w:p w14:paraId="306C1300" w14:textId="77777777" w:rsidR="003F16EC" w:rsidRPr="001C0AEA" w:rsidRDefault="002A3896" w:rsidP="00B84855">
      <w:pPr>
        <w:numPr>
          <w:ilvl w:val="0"/>
          <w:numId w:val="3"/>
        </w:numPr>
        <w:spacing w:after="0"/>
        <w:jc w:val="both"/>
        <w:rPr>
          <w:rFonts w:ascii="Times New Roman" w:hAnsi="Times New Roman"/>
          <w:bCs/>
          <w:iCs/>
          <w:sz w:val="24"/>
          <w:szCs w:val="24"/>
          <w:lang w:val="sq-AL"/>
        </w:rPr>
      </w:pPr>
      <w:r w:rsidRPr="001C0AEA">
        <w:rPr>
          <w:rFonts w:ascii="Times New Roman" w:hAnsi="Times New Roman"/>
          <w:bCs/>
          <w:iCs/>
          <w:sz w:val="24"/>
          <w:szCs w:val="24"/>
          <w:lang w:val="sq-AL"/>
        </w:rPr>
        <w:t>Parandalimi i ri-përfshirjes në krime të të miturve/të rinjve në krime</w:t>
      </w:r>
      <w:r w:rsidR="003F16EC" w:rsidRPr="001C0AEA">
        <w:rPr>
          <w:rFonts w:ascii="Times New Roman" w:hAnsi="Times New Roman"/>
          <w:bCs/>
          <w:iCs/>
          <w:sz w:val="24"/>
          <w:szCs w:val="24"/>
          <w:lang w:val="sq-AL"/>
        </w:rPr>
        <w:t>.</w:t>
      </w:r>
    </w:p>
    <w:p w14:paraId="3D21B719" w14:textId="77777777" w:rsidR="003F16EC" w:rsidRPr="001C0AEA" w:rsidRDefault="002A3896" w:rsidP="00B84855">
      <w:pPr>
        <w:numPr>
          <w:ilvl w:val="0"/>
          <w:numId w:val="3"/>
        </w:numPr>
        <w:spacing w:after="0"/>
        <w:jc w:val="both"/>
        <w:rPr>
          <w:rFonts w:ascii="Times New Roman" w:hAnsi="Times New Roman"/>
          <w:sz w:val="24"/>
          <w:szCs w:val="24"/>
          <w:lang w:val="sq-AL"/>
        </w:rPr>
      </w:pPr>
      <w:r w:rsidRPr="001C0AEA">
        <w:rPr>
          <w:rFonts w:ascii="Times New Roman" w:hAnsi="Times New Roman"/>
          <w:sz w:val="24"/>
          <w:szCs w:val="24"/>
          <w:lang w:val="sq-AL"/>
        </w:rPr>
        <w:t>Rishoqërizimi, riintegrimi dhe rehabilitimi i të miturve në kontakt ose konflikt me ligjin</w:t>
      </w:r>
      <w:r w:rsidR="003F16EC" w:rsidRPr="001C0AEA">
        <w:rPr>
          <w:rFonts w:ascii="Times New Roman" w:hAnsi="Times New Roman"/>
          <w:sz w:val="24"/>
          <w:szCs w:val="24"/>
          <w:lang w:val="sq-AL"/>
        </w:rPr>
        <w:t>.</w:t>
      </w:r>
    </w:p>
    <w:p w14:paraId="517A1A97" w14:textId="77777777" w:rsidR="003F16EC" w:rsidRPr="001C0AEA" w:rsidRDefault="002A3896" w:rsidP="00B84855">
      <w:pPr>
        <w:numPr>
          <w:ilvl w:val="0"/>
          <w:numId w:val="3"/>
        </w:numPr>
        <w:spacing w:after="0"/>
        <w:jc w:val="both"/>
        <w:rPr>
          <w:rFonts w:ascii="Times New Roman" w:hAnsi="Times New Roman"/>
          <w:sz w:val="24"/>
          <w:szCs w:val="24"/>
          <w:lang w:val="sq-AL"/>
        </w:rPr>
      </w:pPr>
      <w:r w:rsidRPr="001C0AEA">
        <w:rPr>
          <w:rFonts w:ascii="Times New Roman" w:hAnsi="Times New Roman"/>
          <w:sz w:val="24"/>
          <w:szCs w:val="24"/>
          <w:lang w:val="sq-AL"/>
        </w:rPr>
        <w:t>Forcimi i bashkëpunimit të institucioneve të sistemit të drejtësisë për të miturit</w:t>
      </w:r>
      <w:r w:rsidR="003F16EC" w:rsidRPr="001C0AEA">
        <w:rPr>
          <w:rFonts w:ascii="Times New Roman" w:hAnsi="Times New Roman"/>
          <w:sz w:val="24"/>
          <w:szCs w:val="24"/>
          <w:lang w:val="sq-AL"/>
        </w:rPr>
        <w:t>.</w:t>
      </w:r>
    </w:p>
    <w:p w14:paraId="545AEAE5" w14:textId="77777777" w:rsidR="002A3896" w:rsidRPr="001C0AEA" w:rsidRDefault="002A3896" w:rsidP="002A3896">
      <w:pPr>
        <w:spacing w:after="0"/>
        <w:jc w:val="both"/>
        <w:rPr>
          <w:rFonts w:ascii="Times New Roman" w:hAnsi="Times New Roman"/>
          <w:sz w:val="24"/>
          <w:szCs w:val="24"/>
          <w:lang w:val="sq-AL"/>
        </w:rPr>
      </w:pPr>
    </w:p>
    <w:p w14:paraId="3EF23D71" w14:textId="77777777" w:rsidR="002A3896" w:rsidRPr="001C0AEA" w:rsidRDefault="002A3896" w:rsidP="002A3896">
      <w:pPr>
        <w:spacing w:after="0"/>
        <w:jc w:val="both"/>
        <w:rPr>
          <w:rFonts w:ascii="Times New Roman" w:hAnsi="Times New Roman"/>
          <w:sz w:val="24"/>
          <w:szCs w:val="24"/>
          <w:lang w:val="sq-AL"/>
        </w:rPr>
      </w:pPr>
      <w:r w:rsidRPr="001C0AEA">
        <w:rPr>
          <w:rFonts w:ascii="Times New Roman" w:hAnsi="Times New Roman"/>
          <w:sz w:val="24"/>
          <w:szCs w:val="24"/>
          <w:lang w:val="sq-AL"/>
        </w:rPr>
        <w:t>Objektivat Srategjikë do të adresohen nëpërmjet politikave të mirëmenduara dhe të programuara me qëllim dhënien e impaktit pozitiv dhe</w:t>
      </w:r>
      <w:r w:rsidR="00B00853" w:rsidRPr="001C0AEA">
        <w:rPr>
          <w:rFonts w:ascii="Times New Roman" w:hAnsi="Times New Roman"/>
          <w:sz w:val="24"/>
          <w:szCs w:val="24"/>
          <w:lang w:val="sq-AL"/>
        </w:rPr>
        <w:t xml:space="preserve"> t</w:t>
      </w:r>
      <w:r w:rsidR="00631AA7" w:rsidRPr="001C0AEA">
        <w:rPr>
          <w:rFonts w:ascii="Times New Roman" w:hAnsi="Times New Roman"/>
          <w:sz w:val="24"/>
          <w:szCs w:val="24"/>
          <w:lang w:val="sq-AL"/>
        </w:rPr>
        <w:t>ë</w:t>
      </w:r>
      <w:r w:rsidRPr="001C0AEA">
        <w:rPr>
          <w:rFonts w:ascii="Times New Roman" w:hAnsi="Times New Roman"/>
          <w:sz w:val="24"/>
          <w:szCs w:val="24"/>
          <w:lang w:val="sq-AL"/>
        </w:rPr>
        <w:t xml:space="preserve"> qëndrueshëm në respektimin, promovimin dhe mbrojtjen e të drejtave të fëmijëve në m</w:t>
      </w:r>
      <w:r w:rsidR="00B00853" w:rsidRPr="001C0AEA">
        <w:rPr>
          <w:rFonts w:ascii="Times New Roman" w:hAnsi="Times New Roman"/>
          <w:sz w:val="24"/>
          <w:szCs w:val="24"/>
          <w:lang w:val="sq-AL"/>
        </w:rPr>
        <w:t>arrëdhënie me organet e sistemit</w:t>
      </w:r>
      <w:r w:rsidRPr="001C0AEA">
        <w:rPr>
          <w:rFonts w:ascii="Times New Roman" w:hAnsi="Times New Roman"/>
          <w:sz w:val="24"/>
          <w:szCs w:val="24"/>
          <w:lang w:val="sq-AL"/>
        </w:rPr>
        <w:t xml:space="preserve"> të drejtësisë.</w:t>
      </w:r>
    </w:p>
    <w:p w14:paraId="6E2BE141" w14:textId="77777777" w:rsidR="00B00853" w:rsidRPr="001C0AEA" w:rsidRDefault="00B00853" w:rsidP="002A3896">
      <w:pPr>
        <w:spacing w:after="0"/>
        <w:jc w:val="both"/>
        <w:rPr>
          <w:rFonts w:ascii="Times New Roman" w:hAnsi="Times New Roman"/>
          <w:sz w:val="24"/>
          <w:szCs w:val="24"/>
          <w:lang w:val="sq-AL"/>
        </w:rPr>
      </w:pPr>
    </w:p>
    <w:p w14:paraId="246D6636" w14:textId="0E25AAC4" w:rsidR="00654AC9" w:rsidRPr="001C0AEA" w:rsidRDefault="00CC60A5" w:rsidP="00654AC9">
      <w:pPr>
        <w:pStyle w:val="Heading5"/>
        <w:numPr>
          <w:ilvl w:val="0"/>
          <w:numId w:val="0"/>
        </w:numPr>
        <w:spacing w:line="276" w:lineRule="auto"/>
        <w:jc w:val="both"/>
        <w:rPr>
          <w:b w:val="0"/>
        </w:rPr>
      </w:pPr>
      <w:r w:rsidRPr="001C0AEA">
        <w:rPr>
          <w:b w:val="0"/>
        </w:rPr>
        <w:t xml:space="preserve">Ky raport është hartuar në kuadër të zbatimit të Planit të Veprimit të Strategjisë </w:t>
      </w:r>
      <w:r w:rsidR="009A4DA4" w:rsidRPr="001C0AEA">
        <w:rPr>
          <w:b w:val="0"/>
        </w:rPr>
        <w:t>s</w:t>
      </w:r>
      <w:r w:rsidR="000906CB" w:rsidRPr="001C0AEA">
        <w:rPr>
          <w:b w:val="0"/>
        </w:rPr>
        <w:t>ë</w:t>
      </w:r>
      <w:r w:rsidR="009A4DA4" w:rsidRPr="001C0AEA">
        <w:rPr>
          <w:b w:val="0"/>
        </w:rPr>
        <w:t xml:space="preserve"> </w:t>
      </w:r>
      <w:r w:rsidRPr="001C0AEA">
        <w:rPr>
          <w:b w:val="0"/>
        </w:rPr>
        <w:t>Drejtësisë</w:t>
      </w:r>
      <w:r w:rsidR="009A4DA4" w:rsidRPr="001C0AEA">
        <w:rPr>
          <w:b w:val="0"/>
        </w:rPr>
        <w:t xml:space="preserve"> p</w:t>
      </w:r>
      <w:r w:rsidR="000906CB" w:rsidRPr="001C0AEA">
        <w:rPr>
          <w:b w:val="0"/>
        </w:rPr>
        <w:t>ë</w:t>
      </w:r>
      <w:r w:rsidR="009A4DA4" w:rsidRPr="001C0AEA">
        <w:rPr>
          <w:b w:val="0"/>
        </w:rPr>
        <w:t>r t</w:t>
      </w:r>
      <w:r w:rsidR="000906CB" w:rsidRPr="001C0AEA">
        <w:rPr>
          <w:b w:val="0"/>
        </w:rPr>
        <w:t>ë</w:t>
      </w:r>
      <w:r w:rsidR="009A4DA4" w:rsidRPr="001C0AEA">
        <w:rPr>
          <w:b w:val="0"/>
        </w:rPr>
        <w:t xml:space="preserve"> Mitur</w:t>
      </w:r>
      <w:r w:rsidRPr="001C0AEA">
        <w:rPr>
          <w:b w:val="0"/>
        </w:rPr>
        <w:t xml:space="preserve"> 201</w:t>
      </w:r>
      <w:r w:rsidR="009A4DA4" w:rsidRPr="001C0AEA">
        <w:rPr>
          <w:b w:val="0"/>
        </w:rPr>
        <w:t>8</w:t>
      </w:r>
      <w:r w:rsidR="00E2125D" w:rsidRPr="001C0AEA">
        <w:rPr>
          <w:b w:val="0"/>
        </w:rPr>
        <w:t xml:space="preserve"> </w:t>
      </w:r>
      <w:r w:rsidRPr="001C0AEA">
        <w:rPr>
          <w:b w:val="0"/>
        </w:rPr>
        <w:t>-</w:t>
      </w:r>
      <w:r w:rsidR="00E2125D" w:rsidRPr="001C0AEA">
        <w:rPr>
          <w:b w:val="0"/>
        </w:rPr>
        <w:t xml:space="preserve"> </w:t>
      </w:r>
      <w:r w:rsidR="00287E6C" w:rsidRPr="001C0AEA">
        <w:rPr>
          <w:b w:val="0"/>
        </w:rPr>
        <w:t>202</w:t>
      </w:r>
      <w:r w:rsidR="009A4DA4" w:rsidRPr="001C0AEA">
        <w:rPr>
          <w:b w:val="0"/>
        </w:rPr>
        <w:t>1</w:t>
      </w:r>
      <w:r w:rsidR="00287E6C" w:rsidRPr="001C0AEA">
        <w:rPr>
          <w:b w:val="0"/>
        </w:rPr>
        <w:t xml:space="preserve"> dhe përbën raportin e </w:t>
      </w:r>
      <w:r w:rsidR="002A5AA8">
        <w:rPr>
          <w:b w:val="0"/>
        </w:rPr>
        <w:t>par</w:t>
      </w:r>
      <w:r w:rsidR="003F45B3" w:rsidRPr="001C0AEA">
        <w:rPr>
          <w:b w:val="0"/>
        </w:rPr>
        <w:t>ë</w:t>
      </w:r>
      <w:r w:rsidR="00287E6C" w:rsidRPr="001C0AEA">
        <w:rPr>
          <w:b w:val="0"/>
        </w:rPr>
        <w:t xml:space="preserve"> </w:t>
      </w:r>
      <w:r w:rsidRPr="001C0AEA">
        <w:rPr>
          <w:b w:val="0"/>
        </w:rPr>
        <w:t>të monitorimit</w:t>
      </w:r>
      <w:r w:rsidR="00287E6C" w:rsidRPr="001C0AEA">
        <w:rPr>
          <w:b w:val="0"/>
        </w:rPr>
        <w:t xml:space="preserve"> për vitin 20</w:t>
      </w:r>
      <w:r w:rsidR="002A5AA8">
        <w:rPr>
          <w:b w:val="0"/>
        </w:rPr>
        <w:t>20</w:t>
      </w:r>
      <w:r w:rsidRPr="001C0AEA">
        <w:rPr>
          <w:rFonts w:eastAsia="Times"/>
          <w:b w:val="0"/>
        </w:rPr>
        <w:t xml:space="preserve">. </w:t>
      </w:r>
      <w:r w:rsidRPr="001C0AEA">
        <w:rPr>
          <w:b w:val="0"/>
        </w:rPr>
        <w:t>Raporti mbulon progre</w:t>
      </w:r>
      <w:r w:rsidR="00287E6C" w:rsidRPr="001C0AEA">
        <w:rPr>
          <w:b w:val="0"/>
        </w:rPr>
        <w:t xml:space="preserve">sin gjatë periudhës 1 janar </w:t>
      </w:r>
      <w:r w:rsidRPr="001C0AEA">
        <w:rPr>
          <w:b w:val="0"/>
        </w:rPr>
        <w:t xml:space="preserve">deri më </w:t>
      </w:r>
      <w:r w:rsidR="003F45B3" w:rsidRPr="001C0AEA">
        <w:rPr>
          <w:b w:val="0"/>
        </w:rPr>
        <w:t>3</w:t>
      </w:r>
      <w:r w:rsidR="002A5AA8">
        <w:rPr>
          <w:b w:val="0"/>
        </w:rPr>
        <w:t>0</w:t>
      </w:r>
      <w:r w:rsidR="003F45B3" w:rsidRPr="001C0AEA">
        <w:rPr>
          <w:b w:val="0"/>
        </w:rPr>
        <w:t xml:space="preserve"> </w:t>
      </w:r>
      <w:r w:rsidR="002A5AA8">
        <w:rPr>
          <w:b w:val="0"/>
        </w:rPr>
        <w:t>qershor</w:t>
      </w:r>
      <w:r w:rsidR="00287E6C" w:rsidRPr="001C0AEA">
        <w:rPr>
          <w:b w:val="0"/>
        </w:rPr>
        <w:t xml:space="preserve"> 20</w:t>
      </w:r>
      <w:r w:rsidR="002A5AA8">
        <w:rPr>
          <w:b w:val="0"/>
        </w:rPr>
        <w:t>20</w:t>
      </w:r>
      <w:r w:rsidR="00D83DDC" w:rsidRPr="001C0AEA">
        <w:rPr>
          <w:b w:val="0"/>
        </w:rPr>
        <w:t>.</w:t>
      </w:r>
      <w:r w:rsidRPr="001C0AEA">
        <w:rPr>
          <w:b w:val="0"/>
        </w:rPr>
        <w:t xml:space="preserve"> </w:t>
      </w:r>
      <w:r w:rsidR="00D83DDC" w:rsidRPr="001C0AEA">
        <w:rPr>
          <w:b w:val="0"/>
        </w:rPr>
        <w:t>Me qëllim</w:t>
      </w:r>
      <w:r w:rsidRPr="001C0AEA">
        <w:rPr>
          <w:b w:val="0"/>
        </w:rPr>
        <w:t xml:space="preserve"> monitorimi</w:t>
      </w:r>
      <w:r w:rsidR="00D96A13" w:rsidRPr="001C0AEA">
        <w:rPr>
          <w:b w:val="0"/>
        </w:rPr>
        <w:t>n lidhur me arritjet, progresin/</w:t>
      </w:r>
      <w:r w:rsidR="00D83DDC" w:rsidRPr="001C0AEA">
        <w:rPr>
          <w:b w:val="0"/>
        </w:rPr>
        <w:t>sfidat drejt p</w:t>
      </w:r>
      <w:r w:rsidR="00D83DDC" w:rsidRPr="001C0AEA">
        <w:rPr>
          <w:b w:val="0"/>
          <w:lang w:eastAsia="en-GB"/>
        </w:rPr>
        <w:t xml:space="preserve">ërmbushjes së </w:t>
      </w:r>
      <w:r w:rsidR="00D83DDC" w:rsidRPr="001C0AEA">
        <w:rPr>
          <w:b w:val="0"/>
        </w:rPr>
        <w:t>objektivave t</w:t>
      </w:r>
      <w:r w:rsidR="00D83DDC" w:rsidRPr="001C0AEA">
        <w:rPr>
          <w:b w:val="0"/>
          <w:lang w:eastAsia="en-GB"/>
        </w:rPr>
        <w:t>ë strategjisë</w:t>
      </w:r>
      <w:r w:rsidR="00D83DDC" w:rsidRPr="001C0AEA">
        <w:rPr>
          <w:b w:val="0"/>
        </w:rPr>
        <w:t>,</w:t>
      </w:r>
      <w:r w:rsidRPr="001C0AEA">
        <w:rPr>
          <w:b w:val="0"/>
        </w:rPr>
        <w:t xml:space="preserve"> në</w:t>
      </w:r>
      <w:r w:rsidR="00D83DDC" w:rsidRPr="001C0AEA">
        <w:rPr>
          <w:b w:val="0"/>
        </w:rPr>
        <w:t>përmjet raportimit të p</w:t>
      </w:r>
      <w:r w:rsidRPr="001C0AEA">
        <w:rPr>
          <w:b w:val="0"/>
        </w:rPr>
        <w:t>ika</w:t>
      </w:r>
      <w:r w:rsidR="00D83DDC" w:rsidRPr="001C0AEA">
        <w:rPr>
          <w:b w:val="0"/>
        </w:rPr>
        <w:t>ve të k</w:t>
      </w:r>
      <w:r w:rsidRPr="001C0AEA">
        <w:rPr>
          <w:b w:val="0"/>
        </w:rPr>
        <w:t>ontaktit</w:t>
      </w:r>
      <w:r w:rsidR="003F45B3" w:rsidRPr="001C0AEA">
        <w:rPr>
          <w:b w:val="0"/>
        </w:rPr>
        <w:t xml:space="preserve"> është siguruar informacion</w:t>
      </w:r>
      <w:r w:rsidR="00D83DDC" w:rsidRPr="001C0AEA">
        <w:rPr>
          <w:b w:val="0"/>
        </w:rPr>
        <w:t xml:space="preserve"> nga çdo institucion përgjegjës lidhur me zbatimin e </w:t>
      </w:r>
      <w:r w:rsidR="003F45B3" w:rsidRPr="001C0AEA">
        <w:rPr>
          <w:b w:val="0"/>
        </w:rPr>
        <w:t>masave t</w:t>
      </w:r>
      <w:r w:rsidR="00115368" w:rsidRPr="001C0AEA">
        <w:rPr>
          <w:b w:val="0"/>
        </w:rPr>
        <w:t>ë</w:t>
      </w:r>
      <w:r w:rsidR="003F45B3" w:rsidRPr="001C0AEA">
        <w:rPr>
          <w:b w:val="0"/>
        </w:rPr>
        <w:t xml:space="preserve"> parashikuara n</w:t>
      </w:r>
      <w:r w:rsidR="00115368" w:rsidRPr="001C0AEA">
        <w:rPr>
          <w:b w:val="0"/>
        </w:rPr>
        <w:t>ë</w:t>
      </w:r>
      <w:r w:rsidR="003F45B3" w:rsidRPr="001C0AEA">
        <w:rPr>
          <w:b w:val="0"/>
        </w:rPr>
        <w:t xml:space="preserve"> planin e veprimit t</w:t>
      </w:r>
      <w:r w:rsidR="00115368" w:rsidRPr="001C0AEA">
        <w:rPr>
          <w:b w:val="0"/>
        </w:rPr>
        <w:t>ë</w:t>
      </w:r>
      <w:r w:rsidR="003F45B3" w:rsidRPr="001C0AEA">
        <w:rPr>
          <w:b w:val="0"/>
        </w:rPr>
        <w:t xml:space="preserve"> </w:t>
      </w:r>
      <w:r w:rsidR="00D83DDC" w:rsidRPr="001C0AEA">
        <w:rPr>
          <w:b w:val="0"/>
        </w:rPr>
        <w:t>S</w:t>
      </w:r>
      <w:r w:rsidR="009A4DA4" w:rsidRPr="001C0AEA">
        <w:rPr>
          <w:b w:val="0"/>
        </w:rPr>
        <w:t>DM</w:t>
      </w:r>
      <w:r w:rsidR="00D83DDC" w:rsidRPr="001C0AEA">
        <w:rPr>
          <w:b w:val="0"/>
        </w:rPr>
        <w:t xml:space="preserve">-së. </w:t>
      </w:r>
      <w:r w:rsidRPr="001C0AEA">
        <w:rPr>
          <w:b w:val="0"/>
        </w:rPr>
        <w:t xml:space="preserve"> </w:t>
      </w:r>
    </w:p>
    <w:p w14:paraId="13F6F92A" w14:textId="77777777" w:rsidR="00654AC9" w:rsidRPr="001C0AEA" w:rsidRDefault="00654AC9" w:rsidP="00654AC9">
      <w:pPr>
        <w:pStyle w:val="Heading5"/>
        <w:numPr>
          <w:ilvl w:val="0"/>
          <w:numId w:val="0"/>
        </w:numPr>
        <w:spacing w:line="276" w:lineRule="auto"/>
        <w:jc w:val="both"/>
        <w:rPr>
          <w:b w:val="0"/>
        </w:rPr>
      </w:pPr>
    </w:p>
    <w:p w14:paraId="04C1880B" w14:textId="55FC4FE8" w:rsidR="00DB6EBD" w:rsidRPr="001C0AEA" w:rsidRDefault="00D56FDD" w:rsidP="00EA2DDA">
      <w:pPr>
        <w:pStyle w:val="Heading5"/>
        <w:numPr>
          <w:ilvl w:val="0"/>
          <w:numId w:val="0"/>
        </w:numPr>
        <w:spacing w:line="276" w:lineRule="auto"/>
        <w:jc w:val="both"/>
        <w:rPr>
          <w:b w:val="0"/>
        </w:rPr>
      </w:pPr>
      <w:r w:rsidRPr="001C0AEA">
        <w:rPr>
          <w:b w:val="0"/>
          <w:i/>
          <w:lang w:val="en-US"/>
        </w:rPr>
        <w:t>Plani</w:t>
      </w:r>
      <w:r w:rsidR="00A66277" w:rsidRPr="001C0AEA">
        <w:rPr>
          <w:b w:val="0"/>
          <w:i/>
          <w:lang w:val="en-US"/>
        </w:rPr>
        <w:t xml:space="preserve"> i Veprimit</w:t>
      </w:r>
      <w:r w:rsidR="00FC5C4A">
        <w:rPr>
          <w:b w:val="0"/>
          <w:i/>
          <w:lang w:val="en-US"/>
        </w:rPr>
        <w:t xml:space="preserve"> 2018 -2021</w:t>
      </w:r>
      <w:r w:rsidR="005C1C0D" w:rsidRPr="001C0AEA">
        <w:rPr>
          <w:b w:val="0"/>
          <w:i/>
          <w:lang w:val="en-US"/>
        </w:rPr>
        <w:t xml:space="preserve"> përbëhet nga </w:t>
      </w:r>
      <w:r w:rsidR="006F368D" w:rsidRPr="001C0AEA">
        <w:rPr>
          <w:b w:val="0"/>
          <w:i/>
          <w:lang w:val="en-US"/>
        </w:rPr>
        <w:t>5</w:t>
      </w:r>
      <w:r w:rsidR="005C1C0D" w:rsidRPr="001C0AEA">
        <w:rPr>
          <w:b w:val="0"/>
          <w:i/>
          <w:lang w:val="en-US"/>
        </w:rPr>
        <w:t xml:space="preserve"> objektiva</w:t>
      </w:r>
      <w:r w:rsidR="002370F5" w:rsidRPr="001C0AEA">
        <w:rPr>
          <w:b w:val="0"/>
          <w:i/>
          <w:lang w:val="en-US"/>
        </w:rPr>
        <w:t>t e mësipërm</w:t>
      </w:r>
      <w:r w:rsidR="00EE4F22" w:rsidRPr="001C0AEA">
        <w:rPr>
          <w:b w:val="0"/>
          <w:i/>
          <w:lang w:val="en-US"/>
        </w:rPr>
        <w:t xml:space="preserve"> dhe </w:t>
      </w:r>
      <w:r w:rsidR="005C1C0D" w:rsidRPr="001C0AEA">
        <w:rPr>
          <w:b w:val="0"/>
          <w:i/>
          <w:lang w:val="en-US"/>
        </w:rPr>
        <w:t>p</w:t>
      </w:r>
      <w:r w:rsidR="002370F5" w:rsidRPr="001C0AEA">
        <w:rPr>
          <w:b w:val="0"/>
          <w:i/>
          <w:lang w:val="en-US"/>
        </w:rPr>
        <w:t>ërmba</w:t>
      </w:r>
      <w:r w:rsidR="00BD1E7F" w:rsidRPr="001C0AEA">
        <w:rPr>
          <w:b w:val="0"/>
          <w:i/>
          <w:lang w:val="en-US"/>
        </w:rPr>
        <w:t xml:space="preserve">n në total </w:t>
      </w:r>
      <w:r w:rsidR="009D6883" w:rsidRPr="001C0AEA">
        <w:rPr>
          <w:b w:val="0"/>
          <w:i/>
          <w:lang w:val="en-US"/>
        </w:rPr>
        <w:t>25</w:t>
      </w:r>
      <w:r w:rsidR="00A66277" w:rsidRPr="001C0AEA">
        <w:rPr>
          <w:b w:val="0"/>
          <w:i/>
          <w:lang w:val="en-US"/>
        </w:rPr>
        <w:t xml:space="preserve"> </w:t>
      </w:r>
      <w:r w:rsidR="005C1C0D" w:rsidRPr="001C0AEA">
        <w:rPr>
          <w:b w:val="0"/>
          <w:i/>
          <w:lang w:val="en-US"/>
        </w:rPr>
        <w:t>aktivitete.</w:t>
      </w:r>
      <w:r w:rsidR="005C1C0D" w:rsidRPr="001C0AEA">
        <w:rPr>
          <w:b w:val="0"/>
          <w:lang w:val="en-US"/>
        </w:rPr>
        <w:t xml:space="preserve"> </w:t>
      </w:r>
      <w:r w:rsidR="00FC5C4A" w:rsidRPr="00F95FBC">
        <w:rPr>
          <w:i/>
          <w:lang w:val="en-US"/>
        </w:rPr>
        <w:t>Për vitin 2020, në Strategji janë parashikur për tu zhvilluar 24 aktivitete</w:t>
      </w:r>
      <w:r w:rsidR="00FC5C4A" w:rsidRPr="00565B6D">
        <w:rPr>
          <w:b w:val="0"/>
          <w:i/>
          <w:lang w:val="en-US"/>
        </w:rPr>
        <w:t>.</w:t>
      </w:r>
      <w:r w:rsidR="00FC5C4A">
        <w:rPr>
          <w:b w:val="0"/>
          <w:lang w:val="en-US"/>
        </w:rPr>
        <w:t xml:space="preserve"> </w:t>
      </w:r>
      <w:r w:rsidR="005C1C0D" w:rsidRPr="001C0AEA">
        <w:rPr>
          <w:b w:val="0"/>
        </w:rPr>
        <w:t xml:space="preserve">Me qëllim monitorimin e zbatimit të </w:t>
      </w:r>
      <w:r w:rsidR="006F368D" w:rsidRPr="001C0AEA">
        <w:rPr>
          <w:b w:val="0"/>
        </w:rPr>
        <w:t>masave</w:t>
      </w:r>
      <w:r w:rsidR="005C1C0D" w:rsidRPr="001C0AEA">
        <w:rPr>
          <w:b w:val="0"/>
        </w:rPr>
        <w:t xml:space="preserve"> të ndërmarra</w:t>
      </w:r>
      <w:r w:rsidR="001B115C" w:rsidRPr="001C0AEA">
        <w:rPr>
          <w:b w:val="0"/>
        </w:rPr>
        <w:t>,</w:t>
      </w:r>
      <w:r w:rsidR="005C1C0D" w:rsidRPr="001C0AEA">
        <w:rPr>
          <w:b w:val="0"/>
        </w:rPr>
        <w:t xml:space="preserve"> përsa i përket </w:t>
      </w:r>
      <w:r w:rsidR="006F368D" w:rsidRPr="001C0AEA">
        <w:rPr>
          <w:b w:val="0"/>
        </w:rPr>
        <w:t>p</w:t>
      </w:r>
      <w:r w:rsidR="000906CB" w:rsidRPr="001C0AEA">
        <w:rPr>
          <w:b w:val="0"/>
        </w:rPr>
        <w:t>ë</w:t>
      </w:r>
      <w:r w:rsidR="006F368D" w:rsidRPr="001C0AEA">
        <w:rPr>
          <w:b w:val="0"/>
        </w:rPr>
        <w:t>rmbushjes</w:t>
      </w:r>
      <w:r w:rsidR="005C1C0D" w:rsidRPr="001C0AEA">
        <w:rPr>
          <w:b w:val="0"/>
        </w:rPr>
        <w:t xml:space="preserve"> </w:t>
      </w:r>
      <w:r w:rsidR="006F368D" w:rsidRPr="001C0AEA">
        <w:rPr>
          <w:b w:val="0"/>
        </w:rPr>
        <w:t>s</w:t>
      </w:r>
      <w:r w:rsidR="000906CB" w:rsidRPr="001C0AEA">
        <w:rPr>
          <w:b w:val="0"/>
        </w:rPr>
        <w:t>ë</w:t>
      </w:r>
      <w:r w:rsidR="006F368D" w:rsidRPr="001C0AEA">
        <w:rPr>
          <w:b w:val="0"/>
        </w:rPr>
        <w:t xml:space="preserve"> objektivave strategjik</w:t>
      </w:r>
      <w:r w:rsidR="000906CB" w:rsidRPr="001C0AEA">
        <w:rPr>
          <w:b w:val="0"/>
        </w:rPr>
        <w:t>ë</w:t>
      </w:r>
      <w:r w:rsidR="005C1C0D" w:rsidRPr="001C0AEA">
        <w:rPr>
          <w:b w:val="0"/>
        </w:rPr>
        <w:t xml:space="preserve">, procesi i monitorimit është kryer në nivel objektivi. </w:t>
      </w:r>
      <w:r w:rsidR="002370F5" w:rsidRPr="001C0AEA">
        <w:rPr>
          <w:b w:val="0"/>
        </w:rPr>
        <w:t xml:space="preserve">Vlerësimi i nivelit dhe statusit të zbatimit të </w:t>
      </w:r>
      <w:r w:rsidR="006F368D" w:rsidRPr="001C0AEA">
        <w:rPr>
          <w:b w:val="0"/>
        </w:rPr>
        <w:t>masave/</w:t>
      </w:r>
      <w:r w:rsidR="002370F5" w:rsidRPr="001C0AEA">
        <w:rPr>
          <w:b w:val="0"/>
        </w:rPr>
        <w:t>nën-aktiviteteve të S</w:t>
      </w:r>
      <w:r w:rsidR="006F368D" w:rsidRPr="001C0AEA">
        <w:rPr>
          <w:b w:val="0"/>
        </w:rPr>
        <w:t>DM</w:t>
      </w:r>
      <w:r w:rsidR="00EE4F22" w:rsidRPr="001C0AEA">
        <w:rPr>
          <w:b w:val="0"/>
        </w:rPr>
        <w:t>-s</w:t>
      </w:r>
      <w:r w:rsidR="000906CB" w:rsidRPr="001C0AEA">
        <w:rPr>
          <w:b w:val="0"/>
        </w:rPr>
        <w:t>ë</w:t>
      </w:r>
      <w:r w:rsidR="002370F5" w:rsidRPr="001C0AEA">
        <w:rPr>
          <w:b w:val="0"/>
        </w:rPr>
        <w:t xml:space="preserve"> bazohet mbi informacionin e dhënë nga çdo njësi përgjegjëse. M</w:t>
      </w:r>
      <w:r w:rsidR="00EE4F22" w:rsidRPr="001C0AEA">
        <w:rPr>
          <w:b w:val="0"/>
        </w:rPr>
        <w:t xml:space="preserve">inistria e </w:t>
      </w:r>
      <w:r w:rsidR="002370F5" w:rsidRPr="001C0AEA">
        <w:rPr>
          <w:b w:val="0"/>
        </w:rPr>
        <w:t>D</w:t>
      </w:r>
      <w:r w:rsidR="00EE4F22" w:rsidRPr="001C0AEA">
        <w:rPr>
          <w:b w:val="0"/>
        </w:rPr>
        <w:t>rejtësisë</w:t>
      </w:r>
      <w:r w:rsidR="002370F5" w:rsidRPr="001C0AEA">
        <w:rPr>
          <w:b w:val="0"/>
        </w:rPr>
        <w:t xml:space="preserve"> ka kryer vlerësimin e informacionit gjatë muaj</w:t>
      </w:r>
      <w:r w:rsidR="002A5AA8">
        <w:rPr>
          <w:b w:val="0"/>
        </w:rPr>
        <w:t>ve</w:t>
      </w:r>
      <w:r w:rsidR="002370F5" w:rsidRPr="001C0AEA">
        <w:rPr>
          <w:b w:val="0"/>
        </w:rPr>
        <w:t xml:space="preserve"> </w:t>
      </w:r>
      <w:r w:rsidR="002A5AA8">
        <w:rPr>
          <w:b w:val="0"/>
        </w:rPr>
        <w:t>korrik - gusht</w:t>
      </w:r>
      <w:r w:rsidR="00287E6C" w:rsidRPr="001C0AEA">
        <w:rPr>
          <w:b w:val="0"/>
        </w:rPr>
        <w:t xml:space="preserve"> </w:t>
      </w:r>
      <w:r w:rsidR="00E2125D" w:rsidRPr="001C0AEA">
        <w:rPr>
          <w:b w:val="0"/>
        </w:rPr>
        <w:t>20</w:t>
      </w:r>
      <w:r w:rsidR="00D00B21" w:rsidRPr="001C0AEA">
        <w:rPr>
          <w:b w:val="0"/>
        </w:rPr>
        <w:t>20</w:t>
      </w:r>
      <w:r w:rsidR="00654AC9" w:rsidRPr="001C0AEA">
        <w:rPr>
          <w:b w:val="0"/>
        </w:rPr>
        <w:t>.</w:t>
      </w:r>
      <w:r w:rsidR="00FC5C4A">
        <w:rPr>
          <w:b w:val="0"/>
        </w:rPr>
        <w:t xml:space="preserve"> </w:t>
      </w:r>
      <w:r w:rsidR="00FC5C4A" w:rsidRPr="006E062E">
        <w:rPr>
          <w:i/>
        </w:rPr>
        <w:t>Raporti dhe analiza statistikore e secilit prej objektivave është hartuar mbi numrin total të aktiviteteve të parashikuara për tu realizuar gjatë vitit 2020.</w:t>
      </w:r>
    </w:p>
    <w:p w14:paraId="0F8CC1ED" w14:textId="77777777" w:rsidR="00EA2DDA" w:rsidRPr="001C0AEA" w:rsidRDefault="00EA2DDA" w:rsidP="00EA2DDA"/>
    <w:p w14:paraId="421C4539" w14:textId="2DB1029F" w:rsidR="00B05622" w:rsidRPr="001C0AEA" w:rsidRDefault="00B05622" w:rsidP="00EA2DDA"/>
    <w:p w14:paraId="51986C2E" w14:textId="77777777" w:rsidR="00B05622" w:rsidRPr="001C0AEA" w:rsidRDefault="00134302" w:rsidP="00AC25C4">
      <w:pPr>
        <w:pStyle w:val="ListParagraph"/>
        <w:numPr>
          <w:ilvl w:val="0"/>
          <w:numId w:val="8"/>
        </w:numPr>
        <w:spacing w:line="360" w:lineRule="auto"/>
        <w:ind w:hanging="720"/>
        <w:jc w:val="both"/>
        <w:rPr>
          <w:rFonts w:ascii="Times New Roman" w:hAnsi="Times New Roman"/>
          <w:b/>
          <w:bCs/>
          <w:color w:val="4F81BD"/>
          <w:sz w:val="24"/>
          <w:szCs w:val="24"/>
        </w:rPr>
      </w:pPr>
      <w:r w:rsidRPr="001C0AEA">
        <w:rPr>
          <w:rStyle w:val="Heading2Char"/>
          <w:rFonts w:ascii="Times New Roman" w:eastAsia="SimSun" w:hAnsi="Times New Roman"/>
          <w:sz w:val="24"/>
          <w:szCs w:val="24"/>
        </w:rPr>
        <w:t>Progresi në legjislacion</w:t>
      </w:r>
    </w:p>
    <w:p w14:paraId="5F7AFDB2" w14:textId="77777777" w:rsidR="00B05622" w:rsidRPr="001C0AEA" w:rsidRDefault="00B05622" w:rsidP="00B05622">
      <w:pPr>
        <w:spacing w:after="0"/>
        <w:jc w:val="both"/>
        <w:rPr>
          <w:rFonts w:ascii="Times New Roman" w:eastAsia="Times New Roman" w:hAnsi="Times New Roman"/>
          <w:sz w:val="24"/>
          <w:szCs w:val="24"/>
          <w:lang w:val="sq-AL"/>
        </w:rPr>
      </w:pPr>
      <w:r w:rsidRPr="001C0AEA">
        <w:rPr>
          <w:rFonts w:ascii="Times New Roman" w:eastAsia="Times New Roman" w:hAnsi="Times New Roman"/>
          <w:sz w:val="24"/>
          <w:szCs w:val="24"/>
          <w:lang w:val="sq-AL"/>
        </w:rPr>
        <w:t>Në kuadër të reformës në drejtësi është miratuar ligji nr. 37/2017, datë 30.03.2017 “Kodi i Drejtësisë Penale për të Mitur”</w:t>
      </w:r>
      <w:r w:rsidR="00BA20C1" w:rsidRPr="001C0AEA">
        <w:rPr>
          <w:rFonts w:ascii="Times New Roman" w:eastAsia="Times New Roman" w:hAnsi="Times New Roman"/>
          <w:sz w:val="24"/>
          <w:szCs w:val="24"/>
          <w:lang w:val="sq-AL"/>
        </w:rPr>
        <w:t>,</w:t>
      </w:r>
      <w:r w:rsidRPr="001C0AEA">
        <w:rPr>
          <w:rFonts w:ascii="Times New Roman" w:eastAsia="Times New Roman" w:hAnsi="Times New Roman"/>
          <w:sz w:val="24"/>
          <w:szCs w:val="24"/>
          <w:lang w:val="sq-AL"/>
        </w:rPr>
        <w:t xml:space="preserve"> dhe ligji nr. 18/2017 “Për të drejtat dhe mbrojtjen e fëmijëve”</w:t>
      </w:r>
      <w:r w:rsidR="00BA20C1" w:rsidRPr="001C0AEA">
        <w:rPr>
          <w:rFonts w:ascii="Times New Roman" w:eastAsia="Times New Roman" w:hAnsi="Times New Roman"/>
          <w:sz w:val="24"/>
          <w:szCs w:val="24"/>
          <w:lang w:val="sq-AL"/>
        </w:rPr>
        <w:t>,</w:t>
      </w:r>
      <w:r w:rsidRPr="001C0AEA">
        <w:rPr>
          <w:rFonts w:ascii="Times New Roman" w:eastAsia="Times New Roman" w:hAnsi="Times New Roman"/>
          <w:sz w:val="24"/>
          <w:szCs w:val="24"/>
          <w:lang w:val="sq-AL"/>
        </w:rPr>
        <w:t xml:space="preserve"> që rregullojnë organizimin dhe funksionimin e institucioneve për trajtimin dhe mbrojtjen e të drejtave të fëmijëve.  </w:t>
      </w:r>
    </w:p>
    <w:p w14:paraId="0C637F77" w14:textId="77777777" w:rsidR="00B05622" w:rsidRPr="001C0AEA" w:rsidRDefault="00B05622" w:rsidP="00B05622">
      <w:pPr>
        <w:spacing w:after="0"/>
        <w:jc w:val="both"/>
        <w:rPr>
          <w:rFonts w:ascii="Times New Roman" w:eastAsia="Times New Roman" w:hAnsi="Times New Roman"/>
          <w:sz w:val="24"/>
          <w:szCs w:val="24"/>
          <w:lang w:val="sq-AL"/>
        </w:rPr>
      </w:pPr>
    </w:p>
    <w:p w14:paraId="601DBDFD" w14:textId="7644C475" w:rsidR="00B05622" w:rsidRPr="001C0AEA" w:rsidRDefault="00D26808" w:rsidP="00B05622">
      <w:pPr>
        <w:spacing w:after="0"/>
        <w:jc w:val="both"/>
        <w:rPr>
          <w:rFonts w:ascii="Times New Roman" w:eastAsia="Times New Roman" w:hAnsi="Times New Roman"/>
          <w:sz w:val="24"/>
          <w:szCs w:val="24"/>
          <w:lang w:val="sq-AL"/>
        </w:rPr>
      </w:pPr>
      <w:r>
        <w:rPr>
          <w:rFonts w:ascii="Times New Roman" w:eastAsia="Times New Roman" w:hAnsi="Times New Roman"/>
          <w:sz w:val="24"/>
          <w:szCs w:val="24"/>
          <w:lang w:val="sq-AL"/>
        </w:rPr>
        <w:t>M</w:t>
      </w:r>
      <w:r w:rsidR="002A5AA8">
        <w:rPr>
          <w:rFonts w:ascii="Times New Roman" w:eastAsia="Times New Roman" w:hAnsi="Times New Roman"/>
          <w:sz w:val="24"/>
          <w:szCs w:val="24"/>
          <w:lang w:val="sq-AL"/>
        </w:rPr>
        <w:t>ë</w:t>
      </w:r>
      <w:r w:rsidR="00B05622" w:rsidRPr="001C0AEA">
        <w:rPr>
          <w:rFonts w:ascii="Times New Roman" w:eastAsia="Times New Roman" w:hAnsi="Times New Roman"/>
          <w:sz w:val="24"/>
          <w:szCs w:val="24"/>
          <w:lang w:val="sq-AL"/>
        </w:rPr>
        <w:t xml:space="preserve"> </w:t>
      </w:r>
      <w:r w:rsidR="00B05622" w:rsidRPr="001C0AEA">
        <w:rPr>
          <w:rFonts w:ascii="Times New Roman" w:eastAsia="Times New Roman" w:hAnsi="Times New Roman"/>
          <w:b/>
          <w:sz w:val="24"/>
          <w:szCs w:val="24"/>
          <w:lang w:val="sq-AL"/>
        </w:rPr>
        <w:t>1 Janar 2018</w:t>
      </w:r>
      <w:r w:rsidR="00B05622" w:rsidRPr="001C0AEA">
        <w:rPr>
          <w:rFonts w:ascii="Times New Roman" w:eastAsia="Times New Roman" w:hAnsi="Times New Roman"/>
          <w:sz w:val="24"/>
          <w:szCs w:val="24"/>
          <w:lang w:val="sq-AL"/>
        </w:rPr>
        <w:t xml:space="preserve"> hyri në fuqi ligji nr. 37/2017, datë 30.03.2017 “Kodi i Drejtësisë Penale për të Mitur”, i cili përmban norma të posaçme ligjore lidhur me përgjegjësinë penale të të miturve, rregulla procedurale lidhur me hetimin, ndjekjen penale, procesin gjyqësor, ekzekutimin e vendimit të dënimit penal, rehabilitimin ose të çdo mase tjetër që përfshin një të mitur në konflikt me ligjin, një të mitur viktimë dhe/ose dëshmitar të veprës penale, si dhe rregulla për të rinjtë nga grupmosha 18 deri në 21 vjeç. Ky ligj përbën një risi dhe zhvillon standardet e legjislacionit shqiptar në mbrojtjen e të drejtave të fëmijëve në tërësi dhe të të miturve në konflikt me ligjin në veçanti. Kodi është një ligj i veçantë për shkak të përmbajtjes së tij pasi përmbledh të gjitha dispozitat që referojnë të miturin në Kodin Penal, Kodin e Procedurës Penale, Ligjin “Për të drejtat dhe trajtimin e të dënuarve me burgim dhe të paraburgosurve”, si dhe ligje të tjera referuese të sistemit të drejtësisë penale për të mitur. Ky Kod siguron përafrimin e legjislacionit shqiptar me Direktivën 2011/93/BE datë 13.12.2011, përveç përputhjes me standardet ndërkombëtare dhe rajonale.   </w:t>
      </w:r>
    </w:p>
    <w:p w14:paraId="700E70DE" w14:textId="77777777" w:rsidR="00B05622" w:rsidRPr="001C0AEA" w:rsidRDefault="00B05622" w:rsidP="00B05622">
      <w:pPr>
        <w:spacing w:after="0"/>
        <w:jc w:val="both"/>
        <w:rPr>
          <w:rFonts w:ascii="Times New Roman" w:eastAsia="Times New Roman" w:hAnsi="Times New Roman"/>
          <w:sz w:val="24"/>
          <w:szCs w:val="24"/>
          <w:lang w:val="sq-AL"/>
        </w:rPr>
      </w:pPr>
      <w:r w:rsidRPr="001C0AEA">
        <w:rPr>
          <w:rFonts w:ascii="Times New Roman" w:eastAsia="Times New Roman" w:hAnsi="Times New Roman"/>
          <w:sz w:val="24"/>
          <w:szCs w:val="24"/>
          <w:lang w:val="sq-AL"/>
        </w:rPr>
        <w:t>Në zbatim të plotë të këtij Kodi janë parashikuar një seri masash në Planin e Veprimit të Strategjisë së Drejtësisë për të Mitur.</w:t>
      </w:r>
    </w:p>
    <w:p w14:paraId="750CEC4E" w14:textId="77777777" w:rsidR="00B05622" w:rsidRPr="001C0AEA" w:rsidRDefault="00B05622" w:rsidP="00B05622">
      <w:pPr>
        <w:spacing w:after="0"/>
        <w:jc w:val="both"/>
        <w:rPr>
          <w:rStyle w:val="Heading2Char"/>
          <w:rFonts w:ascii="Times New Roman" w:eastAsia="SimSun" w:hAnsi="Times New Roman"/>
          <w:b w:val="0"/>
          <w:bCs w:val="0"/>
          <w:color w:val="auto"/>
          <w:sz w:val="24"/>
          <w:szCs w:val="24"/>
          <w:lang w:val="sq-AL"/>
        </w:rPr>
      </w:pPr>
    </w:p>
    <w:p w14:paraId="0BD26FB0" w14:textId="77777777" w:rsidR="00654AC9" w:rsidRPr="001C0AEA" w:rsidRDefault="00654AC9" w:rsidP="002F562E">
      <w:pPr>
        <w:jc w:val="both"/>
        <w:rPr>
          <w:rFonts w:ascii="Times New Roman" w:hAnsi="Times New Roman"/>
          <w:b/>
          <w:bCs/>
          <w:color w:val="4F81BD"/>
          <w:sz w:val="24"/>
          <w:szCs w:val="24"/>
        </w:rPr>
      </w:pPr>
      <w:r w:rsidRPr="001C0AEA">
        <w:rPr>
          <w:rFonts w:ascii="Times New Roman" w:hAnsi="Times New Roman"/>
          <w:sz w:val="24"/>
          <w:szCs w:val="24"/>
        </w:rPr>
        <w:t>Mbrojtja dhe garantimi i të drejtave të të miturve është një ndër prioritetet kyçe të Ministrisë së Drejtësisë, e jetësuar në Programin e Qeverisë Shqiptare nën objektivin madhor “</w:t>
      </w:r>
      <w:r w:rsidRPr="001C0AEA">
        <w:rPr>
          <w:rFonts w:ascii="Times New Roman" w:hAnsi="Times New Roman"/>
          <w:i/>
          <w:sz w:val="24"/>
          <w:szCs w:val="24"/>
        </w:rPr>
        <w:t xml:space="preserve">Zbatimi </w:t>
      </w:r>
      <w:r w:rsidRPr="001C0AEA">
        <w:rPr>
          <w:rFonts w:ascii="Times New Roman" w:hAnsi="Times New Roman"/>
          <w:i/>
          <w:sz w:val="24"/>
          <w:szCs w:val="24"/>
          <w:lang w:val="de-DE"/>
        </w:rPr>
        <w:t>i reformimit t</w:t>
      </w:r>
      <w:r w:rsidRPr="001C0AEA">
        <w:rPr>
          <w:rFonts w:ascii="Times New Roman" w:hAnsi="Times New Roman"/>
          <w:i/>
          <w:sz w:val="24"/>
          <w:szCs w:val="24"/>
        </w:rPr>
        <w:t xml:space="preserve">ë </w:t>
      </w:r>
      <w:r w:rsidRPr="001C0AEA">
        <w:rPr>
          <w:rFonts w:ascii="Times New Roman" w:hAnsi="Times New Roman"/>
          <w:i/>
          <w:sz w:val="24"/>
          <w:szCs w:val="24"/>
          <w:lang w:val="de-DE"/>
        </w:rPr>
        <w:t>sistemit t</w:t>
      </w:r>
      <w:r w:rsidRPr="001C0AEA">
        <w:rPr>
          <w:rFonts w:ascii="Times New Roman" w:hAnsi="Times New Roman"/>
          <w:i/>
          <w:sz w:val="24"/>
          <w:szCs w:val="24"/>
        </w:rPr>
        <w:t>ë drejtësisë për të miturit në konflikt me ligjin duke forcuar sistemin e drejtësisë restauruese dhe mbrojtjen efektive procedurale</w:t>
      </w:r>
      <w:r w:rsidRPr="001C0AEA">
        <w:rPr>
          <w:rFonts w:ascii="Times New Roman" w:hAnsi="Times New Roman"/>
          <w:sz w:val="24"/>
          <w:szCs w:val="24"/>
        </w:rPr>
        <w:t>”.</w:t>
      </w:r>
    </w:p>
    <w:p w14:paraId="23137673" w14:textId="77777777" w:rsidR="00654AC9" w:rsidRPr="001C0AEA" w:rsidRDefault="00654AC9" w:rsidP="002F562E">
      <w:pPr>
        <w:pStyle w:val="Char2"/>
        <w:spacing w:after="0" w:line="276" w:lineRule="auto"/>
        <w:jc w:val="both"/>
        <w:rPr>
          <w:rFonts w:ascii="Times New Roman" w:hAnsi="Times New Roman"/>
          <w:sz w:val="24"/>
          <w:szCs w:val="24"/>
          <w:vertAlign w:val="baseline"/>
          <w:lang w:val="it-IT" w:eastAsia="en-US"/>
        </w:rPr>
      </w:pPr>
      <w:r w:rsidRPr="001C0AEA">
        <w:rPr>
          <w:rFonts w:ascii="Times New Roman" w:hAnsi="Times New Roman"/>
          <w:sz w:val="24"/>
          <w:szCs w:val="24"/>
          <w:vertAlign w:val="baseline"/>
          <w:lang w:val="it-IT" w:eastAsia="en-US"/>
        </w:rPr>
        <w:t>Ministria e Drejtësisë mbështetur në kuadrin ligjor vendas dhe ndërkombëtar që rregullon  fushën e të drejtave të fëmijëve vlerëson se interesi më i lartë i fëmijës është një parim i rëndësishëm, i cili duhet të gjejë zbatim së pari në të drejtën penale, por edhe atë administrative dhe civile.</w:t>
      </w:r>
    </w:p>
    <w:p w14:paraId="3CB3E681" w14:textId="77777777" w:rsidR="00654AC9" w:rsidRPr="001C0AEA" w:rsidRDefault="00654AC9" w:rsidP="002F562E">
      <w:pPr>
        <w:spacing w:after="0"/>
        <w:jc w:val="both"/>
        <w:rPr>
          <w:rFonts w:ascii="Times New Roman" w:eastAsia="Arial Unicode MS" w:hAnsi="Times New Roman"/>
          <w:sz w:val="24"/>
          <w:szCs w:val="24"/>
          <w:u w:color="000000"/>
        </w:rPr>
      </w:pPr>
    </w:p>
    <w:p w14:paraId="5C9EBCB3" w14:textId="77777777" w:rsidR="00247A64" w:rsidRPr="001C0AEA" w:rsidRDefault="00654AC9" w:rsidP="003912C9">
      <w:pPr>
        <w:spacing w:after="0"/>
        <w:jc w:val="both"/>
        <w:rPr>
          <w:rFonts w:ascii="Times New Roman" w:eastAsia="Arial Unicode MS" w:hAnsi="Times New Roman"/>
          <w:sz w:val="24"/>
          <w:szCs w:val="24"/>
          <w:u w:color="000000"/>
        </w:rPr>
      </w:pPr>
      <w:r w:rsidRPr="001C0AEA">
        <w:rPr>
          <w:rFonts w:ascii="Times New Roman" w:eastAsia="Arial Unicode MS" w:hAnsi="Times New Roman"/>
          <w:sz w:val="24"/>
          <w:szCs w:val="24"/>
          <w:u w:color="000000"/>
        </w:rPr>
        <w:t>Mbrojtja e të drejtave të të miturve nëpërmjet garantimit të ofrimit të shërbimeve në sistemin gjyqësor ka qenë një nga rregullimet bazë të paketës më të fundit ligjore të normimit të sistemit të drejtësisë, në kuadër të reformës në drejtësi. Konkretisht, të miturit në sistemin e drejtësisë penale përbëjnë një kategori vulnerabël dhe garantimi i proçedurave ligjore të shpejta, efektive dhe cilësore ka qenë synimi më i rëndësishëm i reformës në sistemin e drejtësisë penale, e konkretizuar kjo me miratimin e Kodit të Drejtësisë Penale për të Mitur dhe Ligjin për të Drejtat dhe Mbrojtjen e Fëmijëve.</w:t>
      </w:r>
      <w:r w:rsidR="00EA2DDA" w:rsidRPr="001C0AEA">
        <w:rPr>
          <w:rFonts w:ascii="Times New Roman" w:eastAsia="Arial Unicode MS" w:hAnsi="Times New Roman"/>
          <w:sz w:val="24"/>
          <w:szCs w:val="24"/>
          <w:u w:color="000000"/>
        </w:rPr>
        <w:t xml:space="preserve"> </w:t>
      </w:r>
    </w:p>
    <w:p w14:paraId="3D2A587B" w14:textId="1E6020F8" w:rsidR="00C16597" w:rsidRPr="00C16597" w:rsidRDefault="00EA2DDA" w:rsidP="007D415A">
      <w:pPr>
        <w:jc w:val="both"/>
        <w:rPr>
          <w:rFonts w:ascii="Times New Roman" w:hAnsi="Times New Roman"/>
          <w:sz w:val="24"/>
          <w:szCs w:val="24"/>
        </w:rPr>
      </w:pPr>
      <w:r w:rsidRPr="001C0AEA">
        <w:rPr>
          <w:rFonts w:ascii="Times New Roman" w:eastAsia="Arial Unicode MS" w:hAnsi="Times New Roman"/>
          <w:sz w:val="24"/>
          <w:szCs w:val="24"/>
          <w:u w:color="000000"/>
        </w:rPr>
        <w:t xml:space="preserve">Gjithashtu </w:t>
      </w:r>
      <w:r w:rsidRPr="001C0AEA">
        <w:rPr>
          <w:rFonts w:ascii="Times New Roman" w:hAnsi="Times New Roman"/>
          <w:sz w:val="24"/>
          <w:szCs w:val="24"/>
        </w:rPr>
        <w:t>j</w:t>
      </w:r>
      <w:r w:rsidR="00134302" w:rsidRPr="001C0AEA">
        <w:rPr>
          <w:rFonts w:ascii="Times New Roman" w:hAnsi="Times New Roman"/>
          <w:sz w:val="24"/>
          <w:szCs w:val="24"/>
        </w:rPr>
        <w:t xml:space="preserve">anë miratuar </w:t>
      </w:r>
      <w:r w:rsidR="009C6B48" w:rsidRPr="001C0AEA">
        <w:rPr>
          <w:rFonts w:ascii="Times New Roman" w:hAnsi="Times New Roman"/>
          <w:sz w:val="24"/>
          <w:szCs w:val="24"/>
        </w:rPr>
        <w:t>gjashtë</w:t>
      </w:r>
      <w:r w:rsidR="00134302" w:rsidRPr="001C0AEA">
        <w:rPr>
          <w:rFonts w:ascii="Times New Roman" w:hAnsi="Times New Roman"/>
          <w:sz w:val="24"/>
          <w:szCs w:val="24"/>
        </w:rPr>
        <w:t xml:space="preserve"> Vendime të Këshillit të Ministrave, urdhëra dhe udhëzime</w:t>
      </w:r>
      <w:r w:rsidR="00B91F9A" w:rsidRPr="001C0AEA">
        <w:rPr>
          <w:rFonts w:ascii="Times New Roman" w:hAnsi="Times New Roman"/>
          <w:sz w:val="24"/>
          <w:szCs w:val="24"/>
        </w:rPr>
        <w:t xml:space="preserve"> </w:t>
      </w:r>
      <w:r w:rsidR="00134302" w:rsidRPr="001C0AEA">
        <w:rPr>
          <w:rFonts w:ascii="Times New Roman" w:hAnsi="Times New Roman"/>
          <w:sz w:val="24"/>
          <w:szCs w:val="24"/>
        </w:rPr>
        <w:t>si dhe një</w:t>
      </w:r>
      <w:r w:rsidR="009C6B48" w:rsidRPr="001C0AEA">
        <w:rPr>
          <w:rFonts w:ascii="Times New Roman" w:hAnsi="Times New Roman"/>
          <w:sz w:val="24"/>
          <w:szCs w:val="24"/>
        </w:rPr>
        <w:t xml:space="preserve"> projekt vendim </w:t>
      </w:r>
      <w:r w:rsidR="00B91F9A" w:rsidRPr="001C0AEA">
        <w:rPr>
          <w:rFonts w:ascii="Times New Roman" w:hAnsi="Times New Roman"/>
          <w:sz w:val="24"/>
          <w:szCs w:val="24"/>
        </w:rPr>
        <w:t xml:space="preserve">(aneks 1) </w:t>
      </w:r>
      <w:r w:rsidR="009C6B48" w:rsidRPr="001C0AEA">
        <w:rPr>
          <w:rFonts w:ascii="Times New Roman" w:hAnsi="Times New Roman"/>
          <w:sz w:val="24"/>
          <w:szCs w:val="24"/>
        </w:rPr>
        <w:t>duke garantuar në këtë drejtim</w:t>
      </w:r>
      <w:r w:rsidR="00134302" w:rsidRPr="001C0AEA">
        <w:rPr>
          <w:rFonts w:ascii="Times New Roman" w:hAnsi="Times New Roman"/>
          <w:sz w:val="24"/>
          <w:szCs w:val="24"/>
        </w:rPr>
        <w:t xml:space="preserve"> </w:t>
      </w:r>
      <w:r w:rsidR="00D8310F" w:rsidRPr="001C0AEA">
        <w:rPr>
          <w:rFonts w:ascii="Times New Roman" w:hAnsi="Times New Roman"/>
          <w:sz w:val="24"/>
          <w:szCs w:val="24"/>
        </w:rPr>
        <w:t>mbrojtj</w:t>
      </w:r>
      <w:r w:rsidR="009C6B48" w:rsidRPr="001C0AEA">
        <w:rPr>
          <w:rFonts w:ascii="Times New Roman" w:hAnsi="Times New Roman"/>
          <w:sz w:val="24"/>
          <w:szCs w:val="24"/>
        </w:rPr>
        <w:t>en</w:t>
      </w:r>
      <w:r w:rsidR="00D8310F" w:rsidRPr="001C0AEA">
        <w:rPr>
          <w:rFonts w:ascii="Times New Roman" w:hAnsi="Times New Roman"/>
          <w:sz w:val="24"/>
          <w:szCs w:val="24"/>
        </w:rPr>
        <w:t xml:space="preserve"> e të drejtave të fëmijëve</w:t>
      </w:r>
      <w:r w:rsidR="003912C9" w:rsidRPr="001C0AEA">
        <w:rPr>
          <w:rFonts w:ascii="Times New Roman" w:hAnsi="Times New Roman"/>
          <w:sz w:val="24"/>
          <w:szCs w:val="24"/>
        </w:rPr>
        <w:t xml:space="preserve">. </w:t>
      </w:r>
      <w:r w:rsidR="00850615">
        <w:rPr>
          <w:rFonts w:ascii="Times New Roman" w:hAnsi="Times New Roman"/>
          <w:sz w:val="24"/>
          <w:szCs w:val="24"/>
        </w:rPr>
        <w:t>Pwr mw tepwr nw viji</w:t>
      </w:r>
      <w:r w:rsidR="00967FE7">
        <w:rPr>
          <w:rFonts w:ascii="Times New Roman" w:hAnsi="Times New Roman"/>
          <w:sz w:val="24"/>
          <w:szCs w:val="24"/>
        </w:rPr>
        <w:t xml:space="preserve">m </w:t>
      </w:r>
      <w:r w:rsidR="00967FE7" w:rsidRPr="00F8001D">
        <w:rPr>
          <w:rFonts w:ascii="Times New Roman" w:hAnsi="Times New Roman"/>
          <w:b/>
          <w:sz w:val="24"/>
          <w:szCs w:val="24"/>
        </w:rPr>
        <w:t>të Urdhrit Nr. 75, dat</w:t>
      </w:r>
      <w:r w:rsidR="007D415A" w:rsidRPr="00F8001D">
        <w:rPr>
          <w:rFonts w:ascii="Times New Roman" w:hAnsi="Times New Roman"/>
          <w:b/>
          <w:sz w:val="24"/>
          <w:szCs w:val="24"/>
        </w:rPr>
        <w:t>ë 09.06.2020 të Kryeministrit “</w:t>
      </w:r>
      <w:r w:rsidR="00967FE7" w:rsidRPr="00F8001D">
        <w:rPr>
          <w:rFonts w:ascii="Times New Roman" w:hAnsi="Times New Roman"/>
          <w:b/>
          <w:i/>
          <w:sz w:val="24"/>
          <w:szCs w:val="24"/>
        </w:rPr>
        <w:t>Për ngritjen e grupit ndërinstitucional të punës për përmirësimin e sistemit të parandalimit dhe adresimit të dhunës ndaj të</w:t>
      </w:r>
      <w:r w:rsidR="00967FE7" w:rsidRPr="00A855E8">
        <w:rPr>
          <w:rFonts w:ascii="Times New Roman" w:hAnsi="Times New Roman"/>
          <w:b/>
          <w:i/>
        </w:rPr>
        <w:t xml:space="preserve"> </w:t>
      </w:r>
      <w:r w:rsidR="00967FE7" w:rsidRPr="00F8001D">
        <w:rPr>
          <w:rFonts w:ascii="Times New Roman" w:hAnsi="Times New Roman"/>
          <w:b/>
          <w:i/>
          <w:sz w:val="24"/>
          <w:szCs w:val="24"/>
        </w:rPr>
        <w:t>miturve</w:t>
      </w:r>
      <w:r w:rsidR="00967FE7" w:rsidRPr="00F8001D">
        <w:rPr>
          <w:rFonts w:ascii="Times New Roman" w:hAnsi="Times New Roman"/>
          <w:b/>
          <w:sz w:val="24"/>
          <w:szCs w:val="24"/>
        </w:rPr>
        <w:t>”</w:t>
      </w:r>
      <w:r w:rsidR="00967FE7" w:rsidRPr="00F8001D">
        <w:rPr>
          <w:rFonts w:ascii="Times New Roman" w:hAnsi="Times New Roman"/>
          <w:sz w:val="24"/>
          <w:szCs w:val="24"/>
        </w:rPr>
        <w:t>,</w:t>
      </w:r>
      <w:r w:rsidR="00967FE7" w:rsidRPr="00F43007">
        <w:rPr>
          <w:rFonts w:ascii="Times New Roman" w:hAnsi="Times New Roman"/>
        </w:rPr>
        <w:t xml:space="preserve"> </w:t>
      </w:r>
      <w:r w:rsidR="00967FE7" w:rsidRPr="00C16597">
        <w:rPr>
          <w:rFonts w:ascii="Times New Roman" w:hAnsi="Times New Roman"/>
          <w:sz w:val="24"/>
          <w:szCs w:val="24"/>
        </w:rPr>
        <w:t>pran</w:t>
      </w:r>
      <w:r w:rsidR="00BA2CF0">
        <w:rPr>
          <w:rFonts w:ascii="Times New Roman" w:hAnsi="Times New Roman"/>
          <w:sz w:val="24"/>
          <w:szCs w:val="24"/>
        </w:rPr>
        <w:t>ë</w:t>
      </w:r>
      <w:r w:rsidR="00967FE7" w:rsidRPr="00C16597">
        <w:rPr>
          <w:rFonts w:ascii="Times New Roman" w:hAnsi="Times New Roman"/>
          <w:sz w:val="24"/>
          <w:szCs w:val="24"/>
        </w:rPr>
        <w:t xml:space="preserve"> Ministris</w:t>
      </w:r>
      <w:r w:rsidR="00BA2CF0">
        <w:rPr>
          <w:rFonts w:ascii="Times New Roman" w:hAnsi="Times New Roman"/>
          <w:sz w:val="24"/>
          <w:szCs w:val="24"/>
        </w:rPr>
        <w:t>ë</w:t>
      </w:r>
      <w:r w:rsidR="00967FE7" w:rsidRPr="00C16597">
        <w:rPr>
          <w:rFonts w:ascii="Times New Roman" w:hAnsi="Times New Roman"/>
          <w:sz w:val="24"/>
          <w:szCs w:val="24"/>
        </w:rPr>
        <w:t xml:space="preserve"> s</w:t>
      </w:r>
      <w:r w:rsidR="00BA2CF0">
        <w:rPr>
          <w:rFonts w:ascii="Times New Roman" w:hAnsi="Times New Roman"/>
          <w:sz w:val="24"/>
          <w:szCs w:val="24"/>
        </w:rPr>
        <w:t>ë</w:t>
      </w:r>
      <w:r w:rsidR="00C16597" w:rsidRPr="00C16597">
        <w:rPr>
          <w:rFonts w:ascii="Times New Roman" w:hAnsi="Times New Roman"/>
          <w:sz w:val="24"/>
          <w:szCs w:val="24"/>
        </w:rPr>
        <w:t xml:space="preserve"> </w:t>
      </w:r>
      <w:r w:rsidR="00967FE7" w:rsidRPr="00C16597">
        <w:rPr>
          <w:rFonts w:ascii="Times New Roman" w:hAnsi="Times New Roman"/>
          <w:sz w:val="24"/>
          <w:szCs w:val="24"/>
        </w:rPr>
        <w:t>Drejtësisë jan</w:t>
      </w:r>
      <w:r w:rsidR="00BA2CF0">
        <w:rPr>
          <w:rFonts w:ascii="Times New Roman" w:hAnsi="Times New Roman"/>
          <w:sz w:val="24"/>
          <w:szCs w:val="24"/>
        </w:rPr>
        <w:t>ë</w:t>
      </w:r>
      <w:r w:rsidR="00967FE7" w:rsidRPr="00C16597">
        <w:rPr>
          <w:rFonts w:ascii="Times New Roman" w:hAnsi="Times New Roman"/>
          <w:sz w:val="24"/>
          <w:szCs w:val="24"/>
        </w:rPr>
        <w:t xml:space="preserve"> ngritur dy grupe pune, lidhur me:</w:t>
      </w:r>
    </w:p>
    <w:p w14:paraId="2CFCC08B" w14:textId="460C417A" w:rsidR="00967FE7" w:rsidRPr="00C16597" w:rsidRDefault="00967FE7" w:rsidP="00AC25C4">
      <w:pPr>
        <w:pStyle w:val="ListParagraph"/>
        <w:numPr>
          <w:ilvl w:val="0"/>
          <w:numId w:val="11"/>
        </w:numPr>
        <w:rPr>
          <w:rFonts w:ascii="Times New Roman" w:hAnsi="Times New Roman"/>
          <w:sz w:val="24"/>
          <w:szCs w:val="24"/>
        </w:rPr>
      </w:pPr>
      <w:r w:rsidRPr="00C16597">
        <w:rPr>
          <w:rFonts w:ascii="Times New Roman" w:hAnsi="Times New Roman"/>
          <w:color w:val="000000"/>
          <w:sz w:val="24"/>
          <w:szCs w:val="24"/>
          <w:shd w:val="clear" w:color="auto" w:fill="FFFFFF"/>
        </w:rPr>
        <w:t>Analizën e problematikave të dhunës në familje;</w:t>
      </w:r>
    </w:p>
    <w:p w14:paraId="77735AA0" w14:textId="2BD23ED8" w:rsidR="00967FE7" w:rsidRPr="00C16597" w:rsidRDefault="00967FE7" w:rsidP="00AC25C4">
      <w:pPr>
        <w:pStyle w:val="ListParagraph"/>
        <w:numPr>
          <w:ilvl w:val="0"/>
          <w:numId w:val="11"/>
        </w:numPr>
        <w:rPr>
          <w:rFonts w:ascii="Times New Roman" w:hAnsi="Times New Roman"/>
          <w:sz w:val="24"/>
          <w:szCs w:val="24"/>
          <w:lang w:eastAsia="en-GB"/>
        </w:rPr>
      </w:pPr>
      <w:r w:rsidRPr="00C16597">
        <w:rPr>
          <w:rFonts w:ascii="Times New Roman" w:hAnsi="Times New Roman"/>
          <w:sz w:val="24"/>
          <w:szCs w:val="24"/>
          <w:lang w:eastAsia="en-GB"/>
        </w:rPr>
        <w:t>Për përmirësimin e sistemit të parandalimit dhe adresimit të abuzimit seksual ndaj të miturve.</w:t>
      </w:r>
    </w:p>
    <w:p w14:paraId="50BA1710" w14:textId="48AA8D4A" w:rsidR="003912C9" w:rsidRDefault="00967FE7" w:rsidP="00967FE7">
      <w:pPr>
        <w:spacing w:after="0"/>
        <w:jc w:val="both"/>
        <w:rPr>
          <w:rFonts w:ascii="Times New Roman" w:hAnsi="Times New Roman"/>
          <w:sz w:val="24"/>
          <w:szCs w:val="24"/>
          <w:lang w:eastAsia="en-GB"/>
        </w:rPr>
      </w:pPr>
      <w:r w:rsidRPr="00C16597">
        <w:rPr>
          <w:rFonts w:ascii="Times New Roman" w:hAnsi="Times New Roman"/>
          <w:sz w:val="24"/>
          <w:szCs w:val="24"/>
          <w:lang w:eastAsia="en-GB"/>
        </w:rPr>
        <w:lastRenderedPageBreak/>
        <w:t>P</w:t>
      </w:r>
      <w:r w:rsidR="00B735D5">
        <w:rPr>
          <w:rFonts w:ascii="Times New Roman" w:hAnsi="Times New Roman"/>
          <w:sz w:val="24"/>
          <w:szCs w:val="24"/>
          <w:lang w:eastAsia="en-GB"/>
        </w:rPr>
        <w:t>ë</w:t>
      </w:r>
      <w:r w:rsidRPr="00C16597">
        <w:rPr>
          <w:rFonts w:ascii="Times New Roman" w:hAnsi="Times New Roman"/>
          <w:sz w:val="24"/>
          <w:szCs w:val="24"/>
          <w:lang w:eastAsia="en-GB"/>
        </w:rPr>
        <w:t>rsa m</w:t>
      </w:r>
      <w:r w:rsidR="00B735D5">
        <w:rPr>
          <w:rFonts w:ascii="Times New Roman" w:hAnsi="Times New Roman"/>
          <w:sz w:val="24"/>
          <w:szCs w:val="24"/>
          <w:lang w:eastAsia="en-GB"/>
        </w:rPr>
        <w:t>ë</w:t>
      </w:r>
      <w:r w:rsidRPr="00C16597">
        <w:rPr>
          <w:rFonts w:ascii="Times New Roman" w:hAnsi="Times New Roman"/>
          <w:sz w:val="24"/>
          <w:szCs w:val="24"/>
          <w:lang w:eastAsia="en-GB"/>
        </w:rPr>
        <w:t xml:space="preserve"> </w:t>
      </w:r>
      <w:r w:rsidR="00B735D5">
        <w:rPr>
          <w:rFonts w:ascii="Times New Roman" w:hAnsi="Times New Roman"/>
          <w:sz w:val="24"/>
          <w:szCs w:val="24"/>
          <w:lang w:eastAsia="en-GB"/>
        </w:rPr>
        <w:t>sipër</w:t>
      </w:r>
      <w:r w:rsidR="00317322">
        <w:rPr>
          <w:rFonts w:ascii="Times New Roman" w:hAnsi="Times New Roman"/>
          <w:sz w:val="24"/>
          <w:szCs w:val="24"/>
          <w:lang w:eastAsia="en-GB"/>
        </w:rPr>
        <w:t>,</w:t>
      </w:r>
      <w:r w:rsidRPr="00C16597">
        <w:rPr>
          <w:rFonts w:ascii="Times New Roman" w:hAnsi="Times New Roman"/>
          <w:sz w:val="24"/>
          <w:szCs w:val="24"/>
          <w:lang w:eastAsia="en-GB"/>
        </w:rPr>
        <w:t xml:space="preserve"> </w:t>
      </w:r>
      <w:r w:rsidR="00B735D5">
        <w:rPr>
          <w:rFonts w:ascii="Times New Roman" w:hAnsi="Times New Roman"/>
          <w:sz w:val="24"/>
          <w:szCs w:val="24"/>
          <w:lang w:eastAsia="en-GB"/>
        </w:rPr>
        <w:t>ë</w:t>
      </w:r>
      <w:r w:rsidRPr="00C16597">
        <w:rPr>
          <w:rFonts w:ascii="Times New Roman" w:hAnsi="Times New Roman"/>
          <w:sz w:val="24"/>
          <w:szCs w:val="24"/>
          <w:lang w:eastAsia="en-GB"/>
        </w:rPr>
        <w:t>sht</w:t>
      </w:r>
      <w:r w:rsidR="00B735D5">
        <w:rPr>
          <w:rFonts w:ascii="Times New Roman" w:hAnsi="Times New Roman"/>
          <w:sz w:val="24"/>
          <w:szCs w:val="24"/>
          <w:lang w:eastAsia="en-GB"/>
        </w:rPr>
        <w:t>ë</w:t>
      </w:r>
      <w:r w:rsidRPr="00C16597">
        <w:rPr>
          <w:rFonts w:ascii="Times New Roman" w:hAnsi="Times New Roman"/>
          <w:sz w:val="24"/>
          <w:szCs w:val="24"/>
          <w:lang w:eastAsia="en-GB"/>
        </w:rPr>
        <w:t xml:space="preserve"> </w:t>
      </w:r>
      <w:r w:rsidR="00317322">
        <w:rPr>
          <w:rFonts w:ascii="Times New Roman" w:hAnsi="Times New Roman"/>
          <w:sz w:val="24"/>
          <w:szCs w:val="24"/>
          <w:lang w:eastAsia="en-GB"/>
        </w:rPr>
        <w:t>analizuar legjislacioni në fuqi</w:t>
      </w:r>
      <w:r w:rsidRPr="00C16597">
        <w:rPr>
          <w:rFonts w:ascii="Times New Roman" w:hAnsi="Times New Roman"/>
          <w:sz w:val="24"/>
          <w:szCs w:val="24"/>
          <w:lang w:eastAsia="en-GB"/>
        </w:rPr>
        <w:t xml:space="preserve"> bazuar dhe në rekomandimet e ekspertëve ndërkombëtarë, si dhe hapat që do ndiqen në vijimësi të këtij procesi.</w:t>
      </w:r>
    </w:p>
    <w:p w14:paraId="42F23639" w14:textId="786655F1" w:rsidR="00967FE7" w:rsidRPr="001C0AEA" w:rsidRDefault="00967FE7" w:rsidP="003912C9">
      <w:pPr>
        <w:spacing w:after="0"/>
        <w:jc w:val="both"/>
        <w:rPr>
          <w:rFonts w:ascii="Times New Roman" w:hAnsi="Times New Roman"/>
          <w:sz w:val="24"/>
          <w:szCs w:val="24"/>
        </w:rPr>
      </w:pPr>
    </w:p>
    <w:p w14:paraId="210F8B1E" w14:textId="77777777" w:rsidR="00A911EC" w:rsidRPr="001C0AEA" w:rsidRDefault="004F5C3B" w:rsidP="00AC25C4">
      <w:pPr>
        <w:pStyle w:val="ListParagraph"/>
        <w:numPr>
          <w:ilvl w:val="0"/>
          <w:numId w:val="8"/>
        </w:numPr>
        <w:ind w:hanging="720"/>
        <w:jc w:val="both"/>
        <w:rPr>
          <w:rFonts w:ascii="Times New Roman" w:hAnsi="Times New Roman"/>
          <w:b/>
          <w:bCs/>
          <w:color w:val="4F81BD"/>
          <w:sz w:val="24"/>
          <w:szCs w:val="24"/>
        </w:rPr>
      </w:pPr>
      <w:r w:rsidRPr="001C0AEA">
        <w:rPr>
          <w:rStyle w:val="Heading2Char"/>
          <w:rFonts w:ascii="Times New Roman" w:eastAsia="SimSun" w:hAnsi="Times New Roman"/>
          <w:sz w:val="24"/>
          <w:szCs w:val="24"/>
        </w:rPr>
        <w:t>Marr</w:t>
      </w:r>
      <w:r w:rsidR="000906CB" w:rsidRPr="001C0AEA">
        <w:rPr>
          <w:rStyle w:val="Heading2Char"/>
          <w:rFonts w:ascii="Times New Roman" w:eastAsia="SimSun" w:hAnsi="Times New Roman"/>
          <w:sz w:val="24"/>
          <w:szCs w:val="24"/>
        </w:rPr>
        <w:t>ë</w:t>
      </w:r>
      <w:r w:rsidR="00B22697" w:rsidRPr="001C0AEA">
        <w:rPr>
          <w:rStyle w:val="Heading2Char"/>
          <w:rFonts w:ascii="Times New Roman" w:eastAsia="SimSun" w:hAnsi="Times New Roman"/>
          <w:sz w:val="24"/>
          <w:szCs w:val="24"/>
        </w:rPr>
        <w:t>veshjet</w:t>
      </w:r>
      <w:r w:rsidRPr="001C0AEA">
        <w:rPr>
          <w:rStyle w:val="Heading2Char"/>
          <w:rFonts w:ascii="Times New Roman" w:eastAsia="SimSun" w:hAnsi="Times New Roman"/>
          <w:sz w:val="24"/>
          <w:szCs w:val="24"/>
        </w:rPr>
        <w:t xml:space="preserve"> e bashk</w:t>
      </w:r>
      <w:r w:rsidR="000906CB" w:rsidRPr="001C0AEA">
        <w:rPr>
          <w:rStyle w:val="Heading2Char"/>
          <w:rFonts w:ascii="Times New Roman" w:eastAsia="SimSun" w:hAnsi="Times New Roman"/>
          <w:sz w:val="24"/>
          <w:szCs w:val="24"/>
        </w:rPr>
        <w:t>ë</w:t>
      </w:r>
      <w:r w:rsidRPr="001C0AEA">
        <w:rPr>
          <w:rStyle w:val="Heading2Char"/>
          <w:rFonts w:ascii="Times New Roman" w:eastAsia="SimSun" w:hAnsi="Times New Roman"/>
          <w:sz w:val="24"/>
          <w:szCs w:val="24"/>
        </w:rPr>
        <w:t>punimit midis Ministris</w:t>
      </w:r>
      <w:r w:rsidR="000906CB" w:rsidRPr="001C0AEA">
        <w:rPr>
          <w:rStyle w:val="Heading2Char"/>
          <w:rFonts w:ascii="Times New Roman" w:eastAsia="SimSun" w:hAnsi="Times New Roman"/>
          <w:sz w:val="24"/>
          <w:szCs w:val="24"/>
        </w:rPr>
        <w:t>ë</w:t>
      </w:r>
      <w:r w:rsidRPr="001C0AEA">
        <w:rPr>
          <w:rStyle w:val="Heading2Char"/>
          <w:rFonts w:ascii="Times New Roman" w:eastAsia="SimSun" w:hAnsi="Times New Roman"/>
          <w:sz w:val="24"/>
          <w:szCs w:val="24"/>
        </w:rPr>
        <w:t xml:space="preserve"> s</w:t>
      </w:r>
      <w:r w:rsidR="000906CB" w:rsidRPr="001C0AEA">
        <w:rPr>
          <w:rStyle w:val="Heading2Char"/>
          <w:rFonts w:ascii="Times New Roman" w:eastAsia="SimSun" w:hAnsi="Times New Roman"/>
          <w:sz w:val="24"/>
          <w:szCs w:val="24"/>
        </w:rPr>
        <w:t>ë</w:t>
      </w:r>
      <w:r w:rsidRPr="001C0AEA">
        <w:rPr>
          <w:rStyle w:val="Heading2Char"/>
          <w:rFonts w:ascii="Times New Roman" w:eastAsia="SimSun" w:hAnsi="Times New Roman"/>
          <w:sz w:val="24"/>
          <w:szCs w:val="24"/>
        </w:rPr>
        <w:t xml:space="preserve"> Drejt</w:t>
      </w:r>
      <w:r w:rsidR="000906CB" w:rsidRPr="001C0AEA">
        <w:rPr>
          <w:rStyle w:val="Heading2Char"/>
          <w:rFonts w:ascii="Times New Roman" w:eastAsia="SimSun" w:hAnsi="Times New Roman"/>
          <w:sz w:val="24"/>
          <w:szCs w:val="24"/>
        </w:rPr>
        <w:t>ë</w:t>
      </w:r>
      <w:r w:rsidRPr="001C0AEA">
        <w:rPr>
          <w:rStyle w:val="Heading2Char"/>
          <w:rFonts w:ascii="Times New Roman" w:eastAsia="SimSun" w:hAnsi="Times New Roman"/>
          <w:sz w:val="24"/>
          <w:szCs w:val="24"/>
        </w:rPr>
        <w:t>sis</w:t>
      </w:r>
      <w:r w:rsidR="000906CB" w:rsidRPr="001C0AEA">
        <w:rPr>
          <w:rStyle w:val="Heading2Char"/>
          <w:rFonts w:ascii="Times New Roman" w:eastAsia="SimSun" w:hAnsi="Times New Roman"/>
          <w:sz w:val="24"/>
          <w:szCs w:val="24"/>
        </w:rPr>
        <w:t>ë</w:t>
      </w:r>
      <w:r w:rsidRPr="001C0AEA">
        <w:rPr>
          <w:rStyle w:val="Heading2Char"/>
          <w:rFonts w:ascii="Times New Roman" w:eastAsia="SimSun" w:hAnsi="Times New Roman"/>
          <w:sz w:val="24"/>
          <w:szCs w:val="24"/>
        </w:rPr>
        <w:t xml:space="preserve"> dhe Bashkive n</w:t>
      </w:r>
      <w:r w:rsidR="000906CB" w:rsidRPr="001C0AEA">
        <w:rPr>
          <w:rStyle w:val="Heading2Char"/>
          <w:rFonts w:ascii="Times New Roman" w:eastAsia="SimSun" w:hAnsi="Times New Roman"/>
          <w:sz w:val="24"/>
          <w:szCs w:val="24"/>
        </w:rPr>
        <w:t>ë</w:t>
      </w:r>
      <w:r w:rsidRPr="001C0AEA">
        <w:rPr>
          <w:rStyle w:val="Heading2Char"/>
          <w:rFonts w:ascii="Times New Roman" w:eastAsia="SimSun" w:hAnsi="Times New Roman"/>
          <w:sz w:val="24"/>
          <w:szCs w:val="24"/>
        </w:rPr>
        <w:t xml:space="preserve"> Republik</w:t>
      </w:r>
      <w:r w:rsidR="000906CB" w:rsidRPr="001C0AEA">
        <w:rPr>
          <w:rStyle w:val="Heading2Char"/>
          <w:rFonts w:ascii="Times New Roman" w:eastAsia="SimSun" w:hAnsi="Times New Roman"/>
          <w:sz w:val="24"/>
          <w:szCs w:val="24"/>
        </w:rPr>
        <w:t>ë</w:t>
      </w:r>
      <w:r w:rsidRPr="001C0AEA">
        <w:rPr>
          <w:rStyle w:val="Heading2Char"/>
          <w:rFonts w:ascii="Times New Roman" w:eastAsia="SimSun" w:hAnsi="Times New Roman"/>
          <w:sz w:val="24"/>
          <w:szCs w:val="24"/>
        </w:rPr>
        <w:t>n e Shqip</w:t>
      </w:r>
      <w:r w:rsidR="000906CB" w:rsidRPr="001C0AEA">
        <w:rPr>
          <w:rStyle w:val="Heading2Char"/>
          <w:rFonts w:ascii="Times New Roman" w:eastAsia="SimSun" w:hAnsi="Times New Roman"/>
          <w:sz w:val="24"/>
          <w:szCs w:val="24"/>
        </w:rPr>
        <w:t>ë</w:t>
      </w:r>
      <w:r w:rsidRPr="001C0AEA">
        <w:rPr>
          <w:rStyle w:val="Heading2Char"/>
          <w:rFonts w:ascii="Times New Roman" w:eastAsia="SimSun" w:hAnsi="Times New Roman"/>
          <w:sz w:val="24"/>
          <w:szCs w:val="24"/>
        </w:rPr>
        <w:t>ris</w:t>
      </w:r>
      <w:r w:rsidR="000906CB" w:rsidRPr="001C0AEA">
        <w:rPr>
          <w:rStyle w:val="Heading2Char"/>
          <w:rFonts w:ascii="Times New Roman" w:eastAsia="SimSun" w:hAnsi="Times New Roman"/>
          <w:sz w:val="24"/>
          <w:szCs w:val="24"/>
        </w:rPr>
        <w:t>ë</w:t>
      </w:r>
      <w:r w:rsidR="00093F57" w:rsidRPr="001C0AEA">
        <w:rPr>
          <w:rStyle w:val="Heading2Char"/>
          <w:rFonts w:ascii="Times New Roman" w:eastAsia="SimSun" w:hAnsi="Times New Roman"/>
          <w:sz w:val="24"/>
          <w:szCs w:val="24"/>
        </w:rPr>
        <w:t>.</w:t>
      </w:r>
    </w:p>
    <w:p w14:paraId="6C58C9A6" w14:textId="54B35E06" w:rsidR="006F5F1C" w:rsidRDefault="00A911EC" w:rsidP="00582F12">
      <w:pPr>
        <w:shd w:val="clear" w:color="auto" w:fill="FFFFFF"/>
        <w:spacing w:after="0"/>
        <w:jc w:val="both"/>
        <w:rPr>
          <w:rFonts w:ascii="Times New Roman" w:hAnsi="Times New Roman"/>
          <w:sz w:val="24"/>
          <w:szCs w:val="24"/>
          <w:lang w:val="en-US"/>
        </w:rPr>
      </w:pPr>
      <w:r w:rsidRPr="001C0AEA">
        <w:rPr>
          <w:rFonts w:ascii="Times New Roman" w:hAnsi="Times New Roman"/>
          <w:sz w:val="24"/>
          <w:szCs w:val="24"/>
          <w:lang w:val="en-US"/>
        </w:rPr>
        <w:t>Bashk</w:t>
      </w:r>
      <w:r w:rsidR="002F0FDE" w:rsidRPr="001C0AEA">
        <w:rPr>
          <w:rFonts w:ascii="Times New Roman" w:hAnsi="Times New Roman"/>
          <w:sz w:val="24"/>
          <w:szCs w:val="24"/>
          <w:lang w:val="en-US"/>
        </w:rPr>
        <w:t>ëpunimi ndërinstitucional ndërmj</w:t>
      </w:r>
      <w:r w:rsidRPr="001C0AEA">
        <w:rPr>
          <w:rFonts w:ascii="Times New Roman" w:hAnsi="Times New Roman"/>
          <w:sz w:val="24"/>
          <w:szCs w:val="24"/>
          <w:lang w:val="en-US"/>
        </w:rPr>
        <w:t xml:space="preserve">et hallkave të sistemit të drejtësisë me strukturat e pushtetit lokal ka rëndësi thelbësore në plotësimin e kuadrit institucional për zbatimin në praktikë të legjislacionit për drejtësinë për të miturit. </w:t>
      </w:r>
      <w:r w:rsidR="00361CD9" w:rsidRPr="001C0AEA">
        <w:rPr>
          <w:rFonts w:ascii="Times New Roman" w:hAnsi="Times New Roman"/>
          <w:sz w:val="24"/>
          <w:szCs w:val="24"/>
          <w:lang w:val="en-US"/>
        </w:rPr>
        <w:t xml:space="preserve">Një tjetër angazhim tepër i nevojshëm për zbatimin efektiv të Strategjisë së Drejtësisë për të Mitur dhe të Planit të Veprimit 2018-2021, është dhe forcimi i bashkëpunimit të Shërbimit të Provës me strukturat në nivel vendor, me qëllim trajtimin e të miturve me masën alternative të shmangies pranë qendrave sociale multidisiplinare. </w:t>
      </w:r>
      <w:r w:rsidR="00D96A13" w:rsidRPr="001C0AEA">
        <w:rPr>
          <w:rFonts w:ascii="Times New Roman" w:hAnsi="Times New Roman"/>
          <w:sz w:val="24"/>
          <w:szCs w:val="24"/>
          <w:lang w:val="en-US"/>
        </w:rPr>
        <w:t xml:space="preserve">Për këtë </w:t>
      </w:r>
      <w:r w:rsidR="0084350A" w:rsidRPr="0084350A">
        <w:rPr>
          <w:rFonts w:ascii="Times New Roman" w:hAnsi="Times New Roman"/>
          <w:sz w:val="24"/>
          <w:szCs w:val="24"/>
          <w:lang w:val="en-US"/>
        </w:rPr>
        <w:t>gjat</w:t>
      </w:r>
      <w:r w:rsidR="00521B67">
        <w:rPr>
          <w:rFonts w:ascii="Times New Roman" w:hAnsi="Times New Roman"/>
          <w:sz w:val="24"/>
          <w:szCs w:val="24"/>
          <w:lang w:val="en-US"/>
        </w:rPr>
        <w:t>ë</w:t>
      </w:r>
      <w:r w:rsidR="0084350A" w:rsidRPr="0084350A">
        <w:rPr>
          <w:rFonts w:ascii="Times New Roman" w:hAnsi="Times New Roman"/>
          <w:sz w:val="24"/>
          <w:szCs w:val="24"/>
          <w:lang w:val="en-US"/>
        </w:rPr>
        <w:t xml:space="preserve"> periudh</w:t>
      </w:r>
      <w:r w:rsidR="00521B67">
        <w:rPr>
          <w:rFonts w:ascii="Times New Roman" w:hAnsi="Times New Roman"/>
          <w:sz w:val="24"/>
          <w:szCs w:val="24"/>
          <w:lang w:val="en-US"/>
        </w:rPr>
        <w:t>ë</w:t>
      </w:r>
      <w:r w:rsidR="0084350A" w:rsidRPr="0084350A">
        <w:rPr>
          <w:rFonts w:ascii="Times New Roman" w:hAnsi="Times New Roman"/>
          <w:sz w:val="24"/>
          <w:szCs w:val="24"/>
          <w:lang w:val="en-US"/>
        </w:rPr>
        <w:t>s janar –</w:t>
      </w:r>
      <w:r w:rsidR="00E766DF">
        <w:rPr>
          <w:rFonts w:ascii="Times New Roman" w:hAnsi="Times New Roman"/>
          <w:sz w:val="24"/>
          <w:szCs w:val="24"/>
          <w:lang w:val="en-US"/>
        </w:rPr>
        <w:t xml:space="preserve"> </w:t>
      </w:r>
      <w:r w:rsidR="0084350A" w:rsidRPr="0084350A">
        <w:rPr>
          <w:rFonts w:ascii="Times New Roman" w:hAnsi="Times New Roman"/>
          <w:sz w:val="24"/>
          <w:szCs w:val="24"/>
          <w:lang w:val="en-US"/>
        </w:rPr>
        <w:t>qershor 2020 jan</w:t>
      </w:r>
      <w:r w:rsidR="00521B67">
        <w:rPr>
          <w:rFonts w:ascii="Times New Roman" w:hAnsi="Times New Roman"/>
          <w:sz w:val="24"/>
          <w:szCs w:val="24"/>
          <w:lang w:val="en-US"/>
        </w:rPr>
        <w:t>ë</w:t>
      </w:r>
      <w:r w:rsidR="0084350A" w:rsidRPr="0084350A">
        <w:rPr>
          <w:rFonts w:ascii="Times New Roman" w:hAnsi="Times New Roman"/>
          <w:sz w:val="24"/>
          <w:szCs w:val="24"/>
          <w:lang w:val="en-US"/>
        </w:rPr>
        <w:t xml:space="preserve"> n</w:t>
      </w:r>
      <w:r w:rsidR="00521B67">
        <w:rPr>
          <w:rFonts w:ascii="Times New Roman" w:hAnsi="Times New Roman"/>
          <w:sz w:val="24"/>
          <w:szCs w:val="24"/>
          <w:lang w:val="en-US"/>
        </w:rPr>
        <w:t>ë</w:t>
      </w:r>
      <w:r w:rsidR="0084350A" w:rsidRPr="0084350A">
        <w:rPr>
          <w:rFonts w:ascii="Times New Roman" w:hAnsi="Times New Roman"/>
          <w:sz w:val="24"/>
          <w:szCs w:val="24"/>
          <w:lang w:val="en-US"/>
        </w:rPr>
        <w:t>nshkruar 6 marr</w:t>
      </w:r>
      <w:r w:rsidR="00521B67">
        <w:rPr>
          <w:rFonts w:ascii="Times New Roman" w:hAnsi="Times New Roman"/>
          <w:sz w:val="24"/>
          <w:szCs w:val="24"/>
          <w:lang w:val="en-US"/>
        </w:rPr>
        <w:t>ë</w:t>
      </w:r>
      <w:r w:rsidR="0084350A" w:rsidRPr="0084350A">
        <w:rPr>
          <w:rFonts w:ascii="Times New Roman" w:hAnsi="Times New Roman"/>
          <w:sz w:val="24"/>
          <w:szCs w:val="24"/>
          <w:lang w:val="en-US"/>
        </w:rPr>
        <w:t>veshje bashk</w:t>
      </w:r>
      <w:r w:rsidR="00521B67">
        <w:rPr>
          <w:rFonts w:ascii="Times New Roman" w:hAnsi="Times New Roman"/>
          <w:sz w:val="24"/>
          <w:szCs w:val="24"/>
          <w:lang w:val="en-US"/>
        </w:rPr>
        <w:t>ë</w:t>
      </w:r>
      <w:r w:rsidR="0084350A" w:rsidRPr="0084350A">
        <w:rPr>
          <w:rFonts w:ascii="Times New Roman" w:hAnsi="Times New Roman"/>
          <w:sz w:val="24"/>
          <w:szCs w:val="24"/>
          <w:lang w:val="en-US"/>
        </w:rPr>
        <w:t>punimi nd</w:t>
      </w:r>
      <w:r w:rsidR="00521B67">
        <w:rPr>
          <w:rFonts w:ascii="Times New Roman" w:hAnsi="Times New Roman"/>
          <w:sz w:val="24"/>
          <w:szCs w:val="24"/>
          <w:lang w:val="en-US"/>
        </w:rPr>
        <w:t>ë</w:t>
      </w:r>
      <w:r w:rsidR="0084350A" w:rsidRPr="0084350A">
        <w:rPr>
          <w:rFonts w:ascii="Times New Roman" w:hAnsi="Times New Roman"/>
          <w:sz w:val="24"/>
          <w:szCs w:val="24"/>
          <w:lang w:val="en-US"/>
        </w:rPr>
        <w:t>rmjet Ministris</w:t>
      </w:r>
      <w:r w:rsidR="00521B67">
        <w:rPr>
          <w:rFonts w:ascii="Times New Roman" w:hAnsi="Times New Roman"/>
          <w:sz w:val="24"/>
          <w:szCs w:val="24"/>
          <w:lang w:val="en-US"/>
        </w:rPr>
        <w:t>ë</w:t>
      </w:r>
      <w:r w:rsidR="0084350A" w:rsidRPr="0084350A">
        <w:rPr>
          <w:rFonts w:ascii="Times New Roman" w:hAnsi="Times New Roman"/>
          <w:sz w:val="24"/>
          <w:szCs w:val="24"/>
          <w:lang w:val="en-US"/>
        </w:rPr>
        <w:t xml:space="preserve"> s</w:t>
      </w:r>
      <w:r w:rsidR="00521B67">
        <w:rPr>
          <w:rFonts w:ascii="Times New Roman" w:hAnsi="Times New Roman"/>
          <w:sz w:val="24"/>
          <w:szCs w:val="24"/>
          <w:lang w:val="en-US"/>
        </w:rPr>
        <w:t>ë</w:t>
      </w:r>
      <w:r w:rsidR="0084350A" w:rsidRPr="0084350A">
        <w:rPr>
          <w:rFonts w:ascii="Times New Roman" w:hAnsi="Times New Roman"/>
          <w:sz w:val="24"/>
          <w:szCs w:val="24"/>
          <w:lang w:val="en-US"/>
        </w:rPr>
        <w:t xml:space="preserve"> Drejt</w:t>
      </w:r>
      <w:r w:rsidR="00521B67">
        <w:rPr>
          <w:rFonts w:ascii="Times New Roman" w:hAnsi="Times New Roman"/>
          <w:sz w:val="24"/>
          <w:szCs w:val="24"/>
          <w:lang w:val="en-US"/>
        </w:rPr>
        <w:t>ë</w:t>
      </w:r>
      <w:r w:rsidR="0084350A" w:rsidRPr="0084350A">
        <w:rPr>
          <w:rFonts w:ascii="Times New Roman" w:hAnsi="Times New Roman"/>
          <w:sz w:val="24"/>
          <w:szCs w:val="24"/>
          <w:lang w:val="en-US"/>
        </w:rPr>
        <w:t>sis</w:t>
      </w:r>
      <w:r w:rsidR="00521B67">
        <w:rPr>
          <w:rFonts w:ascii="Times New Roman" w:hAnsi="Times New Roman"/>
          <w:sz w:val="24"/>
          <w:szCs w:val="24"/>
          <w:lang w:val="en-US"/>
        </w:rPr>
        <w:t>ë</w:t>
      </w:r>
      <w:r w:rsidR="0084350A" w:rsidRPr="0084350A">
        <w:rPr>
          <w:rFonts w:ascii="Times New Roman" w:hAnsi="Times New Roman"/>
          <w:sz w:val="24"/>
          <w:szCs w:val="24"/>
          <w:lang w:val="en-US"/>
        </w:rPr>
        <w:t xml:space="preserve"> dhe pushtetit vendor. Konkretisht, </w:t>
      </w:r>
      <w:r w:rsidR="00521B67">
        <w:rPr>
          <w:rFonts w:ascii="Times New Roman" w:hAnsi="Times New Roman"/>
          <w:sz w:val="24"/>
          <w:szCs w:val="24"/>
          <w:lang w:val="en-US"/>
        </w:rPr>
        <w:t>ë</w:t>
      </w:r>
      <w:r w:rsidR="0084350A" w:rsidRPr="0084350A">
        <w:rPr>
          <w:rFonts w:ascii="Times New Roman" w:hAnsi="Times New Roman"/>
          <w:sz w:val="24"/>
          <w:szCs w:val="24"/>
          <w:lang w:val="en-US"/>
        </w:rPr>
        <w:t>sht</w:t>
      </w:r>
      <w:r w:rsidR="00521B67">
        <w:rPr>
          <w:rFonts w:ascii="Times New Roman" w:hAnsi="Times New Roman"/>
          <w:sz w:val="24"/>
          <w:szCs w:val="24"/>
          <w:lang w:val="en-US"/>
        </w:rPr>
        <w:t>ë</w:t>
      </w:r>
      <w:r w:rsidR="0084350A" w:rsidRPr="0084350A">
        <w:rPr>
          <w:rFonts w:ascii="Times New Roman" w:hAnsi="Times New Roman"/>
          <w:sz w:val="24"/>
          <w:szCs w:val="24"/>
          <w:lang w:val="en-US"/>
        </w:rPr>
        <w:t xml:space="preserve"> n</w:t>
      </w:r>
      <w:r w:rsidR="00521B67">
        <w:rPr>
          <w:rFonts w:ascii="Times New Roman" w:hAnsi="Times New Roman"/>
          <w:sz w:val="24"/>
          <w:szCs w:val="24"/>
          <w:lang w:val="en-US"/>
        </w:rPr>
        <w:t>ë</w:t>
      </w:r>
      <w:r w:rsidR="0084350A" w:rsidRPr="0084350A">
        <w:rPr>
          <w:rFonts w:ascii="Times New Roman" w:hAnsi="Times New Roman"/>
          <w:sz w:val="24"/>
          <w:szCs w:val="24"/>
          <w:lang w:val="en-US"/>
        </w:rPr>
        <w:t>nshkruar marr</w:t>
      </w:r>
      <w:r w:rsidR="00521B67">
        <w:rPr>
          <w:rFonts w:ascii="Times New Roman" w:hAnsi="Times New Roman"/>
          <w:sz w:val="24"/>
          <w:szCs w:val="24"/>
          <w:lang w:val="en-US"/>
        </w:rPr>
        <w:t>ë</w:t>
      </w:r>
      <w:r w:rsidR="0084350A" w:rsidRPr="0084350A">
        <w:rPr>
          <w:rFonts w:ascii="Times New Roman" w:hAnsi="Times New Roman"/>
          <w:sz w:val="24"/>
          <w:szCs w:val="24"/>
          <w:lang w:val="en-US"/>
        </w:rPr>
        <w:t>veshja me Bashkin</w:t>
      </w:r>
      <w:r w:rsidR="00521B67">
        <w:rPr>
          <w:rFonts w:ascii="Times New Roman" w:hAnsi="Times New Roman"/>
          <w:sz w:val="24"/>
          <w:szCs w:val="24"/>
          <w:lang w:val="en-US"/>
        </w:rPr>
        <w:t>ë</w:t>
      </w:r>
      <w:r w:rsidR="0084350A" w:rsidRPr="0084350A">
        <w:rPr>
          <w:rFonts w:ascii="Times New Roman" w:hAnsi="Times New Roman"/>
          <w:sz w:val="24"/>
          <w:szCs w:val="24"/>
          <w:lang w:val="en-US"/>
        </w:rPr>
        <w:t xml:space="preserve"> Sarandë, Përmet, Mat, Lezhe,</w:t>
      </w:r>
      <w:r w:rsidR="0084350A">
        <w:rPr>
          <w:rFonts w:ascii="Times New Roman" w:hAnsi="Times New Roman"/>
          <w:sz w:val="24"/>
          <w:szCs w:val="24"/>
          <w:lang w:val="en-US"/>
        </w:rPr>
        <w:t xml:space="preserve"> Belsh dhe Librazhd si dhe vijon </w:t>
      </w:r>
      <w:r w:rsidR="008845F2" w:rsidRPr="001C0AEA">
        <w:rPr>
          <w:rFonts w:ascii="Times New Roman" w:hAnsi="Times New Roman"/>
          <w:sz w:val="24"/>
          <w:szCs w:val="24"/>
          <w:lang w:val="en-US"/>
        </w:rPr>
        <w:t>pun</w:t>
      </w:r>
      <w:r w:rsidR="0084350A">
        <w:rPr>
          <w:rFonts w:ascii="Times New Roman" w:hAnsi="Times New Roman"/>
          <w:sz w:val="24"/>
          <w:szCs w:val="24"/>
          <w:lang w:val="en-US"/>
        </w:rPr>
        <w:t>a</w:t>
      </w:r>
      <w:r w:rsidR="002F0FDE" w:rsidRPr="001C0AEA">
        <w:rPr>
          <w:rFonts w:ascii="Times New Roman" w:hAnsi="Times New Roman"/>
          <w:sz w:val="24"/>
          <w:szCs w:val="24"/>
          <w:lang w:val="en-US"/>
        </w:rPr>
        <w:t xml:space="preserve"> me bashkit</w:t>
      </w:r>
      <w:r w:rsidR="00631AA7" w:rsidRPr="001C0AEA">
        <w:rPr>
          <w:rFonts w:ascii="Times New Roman" w:hAnsi="Times New Roman"/>
          <w:sz w:val="24"/>
          <w:szCs w:val="24"/>
          <w:lang w:val="en-US"/>
        </w:rPr>
        <w:t>ë</w:t>
      </w:r>
      <w:r w:rsidR="008845F2" w:rsidRPr="001C0AEA">
        <w:t xml:space="preserve"> </w:t>
      </w:r>
      <w:r w:rsidR="008845F2" w:rsidRPr="001C0AEA">
        <w:rPr>
          <w:rFonts w:ascii="Times New Roman" w:hAnsi="Times New Roman"/>
          <w:sz w:val="24"/>
          <w:szCs w:val="24"/>
          <w:lang w:val="en-US"/>
        </w:rPr>
        <w:t>e tjera n</w:t>
      </w:r>
      <w:r w:rsidR="00115368" w:rsidRPr="001C0AEA">
        <w:rPr>
          <w:rFonts w:ascii="Times New Roman" w:hAnsi="Times New Roman"/>
          <w:sz w:val="24"/>
          <w:szCs w:val="24"/>
          <w:lang w:val="en-US"/>
        </w:rPr>
        <w:t>ë</w:t>
      </w:r>
      <w:r w:rsidR="008845F2" w:rsidRPr="001C0AEA">
        <w:rPr>
          <w:rFonts w:ascii="Times New Roman" w:hAnsi="Times New Roman"/>
          <w:sz w:val="24"/>
          <w:szCs w:val="24"/>
          <w:lang w:val="en-US"/>
        </w:rPr>
        <w:t xml:space="preserve"> v</w:t>
      </w:r>
      <w:r w:rsidR="00115368" w:rsidRPr="001C0AEA">
        <w:rPr>
          <w:rFonts w:ascii="Times New Roman" w:hAnsi="Times New Roman"/>
          <w:sz w:val="24"/>
          <w:szCs w:val="24"/>
          <w:lang w:val="en-US"/>
        </w:rPr>
        <w:t>ë</w:t>
      </w:r>
      <w:r w:rsidR="008845F2" w:rsidRPr="001C0AEA">
        <w:rPr>
          <w:rFonts w:ascii="Times New Roman" w:hAnsi="Times New Roman"/>
          <w:sz w:val="24"/>
          <w:szCs w:val="24"/>
          <w:lang w:val="en-US"/>
        </w:rPr>
        <w:t>nd  me q</w:t>
      </w:r>
      <w:r w:rsidR="00115368" w:rsidRPr="001C0AEA">
        <w:rPr>
          <w:rFonts w:ascii="Times New Roman" w:hAnsi="Times New Roman"/>
          <w:sz w:val="24"/>
          <w:szCs w:val="24"/>
          <w:lang w:val="en-US"/>
        </w:rPr>
        <w:t>ë</w:t>
      </w:r>
      <w:r w:rsidR="008845F2" w:rsidRPr="001C0AEA">
        <w:rPr>
          <w:rFonts w:ascii="Times New Roman" w:hAnsi="Times New Roman"/>
          <w:sz w:val="24"/>
          <w:szCs w:val="24"/>
          <w:lang w:val="en-US"/>
        </w:rPr>
        <w:t>llim ngritjen sa m</w:t>
      </w:r>
      <w:r w:rsidR="00115368" w:rsidRPr="001C0AEA">
        <w:rPr>
          <w:rFonts w:ascii="Times New Roman" w:hAnsi="Times New Roman"/>
          <w:sz w:val="24"/>
          <w:szCs w:val="24"/>
          <w:lang w:val="en-US"/>
        </w:rPr>
        <w:t>ë</w:t>
      </w:r>
      <w:r w:rsidR="008845F2" w:rsidRPr="001C0AEA">
        <w:rPr>
          <w:rFonts w:ascii="Times New Roman" w:hAnsi="Times New Roman"/>
          <w:sz w:val="24"/>
          <w:szCs w:val="24"/>
          <w:lang w:val="en-US"/>
        </w:rPr>
        <w:t xml:space="preserve"> par</w:t>
      </w:r>
      <w:r w:rsidR="00115368" w:rsidRPr="001C0AEA">
        <w:rPr>
          <w:rFonts w:ascii="Times New Roman" w:hAnsi="Times New Roman"/>
          <w:sz w:val="24"/>
          <w:szCs w:val="24"/>
          <w:lang w:val="en-US"/>
        </w:rPr>
        <w:t>ë</w:t>
      </w:r>
      <w:r w:rsidR="008845F2" w:rsidRPr="001C0AEA">
        <w:rPr>
          <w:rFonts w:ascii="Times New Roman" w:hAnsi="Times New Roman"/>
          <w:sz w:val="24"/>
          <w:szCs w:val="24"/>
          <w:lang w:val="en-US"/>
        </w:rPr>
        <w:t xml:space="preserve"> t</w:t>
      </w:r>
      <w:r w:rsidR="00115368" w:rsidRPr="001C0AEA">
        <w:rPr>
          <w:rFonts w:ascii="Times New Roman" w:hAnsi="Times New Roman"/>
          <w:sz w:val="24"/>
          <w:szCs w:val="24"/>
          <w:lang w:val="en-US"/>
        </w:rPr>
        <w:t>ë</w:t>
      </w:r>
      <w:r w:rsidR="008845F2" w:rsidRPr="001C0AEA">
        <w:rPr>
          <w:rFonts w:ascii="Times New Roman" w:hAnsi="Times New Roman"/>
          <w:sz w:val="24"/>
          <w:szCs w:val="24"/>
          <w:lang w:val="en-US"/>
        </w:rPr>
        <w:t xml:space="preserve"> qendrave multidisiplinare p</w:t>
      </w:r>
      <w:r w:rsidR="00115368" w:rsidRPr="001C0AEA">
        <w:rPr>
          <w:rFonts w:ascii="Times New Roman" w:hAnsi="Times New Roman"/>
          <w:sz w:val="24"/>
          <w:szCs w:val="24"/>
          <w:lang w:val="en-US"/>
        </w:rPr>
        <w:t>ë</w:t>
      </w:r>
      <w:r w:rsidR="002F0FDE" w:rsidRPr="001C0AEA">
        <w:rPr>
          <w:rFonts w:ascii="Times New Roman" w:hAnsi="Times New Roman"/>
          <w:sz w:val="24"/>
          <w:szCs w:val="24"/>
          <w:lang w:val="en-US"/>
        </w:rPr>
        <w:t>r traj</w:t>
      </w:r>
      <w:r w:rsidR="008845F2" w:rsidRPr="001C0AEA">
        <w:rPr>
          <w:rFonts w:ascii="Times New Roman" w:hAnsi="Times New Roman"/>
          <w:sz w:val="24"/>
          <w:szCs w:val="24"/>
          <w:lang w:val="en-US"/>
        </w:rPr>
        <w:t>timin e masave alternative dhe t</w:t>
      </w:r>
      <w:r w:rsidR="00115368" w:rsidRPr="001C0AEA">
        <w:rPr>
          <w:rFonts w:ascii="Times New Roman" w:hAnsi="Times New Roman"/>
          <w:sz w:val="24"/>
          <w:szCs w:val="24"/>
          <w:lang w:val="en-US"/>
        </w:rPr>
        <w:t>ë</w:t>
      </w:r>
      <w:r w:rsidR="008845F2" w:rsidRPr="001C0AEA">
        <w:rPr>
          <w:rFonts w:ascii="Times New Roman" w:hAnsi="Times New Roman"/>
          <w:sz w:val="24"/>
          <w:szCs w:val="24"/>
          <w:lang w:val="en-US"/>
        </w:rPr>
        <w:t xml:space="preserve"> shmangies p</w:t>
      </w:r>
      <w:r w:rsidR="00115368" w:rsidRPr="001C0AEA">
        <w:rPr>
          <w:rFonts w:ascii="Times New Roman" w:hAnsi="Times New Roman"/>
          <w:sz w:val="24"/>
          <w:szCs w:val="24"/>
          <w:lang w:val="en-US"/>
        </w:rPr>
        <w:t>ë</w:t>
      </w:r>
      <w:r w:rsidR="008845F2" w:rsidRPr="001C0AEA">
        <w:rPr>
          <w:rFonts w:ascii="Times New Roman" w:hAnsi="Times New Roman"/>
          <w:sz w:val="24"/>
          <w:szCs w:val="24"/>
          <w:lang w:val="en-US"/>
        </w:rPr>
        <w:t>r t</w:t>
      </w:r>
      <w:r w:rsidR="00115368" w:rsidRPr="001C0AEA">
        <w:rPr>
          <w:rFonts w:ascii="Times New Roman" w:hAnsi="Times New Roman"/>
          <w:sz w:val="24"/>
          <w:szCs w:val="24"/>
          <w:lang w:val="en-US"/>
        </w:rPr>
        <w:t>ë</w:t>
      </w:r>
      <w:r w:rsidR="008845F2" w:rsidRPr="001C0AEA">
        <w:rPr>
          <w:rFonts w:ascii="Times New Roman" w:hAnsi="Times New Roman"/>
          <w:sz w:val="24"/>
          <w:szCs w:val="24"/>
          <w:lang w:val="en-US"/>
        </w:rPr>
        <w:t xml:space="preserve"> miturit n</w:t>
      </w:r>
      <w:r w:rsidR="00115368" w:rsidRPr="001C0AEA">
        <w:rPr>
          <w:rFonts w:ascii="Times New Roman" w:hAnsi="Times New Roman"/>
          <w:sz w:val="24"/>
          <w:szCs w:val="24"/>
          <w:lang w:val="en-US"/>
        </w:rPr>
        <w:t>ë</w:t>
      </w:r>
      <w:r w:rsidR="008845F2" w:rsidRPr="001C0AEA">
        <w:rPr>
          <w:rFonts w:ascii="Times New Roman" w:hAnsi="Times New Roman"/>
          <w:sz w:val="24"/>
          <w:szCs w:val="24"/>
          <w:lang w:val="en-US"/>
        </w:rPr>
        <w:t xml:space="preserve"> konflikt me ligjin.</w:t>
      </w:r>
    </w:p>
    <w:p w14:paraId="67035DFB" w14:textId="77777777" w:rsidR="0084350A" w:rsidRPr="001C0AEA" w:rsidRDefault="0084350A" w:rsidP="0084350A">
      <w:pPr>
        <w:shd w:val="clear" w:color="auto" w:fill="FFFFFF"/>
        <w:spacing w:after="0" w:line="240" w:lineRule="auto"/>
        <w:jc w:val="both"/>
        <w:rPr>
          <w:rFonts w:ascii="Times New Roman" w:hAnsi="Times New Roman"/>
          <w:sz w:val="24"/>
          <w:szCs w:val="24"/>
          <w:lang w:val="en-US"/>
        </w:rPr>
      </w:pPr>
    </w:p>
    <w:p w14:paraId="253CD7A6" w14:textId="77777777" w:rsidR="00855854" w:rsidRPr="001C0AEA" w:rsidRDefault="00855854" w:rsidP="002F562E">
      <w:pPr>
        <w:jc w:val="both"/>
        <w:rPr>
          <w:rFonts w:ascii="Times New Roman" w:hAnsi="Times New Roman"/>
          <w:sz w:val="24"/>
          <w:szCs w:val="24"/>
          <w:lang w:val="en-US"/>
        </w:rPr>
      </w:pPr>
      <w:r w:rsidRPr="001C0AEA">
        <w:rPr>
          <w:rFonts w:ascii="Times New Roman" w:hAnsi="Times New Roman"/>
          <w:sz w:val="24"/>
          <w:szCs w:val="24"/>
          <w:lang w:val="en-US"/>
        </w:rPr>
        <w:t>Qendrat multidisiplinare pranë Bashkive me të cilat janë nënshkruar marrëveshjet</w:t>
      </w:r>
      <w:r w:rsidR="00FF33CE" w:rsidRPr="001C0AEA">
        <w:rPr>
          <w:rFonts w:ascii="Times New Roman" w:hAnsi="Times New Roman"/>
          <w:sz w:val="24"/>
          <w:szCs w:val="24"/>
          <w:lang w:val="en-US"/>
        </w:rPr>
        <w:t>,</w:t>
      </w:r>
      <w:r w:rsidRPr="001C0AEA">
        <w:rPr>
          <w:rFonts w:ascii="Times New Roman" w:hAnsi="Times New Roman"/>
          <w:sz w:val="24"/>
          <w:szCs w:val="24"/>
          <w:lang w:val="en-US"/>
        </w:rPr>
        <w:t xml:space="preserve"> janë funksionale dhe të hapura për çdo referim të mundshëm të rasteve nga Prokuroria dhe Gjykata. Aktualisht, në qendrat multidisiplinare ngrihen Grupet Teknike Ndërsektoriale (GTN), ku marrin pjesë Punonjësit e Mbrojtjes së Fëmijëve (PMF), psikologë, punonjës socialë, avokatë, mjekë, dhe të tjerë profesionistë të fushave sipas rastit, pasi bëhet vlerësimi i nevojave të të miturit. Në rastet kur prokuroria jep masat e shmangies dhe i mituri duhet të mbikëqyret nga Shërbimi i Provës, specialisti përkatës merr pjesë në GTN dhe në trajtimin e rastit sipas nevojave përkatëse. Llojet e shërbimeve të ofruara për të miturit në konflikt me ligjin janë të ndryshme, duke përfshirë këshillimin individual dhe familjar, aktivitete sociale, edukative, sensibilizuese, etj, si dhe çdo lloj ndihme tjetër që GTN v</w:t>
      </w:r>
      <w:r w:rsidR="00961284" w:rsidRPr="001C0AEA">
        <w:rPr>
          <w:rFonts w:ascii="Times New Roman" w:hAnsi="Times New Roman"/>
          <w:sz w:val="24"/>
          <w:szCs w:val="24"/>
          <w:lang w:val="en-US"/>
        </w:rPr>
        <w:t xml:space="preserve">lerëson se i mituri ka nevojë. </w:t>
      </w:r>
    </w:p>
    <w:p w14:paraId="2A29B5FA" w14:textId="77777777" w:rsidR="00D31F97" w:rsidRPr="001C0AEA" w:rsidRDefault="00D31F97" w:rsidP="002F562E">
      <w:pPr>
        <w:jc w:val="both"/>
        <w:rPr>
          <w:rFonts w:ascii="Times New Roman" w:eastAsia="Arial Unicode MS" w:hAnsi="Times New Roman"/>
          <w:sz w:val="24"/>
          <w:szCs w:val="24"/>
          <w:u w:color="000000"/>
        </w:rPr>
      </w:pPr>
      <w:bookmarkStart w:id="5" w:name="_Toc507423679"/>
      <w:bookmarkStart w:id="6" w:name="_Toc507424004"/>
      <w:bookmarkStart w:id="7" w:name="_Toc507424408"/>
      <w:r w:rsidRPr="001C0AEA">
        <w:rPr>
          <w:rFonts w:ascii="Times New Roman" w:eastAsia="Arial Unicode MS" w:hAnsi="Times New Roman"/>
          <w:sz w:val="24"/>
          <w:szCs w:val="24"/>
          <w:u w:color="000000"/>
        </w:rPr>
        <w:t>Objekti</w:t>
      </w:r>
      <w:r w:rsidRPr="001C0AEA">
        <w:rPr>
          <w:rFonts w:ascii="Times New Roman" w:eastAsia="Arial Unicode MS" w:hAnsi="Times New Roman"/>
          <w:b/>
          <w:sz w:val="24"/>
          <w:szCs w:val="24"/>
          <w:u w:color="000000"/>
        </w:rPr>
        <w:t xml:space="preserve"> </w:t>
      </w:r>
      <w:r w:rsidRPr="001C0AEA">
        <w:rPr>
          <w:rFonts w:ascii="Times New Roman" w:eastAsia="Arial Unicode MS" w:hAnsi="Times New Roman"/>
          <w:sz w:val="24"/>
          <w:szCs w:val="24"/>
          <w:u w:color="000000"/>
        </w:rPr>
        <w:t>i n</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nshkrimit t</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 k</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tyre marr</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veshjeve mes Pal</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ve </w:t>
      </w:r>
      <w:r w:rsidR="000906CB" w:rsidRPr="001C0AEA">
        <w:rPr>
          <w:rFonts w:ascii="Times New Roman" w:eastAsia="Arial Unicode MS" w:hAnsi="Times New Roman"/>
          <w:sz w:val="24"/>
          <w:szCs w:val="24"/>
          <w:u w:color="000000"/>
        </w:rPr>
        <w:t>ë</w:t>
      </w:r>
      <w:r w:rsidR="007D1227" w:rsidRPr="001C0AEA">
        <w:rPr>
          <w:rFonts w:ascii="Times New Roman" w:eastAsia="Arial Unicode MS" w:hAnsi="Times New Roman"/>
          <w:sz w:val="24"/>
          <w:szCs w:val="24"/>
          <w:u w:color="000000"/>
        </w:rPr>
        <w:t>sht</w:t>
      </w:r>
      <w:r w:rsidR="000906CB" w:rsidRPr="001C0AEA">
        <w:rPr>
          <w:rFonts w:ascii="Times New Roman" w:eastAsia="Arial Unicode MS" w:hAnsi="Times New Roman"/>
          <w:sz w:val="24"/>
          <w:szCs w:val="24"/>
          <w:u w:color="000000"/>
        </w:rPr>
        <w:t>ë</w:t>
      </w:r>
      <w:r w:rsidR="007D1227" w:rsidRPr="001C0AEA">
        <w:rPr>
          <w:rFonts w:ascii="Times New Roman" w:eastAsia="Arial Unicode MS" w:hAnsi="Times New Roman"/>
          <w:sz w:val="24"/>
          <w:szCs w:val="24"/>
          <w:u w:color="000000"/>
        </w:rPr>
        <w:t xml:space="preserve"> vendosja</w:t>
      </w:r>
      <w:r w:rsidRPr="001C0AEA">
        <w:rPr>
          <w:rFonts w:ascii="Times New Roman" w:eastAsia="Arial Unicode MS" w:hAnsi="Times New Roman"/>
          <w:sz w:val="24"/>
          <w:szCs w:val="24"/>
          <w:u w:color="000000"/>
        </w:rPr>
        <w:t xml:space="preserve"> e bashk</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punimit midis dy institucioneve p</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r realizimin dhe mbik</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qyrjen e masave alternative t</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 shmangies nga ndjekja penale dhe d</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nimi p</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r t</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 miturit n</w:t>
      </w:r>
      <w:r w:rsidR="000906CB" w:rsidRPr="001C0AEA">
        <w:rPr>
          <w:rFonts w:ascii="Times New Roman" w:eastAsia="Arial Unicode MS" w:hAnsi="Times New Roman"/>
          <w:sz w:val="24"/>
          <w:szCs w:val="24"/>
          <w:u w:color="000000"/>
        </w:rPr>
        <w:t>ë</w:t>
      </w:r>
      <w:r w:rsidR="00E90831" w:rsidRPr="001C0AEA">
        <w:rPr>
          <w:rFonts w:ascii="Times New Roman" w:eastAsia="Arial Unicode MS" w:hAnsi="Times New Roman"/>
          <w:sz w:val="24"/>
          <w:szCs w:val="24"/>
          <w:u w:color="000000"/>
        </w:rPr>
        <w:t xml:space="preserve"> konflikt me L</w:t>
      </w:r>
      <w:r w:rsidRPr="001C0AEA">
        <w:rPr>
          <w:rFonts w:ascii="Times New Roman" w:eastAsia="Arial Unicode MS" w:hAnsi="Times New Roman"/>
          <w:sz w:val="24"/>
          <w:szCs w:val="24"/>
          <w:u w:color="000000"/>
        </w:rPr>
        <w:t>igjin.</w:t>
      </w:r>
    </w:p>
    <w:p w14:paraId="1D36F3EA" w14:textId="77777777" w:rsidR="00D31F97" w:rsidRPr="001C0AEA" w:rsidRDefault="007D1227" w:rsidP="002F562E">
      <w:pPr>
        <w:jc w:val="both"/>
        <w:rPr>
          <w:rFonts w:ascii="Times New Roman" w:eastAsia="Arial Unicode MS" w:hAnsi="Times New Roman"/>
          <w:sz w:val="24"/>
          <w:szCs w:val="24"/>
          <w:u w:color="000000"/>
        </w:rPr>
      </w:pPr>
      <w:r w:rsidRPr="001C0AEA">
        <w:rPr>
          <w:rFonts w:ascii="Times New Roman" w:eastAsia="Arial Unicode MS" w:hAnsi="Times New Roman"/>
          <w:sz w:val="24"/>
          <w:szCs w:val="24"/>
          <w:u w:color="000000"/>
        </w:rPr>
        <w:t>Me n</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nshkrimin e marr</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veshjes </w:t>
      </w:r>
      <w:r w:rsidR="00D31F97" w:rsidRPr="001C0AEA">
        <w:rPr>
          <w:rFonts w:ascii="Times New Roman" w:eastAsia="Arial Unicode MS" w:hAnsi="Times New Roman"/>
          <w:sz w:val="24"/>
          <w:szCs w:val="24"/>
          <w:u w:color="000000"/>
        </w:rPr>
        <w:t>Pal</w:t>
      </w:r>
      <w:r w:rsidR="00720723" w:rsidRPr="001C0AEA">
        <w:rPr>
          <w:rFonts w:ascii="Times New Roman" w:eastAsia="Arial Unicode MS" w:hAnsi="Times New Roman"/>
          <w:sz w:val="24"/>
          <w:szCs w:val="24"/>
          <w:u w:color="000000"/>
        </w:rPr>
        <w:t>ë</w:t>
      </w:r>
      <w:r w:rsidR="00D31F97" w:rsidRPr="001C0AEA">
        <w:rPr>
          <w:rFonts w:ascii="Times New Roman" w:eastAsia="Arial Unicode MS" w:hAnsi="Times New Roman"/>
          <w:sz w:val="24"/>
          <w:szCs w:val="24"/>
          <w:u w:color="000000"/>
        </w:rPr>
        <w:t>t bien dakord t</w:t>
      </w:r>
      <w:r w:rsidR="000906CB" w:rsidRPr="001C0AEA">
        <w:rPr>
          <w:rFonts w:ascii="Times New Roman" w:eastAsia="Arial Unicode MS" w:hAnsi="Times New Roman"/>
          <w:sz w:val="24"/>
          <w:szCs w:val="24"/>
          <w:u w:color="000000"/>
        </w:rPr>
        <w:t>ë</w:t>
      </w:r>
      <w:r w:rsidR="00D31F97" w:rsidRPr="001C0AEA">
        <w:rPr>
          <w:rFonts w:ascii="Times New Roman" w:eastAsia="Arial Unicode MS" w:hAnsi="Times New Roman"/>
          <w:sz w:val="24"/>
          <w:szCs w:val="24"/>
          <w:u w:color="000000"/>
        </w:rPr>
        <w:t xml:space="preserve"> bashk</w:t>
      </w:r>
      <w:r w:rsidR="000906CB" w:rsidRPr="001C0AEA">
        <w:rPr>
          <w:rFonts w:ascii="Times New Roman" w:eastAsia="Arial Unicode MS" w:hAnsi="Times New Roman"/>
          <w:sz w:val="24"/>
          <w:szCs w:val="24"/>
          <w:u w:color="000000"/>
        </w:rPr>
        <w:t>ë</w:t>
      </w:r>
      <w:r w:rsidR="00D31F97" w:rsidRPr="001C0AEA">
        <w:rPr>
          <w:rFonts w:ascii="Times New Roman" w:eastAsia="Arial Unicode MS" w:hAnsi="Times New Roman"/>
          <w:sz w:val="24"/>
          <w:szCs w:val="24"/>
          <w:u w:color="000000"/>
        </w:rPr>
        <w:t>punojn</w:t>
      </w:r>
      <w:r w:rsidR="000906CB" w:rsidRPr="001C0AEA">
        <w:rPr>
          <w:rFonts w:ascii="Times New Roman" w:eastAsia="Arial Unicode MS" w:hAnsi="Times New Roman"/>
          <w:sz w:val="24"/>
          <w:szCs w:val="24"/>
          <w:u w:color="000000"/>
        </w:rPr>
        <w:t>ë</w:t>
      </w:r>
      <w:r w:rsidR="00D31F97" w:rsidRPr="001C0AEA">
        <w:rPr>
          <w:rFonts w:ascii="Times New Roman" w:eastAsia="Arial Unicode MS" w:hAnsi="Times New Roman"/>
          <w:sz w:val="24"/>
          <w:szCs w:val="24"/>
          <w:u w:color="000000"/>
        </w:rPr>
        <w:t xml:space="preserve"> me q</w:t>
      </w:r>
      <w:r w:rsidR="000906CB" w:rsidRPr="001C0AEA">
        <w:rPr>
          <w:rFonts w:ascii="Times New Roman" w:eastAsia="Arial Unicode MS" w:hAnsi="Times New Roman"/>
          <w:sz w:val="24"/>
          <w:szCs w:val="24"/>
          <w:u w:color="000000"/>
        </w:rPr>
        <w:t>ë</w:t>
      </w:r>
      <w:r w:rsidR="00D31F97" w:rsidRPr="001C0AEA">
        <w:rPr>
          <w:rFonts w:ascii="Times New Roman" w:eastAsia="Arial Unicode MS" w:hAnsi="Times New Roman"/>
          <w:sz w:val="24"/>
          <w:szCs w:val="24"/>
          <w:u w:color="000000"/>
        </w:rPr>
        <w:t>llim zbatimin e masave t</w:t>
      </w:r>
      <w:r w:rsidR="000906CB" w:rsidRPr="001C0AEA">
        <w:rPr>
          <w:rFonts w:ascii="Times New Roman" w:eastAsia="Arial Unicode MS" w:hAnsi="Times New Roman"/>
          <w:sz w:val="24"/>
          <w:szCs w:val="24"/>
          <w:u w:color="000000"/>
        </w:rPr>
        <w:t>ë</w:t>
      </w:r>
      <w:r w:rsidR="00D31F97" w:rsidRPr="001C0AEA">
        <w:rPr>
          <w:rFonts w:ascii="Times New Roman" w:eastAsia="Arial Unicode MS" w:hAnsi="Times New Roman"/>
          <w:sz w:val="24"/>
          <w:szCs w:val="24"/>
          <w:u w:color="000000"/>
        </w:rPr>
        <w:t xml:space="preserve"> shmangies p</w:t>
      </w:r>
      <w:r w:rsidR="000906CB" w:rsidRPr="001C0AEA">
        <w:rPr>
          <w:rFonts w:ascii="Times New Roman" w:eastAsia="Arial Unicode MS" w:hAnsi="Times New Roman"/>
          <w:sz w:val="24"/>
          <w:szCs w:val="24"/>
          <w:u w:color="000000"/>
        </w:rPr>
        <w:t>ë</w:t>
      </w:r>
      <w:r w:rsidR="00D31F97" w:rsidRPr="001C0AEA">
        <w:rPr>
          <w:rFonts w:ascii="Times New Roman" w:eastAsia="Arial Unicode MS" w:hAnsi="Times New Roman"/>
          <w:sz w:val="24"/>
          <w:szCs w:val="24"/>
          <w:u w:color="000000"/>
        </w:rPr>
        <w:t>r t</w:t>
      </w:r>
      <w:r w:rsidR="000906CB" w:rsidRPr="001C0AEA">
        <w:rPr>
          <w:rFonts w:ascii="Times New Roman" w:eastAsia="Arial Unicode MS" w:hAnsi="Times New Roman"/>
          <w:sz w:val="24"/>
          <w:szCs w:val="24"/>
          <w:u w:color="000000"/>
        </w:rPr>
        <w:t>ë</w:t>
      </w:r>
      <w:r w:rsidR="00D31F97" w:rsidRPr="001C0AEA">
        <w:rPr>
          <w:rFonts w:ascii="Times New Roman" w:eastAsia="Arial Unicode MS" w:hAnsi="Times New Roman"/>
          <w:sz w:val="24"/>
          <w:szCs w:val="24"/>
          <w:u w:color="000000"/>
        </w:rPr>
        <w:t xml:space="preserve"> miturit n</w:t>
      </w:r>
      <w:r w:rsidR="000906CB" w:rsidRPr="001C0AEA">
        <w:rPr>
          <w:rFonts w:ascii="Times New Roman" w:eastAsia="Arial Unicode MS" w:hAnsi="Times New Roman"/>
          <w:sz w:val="24"/>
          <w:szCs w:val="24"/>
          <w:u w:color="000000"/>
        </w:rPr>
        <w:t>ë</w:t>
      </w:r>
      <w:r w:rsidR="00D31F97" w:rsidRPr="001C0AEA">
        <w:rPr>
          <w:rFonts w:ascii="Times New Roman" w:eastAsia="Arial Unicode MS" w:hAnsi="Times New Roman"/>
          <w:sz w:val="24"/>
          <w:szCs w:val="24"/>
          <w:u w:color="000000"/>
        </w:rPr>
        <w:t xml:space="preserve"> konflikt me ligjin </w:t>
      </w:r>
      <w:r w:rsidR="00D96A13" w:rsidRPr="001C0AEA">
        <w:rPr>
          <w:rFonts w:ascii="Times New Roman" w:eastAsia="Arial Unicode MS" w:hAnsi="Times New Roman"/>
          <w:sz w:val="24"/>
          <w:szCs w:val="24"/>
          <w:u w:color="000000"/>
        </w:rPr>
        <w:t>nëpërmjet</w:t>
      </w:r>
      <w:r w:rsidR="00D31F97" w:rsidRPr="001C0AEA">
        <w:rPr>
          <w:rFonts w:ascii="Times New Roman" w:eastAsia="Arial Unicode MS" w:hAnsi="Times New Roman"/>
          <w:sz w:val="24"/>
          <w:szCs w:val="24"/>
          <w:u w:color="000000"/>
        </w:rPr>
        <w:t>:</w:t>
      </w:r>
    </w:p>
    <w:p w14:paraId="60382568" w14:textId="77777777" w:rsidR="009C6B48" w:rsidRPr="001C0AEA" w:rsidRDefault="00D31F97" w:rsidP="00AC25C4">
      <w:pPr>
        <w:pStyle w:val="ListParagraph"/>
        <w:numPr>
          <w:ilvl w:val="0"/>
          <w:numId w:val="9"/>
        </w:numPr>
        <w:jc w:val="both"/>
        <w:rPr>
          <w:rFonts w:ascii="Times New Roman" w:eastAsia="Arial Unicode MS" w:hAnsi="Times New Roman"/>
          <w:sz w:val="24"/>
          <w:szCs w:val="24"/>
          <w:u w:color="000000"/>
        </w:rPr>
      </w:pPr>
      <w:r w:rsidRPr="001C0AEA">
        <w:rPr>
          <w:rFonts w:ascii="Times New Roman" w:eastAsia="Arial Unicode MS" w:hAnsi="Times New Roman"/>
          <w:i/>
          <w:sz w:val="24"/>
          <w:szCs w:val="24"/>
          <w:u w:color="000000"/>
        </w:rPr>
        <w:t>ofrimi</w:t>
      </w:r>
      <w:r w:rsidR="00D96A13" w:rsidRPr="001C0AEA">
        <w:rPr>
          <w:rFonts w:ascii="Times New Roman" w:eastAsia="Arial Unicode MS" w:hAnsi="Times New Roman"/>
          <w:i/>
          <w:sz w:val="24"/>
          <w:szCs w:val="24"/>
          <w:u w:color="000000"/>
        </w:rPr>
        <w:t>t</w:t>
      </w:r>
      <w:r w:rsidRPr="001C0AEA">
        <w:rPr>
          <w:rFonts w:ascii="Times New Roman" w:eastAsia="Arial Unicode MS" w:hAnsi="Times New Roman"/>
          <w:i/>
          <w:sz w:val="24"/>
          <w:szCs w:val="24"/>
          <w:u w:color="000000"/>
        </w:rPr>
        <w:t xml:space="preserve"> </w:t>
      </w:r>
      <w:r w:rsidR="00D96A13" w:rsidRPr="001C0AEA">
        <w:rPr>
          <w:rFonts w:ascii="Times New Roman" w:eastAsia="Arial Unicode MS" w:hAnsi="Times New Roman"/>
          <w:sz w:val="24"/>
          <w:szCs w:val="24"/>
          <w:u w:color="000000"/>
        </w:rPr>
        <w:t>të</w:t>
      </w:r>
      <w:r w:rsidRPr="001C0AEA">
        <w:rPr>
          <w:rFonts w:ascii="Times New Roman" w:eastAsia="Arial Unicode MS" w:hAnsi="Times New Roman"/>
          <w:sz w:val="24"/>
          <w:szCs w:val="24"/>
          <w:u w:color="000000"/>
        </w:rPr>
        <w:t xml:space="preserve"> t</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r</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sis</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 s</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 sh</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rbimeve sociale p</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r t</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 miturit tek </w:t>
      </w:r>
      <w:r w:rsidR="007D1227" w:rsidRPr="001C0AEA">
        <w:rPr>
          <w:rFonts w:ascii="Times New Roman" w:eastAsia="Arial Unicode MS" w:hAnsi="Times New Roman"/>
          <w:sz w:val="24"/>
          <w:szCs w:val="24"/>
          <w:u w:color="000000"/>
        </w:rPr>
        <w:t>Q</w:t>
      </w:r>
      <w:r w:rsidRPr="001C0AEA">
        <w:rPr>
          <w:rFonts w:ascii="Times New Roman" w:eastAsia="Arial Unicode MS" w:hAnsi="Times New Roman"/>
          <w:sz w:val="24"/>
          <w:szCs w:val="24"/>
          <w:u w:color="000000"/>
        </w:rPr>
        <w:t xml:space="preserve">endrat </w:t>
      </w:r>
      <w:r w:rsidR="007D1227" w:rsidRPr="001C0AEA">
        <w:rPr>
          <w:rFonts w:ascii="Times New Roman" w:eastAsia="Arial Unicode MS" w:hAnsi="Times New Roman"/>
          <w:sz w:val="24"/>
          <w:szCs w:val="24"/>
          <w:u w:color="000000"/>
        </w:rPr>
        <w:t>S</w:t>
      </w:r>
      <w:r w:rsidRPr="001C0AEA">
        <w:rPr>
          <w:rFonts w:ascii="Times New Roman" w:eastAsia="Arial Unicode MS" w:hAnsi="Times New Roman"/>
          <w:sz w:val="24"/>
          <w:szCs w:val="24"/>
          <w:u w:color="000000"/>
        </w:rPr>
        <w:t>ociale n</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 var</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si t</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 Bashkis</w:t>
      </w:r>
      <w:r w:rsidR="000906CB" w:rsidRPr="001C0AEA">
        <w:rPr>
          <w:rFonts w:ascii="Times New Roman" w:eastAsia="Arial Unicode MS" w:hAnsi="Times New Roman"/>
          <w:sz w:val="24"/>
          <w:szCs w:val="24"/>
          <w:u w:color="000000"/>
        </w:rPr>
        <w:t>ë</w:t>
      </w:r>
      <w:r w:rsidR="007D1227" w:rsidRPr="001C0AEA">
        <w:rPr>
          <w:rFonts w:ascii="Times New Roman" w:eastAsia="Arial Unicode MS" w:hAnsi="Times New Roman"/>
          <w:sz w:val="24"/>
          <w:szCs w:val="24"/>
          <w:u w:color="000000"/>
        </w:rPr>
        <w:t>;</w:t>
      </w:r>
    </w:p>
    <w:p w14:paraId="64FFF8F8" w14:textId="77777777" w:rsidR="009C6B48" w:rsidRPr="001C0AEA" w:rsidRDefault="00D31F97" w:rsidP="00AC25C4">
      <w:pPr>
        <w:pStyle w:val="ListParagraph"/>
        <w:numPr>
          <w:ilvl w:val="0"/>
          <w:numId w:val="9"/>
        </w:numPr>
        <w:jc w:val="both"/>
        <w:rPr>
          <w:rFonts w:ascii="Times New Roman" w:eastAsia="Arial Unicode MS" w:hAnsi="Times New Roman"/>
          <w:sz w:val="24"/>
          <w:szCs w:val="24"/>
          <w:u w:color="000000"/>
        </w:rPr>
      </w:pPr>
      <w:r w:rsidRPr="001C0AEA">
        <w:rPr>
          <w:rFonts w:ascii="Times New Roman" w:eastAsia="Arial Unicode MS" w:hAnsi="Times New Roman"/>
          <w:i/>
          <w:sz w:val="24"/>
          <w:szCs w:val="24"/>
          <w:u w:color="000000"/>
        </w:rPr>
        <w:t>organizimi</w:t>
      </w:r>
      <w:r w:rsidR="00772282" w:rsidRPr="001C0AEA">
        <w:rPr>
          <w:rFonts w:ascii="Times New Roman" w:eastAsia="Arial Unicode MS" w:hAnsi="Times New Roman"/>
          <w:i/>
          <w:sz w:val="24"/>
          <w:szCs w:val="24"/>
          <w:u w:color="000000"/>
        </w:rPr>
        <w:t>t</w:t>
      </w:r>
      <w:r w:rsidRPr="001C0AEA">
        <w:rPr>
          <w:rFonts w:ascii="Times New Roman" w:eastAsia="Arial Unicode MS" w:hAnsi="Times New Roman"/>
          <w:i/>
          <w:sz w:val="24"/>
          <w:szCs w:val="24"/>
          <w:u w:color="000000"/>
        </w:rPr>
        <w:t xml:space="preserve"> dhe pjes</w:t>
      </w:r>
      <w:r w:rsidR="000906CB" w:rsidRPr="001C0AEA">
        <w:rPr>
          <w:rFonts w:ascii="Times New Roman" w:eastAsia="Arial Unicode MS" w:hAnsi="Times New Roman"/>
          <w:i/>
          <w:sz w:val="24"/>
          <w:szCs w:val="24"/>
          <w:u w:color="000000"/>
        </w:rPr>
        <w:t>ë</w:t>
      </w:r>
      <w:r w:rsidRPr="001C0AEA">
        <w:rPr>
          <w:rFonts w:ascii="Times New Roman" w:eastAsia="Arial Unicode MS" w:hAnsi="Times New Roman"/>
          <w:i/>
          <w:sz w:val="24"/>
          <w:szCs w:val="24"/>
          <w:u w:color="000000"/>
        </w:rPr>
        <w:t>marrje</w:t>
      </w:r>
      <w:r w:rsidR="00772282" w:rsidRPr="001C0AEA">
        <w:rPr>
          <w:rFonts w:ascii="Times New Roman" w:eastAsia="Arial Unicode MS" w:hAnsi="Times New Roman"/>
          <w:i/>
          <w:sz w:val="24"/>
          <w:szCs w:val="24"/>
          <w:u w:color="000000"/>
        </w:rPr>
        <w:t>s</w:t>
      </w:r>
      <w:r w:rsidRPr="001C0AEA">
        <w:rPr>
          <w:rFonts w:ascii="Times New Roman" w:eastAsia="Arial Unicode MS" w:hAnsi="Times New Roman"/>
          <w:sz w:val="24"/>
          <w:szCs w:val="24"/>
          <w:u w:color="000000"/>
        </w:rPr>
        <w:t xml:space="preserve"> </w:t>
      </w:r>
      <w:r w:rsidR="00772282" w:rsidRPr="001C0AEA">
        <w:rPr>
          <w:rFonts w:ascii="Times New Roman" w:eastAsia="Arial Unicode MS" w:hAnsi="Times New Roman"/>
          <w:sz w:val="24"/>
          <w:szCs w:val="24"/>
          <w:u w:color="000000"/>
        </w:rPr>
        <w:t>së</w:t>
      </w:r>
      <w:r w:rsidRPr="001C0AEA">
        <w:rPr>
          <w:rFonts w:ascii="Times New Roman" w:eastAsia="Arial Unicode MS" w:hAnsi="Times New Roman"/>
          <w:sz w:val="24"/>
          <w:szCs w:val="24"/>
          <w:u w:color="000000"/>
        </w:rPr>
        <w:t xml:space="preserve"> punonj</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sve t</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 </w:t>
      </w:r>
      <w:r w:rsidR="007D1227" w:rsidRPr="001C0AEA">
        <w:rPr>
          <w:rFonts w:ascii="Times New Roman" w:eastAsia="Arial Unicode MS" w:hAnsi="Times New Roman"/>
          <w:sz w:val="24"/>
          <w:szCs w:val="24"/>
          <w:u w:color="000000"/>
        </w:rPr>
        <w:t>N</w:t>
      </w:r>
      <w:r w:rsidRPr="001C0AEA">
        <w:rPr>
          <w:rFonts w:ascii="Times New Roman" w:eastAsia="Arial Unicode MS" w:hAnsi="Times New Roman"/>
          <w:sz w:val="24"/>
          <w:szCs w:val="24"/>
          <w:u w:color="000000"/>
        </w:rPr>
        <w:t>j</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sis</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 p</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r </w:t>
      </w:r>
      <w:r w:rsidR="007D1227" w:rsidRPr="001C0AEA">
        <w:rPr>
          <w:rFonts w:ascii="Times New Roman" w:eastAsia="Arial Unicode MS" w:hAnsi="Times New Roman"/>
          <w:sz w:val="24"/>
          <w:szCs w:val="24"/>
          <w:u w:color="000000"/>
        </w:rPr>
        <w:t>M</w:t>
      </w:r>
      <w:r w:rsidRPr="001C0AEA">
        <w:rPr>
          <w:rFonts w:ascii="Times New Roman" w:eastAsia="Arial Unicode MS" w:hAnsi="Times New Roman"/>
          <w:sz w:val="24"/>
          <w:szCs w:val="24"/>
          <w:u w:color="000000"/>
        </w:rPr>
        <w:t xml:space="preserve">brojtjen e </w:t>
      </w:r>
      <w:r w:rsidR="007D1227" w:rsidRPr="001C0AEA">
        <w:rPr>
          <w:rFonts w:ascii="Times New Roman" w:eastAsia="Arial Unicode MS" w:hAnsi="Times New Roman"/>
          <w:sz w:val="24"/>
          <w:szCs w:val="24"/>
          <w:u w:color="000000"/>
        </w:rPr>
        <w:t>F</w:t>
      </w:r>
      <w:r w:rsidRPr="001C0AEA">
        <w:rPr>
          <w:rFonts w:ascii="Times New Roman" w:eastAsia="Arial Unicode MS" w:hAnsi="Times New Roman"/>
          <w:sz w:val="24"/>
          <w:szCs w:val="24"/>
          <w:u w:color="000000"/>
        </w:rPr>
        <w:t>e</w:t>
      </w:r>
      <w:r w:rsidR="007D1227" w:rsidRPr="001C0AEA">
        <w:rPr>
          <w:rFonts w:ascii="Times New Roman" w:eastAsia="Arial Unicode MS" w:hAnsi="Times New Roman"/>
          <w:sz w:val="24"/>
          <w:szCs w:val="24"/>
          <w:u w:color="000000"/>
        </w:rPr>
        <w:t>m</w:t>
      </w:r>
      <w:r w:rsidRPr="001C0AEA">
        <w:rPr>
          <w:rFonts w:ascii="Times New Roman" w:eastAsia="Arial Unicode MS" w:hAnsi="Times New Roman"/>
          <w:sz w:val="24"/>
          <w:szCs w:val="24"/>
          <w:u w:color="000000"/>
        </w:rPr>
        <w:t>ij</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ve dhe </w:t>
      </w:r>
      <w:r w:rsidR="007D1227" w:rsidRPr="001C0AEA">
        <w:rPr>
          <w:rFonts w:ascii="Times New Roman" w:eastAsia="Arial Unicode MS" w:hAnsi="Times New Roman"/>
          <w:sz w:val="24"/>
          <w:szCs w:val="24"/>
          <w:u w:color="000000"/>
        </w:rPr>
        <w:t>S</w:t>
      </w:r>
      <w:r w:rsidRPr="001C0AEA">
        <w:rPr>
          <w:rFonts w:ascii="Times New Roman" w:eastAsia="Arial Unicode MS" w:hAnsi="Times New Roman"/>
          <w:sz w:val="24"/>
          <w:szCs w:val="24"/>
          <w:u w:color="000000"/>
        </w:rPr>
        <w:t>h</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rbimit t</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 </w:t>
      </w:r>
      <w:r w:rsidR="007D1227" w:rsidRPr="001C0AEA">
        <w:rPr>
          <w:rFonts w:ascii="Times New Roman" w:eastAsia="Arial Unicode MS" w:hAnsi="Times New Roman"/>
          <w:sz w:val="24"/>
          <w:szCs w:val="24"/>
          <w:u w:color="000000"/>
        </w:rPr>
        <w:t>P</w:t>
      </w:r>
      <w:r w:rsidRPr="001C0AEA">
        <w:rPr>
          <w:rFonts w:ascii="Times New Roman" w:eastAsia="Arial Unicode MS" w:hAnsi="Times New Roman"/>
          <w:sz w:val="24"/>
          <w:szCs w:val="24"/>
          <w:u w:color="000000"/>
        </w:rPr>
        <w:t>rov</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s n</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 trajnime t</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 p</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rbashk</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ta me q</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llim forcimin e kapaciteteve</w:t>
      </w:r>
      <w:r w:rsidR="007D1227" w:rsidRPr="001C0AEA">
        <w:rPr>
          <w:rFonts w:ascii="Times New Roman" w:eastAsia="Arial Unicode MS" w:hAnsi="Times New Roman"/>
          <w:sz w:val="24"/>
          <w:szCs w:val="24"/>
          <w:u w:color="000000"/>
        </w:rPr>
        <w:t xml:space="preserve"> profesionale t</w:t>
      </w:r>
      <w:r w:rsidR="000906CB" w:rsidRPr="001C0AEA">
        <w:rPr>
          <w:rFonts w:ascii="Times New Roman" w:eastAsia="Arial Unicode MS" w:hAnsi="Times New Roman"/>
          <w:sz w:val="24"/>
          <w:szCs w:val="24"/>
          <w:u w:color="000000"/>
        </w:rPr>
        <w:t>ë</w:t>
      </w:r>
      <w:r w:rsidR="007D1227" w:rsidRPr="001C0AEA">
        <w:rPr>
          <w:rFonts w:ascii="Times New Roman" w:eastAsia="Arial Unicode MS" w:hAnsi="Times New Roman"/>
          <w:sz w:val="24"/>
          <w:szCs w:val="24"/>
          <w:u w:color="000000"/>
        </w:rPr>
        <w:t xml:space="preserve"> strukturave t</w:t>
      </w:r>
      <w:r w:rsidR="000906CB" w:rsidRPr="001C0AEA">
        <w:rPr>
          <w:rFonts w:ascii="Times New Roman" w:eastAsia="Arial Unicode MS" w:hAnsi="Times New Roman"/>
          <w:sz w:val="24"/>
          <w:szCs w:val="24"/>
          <w:u w:color="000000"/>
        </w:rPr>
        <w:t>ë</w:t>
      </w:r>
      <w:r w:rsidR="007D1227" w:rsidRPr="001C0AEA">
        <w:rPr>
          <w:rFonts w:ascii="Times New Roman" w:eastAsia="Arial Unicode MS" w:hAnsi="Times New Roman"/>
          <w:sz w:val="24"/>
          <w:szCs w:val="24"/>
          <w:u w:color="000000"/>
        </w:rPr>
        <w:t xml:space="preserve"> sh</w:t>
      </w:r>
      <w:r w:rsidR="000906CB" w:rsidRPr="001C0AEA">
        <w:rPr>
          <w:rFonts w:ascii="Times New Roman" w:eastAsia="Arial Unicode MS" w:hAnsi="Times New Roman"/>
          <w:sz w:val="24"/>
          <w:szCs w:val="24"/>
          <w:u w:color="000000"/>
        </w:rPr>
        <w:t>ë</w:t>
      </w:r>
      <w:r w:rsidR="007D1227" w:rsidRPr="001C0AEA">
        <w:rPr>
          <w:rFonts w:ascii="Times New Roman" w:eastAsia="Arial Unicode MS" w:hAnsi="Times New Roman"/>
          <w:sz w:val="24"/>
          <w:szCs w:val="24"/>
          <w:u w:color="000000"/>
        </w:rPr>
        <w:t>rbimeve mb</w:t>
      </w:r>
      <w:r w:rsidR="000906CB" w:rsidRPr="001C0AEA">
        <w:rPr>
          <w:rFonts w:ascii="Times New Roman" w:eastAsia="Arial Unicode MS" w:hAnsi="Times New Roman"/>
          <w:sz w:val="24"/>
          <w:szCs w:val="24"/>
          <w:u w:color="000000"/>
        </w:rPr>
        <w:t>ë</w:t>
      </w:r>
      <w:r w:rsidR="007D1227" w:rsidRPr="001C0AEA">
        <w:rPr>
          <w:rFonts w:ascii="Times New Roman" w:eastAsia="Arial Unicode MS" w:hAnsi="Times New Roman"/>
          <w:sz w:val="24"/>
          <w:szCs w:val="24"/>
          <w:u w:color="000000"/>
        </w:rPr>
        <w:t>shtet</w:t>
      </w:r>
      <w:r w:rsidR="000906CB" w:rsidRPr="001C0AEA">
        <w:rPr>
          <w:rFonts w:ascii="Times New Roman" w:eastAsia="Arial Unicode MS" w:hAnsi="Times New Roman"/>
          <w:sz w:val="24"/>
          <w:szCs w:val="24"/>
          <w:u w:color="000000"/>
        </w:rPr>
        <w:t>ë</w:t>
      </w:r>
      <w:r w:rsidR="007D1227" w:rsidRPr="001C0AEA">
        <w:rPr>
          <w:rFonts w:ascii="Times New Roman" w:eastAsia="Arial Unicode MS" w:hAnsi="Times New Roman"/>
          <w:sz w:val="24"/>
          <w:szCs w:val="24"/>
          <w:u w:color="000000"/>
        </w:rPr>
        <w:t>se n</w:t>
      </w:r>
      <w:r w:rsidR="000906CB" w:rsidRPr="001C0AEA">
        <w:rPr>
          <w:rFonts w:ascii="Times New Roman" w:eastAsia="Arial Unicode MS" w:hAnsi="Times New Roman"/>
          <w:sz w:val="24"/>
          <w:szCs w:val="24"/>
          <w:u w:color="000000"/>
        </w:rPr>
        <w:t>ë</w:t>
      </w:r>
      <w:r w:rsidR="007D1227" w:rsidRPr="001C0AEA">
        <w:rPr>
          <w:rFonts w:ascii="Times New Roman" w:eastAsia="Arial Unicode MS" w:hAnsi="Times New Roman"/>
          <w:sz w:val="24"/>
          <w:szCs w:val="24"/>
          <w:u w:color="000000"/>
        </w:rPr>
        <w:t xml:space="preserve"> k</w:t>
      </w:r>
      <w:r w:rsidR="000906CB" w:rsidRPr="001C0AEA">
        <w:rPr>
          <w:rFonts w:ascii="Times New Roman" w:eastAsia="Arial Unicode MS" w:hAnsi="Times New Roman"/>
          <w:sz w:val="24"/>
          <w:szCs w:val="24"/>
          <w:u w:color="000000"/>
        </w:rPr>
        <w:t>ë</w:t>
      </w:r>
      <w:r w:rsidR="007D1227" w:rsidRPr="001C0AEA">
        <w:rPr>
          <w:rFonts w:ascii="Times New Roman" w:eastAsia="Arial Unicode MS" w:hAnsi="Times New Roman"/>
          <w:sz w:val="24"/>
          <w:szCs w:val="24"/>
          <w:u w:color="000000"/>
        </w:rPr>
        <w:t>t</w:t>
      </w:r>
      <w:r w:rsidR="000906CB" w:rsidRPr="001C0AEA">
        <w:rPr>
          <w:rFonts w:ascii="Times New Roman" w:eastAsia="Arial Unicode MS" w:hAnsi="Times New Roman"/>
          <w:sz w:val="24"/>
          <w:szCs w:val="24"/>
          <w:u w:color="000000"/>
        </w:rPr>
        <w:t>ë</w:t>
      </w:r>
      <w:r w:rsidR="002F0FDE" w:rsidRPr="001C0AEA">
        <w:rPr>
          <w:rFonts w:ascii="Times New Roman" w:eastAsia="Arial Unicode MS" w:hAnsi="Times New Roman"/>
          <w:sz w:val="24"/>
          <w:szCs w:val="24"/>
          <w:u w:color="000000"/>
        </w:rPr>
        <w:t xml:space="preserve"> proces</w:t>
      </w:r>
      <w:r w:rsidR="007D1227" w:rsidRPr="001C0AEA">
        <w:rPr>
          <w:rFonts w:ascii="Times New Roman" w:eastAsia="Arial Unicode MS" w:hAnsi="Times New Roman"/>
          <w:sz w:val="24"/>
          <w:szCs w:val="24"/>
          <w:u w:color="000000"/>
        </w:rPr>
        <w:t>;</w:t>
      </w:r>
    </w:p>
    <w:p w14:paraId="4AFF3B67" w14:textId="77777777" w:rsidR="009C6B48" w:rsidRPr="001C0AEA" w:rsidRDefault="00D31F97" w:rsidP="00AC25C4">
      <w:pPr>
        <w:pStyle w:val="ListParagraph"/>
        <w:numPr>
          <w:ilvl w:val="0"/>
          <w:numId w:val="9"/>
        </w:numPr>
        <w:jc w:val="both"/>
        <w:rPr>
          <w:rFonts w:ascii="Times New Roman" w:eastAsia="Arial Unicode MS" w:hAnsi="Times New Roman"/>
          <w:sz w:val="24"/>
          <w:szCs w:val="24"/>
          <w:u w:color="000000"/>
        </w:rPr>
      </w:pPr>
      <w:r w:rsidRPr="001C0AEA">
        <w:rPr>
          <w:rFonts w:ascii="Times New Roman" w:eastAsia="Arial Unicode MS" w:hAnsi="Times New Roman"/>
          <w:i/>
          <w:sz w:val="24"/>
          <w:szCs w:val="24"/>
          <w:u w:color="000000"/>
        </w:rPr>
        <w:t>leht</w:t>
      </w:r>
      <w:r w:rsidR="000906CB" w:rsidRPr="001C0AEA">
        <w:rPr>
          <w:rFonts w:ascii="Times New Roman" w:eastAsia="Arial Unicode MS" w:hAnsi="Times New Roman"/>
          <w:i/>
          <w:sz w:val="24"/>
          <w:szCs w:val="24"/>
          <w:u w:color="000000"/>
        </w:rPr>
        <w:t>ë</w:t>
      </w:r>
      <w:r w:rsidRPr="001C0AEA">
        <w:rPr>
          <w:rFonts w:ascii="Times New Roman" w:eastAsia="Arial Unicode MS" w:hAnsi="Times New Roman"/>
          <w:i/>
          <w:sz w:val="24"/>
          <w:szCs w:val="24"/>
          <w:u w:color="000000"/>
        </w:rPr>
        <w:t>simi</w:t>
      </w:r>
      <w:r w:rsidR="00772282" w:rsidRPr="001C0AEA">
        <w:rPr>
          <w:rFonts w:ascii="Times New Roman" w:eastAsia="Arial Unicode MS" w:hAnsi="Times New Roman"/>
          <w:i/>
          <w:sz w:val="24"/>
          <w:szCs w:val="24"/>
          <w:u w:color="000000"/>
        </w:rPr>
        <w:t>t</w:t>
      </w:r>
      <w:r w:rsidRPr="001C0AEA">
        <w:rPr>
          <w:rFonts w:ascii="Times New Roman" w:eastAsia="Arial Unicode MS" w:hAnsi="Times New Roman"/>
          <w:sz w:val="24"/>
          <w:szCs w:val="24"/>
          <w:u w:color="000000"/>
        </w:rPr>
        <w:t xml:space="preserve"> </w:t>
      </w:r>
      <w:r w:rsidR="00772282" w:rsidRPr="001C0AEA">
        <w:rPr>
          <w:rFonts w:ascii="Times New Roman" w:eastAsia="Arial Unicode MS" w:hAnsi="Times New Roman"/>
          <w:sz w:val="24"/>
          <w:szCs w:val="24"/>
          <w:u w:color="000000"/>
        </w:rPr>
        <w:t>të</w:t>
      </w:r>
      <w:r w:rsidRPr="001C0AEA">
        <w:rPr>
          <w:rFonts w:ascii="Times New Roman" w:eastAsia="Arial Unicode MS" w:hAnsi="Times New Roman"/>
          <w:sz w:val="24"/>
          <w:szCs w:val="24"/>
          <w:u w:color="000000"/>
        </w:rPr>
        <w:t xml:space="preserve"> ofrimit t</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 ndihm</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s dhe mb</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shtetjes p</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r t</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 miturit n</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 konflikt me ligjin dhe familjes s</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 tij, kur kjo k</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rkohet prej tyre;</w:t>
      </w:r>
    </w:p>
    <w:p w14:paraId="3C96BB2E" w14:textId="77777777" w:rsidR="007D1227" w:rsidRPr="001C0AEA" w:rsidRDefault="00D31F97" w:rsidP="00AC25C4">
      <w:pPr>
        <w:pStyle w:val="ListParagraph"/>
        <w:numPr>
          <w:ilvl w:val="0"/>
          <w:numId w:val="9"/>
        </w:numPr>
        <w:jc w:val="both"/>
        <w:rPr>
          <w:rFonts w:ascii="Times New Roman" w:eastAsia="Arial Unicode MS" w:hAnsi="Times New Roman"/>
          <w:sz w:val="24"/>
          <w:szCs w:val="24"/>
          <w:u w:color="000000"/>
        </w:rPr>
      </w:pPr>
      <w:r w:rsidRPr="001C0AEA">
        <w:rPr>
          <w:rFonts w:ascii="Times New Roman" w:eastAsia="Arial Unicode MS" w:hAnsi="Times New Roman"/>
          <w:i/>
          <w:sz w:val="24"/>
          <w:szCs w:val="24"/>
          <w:u w:color="000000"/>
        </w:rPr>
        <w:t>promovimi</w:t>
      </w:r>
      <w:r w:rsidR="00772282" w:rsidRPr="001C0AEA">
        <w:rPr>
          <w:rFonts w:ascii="Times New Roman" w:eastAsia="Arial Unicode MS" w:hAnsi="Times New Roman"/>
          <w:i/>
          <w:sz w:val="24"/>
          <w:szCs w:val="24"/>
          <w:u w:color="000000"/>
        </w:rPr>
        <w:t>t</w:t>
      </w:r>
      <w:r w:rsidRPr="001C0AEA">
        <w:rPr>
          <w:rFonts w:ascii="Times New Roman" w:eastAsia="Arial Unicode MS" w:hAnsi="Times New Roman"/>
          <w:i/>
          <w:sz w:val="24"/>
          <w:szCs w:val="24"/>
          <w:u w:color="000000"/>
        </w:rPr>
        <w:t xml:space="preserve"> </w:t>
      </w:r>
      <w:r w:rsidR="00772282" w:rsidRPr="001C0AEA">
        <w:rPr>
          <w:rFonts w:ascii="Times New Roman" w:eastAsia="Arial Unicode MS" w:hAnsi="Times New Roman"/>
          <w:sz w:val="24"/>
          <w:szCs w:val="24"/>
          <w:u w:color="000000"/>
        </w:rPr>
        <w:t>të</w:t>
      </w:r>
      <w:r w:rsidRPr="001C0AEA">
        <w:rPr>
          <w:rFonts w:ascii="Times New Roman" w:eastAsia="Arial Unicode MS" w:hAnsi="Times New Roman"/>
          <w:sz w:val="24"/>
          <w:szCs w:val="24"/>
          <w:u w:color="000000"/>
        </w:rPr>
        <w:t xml:space="preserve"> modelit t</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 drejt</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sis</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 miq</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sore me t</w:t>
      </w:r>
      <w:r w:rsidR="000906CB" w:rsidRPr="001C0AEA">
        <w:rPr>
          <w:rFonts w:ascii="Times New Roman" w:eastAsia="Arial Unicode MS" w:hAnsi="Times New Roman"/>
          <w:sz w:val="24"/>
          <w:szCs w:val="24"/>
          <w:u w:color="000000"/>
        </w:rPr>
        <w:t>ë</w:t>
      </w:r>
      <w:r w:rsidR="007D1227" w:rsidRPr="001C0AEA">
        <w:rPr>
          <w:rFonts w:ascii="Times New Roman" w:eastAsia="Arial Unicode MS" w:hAnsi="Times New Roman"/>
          <w:sz w:val="24"/>
          <w:szCs w:val="24"/>
          <w:u w:color="000000"/>
        </w:rPr>
        <w:t xml:space="preserve"> </w:t>
      </w:r>
      <w:r w:rsidRPr="001C0AEA">
        <w:rPr>
          <w:rFonts w:ascii="Times New Roman" w:eastAsia="Arial Unicode MS" w:hAnsi="Times New Roman"/>
          <w:sz w:val="24"/>
          <w:szCs w:val="24"/>
          <w:u w:color="000000"/>
        </w:rPr>
        <w:t>miturit n</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 xml:space="preserve"> konflikt me ligjin duke organizuar n</w:t>
      </w:r>
      <w:r w:rsidR="000906CB" w:rsidRPr="001C0AEA">
        <w:rPr>
          <w:rFonts w:ascii="Times New Roman" w:eastAsia="Arial Unicode MS" w:hAnsi="Times New Roman"/>
          <w:sz w:val="24"/>
          <w:szCs w:val="24"/>
          <w:u w:color="000000"/>
        </w:rPr>
        <w:t>ë</w:t>
      </w:r>
      <w:r w:rsidR="002F0FDE" w:rsidRPr="001C0AEA">
        <w:rPr>
          <w:rFonts w:ascii="Times New Roman" w:eastAsia="Arial Unicode MS" w:hAnsi="Times New Roman"/>
          <w:sz w:val="24"/>
          <w:szCs w:val="24"/>
          <w:u w:color="000000"/>
        </w:rPr>
        <w:t xml:space="preserve"> ambientet e </w:t>
      </w:r>
      <w:r w:rsidR="007D1227" w:rsidRPr="001C0AEA">
        <w:rPr>
          <w:rFonts w:ascii="Times New Roman" w:eastAsia="Arial Unicode MS" w:hAnsi="Times New Roman"/>
          <w:sz w:val="24"/>
          <w:szCs w:val="24"/>
          <w:u w:color="000000"/>
        </w:rPr>
        <w:t>Qendr</w:t>
      </w:r>
      <w:r w:rsidR="000906CB" w:rsidRPr="001C0AEA">
        <w:rPr>
          <w:rFonts w:ascii="Times New Roman" w:eastAsia="Arial Unicode MS" w:hAnsi="Times New Roman"/>
          <w:sz w:val="24"/>
          <w:szCs w:val="24"/>
          <w:u w:color="000000"/>
        </w:rPr>
        <w:t>ë</w:t>
      </w:r>
      <w:r w:rsidR="007D1227" w:rsidRPr="001C0AEA">
        <w:rPr>
          <w:rFonts w:ascii="Times New Roman" w:eastAsia="Arial Unicode MS" w:hAnsi="Times New Roman"/>
          <w:sz w:val="24"/>
          <w:szCs w:val="24"/>
          <w:u w:color="000000"/>
        </w:rPr>
        <w:t>s</w:t>
      </w:r>
      <w:r w:rsidRPr="001C0AEA">
        <w:rPr>
          <w:rFonts w:ascii="Times New Roman" w:eastAsia="Arial Unicode MS" w:hAnsi="Times New Roman"/>
          <w:sz w:val="24"/>
          <w:szCs w:val="24"/>
          <w:u w:color="000000"/>
        </w:rPr>
        <w:t xml:space="preserve"> aktivitete sensibilizuese, edukative, arg</w:t>
      </w:r>
      <w:r w:rsidR="000906CB" w:rsidRPr="001C0AEA">
        <w:rPr>
          <w:rFonts w:ascii="Times New Roman" w:eastAsia="Arial Unicode MS" w:hAnsi="Times New Roman"/>
          <w:sz w:val="24"/>
          <w:szCs w:val="24"/>
          <w:u w:color="000000"/>
        </w:rPr>
        <w:t>ë</w:t>
      </w:r>
      <w:r w:rsidRPr="001C0AEA">
        <w:rPr>
          <w:rFonts w:ascii="Times New Roman" w:eastAsia="Arial Unicode MS" w:hAnsi="Times New Roman"/>
          <w:sz w:val="24"/>
          <w:szCs w:val="24"/>
          <w:u w:color="000000"/>
        </w:rPr>
        <w:t>tuese dhe</w:t>
      </w:r>
      <w:r w:rsidR="007D1227" w:rsidRPr="001C0AEA">
        <w:rPr>
          <w:rFonts w:ascii="Times New Roman" w:eastAsia="Arial Unicode MS" w:hAnsi="Times New Roman"/>
          <w:sz w:val="24"/>
          <w:szCs w:val="24"/>
          <w:u w:color="000000"/>
        </w:rPr>
        <w:t xml:space="preserve"> aktivitete t</w:t>
      </w:r>
      <w:r w:rsidR="000906CB" w:rsidRPr="001C0AEA">
        <w:rPr>
          <w:rFonts w:ascii="Times New Roman" w:eastAsia="Arial Unicode MS" w:hAnsi="Times New Roman"/>
          <w:sz w:val="24"/>
          <w:szCs w:val="24"/>
          <w:u w:color="000000"/>
        </w:rPr>
        <w:t>ë</w:t>
      </w:r>
      <w:r w:rsidR="007D1227" w:rsidRPr="001C0AEA">
        <w:rPr>
          <w:rFonts w:ascii="Times New Roman" w:eastAsia="Arial Unicode MS" w:hAnsi="Times New Roman"/>
          <w:sz w:val="24"/>
          <w:szCs w:val="24"/>
          <w:u w:color="000000"/>
        </w:rPr>
        <w:t xml:space="preserve"> tjera n</w:t>
      </w:r>
      <w:r w:rsidR="000906CB" w:rsidRPr="001C0AEA">
        <w:rPr>
          <w:rFonts w:ascii="Times New Roman" w:eastAsia="Arial Unicode MS" w:hAnsi="Times New Roman"/>
          <w:sz w:val="24"/>
          <w:szCs w:val="24"/>
          <w:u w:color="000000"/>
        </w:rPr>
        <w:t>ë</w:t>
      </w:r>
      <w:r w:rsidR="007D1227" w:rsidRPr="001C0AEA">
        <w:rPr>
          <w:rFonts w:ascii="Times New Roman" w:eastAsia="Arial Unicode MS" w:hAnsi="Times New Roman"/>
          <w:sz w:val="24"/>
          <w:szCs w:val="24"/>
          <w:u w:color="000000"/>
        </w:rPr>
        <w:t xml:space="preserve"> p</w:t>
      </w:r>
      <w:r w:rsidR="000906CB" w:rsidRPr="001C0AEA">
        <w:rPr>
          <w:rFonts w:ascii="Times New Roman" w:eastAsia="Arial Unicode MS" w:hAnsi="Times New Roman"/>
          <w:sz w:val="24"/>
          <w:szCs w:val="24"/>
          <w:u w:color="000000"/>
        </w:rPr>
        <w:t>ë</w:t>
      </w:r>
      <w:r w:rsidR="007D1227" w:rsidRPr="001C0AEA">
        <w:rPr>
          <w:rFonts w:ascii="Times New Roman" w:eastAsia="Arial Unicode MS" w:hAnsi="Times New Roman"/>
          <w:sz w:val="24"/>
          <w:szCs w:val="24"/>
          <w:u w:color="000000"/>
        </w:rPr>
        <w:t>rshtatje me nevojat e t</w:t>
      </w:r>
      <w:r w:rsidR="000906CB" w:rsidRPr="001C0AEA">
        <w:rPr>
          <w:rFonts w:ascii="Times New Roman" w:eastAsia="Arial Unicode MS" w:hAnsi="Times New Roman"/>
          <w:sz w:val="24"/>
          <w:szCs w:val="24"/>
          <w:u w:color="000000"/>
        </w:rPr>
        <w:t>ë</w:t>
      </w:r>
      <w:r w:rsidR="007D1227" w:rsidRPr="001C0AEA">
        <w:rPr>
          <w:rFonts w:ascii="Times New Roman" w:eastAsia="Arial Unicode MS" w:hAnsi="Times New Roman"/>
          <w:sz w:val="24"/>
          <w:szCs w:val="24"/>
          <w:u w:color="000000"/>
        </w:rPr>
        <w:t xml:space="preserve"> miturit.</w:t>
      </w:r>
    </w:p>
    <w:p w14:paraId="7D97A89A" w14:textId="2558B994" w:rsidR="003E4D55" w:rsidRDefault="00772282" w:rsidP="002F562E">
      <w:pPr>
        <w:spacing w:after="0"/>
        <w:contextualSpacing/>
        <w:jc w:val="both"/>
        <w:rPr>
          <w:rFonts w:ascii="Times New Roman" w:eastAsia="Calibri" w:hAnsi="Times New Roman" w:cstheme="minorBidi"/>
          <w:sz w:val="24"/>
          <w:szCs w:val="24"/>
          <w:lang w:val="sq-AL"/>
        </w:rPr>
      </w:pPr>
      <w:r w:rsidRPr="001C0AEA">
        <w:rPr>
          <w:rFonts w:ascii="Times New Roman" w:eastAsia="Calibri" w:hAnsi="Times New Roman" w:cstheme="minorBidi"/>
          <w:sz w:val="24"/>
          <w:szCs w:val="24"/>
          <w:lang w:val="sq-AL"/>
        </w:rPr>
        <w:t>Vlen të th</w:t>
      </w:r>
      <w:r w:rsidR="007103B4" w:rsidRPr="001C0AEA">
        <w:rPr>
          <w:rFonts w:ascii="Times New Roman" w:eastAsia="Calibri" w:hAnsi="Times New Roman" w:cstheme="minorBidi"/>
          <w:sz w:val="24"/>
          <w:szCs w:val="24"/>
          <w:lang w:val="sq-AL"/>
        </w:rPr>
        <w:t>ek</w:t>
      </w:r>
      <w:r w:rsidRPr="001C0AEA">
        <w:rPr>
          <w:rFonts w:ascii="Times New Roman" w:eastAsia="Calibri" w:hAnsi="Times New Roman" w:cstheme="minorBidi"/>
          <w:sz w:val="24"/>
          <w:szCs w:val="24"/>
          <w:lang w:val="sq-AL"/>
        </w:rPr>
        <w:t xml:space="preserve">sohet se </w:t>
      </w:r>
      <w:r w:rsidR="00DE6B2A" w:rsidRPr="001C0AEA">
        <w:rPr>
          <w:rFonts w:ascii="Times New Roman" w:eastAsia="Calibri" w:hAnsi="Times New Roman" w:cstheme="minorBidi"/>
          <w:sz w:val="24"/>
          <w:szCs w:val="24"/>
          <w:lang w:val="sq-AL"/>
        </w:rPr>
        <w:t>Ministria e Drejt</w:t>
      </w:r>
      <w:r w:rsidR="00A708BA">
        <w:rPr>
          <w:rFonts w:ascii="Times New Roman" w:eastAsia="Calibri" w:hAnsi="Times New Roman" w:cstheme="minorBidi"/>
          <w:sz w:val="24"/>
          <w:szCs w:val="24"/>
          <w:lang w:val="sq-AL"/>
        </w:rPr>
        <w:t>ë</w:t>
      </w:r>
      <w:r w:rsidR="00DE6B2A" w:rsidRPr="001C0AEA">
        <w:rPr>
          <w:rFonts w:ascii="Times New Roman" w:eastAsia="Calibri" w:hAnsi="Times New Roman" w:cstheme="minorBidi"/>
          <w:sz w:val="24"/>
          <w:szCs w:val="24"/>
          <w:lang w:val="sq-AL"/>
        </w:rPr>
        <w:t>sis</w:t>
      </w:r>
      <w:r w:rsidR="00A708BA">
        <w:rPr>
          <w:rFonts w:ascii="Times New Roman" w:eastAsia="Calibri" w:hAnsi="Times New Roman" w:cstheme="minorBidi"/>
          <w:sz w:val="24"/>
          <w:szCs w:val="24"/>
          <w:lang w:val="sq-AL"/>
        </w:rPr>
        <w:t>ë</w:t>
      </w:r>
      <w:r w:rsidR="00DE6B2A" w:rsidRPr="001C0AEA">
        <w:rPr>
          <w:rFonts w:ascii="Times New Roman" w:eastAsia="Calibri" w:hAnsi="Times New Roman" w:cstheme="minorBidi"/>
          <w:sz w:val="24"/>
          <w:szCs w:val="24"/>
          <w:lang w:val="sq-AL"/>
        </w:rPr>
        <w:t xml:space="preserve"> ka lidhur marrëveshje bashkëpunimi në lidhje me programet e drejtësisë restauruese për të miturit </w:t>
      </w:r>
      <w:r w:rsidR="000907AE" w:rsidRPr="001C0AEA">
        <w:rPr>
          <w:rFonts w:ascii="Times New Roman" w:eastAsia="Calibri" w:hAnsi="Times New Roman" w:cstheme="minorBidi"/>
          <w:sz w:val="24"/>
          <w:szCs w:val="24"/>
          <w:lang w:val="sq-AL"/>
        </w:rPr>
        <w:t>OJF</w:t>
      </w:r>
      <w:r w:rsidR="008C316C" w:rsidRPr="001C0AEA">
        <w:rPr>
          <w:rFonts w:ascii="Times New Roman" w:eastAsia="Calibri" w:hAnsi="Times New Roman" w:cstheme="minorBidi"/>
          <w:sz w:val="24"/>
          <w:szCs w:val="24"/>
          <w:lang w:val="sq-AL"/>
        </w:rPr>
        <w:t>-të</w:t>
      </w:r>
      <w:r w:rsidR="000907AE" w:rsidRPr="001C0AEA">
        <w:rPr>
          <w:rFonts w:ascii="Times New Roman" w:eastAsia="Calibri" w:hAnsi="Times New Roman" w:cstheme="minorBidi"/>
          <w:sz w:val="24"/>
          <w:szCs w:val="24"/>
          <w:lang w:val="sq-AL"/>
        </w:rPr>
        <w:t xml:space="preserve"> </w:t>
      </w:r>
      <w:r w:rsidR="00DE6B2A" w:rsidRPr="001C0AEA">
        <w:rPr>
          <w:rFonts w:ascii="Times New Roman" w:eastAsia="Calibri" w:hAnsi="Times New Roman" w:cstheme="minorBidi"/>
          <w:sz w:val="24"/>
          <w:szCs w:val="24"/>
          <w:lang w:val="sq-AL"/>
        </w:rPr>
        <w:t>t</w:t>
      </w:r>
      <w:r w:rsidR="00961284" w:rsidRPr="001C0AEA">
        <w:rPr>
          <w:rFonts w:ascii="Times New Roman" w:eastAsia="Calibri" w:hAnsi="Times New Roman" w:cstheme="minorBidi"/>
          <w:sz w:val="24"/>
          <w:szCs w:val="24"/>
          <w:lang w:val="sq-AL"/>
        </w:rPr>
        <w:t>ë</w:t>
      </w:r>
      <w:r w:rsidR="00DE6B2A" w:rsidRPr="001C0AEA">
        <w:rPr>
          <w:rFonts w:ascii="Times New Roman" w:eastAsia="Calibri" w:hAnsi="Times New Roman" w:cstheme="minorBidi"/>
          <w:sz w:val="24"/>
          <w:szCs w:val="24"/>
          <w:lang w:val="sq-AL"/>
        </w:rPr>
        <w:t xml:space="preserve"> cilat synojn</w:t>
      </w:r>
      <w:r w:rsidR="00631AA7" w:rsidRPr="001C0AEA">
        <w:rPr>
          <w:rFonts w:ascii="Times New Roman" w:eastAsia="Calibri" w:hAnsi="Times New Roman" w:cstheme="minorBidi"/>
          <w:sz w:val="24"/>
          <w:szCs w:val="24"/>
          <w:lang w:val="sq-AL"/>
        </w:rPr>
        <w:t>ë</w:t>
      </w:r>
      <w:r w:rsidR="00DE6B2A" w:rsidRPr="001C0AEA">
        <w:rPr>
          <w:rFonts w:ascii="Times New Roman" w:eastAsia="Calibri" w:hAnsi="Times New Roman" w:cstheme="minorBidi"/>
          <w:sz w:val="24"/>
          <w:szCs w:val="24"/>
          <w:lang w:val="sq-AL"/>
        </w:rPr>
        <w:t xml:space="preserve"> në modelimin e shërbimeve </w:t>
      </w:r>
      <w:r w:rsidR="00DE6B2A" w:rsidRPr="001C0AEA">
        <w:rPr>
          <w:rFonts w:ascii="Times New Roman" w:eastAsia="Calibri" w:hAnsi="Times New Roman" w:cstheme="minorBidi"/>
          <w:sz w:val="24"/>
          <w:szCs w:val="24"/>
          <w:lang w:val="sq-AL"/>
        </w:rPr>
        <w:lastRenderedPageBreak/>
        <w:t xml:space="preserve">për riintegrimin e fëmijëve në konflikt me ligjin si dhe në forcimin dhe rritjen e kapaciteteve të organeve </w:t>
      </w:r>
      <w:r w:rsidR="008C316C" w:rsidRPr="001C0AEA">
        <w:rPr>
          <w:rFonts w:ascii="Times New Roman" w:eastAsia="Calibri" w:hAnsi="Times New Roman" w:cstheme="minorBidi"/>
          <w:sz w:val="24"/>
          <w:szCs w:val="24"/>
          <w:lang w:val="sq-AL"/>
        </w:rPr>
        <w:t>përgjegjëse</w:t>
      </w:r>
      <w:r w:rsidR="00DE6B2A" w:rsidRPr="001C0AEA">
        <w:rPr>
          <w:rFonts w:ascii="Times New Roman" w:eastAsia="Calibri" w:hAnsi="Times New Roman" w:cstheme="minorBidi"/>
          <w:sz w:val="24"/>
          <w:szCs w:val="24"/>
          <w:lang w:val="sq-AL"/>
        </w:rPr>
        <w:t xml:space="preserve"> për zbatimin e këtij modeli. Modeli i shërbimeve riintegruese do të zhvillohet në bashkëpunim me Ministrinë e Shëndetësisë </w:t>
      </w:r>
      <w:r w:rsidR="008C316C" w:rsidRPr="001C0AEA">
        <w:rPr>
          <w:rFonts w:ascii="Times New Roman" w:eastAsia="Calibri" w:hAnsi="Times New Roman" w:cstheme="minorBidi"/>
          <w:sz w:val="24"/>
          <w:szCs w:val="24"/>
          <w:lang w:val="sq-AL"/>
        </w:rPr>
        <w:t>dhe</w:t>
      </w:r>
      <w:r w:rsidR="00DE6B2A" w:rsidRPr="001C0AEA">
        <w:rPr>
          <w:rFonts w:ascii="Times New Roman" w:eastAsia="Calibri" w:hAnsi="Times New Roman" w:cstheme="minorBidi"/>
          <w:sz w:val="24"/>
          <w:szCs w:val="24"/>
          <w:lang w:val="sq-AL"/>
        </w:rPr>
        <w:t xml:space="preserve"> Mbrojtjes Sociale, Ministrinë e Drejtësisë, Bashkinë e Tiranës, Drejtorinë e Përgjithshme të Shërbimit të Provës, Qend</w:t>
      </w:r>
      <w:r w:rsidR="00961284" w:rsidRPr="001C0AEA">
        <w:rPr>
          <w:rFonts w:ascii="Times New Roman" w:eastAsia="Calibri" w:hAnsi="Times New Roman" w:cstheme="minorBidi"/>
          <w:sz w:val="24"/>
          <w:szCs w:val="24"/>
          <w:lang w:val="sq-AL"/>
        </w:rPr>
        <w:t>rat e Formimit Profesional etj.</w:t>
      </w:r>
    </w:p>
    <w:p w14:paraId="57D41CAF" w14:textId="4E547660" w:rsidR="008729D6" w:rsidRDefault="008729D6" w:rsidP="002F562E">
      <w:pPr>
        <w:spacing w:after="0"/>
        <w:contextualSpacing/>
        <w:jc w:val="both"/>
        <w:rPr>
          <w:rFonts w:ascii="Times New Roman" w:eastAsia="Calibri" w:hAnsi="Times New Roman" w:cstheme="minorBidi"/>
          <w:sz w:val="24"/>
          <w:szCs w:val="24"/>
          <w:lang w:val="sq-AL"/>
        </w:rPr>
      </w:pPr>
    </w:p>
    <w:p w14:paraId="194E285B" w14:textId="53F59EFF" w:rsidR="008729D6" w:rsidRDefault="008729D6" w:rsidP="00EB177B">
      <w:pPr>
        <w:pStyle w:val="ListParagraph"/>
        <w:numPr>
          <w:ilvl w:val="0"/>
          <w:numId w:val="8"/>
        </w:numPr>
        <w:spacing w:after="0"/>
        <w:ind w:left="360"/>
        <w:jc w:val="both"/>
        <w:rPr>
          <w:rStyle w:val="Heading2Char"/>
          <w:rFonts w:ascii="Times New Roman" w:eastAsia="SimSun" w:hAnsi="Times New Roman"/>
          <w:sz w:val="24"/>
          <w:szCs w:val="24"/>
        </w:rPr>
      </w:pPr>
      <w:r w:rsidRPr="008729D6">
        <w:rPr>
          <w:rStyle w:val="Heading2Char"/>
          <w:rFonts w:ascii="Times New Roman" w:eastAsia="SimSun" w:hAnsi="Times New Roman"/>
          <w:sz w:val="24"/>
          <w:szCs w:val="24"/>
        </w:rPr>
        <w:t>Ndihma juridike për të miturit</w:t>
      </w:r>
    </w:p>
    <w:p w14:paraId="10E18EC1" w14:textId="77777777" w:rsidR="00EB177B" w:rsidRPr="008729D6" w:rsidRDefault="00EB177B" w:rsidP="00EB177B">
      <w:pPr>
        <w:pStyle w:val="ListParagraph"/>
        <w:spacing w:after="0"/>
        <w:ind w:left="644"/>
        <w:jc w:val="both"/>
        <w:rPr>
          <w:rStyle w:val="Heading2Char"/>
          <w:rFonts w:ascii="Times New Roman" w:eastAsia="SimSun" w:hAnsi="Times New Roman"/>
          <w:sz w:val="24"/>
          <w:szCs w:val="24"/>
        </w:rPr>
      </w:pPr>
    </w:p>
    <w:p w14:paraId="3B983FBB" w14:textId="53FC5BEA" w:rsidR="00EB177B" w:rsidRPr="00EB177B" w:rsidRDefault="00EB177B" w:rsidP="00EB177B">
      <w:pPr>
        <w:spacing w:after="0"/>
        <w:contextualSpacing/>
        <w:jc w:val="both"/>
        <w:rPr>
          <w:rFonts w:ascii="Times New Roman" w:eastAsia="Calibri" w:hAnsi="Times New Roman" w:cstheme="minorBidi"/>
          <w:sz w:val="24"/>
          <w:szCs w:val="24"/>
          <w:lang w:val="sq-AL"/>
        </w:rPr>
      </w:pPr>
      <w:r w:rsidRPr="00EB177B">
        <w:rPr>
          <w:rFonts w:ascii="Times New Roman" w:eastAsia="Calibri" w:hAnsi="Times New Roman" w:cstheme="minorBidi"/>
          <w:sz w:val="24"/>
          <w:szCs w:val="24"/>
          <w:lang w:val="sq-AL"/>
        </w:rPr>
        <w:t>Mbrojtja e interesit më të lartë të fëmijëve është një nga parimet më thelemore të mbrojtura në nivel kombëtar dhe ndërkombëtar. Formë e mbrojtjes së këtij interesi është edhe aksesi në drejtësi</w:t>
      </w:r>
      <w:r w:rsidR="007E20E0">
        <w:rPr>
          <w:rStyle w:val="FootnoteReference"/>
          <w:rFonts w:ascii="Times New Roman" w:eastAsia="Calibri" w:hAnsi="Times New Roman" w:cstheme="minorBidi"/>
          <w:sz w:val="24"/>
          <w:szCs w:val="24"/>
          <w:lang w:val="sq-AL"/>
        </w:rPr>
        <w:footnoteReference w:id="1"/>
      </w:r>
      <w:r w:rsidRPr="00EB177B">
        <w:rPr>
          <w:rFonts w:ascii="Times New Roman" w:eastAsia="Calibri" w:hAnsi="Times New Roman" w:cstheme="minorBidi"/>
          <w:sz w:val="24"/>
          <w:szCs w:val="24"/>
          <w:lang w:val="sq-AL"/>
        </w:rPr>
        <w:t xml:space="preserve">  për të gjithë të miturit në konflikt me ligjin duke garantuar një shërbim ligjor falas dhe cilësor.</w:t>
      </w:r>
    </w:p>
    <w:p w14:paraId="5AD1BBA7" w14:textId="06F0F809" w:rsidR="00EB177B" w:rsidRPr="00EB177B" w:rsidRDefault="00EB177B" w:rsidP="00EB177B">
      <w:pPr>
        <w:spacing w:after="0"/>
        <w:contextualSpacing/>
        <w:jc w:val="both"/>
        <w:rPr>
          <w:rFonts w:ascii="Times New Roman" w:eastAsia="Calibri" w:hAnsi="Times New Roman" w:cstheme="minorBidi"/>
          <w:sz w:val="24"/>
          <w:szCs w:val="24"/>
          <w:lang w:val="sq-AL"/>
        </w:rPr>
      </w:pPr>
      <w:r w:rsidRPr="00EB177B">
        <w:rPr>
          <w:rFonts w:ascii="Times New Roman" w:eastAsia="Calibri" w:hAnsi="Times New Roman" w:cstheme="minorBidi"/>
          <w:sz w:val="24"/>
          <w:szCs w:val="24"/>
          <w:lang w:val="sq-AL"/>
        </w:rPr>
        <w:t>Ligji nr.111/2017 “Për Ndihmën Juridike të Garantuar nga Shteti”, në referim të nenit 11 të tij, tashmë i ka cilësuar të miturit si subjekte të posaçëm të cilët</w:t>
      </w:r>
      <w:r w:rsidR="00E73308">
        <w:rPr>
          <w:rStyle w:val="FootnoteReference"/>
          <w:rFonts w:ascii="Times New Roman" w:eastAsia="Calibri" w:hAnsi="Times New Roman" w:cstheme="minorBidi"/>
          <w:sz w:val="24"/>
          <w:szCs w:val="24"/>
          <w:lang w:val="sq-AL"/>
        </w:rPr>
        <w:footnoteReference w:id="2"/>
      </w:r>
      <w:r w:rsidRPr="00EB177B">
        <w:rPr>
          <w:rFonts w:ascii="Times New Roman" w:eastAsia="Calibri" w:hAnsi="Times New Roman" w:cstheme="minorBidi"/>
          <w:sz w:val="24"/>
          <w:szCs w:val="24"/>
          <w:lang w:val="sq-AL"/>
        </w:rPr>
        <w:t xml:space="preserve"> , pavarësisht nga të ardhurat e tyre janë përfitues të drejtëpërdrejtë të ndihmës juridike parësore dhe dytësore dhe konkretisht:</w:t>
      </w:r>
    </w:p>
    <w:p w14:paraId="3B18E3E3" w14:textId="208C7297" w:rsidR="00EB177B" w:rsidRPr="007E20E0" w:rsidRDefault="00EB177B" w:rsidP="007E20E0">
      <w:pPr>
        <w:pStyle w:val="ListParagraph"/>
        <w:numPr>
          <w:ilvl w:val="0"/>
          <w:numId w:val="24"/>
        </w:numPr>
        <w:spacing w:after="0"/>
        <w:jc w:val="both"/>
        <w:rPr>
          <w:rFonts w:ascii="Times New Roman" w:eastAsia="Calibri" w:hAnsi="Times New Roman" w:cstheme="minorBidi"/>
          <w:sz w:val="24"/>
          <w:szCs w:val="24"/>
          <w:lang w:val="sq-AL"/>
        </w:rPr>
      </w:pPr>
      <w:r w:rsidRPr="007E20E0">
        <w:rPr>
          <w:rFonts w:ascii="Times New Roman" w:eastAsia="Calibri" w:hAnsi="Times New Roman" w:cstheme="minorBidi"/>
          <w:sz w:val="24"/>
          <w:szCs w:val="24"/>
          <w:lang w:val="sq-AL"/>
        </w:rPr>
        <w:t xml:space="preserve">Të miturit viktima të dhunës në familje; </w:t>
      </w:r>
    </w:p>
    <w:p w14:paraId="44EB5CB9" w14:textId="5C78D649" w:rsidR="00EB177B" w:rsidRPr="007E20E0" w:rsidRDefault="00EB177B" w:rsidP="007E20E0">
      <w:pPr>
        <w:pStyle w:val="ListParagraph"/>
        <w:numPr>
          <w:ilvl w:val="0"/>
          <w:numId w:val="24"/>
        </w:numPr>
        <w:spacing w:after="0"/>
        <w:jc w:val="both"/>
        <w:rPr>
          <w:rFonts w:ascii="Times New Roman" w:eastAsia="Calibri" w:hAnsi="Times New Roman" w:cstheme="minorBidi"/>
          <w:sz w:val="24"/>
          <w:szCs w:val="24"/>
          <w:lang w:val="sq-AL"/>
        </w:rPr>
      </w:pPr>
      <w:r w:rsidRPr="007E20E0">
        <w:rPr>
          <w:rFonts w:ascii="Times New Roman" w:eastAsia="Calibri" w:hAnsi="Times New Roman" w:cstheme="minorBidi"/>
          <w:sz w:val="24"/>
          <w:szCs w:val="24"/>
          <w:lang w:val="sq-AL"/>
        </w:rPr>
        <w:t xml:space="preserve">Të miturit viktima të abuzimit seksual dhe të miturit viktima të trafikimit të qenieve njerëzore, në çdo fazë të procedimit penal; </w:t>
      </w:r>
    </w:p>
    <w:p w14:paraId="1450F635" w14:textId="07F5BFB2" w:rsidR="00EB177B" w:rsidRPr="007E20E0" w:rsidRDefault="00EB177B" w:rsidP="007E20E0">
      <w:pPr>
        <w:pStyle w:val="ListParagraph"/>
        <w:numPr>
          <w:ilvl w:val="0"/>
          <w:numId w:val="24"/>
        </w:numPr>
        <w:spacing w:after="0"/>
        <w:jc w:val="both"/>
        <w:rPr>
          <w:rFonts w:ascii="Times New Roman" w:eastAsia="Calibri" w:hAnsi="Times New Roman" w:cstheme="minorBidi"/>
          <w:sz w:val="24"/>
          <w:szCs w:val="24"/>
          <w:lang w:val="sq-AL"/>
        </w:rPr>
      </w:pPr>
      <w:r w:rsidRPr="007E20E0">
        <w:rPr>
          <w:rFonts w:ascii="Times New Roman" w:eastAsia="Calibri" w:hAnsi="Times New Roman" w:cstheme="minorBidi"/>
          <w:sz w:val="24"/>
          <w:szCs w:val="24"/>
          <w:lang w:val="sq-AL"/>
        </w:rPr>
        <w:t xml:space="preserve">Viktimat e mitur dhe të miturit në konflikt me ligjin, në çdo fazë të procedimit penal; </w:t>
      </w:r>
    </w:p>
    <w:p w14:paraId="0102104C" w14:textId="6228BD1A" w:rsidR="00EB177B" w:rsidRPr="007E20E0" w:rsidRDefault="00EB177B" w:rsidP="007E20E0">
      <w:pPr>
        <w:pStyle w:val="ListParagraph"/>
        <w:numPr>
          <w:ilvl w:val="0"/>
          <w:numId w:val="24"/>
        </w:numPr>
        <w:spacing w:after="0"/>
        <w:jc w:val="both"/>
        <w:rPr>
          <w:rFonts w:ascii="Times New Roman" w:eastAsia="Calibri" w:hAnsi="Times New Roman" w:cstheme="minorBidi"/>
          <w:sz w:val="24"/>
          <w:szCs w:val="24"/>
          <w:lang w:val="sq-AL"/>
        </w:rPr>
      </w:pPr>
      <w:r w:rsidRPr="007E20E0">
        <w:rPr>
          <w:rFonts w:ascii="Times New Roman" w:eastAsia="Calibri" w:hAnsi="Times New Roman" w:cstheme="minorBidi"/>
          <w:sz w:val="24"/>
          <w:szCs w:val="24"/>
          <w:lang w:val="sq-AL"/>
        </w:rPr>
        <w:t xml:space="preserve">Fëmijët të cilët jetojnë në institucionet e përkujdesjes shoqërore; </w:t>
      </w:r>
    </w:p>
    <w:p w14:paraId="4737DA33" w14:textId="0918A7FD" w:rsidR="00EB177B" w:rsidRPr="007E20E0" w:rsidRDefault="00EB177B" w:rsidP="007E20E0">
      <w:pPr>
        <w:pStyle w:val="ListParagraph"/>
        <w:numPr>
          <w:ilvl w:val="0"/>
          <w:numId w:val="24"/>
        </w:numPr>
        <w:spacing w:after="0"/>
        <w:jc w:val="both"/>
        <w:rPr>
          <w:rFonts w:ascii="Times New Roman" w:eastAsia="Calibri" w:hAnsi="Times New Roman" w:cstheme="minorBidi"/>
          <w:sz w:val="24"/>
          <w:szCs w:val="24"/>
          <w:lang w:val="sq-AL"/>
        </w:rPr>
      </w:pPr>
      <w:r w:rsidRPr="007E20E0">
        <w:rPr>
          <w:rFonts w:ascii="Times New Roman" w:eastAsia="Calibri" w:hAnsi="Times New Roman" w:cstheme="minorBidi"/>
          <w:sz w:val="24"/>
          <w:szCs w:val="24"/>
          <w:lang w:val="sq-AL"/>
        </w:rPr>
        <w:t>Fëmijët nën kujdestari, të cilët kërkojnë të nisin një proces pa miratimin e kujdestarit të tyre ligjor ose kundër kujdestarit të tyre ligjor.</w:t>
      </w:r>
    </w:p>
    <w:p w14:paraId="44BA9EE9" w14:textId="77777777" w:rsidR="00EB177B" w:rsidRPr="00EB177B" w:rsidRDefault="00EB177B" w:rsidP="00EB177B">
      <w:pPr>
        <w:spacing w:after="0"/>
        <w:contextualSpacing/>
        <w:jc w:val="both"/>
        <w:rPr>
          <w:rFonts w:ascii="Times New Roman" w:eastAsia="Calibri" w:hAnsi="Times New Roman" w:cstheme="minorBidi"/>
          <w:sz w:val="24"/>
          <w:szCs w:val="24"/>
          <w:lang w:val="sq-AL"/>
        </w:rPr>
      </w:pPr>
      <w:r w:rsidRPr="007E20E0">
        <w:rPr>
          <w:rFonts w:ascii="Times New Roman" w:eastAsia="Calibri" w:hAnsi="Times New Roman" w:cstheme="minorBidi"/>
          <w:b/>
          <w:sz w:val="24"/>
          <w:szCs w:val="24"/>
          <w:lang w:val="sq-AL"/>
        </w:rPr>
        <w:t>Forcimi i kapaciteteve dhe specializimi në sistemin e drejtësisë për të mitur:</w:t>
      </w:r>
      <w:r w:rsidRPr="00EB177B">
        <w:rPr>
          <w:rFonts w:ascii="Times New Roman" w:eastAsia="Calibri" w:hAnsi="Times New Roman" w:cstheme="minorBidi"/>
          <w:sz w:val="24"/>
          <w:szCs w:val="24"/>
          <w:lang w:val="sq-AL"/>
        </w:rPr>
        <w:t xml:space="preserve"> Duke ritheksuar edhe njëherë mbrojtjen e interesave më të lartë të fëmijëve, është detyrim ligjor që juristët/avokatët që ofrojnë shërbimin e ndihmës jurike falas, </w:t>
      </w:r>
      <w:r w:rsidRPr="007E20E0">
        <w:rPr>
          <w:rFonts w:ascii="Times New Roman" w:eastAsia="Calibri" w:hAnsi="Times New Roman" w:cstheme="minorBidi"/>
          <w:b/>
          <w:i/>
          <w:sz w:val="24"/>
          <w:szCs w:val="24"/>
          <w:lang w:val="sq-AL"/>
        </w:rPr>
        <w:t>të jenë të specializuar në sistemin e Drejtësisë për të mitur përmes ndjekjes së trajnimeve fillestare dhe të vazhdueshme</w:t>
      </w:r>
      <w:r w:rsidRPr="00EB177B">
        <w:rPr>
          <w:rFonts w:ascii="Times New Roman" w:eastAsia="Calibri" w:hAnsi="Times New Roman" w:cstheme="minorBidi"/>
          <w:sz w:val="24"/>
          <w:szCs w:val="24"/>
          <w:lang w:val="sq-AL"/>
        </w:rPr>
        <w:t xml:space="preserve"> të organizuara nga Drejtoria e Ndihmës Juridike Falas/Departamenti i Administratës Publike/ Dhoma Kombëtare e Avokatisë. </w:t>
      </w:r>
    </w:p>
    <w:p w14:paraId="3061D85E" w14:textId="722A3976" w:rsidR="00EB177B" w:rsidRPr="00EB177B" w:rsidRDefault="00EB177B" w:rsidP="00EB177B">
      <w:pPr>
        <w:spacing w:after="0"/>
        <w:contextualSpacing/>
        <w:jc w:val="both"/>
        <w:rPr>
          <w:rFonts w:ascii="Times New Roman" w:eastAsia="Calibri" w:hAnsi="Times New Roman" w:cstheme="minorBidi"/>
          <w:sz w:val="24"/>
          <w:szCs w:val="24"/>
          <w:lang w:val="sq-AL"/>
        </w:rPr>
      </w:pPr>
      <w:r w:rsidRPr="00427A87">
        <w:rPr>
          <w:rFonts w:ascii="Times New Roman" w:eastAsia="Calibri" w:hAnsi="Times New Roman" w:cstheme="minorBidi"/>
          <w:b/>
          <w:i/>
          <w:sz w:val="24"/>
          <w:szCs w:val="24"/>
          <w:lang w:val="sq-AL"/>
        </w:rPr>
        <w:t>Forcimi i kapaciteteve përmes përmirësimit të kuadrit profesional</w:t>
      </w:r>
      <w:r w:rsidRPr="00EB177B">
        <w:rPr>
          <w:rFonts w:ascii="Times New Roman" w:eastAsia="Calibri" w:hAnsi="Times New Roman" w:cstheme="minorBidi"/>
          <w:sz w:val="24"/>
          <w:szCs w:val="24"/>
          <w:lang w:val="sq-AL"/>
        </w:rPr>
        <w:t xml:space="preserve"> është një ndër prioritetet që Drejtoria e Ndihmës Juridike Falas ka në funksion të garantimit të një shërbimi juridik eficient dhe cilësor. Për këtë qëllim, Drejtoria është në bashkëpunim të vazhdueshëm me partnerë ndërkombëtarë të cilët mbështesin</w:t>
      </w:r>
      <w:r w:rsidR="00427A87">
        <w:rPr>
          <w:rStyle w:val="FootnoteReference"/>
          <w:rFonts w:ascii="Times New Roman" w:eastAsia="Calibri" w:hAnsi="Times New Roman" w:cstheme="minorBidi"/>
          <w:sz w:val="24"/>
          <w:szCs w:val="24"/>
          <w:lang w:val="sq-AL"/>
        </w:rPr>
        <w:footnoteReference w:id="3"/>
      </w:r>
      <w:r w:rsidRPr="00EB177B">
        <w:rPr>
          <w:rFonts w:ascii="Times New Roman" w:eastAsia="Calibri" w:hAnsi="Times New Roman" w:cstheme="minorBidi"/>
          <w:sz w:val="24"/>
          <w:szCs w:val="24"/>
          <w:lang w:val="sq-AL"/>
        </w:rPr>
        <w:t xml:space="preserve">  Ministrinë e Drejtësisë dhe Drejtorinë e Ndihmës Juridike Falas përmes implementimit të projekteve të ndryshme në këtë kuadër. Përmendim kë</w:t>
      </w:r>
      <w:r w:rsidR="00427A87">
        <w:rPr>
          <w:rFonts w:ascii="Times New Roman" w:eastAsia="Calibri" w:hAnsi="Times New Roman" w:cstheme="minorBidi"/>
          <w:sz w:val="24"/>
          <w:szCs w:val="24"/>
          <w:lang w:val="sq-AL"/>
        </w:rPr>
        <w:t xml:space="preserve">tu: Soros, UNDP, Euralius etj. </w:t>
      </w:r>
    </w:p>
    <w:p w14:paraId="34B66777" w14:textId="7CD2BDFA" w:rsidR="00EB177B" w:rsidRPr="00EB177B" w:rsidRDefault="00EB177B" w:rsidP="00FD687B">
      <w:pPr>
        <w:spacing w:after="0"/>
        <w:contextualSpacing/>
        <w:jc w:val="both"/>
        <w:rPr>
          <w:rFonts w:ascii="Times New Roman" w:eastAsia="Calibri" w:hAnsi="Times New Roman" w:cstheme="minorBidi"/>
          <w:sz w:val="24"/>
          <w:szCs w:val="24"/>
          <w:lang w:val="sq-AL"/>
        </w:rPr>
      </w:pPr>
      <w:r w:rsidRPr="00427A87">
        <w:rPr>
          <w:rFonts w:ascii="Times New Roman" w:eastAsia="Calibri" w:hAnsi="Times New Roman" w:cstheme="minorBidi"/>
          <w:b/>
          <w:i/>
          <w:sz w:val="24"/>
          <w:szCs w:val="24"/>
          <w:lang w:val="sq-AL"/>
        </w:rPr>
        <w:lastRenderedPageBreak/>
        <w:t>Ndërgjegjësimi dhe edukimi ligjor i publikut</w:t>
      </w:r>
      <w:r w:rsidR="00427A87">
        <w:rPr>
          <w:rStyle w:val="FootnoteReference"/>
          <w:rFonts w:ascii="Times New Roman" w:eastAsia="Calibri" w:hAnsi="Times New Roman" w:cstheme="minorBidi"/>
          <w:b/>
          <w:i/>
          <w:sz w:val="24"/>
          <w:szCs w:val="24"/>
          <w:lang w:val="sq-AL"/>
        </w:rPr>
        <w:footnoteReference w:id="4"/>
      </w:r>
      <w:r w:rsidRPr="00427A87">
        <w:rPr>
          <w:rFonts w:ascii="Times New Roman" w:eastAsia="Calibri" w:hAnsi="Times New Roman" w:cstheme="minorBidi"/>
          <w:b/>
          <w:i/>
          <w:sz w:val="24"/>
          <w:szCs w:val="24"/>
          <w:lang w:val="sq-AL"/>
        </w:rPr>
        <w:t xml:space="preserve">  / promovimi i sistemit të ndihmës juridike</w:t>
      </w:r>
      <w:r w:rsidRPr="00EB177B">
        <w:rPr>
          <w:rFonts w:ascii="Times New Roman" w:eastAsia="Calibri" w:hAnsi="Times New Roman" w:cstheme="minorBidi"/>
          <w:sz w:val="24"/>
          <w:szCs w:val="24"/>
          <w:lang w:val="sq-AL"/>
        </w:rPr>
        <w:t>: Duke qenë tërësisht të vetëdijshëm se rritja e ndërgjegjësimit publik mbi ofrimin e ndihmës juridike dhe kushtet për përftimin e saj përveçse një detyrimi ligjor (neni 8 i ligjit 111/2017), është një nga komponentët me thelbësorë të funksionimit të sistemit të ndihmës juridike dhe forcimit të aksesit të qytetarëve në drejtësi, DNJF i ka kushtuar një vemëndje të shtuar zhvillimit të aktiviteteve ndërgjegjësuese dhe edukimit ligjor të publikut duke hartuar kalendarin e aktiviteteve si dhe një plan konkret pune. Përgjatë gjashtëmujorit të parë të këtij viti, DNJF  ka zhvilluar disa aktivitete</w:t>
      </w:r>
      <w:r w:rsidR="0019045C">
        <w:rPr>
          <w:rStyle w:val="FootnoteReference"/>
          <w:rFonts w:ascii="Times New Roman" w:eastAsia="Calibri" w:hAnsi="Times New Roman" w:cstheme="minorBidi"/>
          <w:sz w:val="24"/>
          <w:szCs w:val="24"/>
          <w:lang w:val="sq-AL"/>
        </w:rPr>
        <w:footnoteReference w:id="5"/>
      </w:r>
      <w:r w:rsidRPr="00EB177B">
        <w:rPr>
          <w:rFonts w:ascii="Times New Roman" w:eastAsia="Calibri" w:hAnsi="Times New Roman" w:cstheme="minorBidi"/>
          <w:sz w:val="24"/>
          <w:szCs w:val="24"/>
          <w:lang w:val="sq-AL"/>
        </w:rPr>
        <w:t xml:space="preserve">  që kanë në fokus ndërgjegjësimin dhe edukimin ligjor të publikut jo vetëm duke u përqëndruar tek sistemi i ndihmës juridike falas  por duke u ndalur edhe në informimin ligjor të publikut përmes faqes zyrtare të dedikuar të drejtorisë, rrjeteve sociale dhe videove informuese.</w:t>
      </w:r>
    </w:p>
    <w:p w14:paraId="54AC077D" w14:textId="48143D1D" w:rsidR="00EB177B" w:rsidRDefault="00EB177B" w:rsidP="00FD687B">
      <w:pPr>
        <w:spacing w:after="0"/>
        <w:contextualSpacing/>
        <w:jc w:val="both"/>
        <w:rPr>
          <w:rFonts w:ascii="Times New Roman" w:eastAsia="Calibri" w:hAnsi="Times New Roman" w:cstheme="minorBidi"/>
          <w:sz w:val="24"/>
          <w:szCs w:val="24"/>
          <w:lang w:val="sq-AL"/>
        </w:rPr>
      </w:pPr>
      <w:r w:rsidRPr="00EB177B">
        <w:rPr>
          <w:rFonts w:ascii="Times New Roman" w:eastAsia="Calibri" w:hAnsi="Times New Roman" w:cstheme="minorBidi"/>
          <w:sz w:val="24"/>
          <w:szCs w:val="24"/>
          <w:lang w:val="sq-AL"/>
        </w:rPr>
        <w:t xml:space="preserve">Pjesë e këtyre aktiviteteve ishte dhe </w:t>
      </w:r>
      <w:r w:rsidRPr="00605D0B">
        <w:rPr>
          <w:rFonts w:ascii="Times New Roman" w:eastAsia="Calibri" w:hAnsi="Times New Roman" w:cstheme="minorBidi"/>
          <w:b/>
          <w:i/>
          <w:sz w:val="24"/>
          <w:szCs w:val="24"/>
          <w:lang w:val="sq-AL"/>
        </w:rPr>
        <w:t xml:space="preserve">“Aksesi në drejtësi për të miturit në konflikt me ligjin” </w:t>
      </w:r>
      <w:r w:rsidRPr="00EB177B">
        <w:rPr>
          <w:rFonts w:ascii="Times New Roman" w:eastAsia="Calibri" w:hAnsi="Times New Roman" w:cstheme="minorBidi"/>
          <w:sz w:val="24"/>
          <w:szCs w:val="24"/>
          <w:lang w:val="sq-AL"/>
        </w:rPr>
        <w:t>i cili u zhvillua me qëllim ndërgjegjësimin e të miturve pranë Qendrës së Re-Integrimit të të Miturve Kavajë.  Ky aktivitet u zhvillua në 3 grupe të ndryshme sipas grupmoshave të të miturve, ku përfaqësuesit e ndihmës juridike falas patën mundësinë të bashkëbisedonin me të miturit e kësaj qendre duke i shpjeguar në mënyrë të thjeshtëzuar se si ata apo prindërit e tyre mund të përfitonin nga shërbimet ligjore falas</w:t>
      </w:r>
      <w:r w:rsidR="00876CC2">
        <w:rPr>
          <w:rStyle w:val="FootnoteReference"/>
          <w:rFonts w:ascii="Times New Roman" w:eastAsia="Calibri" w:hAnsi="Times New Roman" w:cstheme="minorBidi"/>
          <w:sz w:val="24"/>
          <w:szCs w:val="24"/>
          <w:lang w:val="sq-AL"/>
        </w:rPr>
        <w:footnoteReference w:id="6"/>
      </w:r>
      <w:r w:rsidRPr="00EB177B">
        <w:rPr>
          <w:rFonts w:ascii="Times New Roman" w:eastAsia="Calibri" w:hAnsi="Times New Roman" w:cstheme="minorBidi"/>
          <w:sz w:val="24"/>
          <w:szCs w:val="24"/>
          <w:lang w:val="sq-AL"/>
        </w:rPr>
        <w:t xml:space="preserve">. </w:t>
      </w:r>
    </w:p>
    <w:p w14:paraId="4B796D35" w14:textId="77777777" w:rsidR="003471FA" w:rsidRPr="008613C2" w:rsidRDefault="003471FA" w:rsidP="00FD687B">
      <w:pPr>
        <w:spacing w:after="0"/>
        <w:contextualSpacing/>
        <w:jc w:val="both"/>
        <w:rPr>
          <w:rFonts w:ascii="Times New Roman" w:eastAsia="Calibri" w:hAnsi="Times New Roman" w:cstheme="minorBidi"/>
          <w:sz w:val="18"/>
          <w:szCs w:val="18"/>
          <w:lang w:val="sq-AL"/>
        </w:rPr>
      </w:pPr>
    </w:p>
    <w:p w14:paraId="66A81648" w14:textId="77777777" w:rsidR="00EB177B" w:rsidRPr="00EB177B" w:rsidRDefault="00EB177B" w:rsidP="00FD687B">
      <w:pPr>
        <w:spacing w:after="0"/>
        <w:contextualSpacing/>
        <w:jc w:val="both"/>
        <w:rPr>
          <w:rFonts w:ascii="Times New Roman" w:eastAsia="Calibri" w:hAnsi="Times New Roman" w:cstheme="minorBidi"/>
          <w:sz w:val="24"/>
          <w:szCs w:val="24"/>
          <w:lang w:val="sq-AL"/>
        </w:rPr>
      </w:pPr>
      <w:r w:rsidRPr="00876CC2">
        <w:rPr>
          <w:rFonts w:ascii="Times New Roman" w:eastAsia="Calibri" w:hAnsi="Times New Roman" w:cstheme="minorBidi"/>
          <w:b/>
          <w:i/>
          <w:sz w:val="24"/>
          <w:szCs w:val="24"/>
          <w:lang w:val="sq-AL"/>
        </w:rPr>
        <w:t>Ofrimi i shërbimit ligjor falas gjatë periudhës së pandemisë:</w:t>
      </w:r>
      <w:r w:rsidRPr="00EB177B">
        <w:rPr>
          <w:rFonts w:ascii="Times New Roman" w:eastAsia="Calibri" w:hAnsi="Times New Roman" w:cstheme="minorBidi"/>
          <w:sz w:val="24"/>
          <w:szCs w:val="24"/>
          <w:lang w:val="sq-AL"/>
        </w:rPr>
        <w:t xml:space="preserve"> Ministria e Drejtësisë në bashkëpunim me Fondacionin Shoqëria e Hapur për Shqipërinë, për të garantuar aksesin e qytetarëve nëpërmjet ndihmës juridike falas, ka mundësuar për të gjithë qytetarët ofrimin e shërbimeve ligjore online përmes </w:t>
      </w:r>
      <w:r w:rsidRPr="00876CC2">
        <w:rPr>
          <w:rFonts w:ascii="Times New Roman" w:eastAsiaTheme="minorHAnsi" w:hAnsi="Times New Roman"/>
          <w:b/>
          <w:iCs/>
          <w:color w:val="002060"/>
          <w:sz w:val="24"/>
          <w:szCs w:val="24"/>
          <w:lang w:val="en-US"/>
        </w:rPr>
        <w:t>platformës juristionline.al.</w:t>
      </w:r>
      <w:r w:rsidRPr="00EB177B">
        <w:rPr>
          <w:rFonts w:ascii="Times New Roman" w:eastAsia="Calibri" w:hAnsi="Times New Roman" w:cstheme="minorBidi"/>
          <w:sz w:val="24"/>
          <w:szCs w:val="24"/>
          <w:lang w:val="sq-AL"/>
        </w:rPr>
        <w:t xml:space="preserve"> Përmes kësaj platforme çdo qytetar ka mundësi të këshillohet dhe informohet lidhur me aktet normative në fuqi, të drejtat dhe detyrimet e subjekteve të ligjit dhe metodat për ushtrimin e këtyre të drejtave në procesin gjyqësor dhe në atë jashtëgjyqësor, dhënien e ndihmës në hartimin dhe përpilimin e dokumenteve të nevojshme për të vënë në lëvizje administratën shtetërore ose për të kërkuar ndihmë juridike dytësore. Vetëm gjatë periudhës </w:t>
      </w:r>
      <w:r w:rsidRPr="00876CC2">
        <w:rPr>
          <w:rFonts w:ascii="Times New Roman" w:eastAsia="Calibri" w:hAnsi="Times New Roman" w:cstheme="minorBidi"/>
          <w:b/>
          <w:sz w:val="24"/>
          <w:szCs w:val="24"/>
          <w:lang w:val="sq-AL"/>
        </w:rPr>
        <w:t>Mars 2020 – Qershor 2020</w:t>
      </w:r>
      <w:r w:rsidRPr="00EB177B">
        <w:rPr>
          <w:rFonts w:ascii="Times New Roman" w:eastAsia="Calibri" w:hAnsi="Times New Roman" w:cstheme="minorBidi"/>
          <w:sz w:val="24"/>
          <w:szCs w:val="24"/>
          <w:lang w:val="sq-AL"/>
        </w:rPr>
        <w:t xml:space="preserve">, përmes kësaj platforme kanë </w:t>
      </w:r>
      <w:r w:rsidRPr="00876CC2">
        <w:rPr>
          <w:rFonts w:ascii="Times New Roman" w:eastAsia="Calibri" w:hAnsi="Times New Roman" w:cstheme="minorBidi"/>
          <w:b/>
          <w:sz w:val="24"/>
          <w:szCs w:val="24"/>
          <w:lang w:val="sq-AL"/>
        </w:rPr>
        <w:t>përfituar shërbim ligjor falas 574 qytetarë.</w:t>
      </w:r>
    </w:p>
    <w:p w14:paraId="596BBA1F" w14:textId="77777777" w:rsidR="00EB177B" w:rsidRPr="004D078D" w:rsidRDefault="00EB177B" w:rsidP="00EB177B">
      <w:pPr>
        <w:spacing w:after="0"/>
        <w:contextualSpacing/>
        <w:jc w:val="both"/>
        <w:rPr>
          <w:rFonts w:ascii="Times New Roman" w:eastAsia="Calibri" w:hAnsi="Times New Roman" w:cstheme="minorBidi"/>
          <w:sz w:val="18"/>
          <w:szCs w:val="18"/>
          <w:lang w:val="sq-AL"/>
        </w:rPr>
      </w:pPr>
    </w:p>
    <w:p w14:paraId="65207CEE" w14:textId="77777777" w:rsidR="00EB177B" w:rsidRPr="001C0AEA" w:rsidRDefault="00EB177B" w:rsidP="00EB177B">
      <w:pPr>
        <w:spacing w:after="0"/>
        <w:contextualSpacing/>
        <w:jc w:val="both"/>
        <w:rPr>
          <w:rFonts w:ascii="Times New Roman" w:eastAsia="Calibri" w:hAnsi="Times New Roman" w:cstheme="minorBidi"/>
          <w:sz w:val="24"/>
          <w:szCs w:val="24"/>
          <w:lang w:val="sq-AL"/>
        </w:rPr>
      </w:pPr>
    </w:p>
    <w:p w14:paraId="16B9F2F2" w14:textId="77777777" w:rsidR="00FF3CB1" w:rsidRPr="00FF3CB1" w:rsidRDefault="00FF3CB1" w:rsidP="00FF3CB1">
      <w:pPr>
        <w:rPr>
          <w:rStyle w:val="Heading2Char"/>
          <w:rFonts w:ascii="Times New Roman" w:eastAsia="SimSun" w:hAnsi="Times New Roman"/>
          <w:sz w:val="24"/>
          <w:szCs w:val="24"/>
        </w:rPr>
      </w:pPr>
    </w:p>
    <w:p w14:paraId="102EF1C2" w14:textId="151A6601" w:rsidR="00FF3CB1" w:rsidRDefault="00FF3CB1" w:rsidP="00FF3CB1">
      <w:pPr>
        <w:pStyle w:val="ListParagraph"/>
        <w:ind w:left="644"/>
        <w:rPr>
          <w:rStyle w:val="Heading2Char"/>
          <w:rFonts w:ascii="Times New Roman" w:eastAsia="SimSun" w:hAnsi="Times New Roman"/>
          <w:sz w:val="24"/>
          <w:szCs w:val="24"/>
        </w:rPr>
      </w:pPr>
    </w:p>
    <w:p w14:paraId="30C7F3D4" w14:textId="212CC8F2" w:rsidR="00FD687B" w:rsidRDefault="00FD687B" w:rsidP="00FF3CB1">
      <w:pPr>
        <w:pStyle w:val="ListParagraph"/>
        <w:ind w:left="644"/>
        <w:rPr>
          <w:rStyle w:val="Heading2Char"/>
          <w:rFonts w:ascii="Times New Roman" w:eastAsia="SimSun" w:hAnsi="Times New Roman"/>
          <w:sz w:val="24"/>
          <w:szCs w:val="24"/>
        </w:rPr>
      </w:pPr>
    </w:p>
    <w:p w14:paraId="4E25AF93" w14:textId="02EE7A05" w:rsidR="00850615" w:rsidRDefault="00850615" w:rsidP="00FF3CB1">
      <w:pPr>
        <w:pStyle w:val="ListParagraph"/>
        <w:ind w:left="644"/>
        <w:rPr>
          <w:rStyle w:val="Heading2Char"/>
          <w:rFonts w:ascii="Times New Roman" w:eastAsia="SimSun" w:hAnsi="Times New Roman"/>
          <w:sz w:val="24"/>
          <w:szCs w:val="24"/>
        </w:rPr>
      </w:pPr>
    </w:p>
    <w:p w14:paraId="11CBB483" w14:textId="77458BC6" w:rsidR="00850615" w:rsidRDefault="00850615" w:rsidP="00FF3CB1">
      <w:pPr>
        <w:pStyle w:val="ListParagraph"/>
        <w:ind w:left="644"/>
        <w:rPr>
          <w:rStyle w:val="Heading2Char"/>
          <w:rFonts w:ascii="Times New Roman" w:eastAsia="SimSun" w:hAnsi="Times New Roman"/>
          <w:sz w:val="24"/>
          <w:szCs w:val="24"/>
        </w:rPr>
      </w:pPr>
    </w:p>
    <w:p w14:paraId="42100FDC" w14:textId="77777777" w:rsidR="00850615" w:rsidRDefault="00850615" w:rsidP="00FF3CB1">
      <w:pPr>
        <w:pStyle w:val="ListParagraph"/>
        <w:ind w:left="644"/>
        <w:rPr>
          <w:rStyle w:val="Heading2Char"/>
          <w:rFonts w:ascii="Times New Roman" w:eastAsia="SimSun" w:hAnsi="Times New Roman"/>
          <w:sz w:val="24"/>
          <w:szCs w:val="24"/>
        </w:rPr>
      </w:pPr>
    </w:p>
    <w:p w14:paraId="55259EF5" w14:textId="77777777" w:rsidR="00FF3CB1" w:rsidRDefault="00FF3CB1" w:rsidP="00FF3CB1">
      <w:pPr>
        <w:pStyle w:val="ListParagraph"/>
        <w:ind w:left="644"/>
        <w:rPr>
          <w:rStyle w:val="Heading2Char"/>
          <w:rFonts w:ascii="Times New Roman" w:eastAsia="SimSun" w:hAnsi="Times New Roman"/>
          <w:sz w:val="24"/>
          <w:szCs w:val="24"/>
        </w:rPr>
      </w:pPr>
    </w:p>
    <w:p w14:paraId="3C189CCC" w14:textId="315A92C7" w:rsidR="0039595A" w:rsidRPr="001C0AEA" w:rsidRDefault="0039595A" w:rsidP="00FF3CB1">
      <w:pPr>
        <w:pStyle w:val="ListParagraph"/>
        <w:numPr>
          <w:ilvl w:val="0"/>
          <w:numId w:val="8"/>
        </w:numPr>
        <w:rPr>
          <w:rStyle w:val="Heading2Char"/>
          <w:rFonts w:ascii="Times New Roman" w:eastAsia="SimSun" w:hAnsi="Times New Roman"/>
          <w:sz w:val="24"/>
          <w:szCs w:val="24"/>
        </w:rPr>
      </w:pPr>
      <w:r w:rsidRPr="001C0AEA">
        <w:rPr>
          <w:rStyle w:val="Heading2Char"/>
          <w:rFonts w:ascii="Times New Roman" w:eastAsia="SimSun" w:hAnsi="Times New Roman"/>
          <w:sz w:val="24"/>
          <w:szCs w:val="24"/>
        </w:rPr>
        <w:lastRenderedPageBreak/>
        <w:t>Kuadri infrastrukturor për të Miturit në konflikt me ligjin</w:t>
      </w:r>
    </w:p>
    <w:p w14:paraId="174419F9" w14:textId="77777777" w:rsidR="0039595A" w:rsidRPr="001C0AEA" w:rsidRDefault="0039595A" w:rsidP="0039595A">
      <w:pPr>
        <w:pStyle w:val="ListParagraph"/>
        <w:spacing w:after="0"/>
        <w:rPr>
          <w:rFonts w:ascii="Times New Roman" w:hAnsi="Times New Roman"/>
          <w:i/>
          <w:sz w:val="24"/>
          <w:szCs w:val="24"/>
          <w:u w:val="single"/>
        </w:rPr>
      </w:pPr>
    </w:p>
    <w:p w14:paraId="2AA53376" w14:textId="77777777" w:rsidR="0039595A" w:rsidRPr="001C0AEA" w:rsidRDefault="0039595A" w:rsidP="0039595A">
      <w:pPr>
        <w:spacing w:after="0"/>
        <w:contextualSpacing/>
        <w:jc w:val="both"/>
        <w:rPr>
          <w:rFonts w:ascii="Times New Roman" w:eastAsia="Calibri" w:hAnsi="Times New Roman" w:cstheme="minorBidi"/>
          <w:sz w:val="24"/>
          <w:szCs w:val="24"/>
          <w:lang w:val="sq-AL"/>
        </w:rPr>
      </w:pPr>
      <w:r w:rsidRPr="001C0AEA">
        <w:rPr>
          <w:rFonts w:ascii="Times New Roman" w:eastAsia="Calibri" w:hAnsi="Times New Roman" w:cstheme="minorBidi"/>
          <w:sz w:val="24"/>
          <w:szCs w:val="24"/>
          <w:lang w:val="sq-AL"/>
        </w:rPr>
        <w:t xml:space="preserve">Krijimi i institucioneve të reja në zbatim të Kodit </w:t>
      </w:r>
      <w:r w:rsidR="00A708BA">
        <w:rPr>
          <w:rFonts w:ascii="Times New Roman" w:eastAsia="Calibri" w:hAnsi="Times New Roman" w:cstheme="minorBidi"/>
          <w:sz w:val="24"/>
          <w:szCs w:val="24"/>
          <w:lang w:val="sq-AL"/>
        </w:rPr>
        <w:t>të Drejtësisë P</w:t>
      </w:r>
      <w:r w:rsidRPr="001C0AEA">
        <w:rPr>
          <w:rFonts w:ascii="Times New Roman" w:eastAsia="Calibri" w:hAnsi="Times New Roman" w:cstheme="minorBidi"/>
          <w:sz w:val="24"/>
          <w:szCs w:val="24"/>
          <w:lang w:val="sq-AL"/>
        </w:rPr>
        <w:t>enal</w:t>
      </w:r>
      <w:r w:rsidR="00A708BA">
        <w:rPr>
          <w:rFonts w:ascii="Times New Roman" w:eastAsia="Calibri" w:hAnsi="Times New Roman" w:cstheme="minorBidi"/>
          <w:sz w:val="24"/>
          <w:szCs w:val="24"/>
          <w:lang w:val="sq-AL"/>
        </w:rPr>
        <w:t>e</w:t>
      </w:r>
      <w:r w:rsidRPr="001C0AEA">
        <w:rPr>
          <w:rFonts w:ascii="Times New Roman" w:eastAsia="Calibri" w:hAnsi="Times New Roman" w:cstheme="minorBidi"/>
          <w:sz w:val="24"/>
          <w:szCs w:val="24"/>
          <w:lang w:val="sq-AL"/>
        </w:rPr>
        <w:t xml:space="preserve"> për të </w:t>
      </w:r>
      <w:r w:rsidR="00A708BA">
        <w:rPr>
          <w:rFonts w:ascii="Times New Roman" w:eastAsia="Calibri" w:hAnsi="Times New Roman" w:cstheme="minorBidi"/>
          <w:sz w:val="24"/>
          <w:szCs w:val="24"/>
          <w:lang w:val="sq-AL"/>
        </w:rPr>
        <w:t>M</w:t>
      </w:r>
      <w:r w:rsidRPr="001C0AEA">
        <w:rPr>
          <w:rFonts w:ascii="Times New Roman" w:eastAsia="Calibri" w:hAnsi="Times New Roman" w:cstheme="minorBidi"/>
          <w:sz w:val="24"/>
          <w:szCs w:val="24"/>
          <w:lang w:val="sq-AL"/>
        </w:rPr>
        <w:t>iturit, si kusht për plotësimin e infrastrukturës së nevojshme për të vënë në zbati</w:t>
      </w:r>
      <w:r w:rsidR="00E211D4">
        <w:rPr>
          <w:rFonts w:ascii="Times New Roman" w:eastAsia="Calibri" w:hAnsi="Times New Roman" w:cstheme="minorBidi"/>
          <w:sz w:val="24"/>
          <w:szCs w:val="24"/>
          <w:lang w:val="sq-AL"/>
        </w:rPr>
        <w:t>m aktet nënligjore, masat alter</w:t>
      </w:r>
      <w:r w:rsidRPr="001C0AEA">
        <w:rPr>
          <w:rFonts w:ascii="Times New Roman" w:eastAsia="Calibri" w:hAnsi="Times New Roman" w:cstheme="minorBidi"/>
          <w:sz w:val="24"/>
          <w:szCs w:val="24"/>
          <w:lang w:val="sq-AL"/>
        </w:rPr>
        <w:t>n</w:t>
      </w:r>
      <w:r w:rsidR="00E211D4">
        <w:rPr>
          <w:rFonts w:ascii="Times New Roman" w:eastAsia="Calibri" w:hAnsi="Times New Roman" w:cstheme="minorBidi"/>
          <w:sz w:val="24"/>
          <w:szCs w:val="24"/>
          <w:lang w:val="sq-AL"/>
        </w:rPr>
        <w:t>a</w:t>
      </w:r>
      <w:r w:rsidRPr="001C0AEA">
        <w:rPr>
          <w:rFonts w:ascii="Times New Roman" w:eastAsia="Calibri" w:hAnsi="Times New Roman" w:cstheme="minorBidi"/>
          <w:sz w:val="24"/>
          <w:szCs w:val="24"/>
          <w:lang w:val="sq-AL"/>
        </w:rPr>
        <w:t>tive të dënimi</w:t>
      </w:r>
      <w:r w:rsidR="002F0FDE" w:rsidRPr="001C0AEA">
        <w:rPr>
          <w:rFonts w:ascii="Times New Roman" w:eastAsia="Calibri" w:hAnsi="Times New Roman" w:cstheme="minorBidi"/>
          <w:sz w:val="24"/>
          <w:szCs w:val="24"/>
          <w:lang w:val="sq-AL"/>
        </w:rPr>
        <w:t>t</w:t>
      </w:r>
      <w:r w:rsidRPr="001C0AEA">
        <w:rPr>
          <w:rFonts w:ascii="Times New Roman" w:eastAsia="Calibri" w:hAnsi="Times New Roman" w:cstheme="minorBidi"/>
          <w:sz w:val="24"/>
          <w:szCs w:val="24"/>
          <w:lang w:val="sq-AL"/>
        </w:rPr>
        <w:t xml:space="preserve"> si dhe riintegrimin e të miturve në shoqëri</w:t>
      </w:r>
      <w:r w:rsidR="002F0FDE" w:rsidRPr="001C0AEA">
        <w:rPr>
          <w:rFonts w:ascii="Times New Roman" w:eastAsia="Calibri" w:hAnsi="Times New Roman" w:cstheme="minorBidi"/>
          <w:sz w:val="24"/>
          <w:szCs w:val="24"/>
          <w:lang w:val="sq-AL"/>
        </w:rPr>
        <w:t>, është një nga hallkat më të r</w:t>
      </w:r>
      <w:r w:rsidR="00631AA7" w:rsidRPr="001C0AEA">
        <w:rPr>
          <w:rFonts w:ascii="Times New Roman" w:eastAsia="Calibri" w:hAnsi="Times New Roman" w:cstheme="minorBidi"/>
          <w:sz w:val="24"/>
          <w:szCs w:val="24"/>
          <w:lang w:val="sq-AL"/>
        </w:rPr>
        <w:t>ë</w:t>
      </w:r>
      <w:r w:rsidRPr="001C0AEA">
        <w:rPr>
          <w:rFonts w:ascii="Times New Roman" w:eastAsia="Calibri" w:hAnsi="Times New Roman" w:cstheme="minorBidi"/>
          <w:sz w:val="24"/>
          <w:szCs w:val="24"/>
          <w:lang w:val="sq-AL"/>
        </w:rPr>
        <w:t>ndësishme për t</w:t>
      </w:r>
      <w:r w:rsidR="002F0FDE" w:rsidRPr="001C0AEA">
        <w:rPr>
          <w:rFonts w:ascii="Times New Roman" w:eastAsia="Calibri" w:hAnsi="Times New Roman" w:cstheme="minorBidi"/>
          <w:sz w:val="24"/>
          <w:szCs w:val="24"/>
          <w:lang w:val="sq-AL"/>
        </w:rPr>
        <w:t>’</w:t>
      </w:r>
      <w:r w:rsidRPr="001C0AEA">
        <w:rPr>
          <w:rFonts w:ascii="Times New Roman" w:eastAsia="Calibri" w:hAnsi="Times New Roman" w:cstheme="minorBidi"/>
          <w:sz w:val="24"/>
          <w:szCs w:val="24"/>
          <w:lang w:val="sq-AL"/>
        </w:rPr>
        <w:t>u realizuar. Për këtë qëllim</w:t>
      </w:r>
      <w:r w:rsidR="002F0FDE" w:rsidRPr="001C0AEA">
        <w:rPr>
          <w:rFonts w:ascii="Times New Roman" w:eastAsia="Calibri" w:hAnsi="Times New Roman" w:cstheme="minorBidi"/>
          <w:sz w:val="24"/>
          <w:szCs w:val="24"/>
          <w:lang w:val="sq-AL"/>
        </w:rPr>
        <w:t>,</w:t>
      </w:r>
      <w:r w:rsidRPr="001C0AEA">
        <w:rPr>
          <w:rFonts w:ascii="Times New Roman" w:eastAsia="Calibri" w:hAnsi="Times New Roman" w:cstheme="minorBidi"/>
          <w:sz w:val="24"/>
          <w:szCs w:val="24"/>
          <w:lang w:val="sq-AL"/>
        </w:rPr>
        <w:t xml:space="preserve"> Ministria e Drejtësisë është angazhuar në ngritjen e institucioneve të reja.</w:t>
      </w:r>
    </w:p>
    <w:p w14:paraId="1EB3ECB8" w14:textId="77777777" w:rsidR="000B29E1" w:rsidRPr="001C0AEA" w:rsidRDefault="000B29E1" w:rsidP="0039595A">
      <w:pPr>
        <w:spacing w:after="0"/>
        <w:contextualSpacing/>
        <w:jc w:val="both"/>
        <w:rPr>
          <w:rFonts w:ascii="Times New Roman" w:eastAsia="Calibri" w:hAnsi="Times New Roman" w:cstheme="minorBidi"/>
          <w:sz w:val="24"/>
          <w:szCs w:val="24"/>
          <w:lang w:val="sq-AL"/>
        </w:rPr>
      </w:pPr>
    </w:p>
    <w:p w14:paraId="778D00D1" w14:textId="77777777" w:rsidR="0039595A" w:rsidRPr="001C0AEA" w:rsidRDefault="0039595A" w:rsidP="000B29E1">
      <w:pPr>
        <w:spacing w:after="0"/>
        <w:contextualSpacing/>
        <w:jc w:val="both"/>
        <w:rPr>
          <w:rFonts w:ascii="Times New Roman" w:eastAsia="Calibri" w:hAnsi="Times New Roman" w:cstheme="minorBidi"/>
          <w:sz w:val="24"/>
          <w:szCs w:val="24"/>
          <w:lang w:val="sq-AL"/>
        </w:rPr>
      </w:pPr>
      <w:r w:rsidRPr="001C0AEA">
        <w:rPr>
          <w:rFonts w:ascii="Times New Roman" w:eastAsia="Calibri" w:hAnsi="Times New Roman" w:cstheme="minorBidi"/>
          <w:bCs/>
          <w:sz w:val="24"/>
          <w:szCs w:val="24"/>
          <w:lang w:val="sq-AL"/>
        </w:rPr>
        <w:t>Qendra e Parandalimit të Krimeve të të Miturve dhe të Rinjve</w:t>
      </w:r>
      <w:r w:rsidRPr="001C0AEA">
        <w:rPr>
          <w:rFonts w:ascii="Times New Roman" w:eastAsia="Calibri" w:hAnsi="Times New Roman" w:cstheme="minorBidi"/>
          <w:sz w:val="24"/>
          <w:szCs w:val="24"/>
          <w:lang w:val="sq-AL"/>
        </w:rPr>
        <w:t>, institucion ky i konceptuar si një meka</w:t>
      </w:r>
      <w:r w:rsidR="002F0FDE" w:rsidRPr="001C0AEA">
        <w:rPr>
          <w:rFonts w:ascii="Times New Roman" w:eastAsia="Calibri" w:hAnsi="Times New Roman" w:cstheme="minorBidi"/>
          <w:sz w:val="24"/>
          <w:szCs w:val="24"/>
          <w:lang w:val="sq-AL"/>
        </w:rPr>
        <w:t>nizëm në varësi të Ministrisë s</w:t>
      </w:r>
      <w:r w:rsidRPr="001C0AEA">
        <w:rPr>
          <w:rFonts w:ascii="Times New Roman" w:eastAsia="Calibri" w:hAnsi="Times New Roman" w:cstheme="minorBidi"/>
          <w:sz w:val="24"/>
          <w:szCs w:val="24"/>
          <w:lang w:val="sq-AL"/>
        </w:rPr>
        <w:t>ë Drejtësisë, që do të hartojë program</w:t>
      </w:r>
      <w:r w:rsidR="002F0FDE" w:rsidRPr="001C0AEA">
        <w:rPr>
          <w:rFonts w:ascii="Times New Roman" w:eastAsia="Calibri" w:hAnsi="Times New Roman" w:cstheme="minorBidi"/>
          <w:sz w:val="24"/>
          <w:szCs w:val="24"/>
          <w:lang w:val="sq-AL"/>
        </w:rPr>
        <w:t>e</w:t>
      </w:r>
      <w:r w:rsidRPr="001C0AEA">
        <w:rPr>
          <w:rFonts w:ascii="Times New Roman" w:eastAsia="Calibri" w:hAnsi="Times New Roman" w:cstheme="minorBidi"/>
          <w:sz w:val="24"/>
          <w:szCs w:val="24"/>
          <w:lang w:val="sq-AL"/>
        </w:rPr>
        <w:t xml:space="preserve"> parandaluese dhe do të mbikëqyrë</w:t>
      </w:r>
      <w:r w:rsidR="002F0FDE" w:rsidRPr="001C0AEA">
        <w:rPr>
          <w:rFonts w:ascii="Times New Roman" w:eastAsia="Calibri" w:hAnsi="Times New Roman" w:cstheme="minorBidi"/>
          <w:sz w:val="24"/>
          <w:szCs w:val="24"/>
          <w:lang w:val="sq-AL"/>
        </w:rPr>
        <w:t xml:space="preserve"> për një periudh</w:t>
      </w:r>
      <w:r w:rsidR="00631AA7" w:rsidRPr="001C0AEA">
        <w:rPr>
          <w:rFonts w:ascii="Times New Roman" w:eastAsia="Calibri" w:hAnsi="Times New Roman" w:cstheme="minorBidi"/>
          <w:sz w:val="24"/>
          <w:szCs w:val="24"/>
          <w:lang w:val="sq-AL"/>
        </w:rPr>
        <w:t>ë</w:t>
      </w:r>
      <w:r w:rsidR="002F0FDE" w:rsidRPr="001C0AEA">
        <w:rPr>
          <w:rFonts w:ascii="Times New Roman" w:eastAsia="Calibri" w:hAnsi="Times New Roman" w:cstheme="minorBidi"/>
          <w:sz w:val="24"/>
          <w:szCs w:val="24"/>
          <w:lang w:val="sq-AL"/>
        </w:rPr>
        <w:t xml:space="preserve"> </w:t>
      </w:r>
      <w:r w:rsidRPr="001C0AEA">
        <w:rPr>
          <w:rFonts w:ascii="Times New Roman" w:eastAsia="Calibri" w:hAnsi="Times New Roman" w:cstheme="minorBidi"/>
          <w:sz w:val="24"/>
          <w:szCs w:val="24"/>
          <w:lang w:val="sq-AL"/>
        </w:rPr>
        <w:t>6-</w:t>
      </w:r>
      <w:r w:rsidR="002F0FDE" w:rsidRPr="001C0AEA">
        <w:rPr>
          <w:rFonts w:ascii="Times New Roman" w:eastAsia="Calibri" w:hAnsi="Times New Roman" w:cstheme="minorBidi"/>
          <w:sz w:val="24"/>
          <w:szCs w:val="24"/>
          <w:lang w:val="sq-AL"/>
        </w:rPr>
        <w:t>mujore të miturit pas përfundim</w:t>
      </w:r>
      <w:r w:rsidRPr="001C0AEA">
        <w:rPr>
          <w:rFonts w:ascii="Times New Roman" w:eastAsia="Calibri" w:hAnsi="Times New Roman" w:cstheme="minorBidi"/>
          <w:sz w:val="24"/>
          <w:szCs w:val="24"/>
          <w:lang w:val="sq-AL"/>
        </w:rPr>
        <w:t>i</w:t>
      </w:r>
      <w:r w:rsidR="002F0FDE" w:rsidRPr="001C0AEA">
        <w:rPr>
          <w:rFonts w:ascii="Times New Roman" w:eastAsia="Calibri" w:hAnsi="Times New Roman" w:cstheme="minorBidi"/>
          <w:sz w:val="24"/>
          <w:szCs w:val="24"/>
          <w:lang w:val="sq-AL"/>
        </w:rPr>
        <w:t>t</w:t>
      </w:r>
      <w:r w:rsidRPr="001C0AEA">
        <w:rPr>
          <w:rFonts w:ascii="Times New Roman" w:eastAsia="Calibri" w:hAnsi="Times New Roman" w:cstheme="minorBidi"/>
          <w:sz w:val="24"/>
          <w:szCs w:val="24"/>
          <w:lang w:val="sq-AL"/>
        </w:rPr>
        <w:t xml:space="preserve"> të dënimit. Ky institucion është planifikuar me një kapacitet fillestar prej 16 punonjësish. Është përgatitur </w:t>
      </w:r>
      <w:r w:rsidR="00817762" w:rsidRPr="001C0AEA">
        <w:rPr>
          <w:rFonts w:ascii="Times New Roman" w:eastAsia="Calibri" w:hAnsi="Times New Roman" w:cstheme="minorBidi"/>
          <w:sz w:val="24"/>
          <w:szCs w:val="24"/>
          <w:lang w:val="sq-AL"/>
        </w:rPr>
        <w:t xml:space="preserve">dhe </w:t>
      </w:r>
      <w:r w:rsidR="00817762" w:rsidRPr="001C0AEA">
        <w:rPr>
          <w:rFonts w:ascii="Times New Roman" w:eastAsia="Calibri" w:hAnsi="Times New Roman"/>
          <w:sz w:val="24"/>
          <w:szCs w:val="24"/>
          <w:lang w:val="sq-AL"/>
        </w:rPr>
        <w:t xml:space="preserve">mbyllur </w:t>
      </w:r>
      <w:r w:rsidR="000B29E1" w:rsidRPr="001C0AEA">
        <w:rPr>
          <w:rFonts w:ascii="Times New Roman" w:hAnsi="Times New Roman"/>
        </w:rPr>
        <w:t xml:space="preserve">paketa e </w:t>
      </w:r>
      <w:r w:rsidR="000B29E1" w:rsidRPr="001C0AEA">
        <w:rPr>
          <w:rFonts w:ascii="Times New Roman" w:eastAsia="Calibri" w:hAnsi="Times New Roman"/>
          <w:sz w:val="24"/>
          <w:szCs w:val="24"/>
          <w:lang w:val="sq-AL"/>
        </w:rPr>
        <w:t>dokumenteve administrativ</w:t>
      </w:r>
      <w:r w:rsidR="002F0FDE" w:rsidRPr="001C0AEA">
        <w:rPr>
          <w:rFonts w:ascii="Times New Roman" w:eastAsia="Calibri" w:hAnsi="Times New Roman"/>
          <w:sz w:val="24"/>
          <w:szCs w:val="24"/>
          <w:lang w:val="sq-AL"/>
        </w:rPr>
        <w:t>e</w:t>
      </w:r>
      <w:r w:rsidR="000B29E1" w:rsidRPr="001C0AEA">
        <w:rPr>
          <w:rFonts w:ascii="Times New Roman" w:eastAsia="Calibri" w:hAnsi="Times New Roman"/>
          <w:sz w:val="24"/>
          <w:szCs w:val="24"/>
          <w:lang w:val="sq-AL"/>
        </w:rPr>
        <w:t>, p</w:t>
      </w:r>
      <w:r w:rsidR="00115368" w:rsidRPr="001C0AEA">
        <w:rPr>
          <w:rFonts w:ascii="Times New Roman" w:eastAsia="Calibri" w:hAnsi="Times New Roman"/>
          <w:sz w:val="24"/>
          <w:szCs w:val="24"/>
          <w:lang w:val="sq-AL"/>
        </w:rPr>
        <w:t>ë</w:t>
      </w:r>
      <w:r w:rsidR="000B29E1" w:rsidRPr="001C0AEA">
        <w:rPr>
          <w:rFonts w:ascii="Times New Roman" w:eastAsia="Calibri" w:hAnsi="Times New Roman"/>
          <w:sz w:val="24"/>
          <w:szCs w:val="24"/>
          <w:lang w:val="sq-AL"/>
        </w:rPr>
        <w:t>rshkrimet e pun</w:t>
      </w:r>
      <w:r w:rsidR="00115368" w:rsidRPr="001C0AEA">
        <w:rPr>
          <w:rFonts w:ascii="Times New Roman" w:eastAsia="Calibri" w:hAnsi="Times New Roman"/>
          <w:sz w:val="24"/>
          <w:szCs w:val="24"/>
          <w:lang w:val="sq-AL"/>
        </w:rPr>
        <w:t>ë</w:t>
      </w:r>
      <w:r w:rsidR="000B29E1" w:rsidRPr="001C0AEA">
        <w:rPr>
          <w:rFonts w:ascii="Times New Roman" w:eastAsia="Calibri" w:hAnsi="Times New Roman"/>
          <w:sz w:val="24"/>
          <w:szCs w:val="24"/>
          <w:lang w:val="sq-AL"/>
        </w:rPr>
        <w:t>s, rregullorja  e brendshme dhe funksionimi</w:t>
      </w:r>
      <w:r w:rsidR="00817762" w:rsidRPr="001C0AEA">
        <w:rPr>
          <w:rFonts w:ascii="Times New Roman" w:eastAsia="Calibri" w:hAnsi="Times New Roman"/>
          <w:sz w:val="24"/>
          <w:szCs w:val="24"/>
          <w:lang w:val="sq-AL"/>
        </w:rPr>
        <w:t xml:space="preserve"> i saj</w:t>
      </w:r>
      <w:r w:rsidR="000B29E1" w:rsidRPr="001C0AEA">
        <w:rPr>
          <w:rFonts w:ascii="Times New Roman" w:eastAsia="Calibri" w:hAnsi="Times New Roman" w:cstheme="minorBidi"/>
          <w:sz w:val="24"/>
          <w:szCs w:val="24"/>
          <w:lang w:val="sq-AL"/>
        </w:rPr>
        <w:t>, plani 1 vje</w:t>
      </w:r>
      <w:r w:rsidR="00817762" w:rsidRPr="001C0AEA">
        <w:rPr>
          <w:rFonts w:ascii="Times New Roman" w:eastAsia="Calibri" w:hAnsi="Times New Roman" w:cstheme="minorBidi"/>
          <w:sz w:val="24"/>
          <w:szCs w:val="24"/>
          <w:lang w:val="sq-AL"/>
        </w:rPr>
        <w:t>ç</w:t>
      </w:r>
      <w:r w:rsidR="000B29E1" w:rsidRPr="001C0AEA">
        <w:rPr>
          <w:rFonts w:ascii="Times New Roman" w:eastAsia="Calibri" w:hAnsi="Times New Roman" w:cstheme="minorBidi"/>
          <w:sz w:val="24"/>
          <w:szCs w:val="24"/>
          <w:lang w:val="sq-AL"/>
        </w:rPr>
        <w:t>ar i pun</w:t>
      </w:r>
      <w:r w:rsidR="00115368" w:rsidRPr="001C0AEA">
        <w:rPr>
          <w:rFonts w:ascii="Times New Roman" w:eastAsia="Calibri" w:hAnsi="Times New Roman" w:cstheme="minorBidi"/>
          <w:sz w:val="24"/>
          <w:szCs w:val="24"/>
          <w:lang w:val="sq-AL"/>
        </w:rPr>
        <w:t>ë</w:t>
      </w:r>
      <w:r w:rsidR="000B29E1" w:rsidRPr="001C0AEA">
        <w:rPr>
          <w:rFonts w:ascii="Times New Roman" w:eastAsia="Calibri" w:hAnsi="Times New Roman" w:cstheme="minorBidi"/>
          <w:sz w:val="24"/>
          <w:szCs w:val="24"/>
          <w:lang w:val="sq-AL"/>
        </w:rPr>
        <w:t>s, modelet r</w:t>
      </w:r>
      <w:r w:rsidR="00817762" w:rsidRPr="001C0AEA">
        <w:rPr>
          <w:rFonts w:ascii="Times New Roman" w:eastAsia="Calibri" w:hAnsi="Times New Roman" w:cstheme="minorBidi"/>
          <w:sz w:val="24"/>
          <w:szCs w:val="24"/>
          <w:lang w:val="sq-AL"/>
        </w:rPr>
        <w:t xml:space="preserve">irintegruese dhe rehabilituese, si dhe </w:t>
      </w:r>
      <w:r w:rsidR="000B29E1" w:rsidRPr="001C0AEA">
        <w:rPr>
          <w:rFonts w:ascii="Times New Roman" w:eastAsia="Calibri" w:hAnsi="Times New Roman" w:cstheme="minorBidi"/>
          <w:sz w:val="24"/>
          <w:szCs w:val="24"/>
          <w:lang w:val="sq-AL"/>
        </w:rPr>
        <w:t>aktet brendshme</w:t>
      </w:r>
      <w:r w:rsidR="00817762" w:rsidRPr="001C0AEA">
        <w:rPr>
          <w:rFonts w:ascii="Times New Roman" w:eastAsia="Calibri" w:hAnsi="Times New Roman" w:cstheme="minorBidi"/>
          <w:sz w:val="24"/>
          <w:szCs w:val="24"/>
          <w:lang w:val="sq-AL"/>
        </w:rPr>
        <w:t xml:space="preserve"> administrative</w:t>
      </w:r>
      <w:r w:rsidR="000B29E1" w:rsidRPr="001C0AEA">
        <w:rPr>
          <w:rFonts w:ascii="Times New Roman" w:eastAsia="Calibri" w:hAnsi="Times New Roman" w:cstheme="minorBidi"/>
          <w:sz w:val="24"/>
          <w:szCs w:val="24"/>
          <w:lang w:val="sq-AL"/>
        </w:rPr>
        <w:t>.</w:t>
      </w:r>
      <w:r w:rsidR="002A5AA8" w:rsidRPr="002A5AA8">
        <w:t xml:space="preserve"> </w:t>
      </w:r>
      <w:r w:rsidR="002A5AA8" w:rsidRPr="002A5AA8">
        <w:rPr>
          <w:rFonts w:ascii="Times New Roman" w:eastAsia="Calibri" w:hAnsi="Times New Roman" w:cstheme="minorBidi"/>
          <w:sz w:val="24"/>
          <w:szCs w:val="24"/>
          <w:lang w:val="sq-AL"/>
        </w:rPr>
        <w:t>Gjithashtu është përfunduar dokumentacioni, i cili normon funksionimin e brendshëm të Qendrës për Parandalimin e të Miturve, si dhe kanë vijuar procedurat e rekrutimit të stafit</w:t>
      </w:r>
      <w:r w:rsidR="002A5AA8">
        <w:rPr>
          <w:rFonts w:ascii="Times New Roman" w:eastAsia="Calibri" w:hAnsi="Times New Roman" w:cstheme="minorBidi"/>
          <w:sz w:val="24"/>
          <w:szCs w:val="24"/>
          <w:lang w:val="sq-AL"/>
        </w:rPr>
        <w:t>.</w:t>
      </w:r>
    </w:p>
    <w:p w14:paraId="7765580B" w14:textId="77777777" w:rsidR="00627B1D" w:rsidRPr="001C0AEA" w:rsidRDefault="00627B1D" w:rsidP="00627B1D">
      <w:pPr>
        <w:spacing w:after="0"/>
        <w:contextualSpacing/>
        <w:jc w:val="both"/>
        <w:rPr>
          <w:rFonts w:ascii="Times New Roman" w:eastAsia="Calibri" w:hAnsi="Times New Roman" w:cstheme="minorBidi"/>
          <w:sz w:val="24"/>
          <w:szCs w:val="24"/>
          <w:lang w:val="sq-AL"/>
        </w:rPr>
      </w:pPr>
    </w:p>
    <w:p w14:paraId="05EFA399" w14:textId="1F52D4E7" w:rsidR="00627B1D" w:rsidRPr="008A572C" w:rsidRDefault="00627B1D" w:rsidP="00627B1D">
      <w:pPr>
        <w:spacing w:after="0"/>
        <w:jc w:val="both"/>
        <w:rPr>
          <w:rFonts w:ascii="Times New Roman" w:hAnsi="Times New Roman"/>
          <w:sz w:val="24"/>
          <w:szCs w:val="24"/>
          <w:lang w:val="en-GB"/>
        </w:rPr>
      </w:pPr>
      <w:r w:rsidRPr="001C0AEA">
        <w:rPr>
          <w:rFonts w:ascii="Times New Roman" w:hAnsi="Times New Roman"/>
          <w:sz w:val="24"/>
          <w:szCs w:val="24"/>
        </w:rPr>
        <w:t>Institucioni i Edukimit dhe Rehabilitimit të të Miturve, institucion ky i konceptuar si një mekanizëm pranë të cilit do të zbatohen programet e rehabilitimit dhe riintegrimit për të miturit që janë dënuar nga gjykata me dënimin e kufizimit të lirisë. Është miratuar Vendimi nr. 233, datë 17.04.2019 i Këshillit të Ministrave “</w:t>
      </w:r>
      <w:r w:rsidRPr="001C0AEA">
        <w:rPr>
          <w:rFonts w:ascii="Times New Roman" w:hAnsi="Times New Roman"/>
          <w:i/>
          <w:sz w:val="24"/>
          <w:szCs w:val="24"/>
        </w:rPr>
        <w:t>Për përcaktimin e rregullimeve të veçanta lidhur me funksionimin e mjediseve, të nivelit të sigurisë së tyre dhe standardet e programeve të edukimit e të rehabilitimit, në rastet e kufizimit të lirisë së të miturve</w:t>
      </w:r>
      <w:r w:rsidRPr="001C0AEA">
        <w:rPr>
          <w:rFonts w:ascii="Times New Roman" w:hAnsi="Times New Roman"/>
          <w:sz w:val="24"/>
          <w:szCs w:val="24"/>
        </w:rPr>
        <w:t xml:space="preserve">”. Institucioni i Kufizimit të Lirisë vlerësohet se do të funksionojë si një institucion gjysëm i hapur, ku të miturve do t’iu kufizohet liria e veprimit/lëvizjes në atë masë që parandalohet kryerja e veprave penale prej tyre dhe veçanërisht synohet riintegrimi dhe rishoqërizimi i të miturit në komunitet. E gjithë procedura që do të ndiqet nga punonjësit e institucionit në kuadër të rishoqërizimit të të miturit do të bazohet në një program edukues/rehabilitues të përgjithshëm të hartuar nga vetë institucioni dhe një program individual trajtimi që do të bazohet në vlerësimin e nevojave specifike të çdo të mituri si dhe te metodat e ndërhyrjes. </w:t>
      </w:r>
      <w:r w:rsidR="00582F12">
        <w:rPr>
          <w:rFonts w:ascii="Times New Roman" w:eastAsia="Calibri" w:hAnsi="Times New Roman" w:cstheme="minorBidi"/>
          <w:sz w:val="24"/>
          <w:szCs w:val="24"/>
          <w:lang w:val="sq-AL"/>
        </w:rPr>
        <w:t>Gjat</w:t>
      </w:r>
      <w:r w:rsidR="002660EC">
        <w:rPr>
          <w:rFonts w:ascii="Times New Roman" w:eastAsia="Calibri" w:hAnsi="Times New Roman" w:cstheme="minorBidi"/>
          <w:sz w:val="24"/>
          <w:szCs w:val="24"/>
          <w:lang w:val="sq-AL"/>
        </w:rPr>
        <w:t>ë</w:t>
      </w:r>
      <w:r w:rsidR="00582F12">
        <w:rPr>
          <w:rFonts w:ascii="Times New Roman" w:eastAsia="Calibri" w:hAnsi="Times New Roman" w:cstheme="minorBidi"/>
          <w:sz w:val="24"/>
          <w:szCs w:val="24"/>
          <w:lang w:val="sq-AL"/>
        </w:rPr>
        <w:t xml:space="preserve"> k</w:t>
      </w:r>
      <w:r w:rsidR="002660EC">
        <w:rPr>
          <w:rFonts w:ascii="Times New Roman" w:eastAsia="Calibri" w:hAnsi="Times New Roman" w:cstheme="minorBidi"/>
          <w:sz w:val="24"/>
          <w:szCs w:val="24"/>
          <w:lang w:val="sq-AL"/>
        </w:rPr>
        <w:t>ë</w:t>
      </w:r>
      <w:r w:rsidR="00582F12">
        <w:rPr>
          <w:rFonts w:ascii="Times New Roman" w:eastAsia="Calibri" w:hAnsi="Times New Roman" w:cstheme="minorBidi"/>
          <w:sz w:val="24"/>
          <w:szCs w:val="24"/>
          <w:lang w:val="sq-AL"/>
        </w:rPr>
        <w:t xml:space="preserve">saj periudhe </w:t>
      </w:r>
      <w:r w:rsidR="00582F12">
        <w:rPr>
          <w:rFonts w:ascii="Times New Roman" w:hAnsi="Times New Roman"/>
          <w:sz w:val="24"/>
          <w:szCs w:val="24"/>
          <w:lang w:val="en-GB"/>
        </w:rPr>
        <w:t>ka vijuar ndjekja e procesit në bashkëpunim me projektet e huaja për të përshatur modelet e huaja m</w:t>
      </w:r>
      <w:r w:rsidR="00D10651">
        <w:rPr>
          <w:rFonts w:ascii="Times New Roman" w:hAnsi="Times New Roman"/>
          <w:sz w:val="24"/>
          <w:szCs w:val="24"/>
          <w:lang w:val="en-GB"/>
        </w:rPr>
        <w:t>ë</w:t>
      </w:r>
      <w:r w:rsidR="00582F12">
        <w:rPr>
          <w:rFonts w:ascii="Times New Roman" w:hAnsi="Times New Roman"/>
          <w:sz w:val="24"/>
          <w:szCs w:val="24"/>
          <w:lang w:val="en-GB"/>
        </w:rPr>
        <w:t xml:space="preserve"> t</w:t>
      </w:r>
      <w:r w:rsidR="00D10651">
        <w:rPr>
          <w:rFonts w:ascii="Times New Roman" w:hAnsi="Times New Roman"/>
          <w:sz w:val="24"/>
          <w:szCs w:val="24"/>
          <w:lang w:val="en-GB"/>
        </w:rPr>
        <w:t>ë</w:t>
      </w:r>
      <w:r w:rsidR="00582F12">
        <w:rPr>
          <w:rFonts w:ascii="Times New Roman" w:hAnsi="Times New Roman"/>
          <w:sz w:val="24"/>
          <w:szCs w:val="24"/>
          <w:lang w:val="en-GB"/>
        </w:rPr>
        <w:t xml:space="preserve"> mira me praktikën shqiptare dhe parashikimet ligjore. </w:t>
      </w:r>
    </w:p>
    <w:p w14:paraId="5563D2F6" w14:textId="77777777" w:rsidR="00627B1D" w:rsidRPr="008A572C" w:rsidRDefault="00627B1D" w:rsidP="0039595A">
      <w:pPr>
        <w:spacing w:after="0"/>
        <w:contextualSpacing/>
        <w:jc w:val="both"/>
        <w:rPr>
          <w:rFonts w:ascii="Times New Roman" w:eastAsia="Calibri" w:hAnsi="Times New Roman" w:cstheme="minorBidi"/>
          <w:sz w:val="18"/>
          <w:szCs w:val="18"/>
          <w:lang w:val="sq-AL"/>
        </w:rPr>
      </w:pPr>
    </w:p>
    <w:p w14:paraId="71A111EA" w14:textId="77777777" w:rsidR="0039595A" w:rsidRPr="001C0AEA" w:rsidRDefault="0039595A" w:rsidP="0039595A">
      <w:pPr>
        <w:spacing w:after="0"/>
        <w:contextualSpacing/>
        <w:jc w:val="both"/>
        <w:rPr>
          <w:rFonts w:ascii="Times New Roman" w:eastAsia="Calibri" w:hAnsi="Times New Roman" w:cstheme="minorBidi"/>
          <w:sz w:val="24"/>
          <w:szCs w:val="24"/>
          <w:lang w:val="sq-AL"/>
        </w:rPr>
      </w:pPr>
      <w:r w:rsidRPr="001C0AEA">
        <w:rPr>
          <w:rFonts w:ascii="Times New Roman" w:eastAsia="Calibri" w:hAnsi="Times New Roman" w:cstheme="minorBidi"/>
          <w:sz w:val="24"/>
          <w:szCs w:val="24"/>
          <w:lang w:val="sq-AL"/>
        </w:rPr>
        <w:t xml:space="preserve">Ngritja dhe funksionimi i këtyre dy institucioneve do t’i shërbejë trajtimit të të miturve në përputhje me standardet më të larta të mbrojtjes së të drejtave të tyre, duke synuar edukimin, rehabilitimin dhe ri integrimin e të miturve në konflikt me ligjin. Qëllimi i këtyre dy institucioneve është që të miturit në konflikt më ligjin, të trajtohen pa u izoluar përmes programeve të përshtatshme për edukimin, rehabilitimin dhe ri integrimin në komunitet dhe në shoqëri dhe shmangien e përfshirjes sërish të tyre në rrugën e kriminalitetit dhe uljen e recidivizimit. Për këto dy institucione është </w:t>
      </w:r>
      <w:r w:rsidR="002F0FDE" w:rsidRPr="001C0AEA">
        <w:rPr>
          <w:rFonts w:ascii="Times New Roman" w:eastAsia="Calibri" w:hAnsi="Times New Roman" w:cstheme="minorBidi"/>
          <w:sz w:val="24"/>
          <w:szCs w:val="24"/>
          <w:lang w:val="sq-AL"/>
        </w:rPr>
        <w:t xml:space="preserve">parashikuar fondi për investime </w:t>
      </w:r>
      <w:r w:rsidRPr="001C0AEA">
        <w:rPr>
          <w:rFonts w:ascii="Times New Roman" w:eastAsia="Calibri" w:hAnsi="Times New Roman" w:cstheme="minorBidi"/>
          <w:sz w:val="24"/>
          <w:szCs w:val="24"/>
          <w:lang w:val="sq-AL"/>
        </w:rPr>
        <w:t>me vlerat përkatëse për vitet buxhetore 2019/2020/2021/2022.</w:t>
      </w:r>
    </w:p>
    <w:p w14:paraId="4B392316" w14:textId="77777777" w:rsidR="0039595A" w:rsidRPr="001C0AEA" w:rsidRDefault="0039595A" w:rsidP="0039595A">
      <w:pPr>
        <w:spacing w:after="0"/>
        <w:contextualSpacing/>
        <w:jc w:val="both"/>
        <w:rPr>
          <w:rFonts w:ascii="Times New Roman" w:eastAsia="Calibri" w:hAnsi="Times New Roman" w:cstheme="minorBidi"/>
          <w:sz w:val="24"/>
          <w:szCs w:val="24"/>
          <w:lang w:val="sq-AL"/>
        </w:rPr>
      </w:pPr>
    </w:p>
    <w:p w14:paraId="44121DE8" w14:textId="670E2ACE" w:rsidR="00601AB0" w:rsidRPr="00601AB0" w:rsidRDefault="0039595A" w:rsidP="00601AB0">
      <w:pPr>
        <w:pStyle w:val="ListParagraph"/>
        <w:ind w:left="0"/>
        <w:jc w:val="both"/>
        <w:rPr>
          <w:rFonts w:ascii="Times New Roman" w:hAnsi="Times New Roman"/>
          <w:sz w:val="24"/>
          <w:szCs w:val="24"/>
        </w:rPr>
      </w:pPr>
      <w:r w:rsidRPr="001C0AEA">
        <w:rPr>
          <w:rFonts w:ascii="Times New Roman" w:eastAsia="Calibri" w:hAnsi="Times New Roman" w:cstheme="minorBidi"/>
          <w:sz w:val="24"/>
          <w:szCs w:val="24"/>
          <w:lang w:val="sq-AL"/>
        </w:rPr>
        <w:t xml:space="preserve">Krijimi dhe vënia në funksionim e </w:t>
      </w:r>
      <w:r w:rsidRPr="001C0AEA">
        <w:rPr>
          <w:rFonts w:ascii="Times New Roman" w:eastAsia="Calibri" w:hAnsi="Times New Roman" w:cstheme="minorBidi"/>
          <w:bCs/>
          <w:sz w:val="24"/>
          <w:szCs w:val="24"/>
          <w:lang w:val="sq-AL"/>
        </w:rPr>
        <w:t>Sistemit Elektronik të të Dhënave të Drejtësisë Penale</w:t>
      </w:r>
      <w:r w:rsidRPr="001C0AEA">
        <w:rPr>
          <w:rFonts w:ascii="Times New Roman" w:eastAsia="Calibri" w:hAnsi="Times New Roman" w:cstheme="minorBidi"/>
          <w:sz w:val="24"/>
          <w:szCs w:val="24"/>
          <w:lang w:val="sq-AL"/>
        </w:rPr>
        <w:t xml:space="preserve"> për të Mitur është një tjetër sfidë e rëndësishme, e cila mundëson ndjekjen e rasteve të të miturve hap pas hapi dhe pas çdo faze, si dhe gjenerimin e të dhënave statistikore në kohë reale. </w:t>
      </w:r>
      <w:r w:rsidR="004A376E" w:rsidRPr="001C0AEA">
        <w:rPr>
          <w:rFonts w:ascii="Times New Roman" w:hAnsi="Times New Roman"/>
          <w:sz w:val="24"/>
          <w:szCs w:val="24"/>
          <w:lang w:val="en-US"/>
        </w:rPr>
        <w:t xml:space="preserve">Krijimi i Sistemit të Integruar është një detyrim ligjor që rrjedh nga neni 136 i Kodit të Drejtësisë Penale për të Mitur, ku përcaktohet se: </w:t>
      </w:r>
      <w:r w:rsidR="004A376E" w:rsidRPr="001C0AEA">
        <w:rPr>
          <w:rFonts w:ascii="Times New Roman" w:hAnsi="Times New Roman"/>
          <w:sz w:val="24"/>
          <w:szCs w:val="24"/>
        </w:rPr>
        <w:t>“</w:t>
      </w:r>
      <w:r w:rsidR="004A376E" w:rsidRPr="001C0AEA">
        <w:rPr>
          <w:rFonts w:ascii="Times New Roman" w:hAnsi="Times New Roman"/>
          <w:i/>
          <w:iCs/>
          <w:sz w:val="24"/>
          <w:szCs w:val="24"/>
        </w:rPr>
        <w:t>Për mbajtjen e të dhënave të çështjeve penale që përfshijnë të miturit në konflikt me ligjin penal, të miturit viktima dhe dëshmitarë të veprave penale, krijohet “Sistemi i Integruar i të Dhënave të Drejtësisë Penale për të Mitur</w:t>
      </w:r>
      <w:r w:rsidR="004A376E" w:rsidRPr="001C0AEA">
        <w:rPr>
          <w:rFonts w:ascii="Times New Roman" w:hAnsi="Times New Roman"/>
          <w:sz w:val="24"/>
          <w:szCs w:val="24"/>
        </w:rPr>
        <w:t xml:space="preserve">”, Kodi, si edhe </w:t>
      </w:r>
      <w:r w:rsidR="004A376E" w:rsidRPr="001C0AEA">
        <w:rPr>
          <w:rFonts w:ascii="Times New Roman" w:hAnsi="Times New Roman"/>
          <w:sz w:val="24"/>
          <w:szCs w:val="24"/>
          <w:lang w:val="en-US"/>
        </w:rPr>
        <w:t>VKM nr.149, datë 20.03.2019, ngarkojnë Ministrinë e Drejtësisë për</w:t>
      </w:r>
      <w:r w:rsidR="002F0FDE" w:rsidRPr="001C0AEA">
        <w:rPr>
          <w:rFonts w:ascii="Times New Roman" w:hAnsi="Times New Roman"/>
          <w:sz w:val="24"/>
          <w:szCs w:val="24"/>
          <w:lang w:val="en-US"/>
        </w:rPr>
        <w:t xml:space="preserve"> </w:t>
      </w:r>
      <w:r w:rsidR="004A376E" w:rsidRPr="001C0AEA">
        <w:rPr>
          <w:rFonts w:ascii="Times New Roman" w:hAnsi="Times New Roman"/>
          <w:sz w:val="24"/>
          <w:szCs w:val="24"/>
          <w:lang w:val="en-US"/>
        </w:rPr>
        <w:t>administrimin e të dhënave të këtij Sistemi.</w:t>
      </w:r>
      <w:r w:rsidR="004A376E" w:rsidRPr="001C0AEA">
        <w:rPr>
          <w:rFonts w:ascii="Times New Roman" w:hAnsi="Times New Roman"/>
          <w:sz w:val="24"/>
          <w:szCs w:val="24"/>
          <w:lang w:val="en-GB" w:eastAsia="en-GB"/>
        </w:rPr>
        <w:t xml:space="preserve"> </w:t>
      </w:r>
      <w:r w:rsidR="00D87146" w:rsidRPr="001C0AEA">
        <w:rPr>
          <w:rFonts w:ascii="Times New Roman" w:eastAsia="Calibri" w:hAnsi="Times New Roman" w:cstheme="minorBidi"/>
          <w:sz w:val="24"/>
          <w:szCs w:val="24"/>
          <w:lang w:val="sq-AL"/>
        </w:rPr>
        <w:t>Ministria e Drejtësisë në bashkëp</w:t>
      </w:r>
      <w:r w:rsidR="007103B4" w:rsidRPr="001C0AEA">
        <w:rPr>
          <w:rFonts w:ascii="Times New Roman" w:eastAsia="Calibri" w:hAnsi="Times New Roman" w:cstheme="minorBidi"/>
          <w:sz w:val="24"/>
          <w:szCs w:val="24"/>
          <w:lang w:val="sq-AL"/>
        </w:rPr>
        <w:t>u</w:t>
      </w:r>
      <w:r w:rsidR="00D87146" w:rsidRPr="001C0AEA">
        <w:rPr>
          <w:rFonts w:ascii="Times New Roman" w:eastAsia="Calibri" w:hAnsi="Times New Roman" w:cstheme="minorBidi"/>
          <w:sz w:val="24"/>
          <w:szCs w:val="24"/>
          <w:lang w:val="sq-AL"/>
        </w:rPr>
        <w:t>nim</w:t>
      </w:r>
      <w:r w:rsidRPr="001C0AEA">
        <w:rPr>
          <w:rFonts w:ascii="Times New Roman" w:eastAsia="Calibri" w:hAnsi="Times New Roman" w:cstheme="minorBidi"/>
          <w:sz w:val="24"/>
          <w:szCs w:val="24"/>
          <w:lang w:val="sq-AL"/>
        </w:rPr>
        <w:t xml:space="preserve"> me </w:t>
      </w:r>
      <w:r w:rsidRPr="001C0AEA">
        <w:rPr>
          <w:rFonts w:ascii="Times New Roman" w:eastAsia="Calibri" w:hAnsi="Times New Roman" w:cstheme="minorBidi"/>
          <w:sz w:val="24"/>
          <w:szCs w:val="24"/>
          <w:lang w:val="sq-AL"/>
        </w:rPr>
        <w:lastRenderedPageBreak/>
        <w:t xml:space="preserve">AKSHI-n </w:t>
      </w:r>
      <w:r w:rsidR="00D87146" w:rsidRPr="001C0AEA">
        <w:rPr>
          <w:rFonts w:ascii="Times New Roman" w:eastAsia="Calibri" w:hAnsi="Times New Roman" w:cstheme="minorBidi"/>
          <w:sz w:val="24"/>
          <w:szCs w:val="24"/>
          <w:lang w:val="sq-AL"/>
        </w:rPr>
        <w:t xml:space="preserve">po </w:t>
      </w:r>
      <w:r w:rsidR="004A376E" w:rsidRPr="001C0AEA">
        <w:rPr>
          <w:rFonts w:ascii="Times New Roman" w:eastAsia="Calibri" w:hAnsi="Times New Roman" w:cstheme="minorBidi"/>
          <w:sz w:val="24"/>
          <w:szCs w:val="24"/>
          <w:lang w:val="sq-AL"/>
        </w:rPr>
        <w:t>p</w:t>
      </w:r>
      <w:r w:rsidR="00115368" w:rsidRPr="001C0AEA">
        <w:rPr>
          <w:rFonts w:ascii="Times New Roman" w:eastAsia="Calibri" w:hAnsi="Times New Roman" w:cstheme="minorBidi"/>
          <w:sz w:val="24"/>
          <w:szCs w:val="24"/>
          <w:lang w:val="sq-AL"/>
        </w:rPr>
        <w:t>ë</w:t>
      </w:r>
      <w:r w:rsidR="004A376E" w:rsidRPr="001C0AEA">
        <w:rPr>
          <w:rFonts w:ascii="Times New Roman" w:eastAsia="Calibri" w:hAnsi="Times New Roman" w:cstheme="minorBidi"/>
          <w:sz w:val="24"/>
          <w:szCs w:val="24"/>
          <w:lang w:val="sq-AL"/>
        </w:rPr>
        <w:t>rgatit</w:t>
      </w:r>
      <w:r w:rsidRPr="001C0AEA">
        <w:rPr>
          <w:rFonts w:ascii="Times New Roman" w:eastAsia="Calibri" w:hAnsi="Times New Roman" w:cstheme="minorBidi"/>
          <w:sz w:val="24"/>
          <w:szCs w:val="24"/>
          <w:lang w:val="sq-AL"/>
        </w:rPr>
        <w:t xml:space="preserve"> modalitet</w:t>
      </w:r>
      <w:r w:rsidR="002F0FDE" w:rsidRPr="001C0AEA">
        <w:rPr>
          <w:rFonts w:ascii="Times New Roman" w:eastAsia="Calibri" w:hAnsi="Times New Roman" w:cstheme="minorBidi"/>
          <w:sz w:val="24"/>
          <w:szCs w:val="24"/>
          <w:lang w:val="sq-AL"/>
        </w:rPr>
        <w:t>et</w:t>
      </w:r>
      <w:r w:rsidRPr="001C0AEA">
        <w:rPr>
          <w:rFonts w:ascii="Times New Roman" w:eastAsia="Calibri" w:hAnsi="Times New Roman" w:cstheme="minorBidi"/>
          <w:sz w:val="24"/>
          <w:szCs w:val="24"/>
          <w:lang w:val="sq-AL"/>
        </w:rPr>
        <w:t xml:space="preserve"> e ngritjes së këtij sistemi, duke marrë në konsideratë edhe </w:t>
      </w:r>
      <w:r w:rsidR="00D87146" w:rsidRPr="001C0AEA">
        <w:rPr>
          <w:rFonts w:ascii="Times New Roman" w:eastAsia="Calibri" w:hAnsi="Times New Roman" w:cstheme="minorBidi"/>
          <w:sz w:val="24"/>
          <w:szCs w:val="24"/>
          <w:lang w:val="sq-AL"/>
        </w:rPr>
        <w:t>modelin</w:t>
      </w:r>
      <w:r w:rsidRPr="001C0AEA">
        <w:rPr>
          <w:rFonts w:ascii="Times New Roman" w:eastAsia="Calibri" w:hAnsi="Times New Roman" w:cstheme="minorBidi"/>
          <w:sz w:val="24"/>
          <w:szCs w:val="24"/>
          <w:lang w:val="sq-AL"/>
        </w:rPr>
        <w:t xml:space="preserve"> </w:t>
      </w:r>
      <w:r w:rsidR="00D87146" w:rsidRPr="001C0AEA">
        <w:rPr>
          <w:rFonts w:ascii="Times New Roman" w:eastAsia="Calibri" w:hAnsi="Times New Roman" w:cstheme="minorBidi"/>
          <w:sz w:val="24"/>
          <w:szCs w:val="24"/>
          <w:lang w:val="sq-AL"/>
        </w:rPr>
        <w:t>e</w:t>
      </w:r>
      <w:r w:rsidRPr="001C0AEA">
        <w:rPr>
          <w:rFonts w:ascii="Times New Roman" w:eastAsia="Calibri" w:hAnsi="Times New Roman" w:cstheme="minorBidi"/>
          <w:sz w:val="24"/>
          <w:szCs w:val="24"/>
          <w:lang w:val="sq-AL"/>
        </w:rPr>
        <w:t xml:space="preserve"> ndërtuar tashmë nga UNICEF për këtë qëllim.</w:t>
      </w:r>
      <w:r w:rsidR="00627B1D" w:rsidRPr="001C0AEA">
        <w:t xml:space="preserve"> </w:t>
      </w:r>
      <w:r w:rsidR="00601AB0">
        <w:rPr>
          <w:rFonts w:ascii="Times New Roman" w:eastAsia="Calibri" w:hAnsi="Times New Roman"/>
          <w:color w:val="000000" w:themeColor="text1"/>
          <w:sz w:val="24"/>
          <w:szCs w:val="24"/>
        </w:rPr>
        <w:t>Gjat</w:t>
      </w:r>
      <w:r w:rsidR="003F7B37">
        <w:rPr>
          <w:rFonts w:ascii="Times New Roman" w:eastAsia="Calibri" w:hAnsi="Times New Roman"/>
          <w:color w:val="000000" w:themeColor="text1"/>
          <w:sz w:val="24"/>
          <w:szCs w:val="24"/>
        </w:rPr>
        <w:t>ë</w:t>
      </w:r>
      <w:r w:rsidR="00601AB0">
        <w:rPr>
          <w:rFonts w:ascii="Times New Roman" w:eastAsia="Calibri" w:hAnsi="Times New Roman"/>
          <w:color w:val="000000" w:themeColor="text1"/>
          <w:sz w:val="24"/>
          <w:szCs w:val="24"/>
        </w:rPr>
        <w:t xml:space="preserve"> muajve t</w:t>
      </w:r>
      <w:r w:rsidR="003F7B37">
        <w:rPr>
          <w:rFonts w:ascii="Times New Roman" w:eastAsia="Calibri" w:hAnsi="Times New Roman"/>
          <w:color w:val="000000" w:themeColor="text1"/>
          <w:sz w:val="24"/>
          <w:szCs w:val="24"/>
        </w:rPr>
        <w:t>ë</w:t>
      </w:r>
      <w:r w:rsidR="00601AB0">
        <w:rPr>
          <w:rFonts w:ascii="Times New Roman" w:eastAsia="Calibri" w:hAnsi="Times New Roman"/>
          <w:color w:val="000000" w:themeColor="text1"/>
          <w:sz w:val="24"/>
          <w:szCs w:val="24"/>
        </w:rPr>
        <w:t xml:space="preserve"> par</w:t>
      </w:r>
      <w:r w:rsidR="003F7B37">
        <w:rPr>
          <w:rFonts w:ascii="Times New Roman" w:eastAsia="Calibri" w:hAnsi="Times New Roman"/>
          <w:color w:val="000000" w:themeColor="text1"/>
          <w:sz w:val="24"/>
          <w:szCs w:val="24"/>
        </w:rPr>
        <w:t>ë</w:t>
      </w:r>
      <w:r w:rsidR="00601AB0">
        <w:rPr>
          <w:rFonts w:ascii="Times New Roman" w:eastAsia="Calibri" w:hAnsi="Times New Roman"/>
          <w:color w:val="000000" w:themeColor="text1"/>
          <w:sz w:val="24"/>
          <w:szCs w:val="24"/>
        </w:rPr>
        <w:t xml:space="preserve"> t</w:t>
      </w:r>
      <w:r w:rsidR="003F7B37">
        <w:rPr>
          <w:rFonts w:ascii="Times New Roman" w:eastAsia="Calibri" w:hAnsi="Times New Roman"/>
          <w:color w:val="000000" w:themeColor="text1"/>
          <w:sz w:val="24"/>
          <w:szCs w:val="24"/>
        </w:rPr>
        <w:t>ë</w:t>
      </w:r>
      <w:r w:rsidR="00601AB0">
        <w:rPr>
          <w:rFonts w:ascii="Times New Roman" w:eastAsia="Calibri" w:hAnsi="Times New Roman"/>
          <w:color w:val="000000" w:themeColor="text1"/>
          <w:sz w:val="24"/>
          <w:szCs w:val="24"/>
        </w:rPr>
        <w:t xml:space="preserve"> </w:t>
      </w:r>
      <w:r w:rsidR="003F7B37">
        <w:rPr>
          <w:rFonts w:ascii="Times New Roman" w:eastAsia="Calibri" w:hAnsi="Times New Roman"/>
          <w:color w:val="000000" w:themeColor="text1"/>
          <w:sz w:val="24"/>
          <w:szCs w:val="24"/>
        </w:rPr>
        <w:t xml:space="preserve">vitit </w:t>
      </w:r>
      <w:r w:rsidR="00601AB0">
        <w:rPr>
          <w:rFonts w:ascii="Times New Roman" w:eastAsia="Calibri" w:hAnsi="Times New Roman"/>
          <w:color w:val="000000" w:themeColor="text1"/>
          <w:sz w:val="24"/>
          <w:szCs w:val="24"/>
        </w:rPr>
        <w:t>2020</w:t>
      </w:r>
      <w:r w:rsidR="00601AB0" w:rsidRPr="0004688E">
        <w:rPr>
          <w:rFonts w:ascii="Times New Roman" w:eastAsia="Calibri" w:hAnsi="Times New Roman"/>
          <w:color w:val="000000" w:themeColor="text1"/>
          <w:sz w:val="24"/>
          <w:szCs w:val="24"/>
        </w:rPr>
        <w:t xml:space="preserve"> është re</w:t>
      </w:r>
      <w:r w:rsidR="00601AB0">
        <w:rPr>
          <w:rFonts w:ascii="Times New Roman" w:eastAsia="Calibri" w:hAnsi="Times New Roman"/>
          <w:color w:val="000000" w:themeColor="text1"/>
          <w:sz w:val="24"/>
          <w:szCs w:val="24"/>
        </w:rPr>
        <w:t>alizuar takimi i grupit t</w:t>
      </w:r>
      <w:r w:rsidR="003F7B37">
        <w:rPr>
          <w:rFonts w:ascii="Times New Roman" w:eastAsia="Calibri" w:hAnsi="Times New Roman"/>
          <w:color w:val="000000" w:themeColor="text1"/>
          <w:sz w:val="24"/>
          <w:szCs w:val="24"/>
        </w:rPr>
        <w:t>ë</w:t>
      </w:r>
      <w:r w:rsidR="00601AB0">
        <w:rPr>
          <w:rFonts w:ascii="Times New Roman" w:eastAsia="Calibri" w:hAnsi="Times New Roman"/>
          <w:color w:val="000000" w:themeColor="text1"/>
          <w:sz w:val="24"/>
          <w:szCs w:val="24"/>
        </w:rPr>
        <w:t xml:space="preserve"> pun</w:t>
      </w:r>
      <w:r w:rsidR="003F7B37">
        <w:rPr>
          <w:rFonts w:ascii="Times New Roman" w:eastAsia="Calibri" w:hAnsi="Times New Roman"/>
          <w:color w:val="000000" w:themeColor="text1"/>
          <w:sz w:val="24"/>
          <w:szCs w:val="24"/>
        </w:rPr>
        <w:t>ë</w:t>
      </w:r>
      <w:r w:rsidR="00601AB0">
        <w:rPr>
          <w:rFonts w:ascii="Times New Roman" w:eastAsia="Calibri" w:hAnsi="Times New Roman"/>
          <w:color w:val="000000" w:themeColor="text1"/>
          <w:sz w:val="24"/>
          <w:szCs w:val="24"/>
        </w:rPr>
        <w:t>s nd</w:t>
      </w:r>
      <w:r w:rsidR="003F7B37">
        <w:rPr>
          <w:rFonts w:ascii="Times New Roman" w:eastAsia="Calibri" w:hAnsi="Times New Roman"/>
          <w:color w:val="000000" w:themeColor="text1"/>
          <w:sz w:val="24"/>
          <w:szCs w:val="24"/>
        </w:rPr>
        <w:t>ë</w:t>
      </w:r>
      <w:r w:rsidR="00601AB0">
        <w:rPr>
          <w:rFonts w:ascii="Times New Roman" w:eastAsia="Calibri" w:hAnsi="Times New Roman"/>
          <w:color w:val="000000" w:themeColor="text1"/>
          <w:sz w:val="24"/>
          <w:szCs w:val="24"/>
        </w:rPr>
        <w:t>rmjet AKSHI-t, UNICEF dhe Ministris</w:t>
      </w:r>
      <w:r w:rsidR="003F7B37">
        <w:rPr>
          <w:rFonts w:ascii="Times New Roman" w:eastAsia="Calibri" w:hAnsi="Times New Roman"/>
          <w:color w:val="000000" w:themeColor="text1"/>
          <w:sz w:val="24"/>
          <w:szCs w:val="24"/>
        </w:rPr>
        <w:t>ë</w:t>
      </w:r>
      <w:r w:rsidR="00601AB0">
        <w:rPr>
          <w:rFonts w:ascii="Times New Roman" w:eastAsia="Calibri" w:hAnsi="Times New Roman"/>
          <w:color w:val="000000" w:themeColor="text1"/>
          <w:sz w:val="24"/>
          <w:szCs w:val="24"/>
        </w:rPr>
        <w:t xml:space="preserve"> s</w:t>
      </w:r>
      <w:r w:rsidR="003F7B37">
        <w:rPr>
          <w:rFonts w:ascii="Times New Roman" w:eastAsia="Calibri" w:hAnsi="Times New Roman"/>
          <w:color w:val="000000" w:themeColor="text1"/>
          <w:sz w:val="24"/>
          <w:szCs w:val="24"/>
        </w:rPr>
        <w:t>ë</w:t>
      </w:r>
      <w:r w:rsidR="00601AB0">
        <w:rPr>
          <w:rFonts w:ascii="Times New Roman" w:eastAsia="Calibri" w:hAnsi="Times New Roman"/>
          <w:color w:val="000000" w:themeColor="text1"/>
          <w:sz w:val="24"/>
          <w:szCs w:val="24"/>
        </w:rPr>
        <w:t xml:space="preserve"> Drejt</w:t>
      </w:r>
      <w:r w:rsidR="003F7B37">
        <w:rPr>
          <w:rFonts w:ascii="Times New Roman" w:eastAsia="Calibri" w:hAnsi="Times New Roman"/>
          <w:color w:val="000000" w:themeColor="text1"/>
          <w:sz w:val="24"/>
          <w:szCs w:val="24"/>
        </w:rPr>
        <w:t>ë</w:t>
      </w:r>
      <w:r w:rsidR="00601AB0">
        <w:rPr>
          <w:rFonts w:ascii="Times New Roman" w:eastAsia="Calibri" w:hAnsi="Times New Roman"/>
          <w:color w:val="000000" w:themeColor="text1"/>
          <w:sz w:val="24"/>
          <w:szCs w:val="24"/>
        </w:rPr>
        <w:t>sis</w:t>
      </w:r>
      <w:r w:rsidR="003F7B37">
        <w:rPr>
          <w:rFonts w:ascii="Times New Roman" w:eastAsia="Calibri" w:hAnsi="Times New Roman"/>
          <w:color w:val="000000" w:themeColor="text1"/>
          <w:sz w:val="24"/>
          <w:szCs w:val="24"/>
        </w:rPr>
        <w:t>ë</w:t>
      </w:r>
      <w:r w:rsidR="00601AB0">
        <w:rPr>
          <w:rFonts w:ascii="Times New Roman" w:eastAsia="Calibri" w:hAnsi="Times New Roman"/>
          <w:color w:val="000000" w:themeColor="text1"/>
          <w:sz w:val="24"/>
          <w:szCs w:val="24"/>
        </w:rPr>
        <w:t>,</w:t>
      </w:r>
      <w:r w:rsidR="00601AB0" w:rsidRPr="0004688E">
        <w:rPr>
          <w:rFonts w:ascii="Times New Roman" w:eastAsia="Calibri" w:hAnsi="Times New Roman"/>
          <w:color w:val="000000" w:themeColor="text1"/>
          <w:sz w:val="24"/>
          <w:szCs w:val="24"/>
        </w:rPr>
        <w:t xml:space="preserve"> për hartimin e termave të referencës, studimin e tregut dhe p</w:t>
      </w:r>
      <w:r w:rsidR="00601AB0" w:rsidRPr="0004688E">
        <w:rPr>
          <w:rFonts w:ascii="Times New Roman" w:hAnsi="Times New Roman"/>
          <w:color w:val="000000" w:themeColor="text1"/>
          <w:sz w:val="24"/>
          <w:szCs w:val="24"/>
        </w:rPr>
        <w:t>ërcaktimin e kritereve të veça</w:t>
      </w:r>
      <w:r w:rsidR="00601AB0">
        <w:rPr>
          <w:rFonts w:ascii="Times New Roman" w:hAnsi="Times New Roman"/>
          <w:color w:val="000000" w:themeColor="text1"/>
          <w:sz w:val="24"/>
          <w:szCs w:val="24"/>
        </w:rPr>
        <w:t>nta për përmirësimin e sistemit aktual.</w:t>
      </w:r>
      <w:r w:rsidR="00601AB0" w:rsidRPr="0004688E">
        <w:rPr>
          <w:rFonts w:ascii="Times New Roman" w:hAnsi="Times New Roman"/>
          <w:color w:val="000000" w:themeColor="text1"/>
          <w:sz w:val="24"/>
          <w:szCs w:val="24"/>
        </w:rPr>
        <w:t xml:space="preserve"> </w:t>
      </w:r>
      <w:r w:rsidR="00601AB0">
        <w:rPr>
          <w:rFonts w:ascii="Times New Roman" w:hAnsi="Times New Roman"/>
          <w:color w:val="000000" w:themeColor="text1"/>
          <w:sz w:val="24"/>
          <w:szCs w:val="24"/>
        </w:rPr>
        <w:t>P</w:t>
      </w:r>
      <w:r w:rsidR="00AB3396">
        <w:rPr>
          <w:rFonts w:ascii="Times New Roman" w:hAnsi="Times New Roman"/>
          <w:color w:val="000000" w:themeColor="text1"/>
          <w:sz w:val="24"/>
          <w:szCs w:val="24"/>
        </w:rPr>
        <w:t>ë</w:t>
      </w:r>
      <w:r w:rsidR="00601AB0">
        <w:rPr>
          <w:rFonts w:ascii="Times New Roman" w:hAnsi="Times New Roman"/>
          <w:color w:val="000000" w:themeColor="text1"/>
          <w:sz w:val="24"/>
          <w:szCs w:val="24"/>
        </w:rPr>
        <w:t>r m</w:t>
      </w:r>
      <w:r w:rsidR="00AB3396">
        <w:rPr>
          <w:rFonts w:ascii="Times New Roman" w:hAnsi="Times New Roman"/>
          <w:color w:val="000000" w:themeColor="text1"/>
          <w:sz w:val="24"/>
          <w:szCs w:val="24"/>
        </w:rPr>
        <w:t>ë</w:t>
      </w:r>
      <w:r w:rsidR="00601AB0">
        <w:rPr>
          <w:rFonts w:ascii="Times New Roman" w:hAnsi="Times New Roman"/>
          <w:color w:val="000000" w:themeColor="text1"/>
          <w:sz w:val="24"/>
          <w:szCs w:val="24"/>
        </w:rPr>
        <w:t xml:space="preserve"> tep</w:t>
      </w:r>
      <w:r w:rsidR="00AB3396">
        <w:rPr>
          <w:rFonts w:ascii="Times New Roman" w:hAnsi="Times New Roman"/>
          <w:color w:val="000000" w:themeColor="text1"/>
          <w:sz w:val="24"/>
          <w:szCs w:val="24"/>
        </w:rPr>
        <w:t>ë</w:t>
      </w:r>
      <w:r w:rsidR="00601AB0">
        <w:rPr>
          <w:rFonts w:ascii="Times New Roman" w:hAnsi="Times New Roman"/>
          <w:color w:val="000000" w:themeColor="text1"/>
          <w:sz w:val="24"/>
          <w:szCs w:val="24"/>
        </w:rPr>
        <w:t xml:space="preserve">r vijon </w:t>
      </w:r>
      <w:r w:rsidR="00601AB0" w:rsidRPr="0004688E">
        <w:rPr>
          <w:rFonts w:ascii="Times New Roman" w:hAnsi="Times New Roman"/>
          <w:color w:val="000000" w:themeColor="text1"/>
          <w:sz w:val="24"/>
          <w:szCs w:val="24"/>
        </w:rPr>
        <w:t xml:space="preserve">komunikimi me </w:t>
      </w:r>
      <w:r w:rsidR="00601AB0" w:rsidRPr="0004688E">
        <w:rPr>
          <w:rFonts w:ascii="Times New Roman" w:eastAsia="Calibri" w:hAnsi="Times New Roman"/>
          <w:color w:val="000000" w:themeColor="text1"/>
          <w:sz w:val="24"/>
          <w:szCs w:val="24"/>
        </w:rPr>
        <w:t>AKSHI-n për hostimin e sistemit dhe marrëveshjen e bashkëpun</w:t>
      </w:r>
      <w:r w:rsidR="00601AB0">
        <w:rPr>
          <w:rFonts w:ascii="Times New Roman" w:eastAsia="Calibri" w:hAnsi="Times New Roman"/>
          <w:color w:val="000000" w:themeColor="text1"/>
          <w:sz w:val="24"/>
          <w:szCs w:val="24"/>
        </w:rPr>
        <w:t>imit ndërmjet MD-së dhe AKSHI-t, si dhe  i</w:t>
      </w:r>
      <w:r w:rsidR="00601AB0" w:rsidRPr="00601AB0">
        <w:rPr>
          <w:rFonts w:ascii="Times New Roman" w:eastAsia="Calibri" w:hAnsi="Times New Roman"/>
          <w:color w:val="000000" w:themeColor="text1"/>
          <w:sz w:val="24"/>
          <w:szCs w:val="24"/>
        </w:rPr>
        <w:t xml:space="preserve"> janë përcjellë</w:t>
      </w:r>
      <w:r w:rsidR="00601AB0" w:rsidRPr="00601AB0">
        <w:rPr>
          <w:rFonts w:ascii="Times New Roman" w:eastAsia="Times New Roman" w:hAnsi="Times New Roman"/>
          <w:color w:val="000000" w:themeColor="text1"/>
          <w:sz w:val="24"/>
          <w:szCs w:val="24"/>
          <w:lang w:eastAsia="en-GB"/>
        </w:rPr>
        <w:t xml:space="preserve"> termat e referencës UNICEF-it, pas shkresës së ardhur nga AKSHI.</w:t>
      </w:r>
      <w:r w:rsidR="00601AB0" w:rsidRPr="00601AB0">
        <w:rPr>
          <w:rFonts w:ascii="Times New Roman" w:hAnsi="Times New Roman"/>
          <w:sz w:val="24"/>
          <w:szCs w:val="24"/>
        </w:rPr>
        <w:t xml:space="preserve"> </w:t>
      </w:r>
    </w:p>
    <w:p w14:paraId="0598CCD0" w14:textId="08159251" w:rsidR="00601AB0" w:rsidRDefault="00601AB0" w:rsidP="00601AB0">
      <w:pPr>
        <w:jc w:val="both"/>
        <w:rPr>
          <w:rFonts w:ascii="Times New Roman" w:eastAsia="Times New Roman" w:hAnsi="Times New Roman"/>
          <w:color w:val="000000" w:themeColor="text1"/>
          <w:sz w:val="24"/>
          <w:szCs w:val="24"/>
          <w:lang w:eastAsia="en-GB"/>
        </w:rPr>
      </w:pPr>
      <w:r>
        <w:rPr>
          <w:rFonts w:ascii="Times New Roman" w:eastAsia="Times New Roman" w:hAnsi="Times New Roman"/>
          <w:color w:val="000000" w:themeColor="text1"/>
          <w:sz w:val="24"/>
          <w:szCs w:val="24"/>
          <w:lang w:eastAsia="en-GB"/>
        </w:rPr>
        <w:t>UNICEF ka  përzgjedhur ekspert</w:t>
      </w:r>
      <w:r w:rsidR="000B7C29">
        <w:rPr>
          <w:rFonts w:ascii="Times New Roman" w:eastAsia="Times New Roman" w:hAnsi="Times New Roman"/>
          <w:color w:val="000000" w:themeColor="text1"/>
          <w:sz w:val="24"/>
          <w:szCs w:val="24"/>
          <w:lang w:eastAsia="en-GB"/>
        </w:rPr>
        <w:t>ë</w:t>
      </w:r>
      <w:r>
        <w:rPr>
          <w:rFonts w:ascii="Times New Roman" w:eastAsia="Times New Roman" w:hAnsi="Times New Roman"/>
          <w:color w:val="000000" w:themeColor="text1"/>
          <w:sz w:val="24"/>
          <w:szCs w:val="24"/>
          <w:lang w:eastAsia="en-GB"/>
        </w:rPr>
        <w:t>t dhe konkretisht Qendr</w:t>
      </w:r>
      <w:r w:rsidR="000B7C29">
        <w:rPr>
          <w:rFonts w:ascii="Times New Roman" w:eastAsia="Times New Roman" w:hAnsi="Times New Roman"/>
          <w:color w:val="000000" w:themeColor="text1"/>
          <w:sz w:val="24"/>
          <w:szCs w:val="24"/>
          <w:lang w:eastAsia="en-GB"/>
        </w:rPr>
        <w:t>ë</w:t>
      </w:r>
      <w:r>
        <w:rPr>
          <w:rFonts w:ascii="Times New Roman" w:eastAsia="Times New Roman" w:hAnsi="Times New Roman"/>
          <w:color w:val="000000" w:themeColor="text1"/>
          <w:sz w:val="24"/>
          <w:szCs w:val="24"/>
          <w:lang w:eastAsia="en-GB"/>
        </w:rPr>
        <w:t>n CEMT</w:t>
      </w:r>
      <w:r w:rsidRPr="0004688E">
        <w:rPr>
          <w:rFonts w:ascii="Times New Roman" w:eastAsia="Times New Roman" w:hAnsi="Times New Roman"/>
          <w:color w:val="000000" w:themeColor="text1"/>
          <w:sz w:val="24"/>
          <w:szCs w:val="24"/>
          <w:lang w:eastAsia="en-GB"/>
        </w:rPr>
        <w:t xml:space="preserve"> me qëllim zhvillimin e mëtejshëm të sistemit.</w:t>
      </w:r>
      <w:r>
        <w:rPr>
          <w:rFonts w:ascii="Times New Roman" w:eastAsia="Times New Roman" w:hAnsi="Times New Roman"/>
          <w:color w:val="000000" w:themeColor="text1"/>
          <w:sz w:val="24"/>
          <w:szCs w:val="24"/>
          <w:lang w:eastAsia="en-GB"/>
        </w:rPr>
        <w:t xml:space="preserve"> N</w:t>
      </w:r>
      <w:r w:rsidR="00AB3396">
        <w:rPr>
          <w:rFonts w:ascii="Times New Roman" w:eastAsia="Times New Roman" w:hAnsi="Times New Roman"/>
          <w:color w:val="000000" w:themeColor="text1"/>
          <w:sz w:val="24"/>
          <w:szCs w:val="24"/>
          <w:lang w:eastAsia="en-GB"/>
        </w:rPr>
        <w:t>ë</w:t>
      </w:r>
      <w:r>
        <w:rPr>
          <w:rFonts w:ascii="Times New Roman" w:eastAsia="Times New Roman" w:hAnsi="Times New Roman"/>
          <w:color w:val="000000" w:themeColor="text1"/>
          <w:sz w:val="24"/>
          <w:szCs w:val="24"/>
          <w:lang w:eastAsia="en-GB"/>
        </w:rPr>
        <w:t xml:space="preserve"> muajt n</w:t>
      </w:r>
      <w:r w:rsidR="00AB3396">
        <w:rPr>
          <w:rFonts w:ascii="Times New Roman" w:eastAsia="Times New Roman" w:hAnsi="Times New Roman"/>
          <w:color w:val="000000" w:themeColor="text1"/>
          <w:sz w:val="24"/>
          <w:szCs w:val="24"/>
          <w:lang w:eastAsia="en-GB"/>
        </w:rPr>
        <w:t>ë</w:t>
      </w:r>
      <w:r>
        <w:rPr>
          <w:rFonts w:ascii="Times New Roman" w:eastAsia="Times New Roman" w:hAnsi="Times New Roman"/>
          <w:color w:val="000000" w:themeColor="text1"/>
          <w:sz w:val="24"/>
          <w:szCs w:val="24"/>
          <w:lang w:eastAsia="en-GB"/>
        </w:rPr>
        <w:t xml:space="preserve"> vijim, pritet q</w:t>
      </w:r>
      <w:r w:rsidR="00AB3396">
        <w:rPr>
          <w:rFonts w:ascii="Times New Roman" w:eastAsia="Times New Roman" w:hAnsi="Times New Roman"/>
          <w:color w:val="000000" w:themeColor="text1"/>
          <w:sz w:val="24"/>
          <w:szCs w:val="24"/>
          <w:lang w:eastAsia="en-GB"/>
        </w:rPr>
        <w:t>ë</w:t>
      </w:r>
      <w:r>
        <w:rPr>
          <w:rFonts w:ascii="Times New Roman" w:eastAsia="Times New Roman" w:hAnsi="Times New Roman"/>
          <w:color w:val="000000" w:themeColor="text1"/>
          <w:sz w:val="24"/>
          <w:szCs w:val="24"/>
          <w:lang w:eastAsia="en-GB"/>
        </w:rPr>
        <w:t xml:space="preserve"> t</w:t>
      </w:r>
      <w:r w:rsidR="00AB3396">
        <w:rPr>
          <w:rFonts w:ascii="Times New Roman" w:eastAsia="Times New Roman" w:hAnsi="Times New Roman"/>
          <w:color w:val="000000" w:themeColor="text1"/>
          <w:sz w:val="24"/>
          <w:szCs w:val="24"/>
          <w:lang w:eastAsia="en-GB"/>
        </w:rPr>
        <w:t>ë</w:t>
      </w:r>
      <w:r>
        <w:rPr>
          <w:rFonts w:ascii="Times New Roman" w:eastAsia="Times New Roman" w:hAnsi="Times New Roman"/>
          <w:color w:val="000000" w:themeColor="text1"/>
          <w:sz w:val="24"/>
          <w:szCs w:val="24"/>
          <w:lang w:eastAsia="en-GB"/>
        </w:rPr>
        <w:t xml:space="preserve"> organizohen takime t</w:t>
      </w:r>
      <w:r w:rsidR="00AB3396">
        <w:rPr>
          <w:rFonts w:ascii="Times New Roman" w:eastAsia="Times New Roman" w:hAnsi="Times New Roman"/>
          <w:color w:val="000000" w:themeColor="text1"/>
          <w:sz w:val="24"/>
          <w:szCs w:val="24"/>
          <w:lang w:eastAsia="en-GB"/>
        </w:rPr>
        <w:t>ë</w:t>
      </w:r>
      <w:r>
        <w:rPr>
          <w:rFonts w:ascii="Times New Roman" w:eastAsia="Times New Roman" w:hAnsi="Times New Roman"/>
          <w:color w:val="000000" w:themeColor="text1"/>
          <w:sz w:val="24"/>
          <w:szCs w:val="24"/>
          <w:lang w:eastAsia="en-GB"/>
        </w:rPr>
        <w:t xml:space="preserve"> p</w:t>
      </w:r>
      <w:r w:rsidR="00AB3396">
        <w:rPr>
          <w:rFonts w:ascii="Times New Roman" w:eastAsia="Times New Roman" w:hAnsi="Times New Roman"/>
          <w:color w:val="000000" w:themeColor="text1"/>
          <w:sz w:val="24"/>
          <w:szCs w:val="24"/>
          <w:lang w:eastAsia="en-GB"/>
        </w:rPr>
        <w:t>ë</w:t>
      </w:r>
      <w:r>
        <w:rPr>
          <w:rFonts w:ascii="Times New Roman" w:eastAsia="Times New Roman" w:hAnsi="Times New Roman"/>
          <w:color w:val="000000" w:themeColor="text1"/>
          <w:sz w:val="24"/>
          <w:szCs w:val="24"/>
          <w:lang w:eastAsia="en-GB"/>
        </w:rPr>
        <w:t>rbashk</w:t>
      </w:r>
      <w:r w:rsidR="00AB3396">
        <w:rPr>
          <w:rFonts w:ascii="Times New Roman" w:eastAsia="Times New Roman" w:hAnsi="Times New Roman"/>
          <w:color w:val="000000" w:themeColor="text1"/>
          <w:sz w:val="24"/>
          <w:szCs w:val="24"/>
          <w:lang w:eastAsia="en-GB"/>
        </w:rPr>
        <w:t>ë</w:t>
      </w:r>
      <w:r>
        <w:rPr>
          <w:rFonts w:ascii="Times New Roman" w:eastAsia="Times New Roman" w:hAnsi="Times New Roman"/>
          <w:color w:val="000000" w:themeColor="text1"/>
          <w:sz w:val="24"/>
          <w:szCs w:val="24"/>
          <w:lang w:eastAsia="en-GB"/>
        </w:rPr>
        <w:t xml:space="preserve">ta pune, </w:t>
      </w:r>
      <w:r w:rsidR="00464183">
        <w:rPr>
          <w:rFonts w:ascii="Times New Roman" w:eastAsia="Times New Roman" w:hAnsi="Times New Roman"/>
          <w:color w:val="000000" w:themeColor="text1"/>
          <w:sz w:val="24"/>
          <w:szCs w:val="24"/>
          <w:lang w:eastAsia="en-GB"/>
        </w:rPr>
        <w:t>w</w:t>
      </w:r>
      <w:r>
        <w:rPr>
          <w:rFonts w:ascii="Times New Roman" w:eastAsia="Times New Roman" w:hAnsi="Times New Roman"/>
          <w:color w:val="000000" w:themeColor="text1"/>
          <w:sz w:val="24"/>
          <w:szCs w:val="24"/>
          <w:lang w:eastAsia="en-GB"/>
        </w:rPr>
        <w:t>orshope me t</w:t>
      </w:r>
      <w:r w:rsidR="00AB3396">
        <w:rPr>
          <w:rFonts w:ascii="Times New Roman" w:eastAsia="Times New Roman" w:hAnsi="Times New Roman"/>
          <w:color w:val="000000" w:themeColor="text1"/>
          <w:sz w:val="24"/>
          <w:szCs w:val="24"/>
          <w:lang w:eastAsia="en-GB"/>
        </w:rPr>
        <w:t>ë</w:t>
      </w:r>
      <w:r>
        <w:rPr>
          <w:rFonts w:ascii="Times New Roman" w:eastAsia="Times New Roman" w:hAnsi="Times New Roman"/>
          <w:color w:val="000000" w:themeColor="text1"/>
          <w:sz w:val="24"/>
          <w:szCs w:val="24"/>
          <w:lang w:eastAsia="en-GB"/>
        </w:rPr>
        <w:t xml:space="preserve"> gjitha organet kompetente q</w:t>
      </w:r>
      <w:r w:rsidR="00AB3396">
        <w:rPr>
          <w:rFonts w:ascii="Times New Roman" w:eastAsia="Times New Roman" w:hAnsi="Times New Roman"/>
          <w:color w:val="000000" w:themeColor="text1"/>
          <w:sz w:val="24"/>
          <w:szCs w:val="24"/>
          <w:lang w:eastAsia="en-GB"/>
        </w:rPr>
        <w:t>ë</w:t>
      </w:r>
      <w:r>
        <w:rPr>
          <w:rFonts w:ascii="Times New Roman" w:eastAsia="Times New Roman" w:hAnsi="Times New Roman"/>
          <w:color w:val="000000" w:themeColor="text1"/>
          <w:sz w:val="24"/>
          <w:szCs w:val="24"/>
          <w:lang w:eastAsia="en-GB"/>
        </w:rPr>
        <w:t xml:space="preserve"> do t</w:t>
      </w:r>
      <w:r w:rsidR="00AB3396">
        <w:rPr>
          <w:rFonts w:ascii="Times New Roman" w:eastAsia="Times New Roman" w:hAnsi="Times New Roman"/>
          <w:color w:val="000000" w:themeColor="text1"/>
          <w:sz w:val="24"/>
          <w:szCs w:val="24"/>
          <w:lang w:eastAsia="en-GB"/>
        </w:rPr>
        <w:t>ë</w:t>
      </w:r>
      <w:r>
        <w:rPr>
          <w:rFonts w:ascii="Times New Roman" w:eastAsia="Times New Roman" w:hAnsi="Times New Roman"/>
          <w:color w:val="000000" w:themeColor="text1"/>
          <w:sz w:val="24"/>
          <w:szCs w:val="24"/>
          <w:lang w:eastAsia="en-GB"/>
        </w:rPr>
        <w:t xml:space="preserve"> jen</w:t>
      </w:r>
      <w:r w:rsidR="00AB3396">
        <w:rPr>
          <w:rFonts w:ascii="Times New Roman" w:eastAsia="Times New Roman" w:hAnsi="Times New Roman"/>
          <w:color w:val="000000" w:themeColor="text1"/>
          <w:sz w:val="24"/>
          <w:szCs w:val="24"/>
          <w:lang w:eastAsia="en-GB"/>
        </w:rPr>
        <w:t>ë</w:t>
      </w:r>
      <w:r>
        <w:rPr>
          <w:rFonts w:ascii="Times New Roman" w:eastAsia="Times New Roman" w:hAnsi="Times New Roman"/>
          <w:color w:val="000000" w:themeColor="text1"/>
          <w:sz w:val="24"/>
          <w:szCs w:val="24"/>
          <w:lang w:eastAsia="en-GB"/>
        </w:rPr>
        <w:t xml:space="preserve"> p</w:t>
      </w:r>
      <w:r w:rsidR="00AB3396">
        <w:rPr>
          <w:rFonts w:ascii="Times New Roman" w:eastAsia="Times New Roman" w:hAnsi="Times New Roman"/>
          <w:color w:val="000000" w:themeColor="text1"/>
          <w:sz w:val="24"/>
          <w:szCs w:val="24"/>
          <w:lang w:eastAsia="en-GB"/>
        </w:rPr>
        <w:t>ë</w:t>
      </w:r>
      <w:r>
        <w:rPr>
          <w:rFonts w:ascii="Times New Roman" w:eastAsia="Times New Roman" w:hAnsi="Times New Roman"/>
          <w:color w:val="000000" w:themeColor="text1"/>
          <w:sz w:val="24"/>
          <w:szCs w:val="24"/>
          <w:lang w:eastAsia="en-GB"/>
        </w:rPr>
        <w:t>rdoruese t</w:t>
      </w:r>
      <w:r w:rsidR="00AB3396">
        <w:rPr>
          <w:rFonts w:ascii="Times New Roman" w:eastAsia="Times New Roman" w:hAnsi="Times New Roman"/>
          <w:color w:val="000000" w:themeColor="text1"/>
          <w:sz w:val="24"/>
          <w:szCs w:val="24"/>
          <w:lang w:eastAsia="en-GB"/>
        </w:rPr>
        <w:t>ë</w:t>
      </w:r>
      <w:r>
        <w:rPr>
          <w:rFonts w:ascii="Times New Roman" w:eastAsia="Times New Roman" w:hAnsi="Times New Roman"/>
          <w:color w:val="000000" w:themeColor="text1"/>
          <w:sz w:val="24"/>
          <w:szCs w:val="24"/>
          <w:lang w:eastAsia="en-GB"/>
        </w:rPr>
        <w:t xml:space="preserve"> Sistemit. </w:t>
      </w:r>
    </w:p>
    <w:p w14:paraId="2AB1E80A" w14:textId="7E0DFE9B" w:rsidR="00560C11" w:rsidRPr="00AF1BA1" w:rsidRDefault="00560C11" w:rsidP="00AF1BA1">
      <w:pPr>
        <w:pStyle w:val="ListParagraph"/>
        <w:numPr>
          <w:ilvl w:val="0"/>
          <w:numId w:val="8"/>
        </w:numPr>
        <w:shd w:val="clear" w:color="auto" w:fill="FFFFFF"/>
        <w:spacing w:line="240" w:lineRule="auto"/>
        <w:outlineLvl w:val="2"/>
        <w:rPr>
          <w:rFonts w:ascii="Times New Roman" w:eastAsia="Times New Roman" w:hAnsi="Times New Roman"/>
          <w:b/>
          <w:bCs/>
          <w:color w:val="365F91"/>
          <w:sz w:val="24"/>
          <w:szCs w:val="24"/>
        </w:rPr>
      </w:pPr>
      <w:r w:rsidRPr="00AF1BA1">
        <w:rPr>
          <w:rFonts w:ascii="Times New Roman" w:eastAsia="Times New Roman" w:hAnsi="Times New Roman"/>
          <w:b/>
          <w:bCs/>
          <w:color w:val="365F91"/>
          <w:sz w:val="24"/>
          <w:szCs w:val="24"/>
        </w:rPr>
        <w:t>K</w:t>
      </w:r>
      <w:r w:rsidR="00FA1717" w:rsidRPr="00AF1BA1">
        <w:rPr>
          <w:rFonts w:ascii="Times New Roman" w:eastAsia="Times New Roman" w:hAnsi="Times New Roman"/>
          <w:b/>
          <w:bCs/>
          <w:color w:val="365F91"/>
          <w:sz w:val="24"/>
          <w:szCs w:val="24"/>
        </w:rPr>
        <w:t>uvendi për të miturit</w:t>
      </w:r>
    </w:p>
    <w:p w14:paraId="2278EB42" w14:textId="77777777" w:rsidR="00495D63" w:rsidRPr="00D86362" w:rsidRDefault="00495D63" w:rsidP="00387C45">
      <w:pPr>
        <w:shd w:val="clear" w:color="auto" w:fill="FFFFFF"/>
        <w:spacing w:after="0"/>
        <w:jc w:val="both"/>
        <w:rPr>
          <w:rFonts w:ascii="Times New Roman" w:eastAsia="Times New Roman" w:hAnsi="Times New Roman"/>
          <w:sz w:val="21"/>
          <w:szCs w:val="21"/>
          <w:lang w:eastAsia="en-GB"/>
        </w:rPr>
      </w:pPr>
      <w:r w:rsidRPr="00D86362">
        <w:rPr>
          <w:rFonts w:ascii="Times New Roman" w:eastAsia="Times New Roman" w:hAnsi="Times New Roman"/>
          <w:sz w:val="24"/>
          <w:szCs w:val="24"/>
          <w:lang w:eastAsia="en-GB"/>
        </w:rPr>
        <w:t>Kuvendi i Shqipërisë e konsideron fëmijën një individ me të drejta të barabarta e të patjetërsueshme në shoqëri, trajtimi i të cilit duhet të ketë në fokus garantimin e zbatimit të parimeve universale dhe udhëheqëse të të drejtave të fëmijës si: mosdiskriminimi, mbijetesa dhe zhvillimi, interesi më i lartë i fëmijës dhe pjesëmarrja e fëmijës. Kuvendi njeh detyrimin e shtetit për të mbrojtur, respektuar dhe promovuar të drejtat  e fëmijës, që burojnë nga Konventa për të Drejtat e Fëmijës e OKB-së, konventat e Këshillit të Europës, aktet e tjera ndërkombëtare të ratifikuara prej tij dhe nga legjislacioni i brendshëm. Për këtë qëllim Kuvendi, në legjislaturën e kaluar, ka ngritur Grupin e Deputetëve për Mbrojtjen e të Drejtave të Fëmijëve, si një grup </w:t>
      </w:r>
      <w:r w:rsidRPr="00D86362">
        <w:rPr>
          <w:rFonts w:ascii="Times New Roman" w:eastAsia="Times New Roman" w:hAnsi="Times New Roman"/>
          <w:i/>
          <w:iCs/>
          <w:sz w:val="24"/>
          <w:szCs w:val="24"/>
          <w:lang w:eastAsia="en-GB"/>
        </w:rPr>
        <w:t>ad-hoc</w:t>
      </w:r>
      <w:r w:rsidRPr="00D86362">
        <w:rPr>
          <w:rFonts w:ascii="Times New Roman" w:eastAsia="Times New Roman" w:hAnsi="Times New Roman"/>
          <w:sz w:val="24"/>
          <w:szCs w:val="24"/>
          <w:lang w:eastAsia="en-GB"/>
        </w:rPr>
        <w:t> avokatësie të parlamentarëve, që do të nxisin Kuvendin e Shqipërisë për shqyrtimin e nismave dhe veprimeve në mbështetje dhe në mbrojtje të të drejtave të fëmijëve në Shqipëri.</w:t>
      </w:r>
    </w:p>
    <w:p w14:paraId="13E612A1" w14:textId="77777777" w:rsidR="00495D63" w:rsidRPr="003843EE" w:rsidRDefault="00495D63" w:rsidP="00495D63">
      <w:pPr>
        <w:spacing w:after="0" w:line="240" w:lineRule="auto"/>
        <w:rPr>
          <w:rFonts w:ascii="Arial" w:eastAsia="Times New Roman" w:hAnsi="Arial" w:cs="Arial"/>
          <w:color w:val="333333"/>
          <w:sz w:val="21"/>
          <w:szCs w:val="21"/>
          <w:lang w:eastAsia="en-GB"/>
        </w:rPr>
      </w:pPr>
    </w:p>
    <w:p w14:paraId="7C65612F" w14:textId="74771636" w:rsidR="00495D63" w:rsidRPr="00970A2D" w:rsidRDefault="00495D63" w:rsidP="00970A2D">
      <w:pPr>
        <w:pStyle w:val="ListParagraph"/>
        <w:numPr>
          <w:ilvl w:val="0"/>
          <w:numId w:val="8"/>
        </w:numPr>
        <w:spacing w:after="0" w:line="294" w:lineRule="atLeast"/>
        <w:outlineLvl w:val="4"/>
        <w:rPr>
          <w:rFonts w:ascii="Times New Roman" w:eastAsia="Times New Roman" w:hAnsi="Times New Roman"/>
          <w:b/>
          <w:bCs/>
          <w:color w:val="365F91"/>
          <w:sz w:val="24"/>
          <w:szCs w:val="24"/>
        </w:rPr>
      </w:pPr>
      <w:r w:rsidRPr="00970A2D">
        <w:rPr>
          <w:rFonts w:ascii="Times New Roman" w:eastAsia="Times New Roman" w:hAnsi="Times New Roman"/>
          <w:b/>
          <w:bCs/>
          <w:color w:val="365F91"/>
          <w:sz w:val="24"/>
          <w:szCs w:val="24"/>
        </w:rPr>
        <w:t>Nënshkrimi i Memorandumit të Mirëkuptimit</w:t>
      </w:r>
      <w:r w:rsidR="00A17EBE">
        <w:rPr>
          <w:rFonts w:ascii="Times New Roman" w:eastAsia="Times New Roman" w:hAnsi="Times New Roman"/>
          <w:b/>
          <w:bCs/>
          <w:color w:val="365F91"/>
          <w:sz w:val="24"/>
          <w:szCs w:val="24"/>
        </w:rPr>
        <w:t xml:space="preserve"> nga Kuvendi</w:t>
      </w:r>
      <w:r w:rsidRPr="00970A2D">
        <w:rPr>
          <w:rFonts w:ascii="Times New Roman" w:eastAsia="Times New Roman" w:hAnsi="Times New Roman"/>
          <w:b/>
          <w:bCs/>
          <w:color w:val="365F91"/>
          <w:sz w:val="24"/>
          <w:szCs w:val="24"/>
        </w:rPr>
        <w:t xml:space="preserve"> </w:t>
      </w:r>
    </w:p>
    <w:p w14:paraId="584E38D7" w14:textId="77777777" w:rsidR="00495D63" w:rsidRPr="00495D63" w:rsidRDefault="00495D63" w:rsidP="00495D63">
      <w:pPr>
        <w:spacing w:after="0" w:line="294" w:lineRule="atLeast"/>
        <w:outlineLvl w:val="4"/>
        <w:rPr>
          <w:rFonts w:ascii="Times New Roman" w:eastAsia="Times New Roman" w:hAnsi="Times New Roman"/>
          <w:color w:val="333333"/>
          <w:sz w:val="24"/>
          <w:szCs w:val="24"/>
          <w:lang w:eastAsia="en-GB"/>
        </w:rPr>
      </w:pPr>
    </w:p>
    <w:p w14:paraId="4BE7782E" w14:textId="77777777" w:rsidR="00495D63" w:rsidRPr="00495D63" w:rsidRDefault="00495D63" w:rsidP="00387C45">
      <w:pPr>
        <w:jc w:val="both"/>
        <w:rPr>
          <w:rFonts w:ascii="Times New Roman" w:eastAsia="Times New Roman" w:hAnsi="Times New Roman"/>
          <w:sz w:val="24"/>
          <w:szCs w:val="24"/>
          <w:lang w:eastAsia="en-GB"/>
        </w:rPr>
      </w:pPr>
      <w:r w:rsidRPr="00495D63">
        <w:rPr>
          <w:rFonts w:ascii="Times New Roman" w:eastAsia="Times New Roman" w:hAnsi="Times New Roman"/>
          <w:sz w:val="24"/>
          <w:szCs w:val="24"/>
          <w:lang w:eastAsia="en-GB"/>
        </w:rPr>
        <w:t>Në datën 22 janar 2018, Kuvendi i Shqipërisë dhe Fondi i Kombeve të Bashkuara për Fëmijët (UNICEF) nënshkruan Memorandumin e Mirëkuptimit, ndërmjet të cilit angazhohen së bashku në partneritet për përparimin e të drejtave të fëmijëve. Ky dokument shumë i rëndësishëm u nënshkruar nga Kryetari i Kuvendit, SH.T. Z Gramoz Ruçi dhe përfaqësuesi i UNICEF-it, Dr. Ezio Gianni Murzi. Memorandumi ka për qëllim të vendosë bashkëpunimin institucional mes Palëve, me synim forcimin e rolit ligjvënës, kontrollues dhe ndërgjegjësues të Kuvendit, komisioneve të tij të përhershme dhe të posaçme, nënkomisioneve parlamentare, përfshi grupin e deputetëve “Miqtë e Fëmijëve”, në çuarjen përpara të të drejtave të njeriut të fëmijëve.</w:t>
      </w:r>
    </w:p>
    <w:p w14:paraId="3990E3DA" w14:textId="03A87367" w:rsidR="00495D63" w:rsidRPr="00AE1C29" w:rsidRDefault="00495D63" w:rsidP="00AE1C29">
      <w:pPr>
        <w:jc w:val="both"/>
        <w:rPr>
          <w:rFonts w:ascii="Times New Roman" w:eastAsia="Times New Roman" w:hAnsi="Times New Roman"/>
          <w:sz w:val="24"/>
          <w:szCs w:val="24"/>
          <w:lang w:eastAsia="en-GB"/>
        </w:rPr>
      </w:pPr>
      <w:r w:rsidRPr="00495D63">
        <w:rPr>
          <w:rFonts w:ascii="Times New Roman" w:eastAsia="Times New Roman" w:hAnsi="Times New Roman"/>
          <w:sz w:val="24"/>
          <w:szCs w:val="24"/>
          <w:lang w:eastAsia="en-GB"/>
        </w:rPr>
        <w:t>Nëpërmjet këtij Memorandumi Palët angazhohen me detyrime konkrete në nxitjen e të drejtave të njeriut të fëmijëve, hartimin e ligjeve me fokus këto të drejta, bashkërendimin me qeverinë për realizimin e këtyre të drejtave, në përputhje me standardet ndërkombëtare të cilave i përmbahet shteti shqiptar.</w:t>
      </w:r>
    </w:p>
    <w:p w14:paraId="32269394" w14:textId="5700A944" w:rsidR="00560C11" w:rsidRPr="00C9642A" w:rsidRDefault="00495D63" w:rsidP="00601AB0">
      <w:pPr>
        <w:jc w:val="both"/>
        <w:rPr>
          <w:rFonts w:ascii="Times New Roman" w:hAnsi="Times New Roman"/>
          <w:sz w:val="24"/>
          <w:szCs w:val="24"/>
          <w:u w:val="single"/>
        </w:rPr>
      </w:pPr>
      <w:r w:rsidRPr="00495D63">
        <w:rPr>
          <w:rFonts w:ascii="Times New Roman" w:eastAsia="Times New Roman" w:hAnsi="Times New Roman"/>
          <w:sz w:val="24"/>
          <w:szCs w:val="24"/>
          <w:lang w:eastAsia="en-GB"/>
        </w:rPr>
        <w:t xml:space="preserve">Gjatë nënshkrimit të Memorandumit të Mirëkuptimit morën pjesë anëtarë Grupit të Deputetëve “Miqtë e fëmijëve”, kryetarë të Grupeve Parlamentare, Kryetarë të Komisioneve të Përhershme Parlamentare, deputetë të Kuvendit, përfaqësues të Ministrisë së Drejtësisë, të Ministrisë së Shëndetësisë dhe Mbrojtjes Sociale, të Ministrisë së Brendshëm, të Ministrisë së Arsimit, Avokati i Popullit, përfaqësues nga Komisioneri për Mbrojtjen nga Diskriminimi, Presidenti i Shoqatës për Autonomi Vendore, përfaqësues të organizatave kombëtare dhe ndërkombëtare që operojnë në Shqipëri, si dhe përfaqësues të shoqërisë civile që në fokus të punës së tyre kanë mbrojtjen e të </w:t>
      </w:r>
      <w:r w:rsidRPr="00495D63">
        <w:rPr>
          <w:rFonts w:ascii="Times New Roman" w:eastAsia="Times New Roman" w:hAnsi="Times New Roman"/>
          <w:sz w:val="24"/>
          <w:szCs w:val="24"/>
          <w:lang w:eastAsia="en-GB"/>
        </w:rPr>
        <w:lastRenderedPageBreak/>
        <w:t>drejtave të njeriut të fëmijëve</w:t>
      </w:r>
      <w:r w:rsidR="008E3E45">
        <w:rPr>
          <w:rFonts w:ascii="Times New Roman" w:eastAsia="Times New Roman" w:hAnsi="Times New Roman"/>
          <w:sz w:val="24"/>
          <w:szCs w:val="24"/>
          <w:lang w:eastAsia="en-GB"/>
        </w:rPr>
        <w:t>.</w:t>
      </w:r>
      <w:r w:rsidR="00C9642A">
        <w:rPr>
          <w:rFonts w:ascii="Times New Roman" w:eastAsia="Times New Roman" w:hAnsi="Times New Roman"/>
          <w:sz w:val="24"/>
          <w:szCs w:val="24"/>
          <w:lang w:eastAsia="en-GB"/>
        </w:rPr>
        <w:t xml:space="preserve"> E gjithw veprimtaria e </w:t>
      </w:r>
      <w:r w:rsidR="00C9642A" w:rsidRPr="00495D63">
        <w:rPr>
          <w:rFonts w:ascii="Times New Roman" w:eastAsia="Times New Roman" w:hAnsi="Times New Roman"/>
          <w:sz w:val="24"/>
          <w:szCs w:val="24"/>
          <w:lang w:eastAsia="en-GB"/>
        </w:rPr>
        <w:t>Grupit të Deputetëve “Miqtë e fëmijëve”,</w:t>
      </w:r>
      <w:r w:rsidR="00C9642A">
        <w:rPr>
          <w:rFonts w:ascii="Times New Roman" w:eastAsia="Times New Roman" w:hAnsi="Times New Roman"/>
          <w:sz w:val="24"/>
          <w:szCs w:val="24"/>
          <w:lang w:eastAsia="en-GB"/>
        </w:rPr>
        <w:t xml:space="preserve"> është e publikuar në faqen Kuvendit të Shqipërisë : </w:t>
      </w:r>
      <w:hyperlink r:id="rId10" w:history="1">
        <w:r w:rsidRPr="00495D63">
          <w:rPr>
            <w:rStyle w:val="Hyperlink"/>
            <w:rFonts w:ascii="Times New Roman" w:hAnsi="Times New Roman"/>
            <w:color w:val="auto"/>
            <w:sz w:val="24"/>
            <w:szCs w:val="24"/>
          </w:rPr>
          <w:t>https://www.parlament.al/Kuvendi/KuvendiPerFemijet</w:t>
        </w:r>
      </w:hyperlink>
    </w:p>
    <w:p w14:paraId="316F66B9" w14:textId="1C4B08AE" w:rsidR="00032ACE" w:rsidRPr="00601AB0" w:rsidRDefault="00AE6548" w:rsidP="00601AB0">
      <w:pPr>
        <w:jc w:val="both"/>
        <w:rPr>
          <w:rFonts w:ascii="Times New Roman" w:eastAsia="Times New Roman" w:hAnsi="Times New Roman"/>
          <w:b/>
          <w:bCs/>
          <w:color w:val="365F91"/>
          <w:sz w:val="24"/>
          <w:szCs w:val="24"/>
        </w:rPr>
      </w:pPr>
      <w:r w:rsidRPr="00601AB0">
        <w:rPr>
          <w:rFonts w:ascii="Times New Roman" w:eastAsia="Times New Roman" w:hAnsi="Times New Roman"/>
          <w:b/>
          <w:bCs/>
          <w:color w:val="365F91"/>
          <w:sz w:val="24"/>
          <w:szCs w:val="24"/>
        </w:rPr>
        <w:t>METODOLOGJIA E MONITORIMIT</w:t>
      </w:r>
      <w:bookmarkEnd w:id="5"/>
      <w:bookmarkEnd w:id="6"/>
      <w:bookmarkEnd w:id="7"/>
    </w:p>
    <w:p w14:paraId="27B39769" w14:textId="726D81A1" w:rsidR="00720723" w:rsidRPr="001C0AEA" w:rsidRDefault="00EB5E2D" w:rsidP="00720723">
      <w:pPr>
        <w:jc w:val="both"/>
        <w:rPr>
          <w:rFonts w:ascii="Times New Roman" w:hAnsi="Times New Roman"/>
          <w:sz w:val="24"/>
          <w:szCs w:val="24"/>
        </w:rPr>
      </w:pPr>
      <w:r w:rsidRPr="001C0AEA">
        <w:rPr>
          <w:rFonts w:ascii="Times New Roman" w:hAnsi="Times New Roman"/>
          <w:sz w:val="24"/>
          <w:szCs w:val="24"/>
        </w:rPr>
        <w:t>P</w:t>
      </w:r>
      <w:r w:rsidR="00C81816" w:rsidRPr="001C0AEA">
        <w:rPr>
          <w:rFonts w:ascii="Times New Roman" w:hAnsi="Times New Roman"/>
          <w:sz w:val="24"/>
          <w:szCs w:val="24"/>
        </w:rPr>
        <w:t>ranë Ministrisë së Drejtësisë është ngritur Sektori i Monitorimit, Jetësimit të Prioriteteve dhe Statistikave, në Drejtori</w:t>
      </w:r>
      <w:r w:rsidRPr="001C0AEA">
        <w:rPr>
          <w:rFonts w:ascii="Times New Roman" w:hAnsi="Times New Roman"/>
          <w:sz w:val="24"/>
          <w:szCs w:val="24"/>
        </w:rPr>
        <w:t>n</w:t>
      </w:r>
      <w:r w:rsidR="00C81816" w:rsidRPr="001C0AEA">
        <w:rPr>
          <w:rFonts w:ascii="Times New Roman" w:hAnsi="Times New Roman"/>
          <w:sz w:val="24"/>
          <w:szCs w:val="24"/>
        </w:rPr>
        <w:t xml:space="preserve">ë </w:t>
      </w:r>
      <w:r w:rsidRPr="001C0AEA">
        <w:rPr>
          <w:rFonts w:ascii="Times New Roman" w:hAnsi="Times New Roman"/>
          <w:sz w:val="24"/>
          <w:szCs w:val="24"/>
        </w:rPr>
        <w:t>e</w:t>
      </w:r>
      <w:r w:rsidR="00C81816" w:rsidRPr="001C0AEA">
        <w:rPr>
          <w:rFonts w:ascii="Times New Roman" w:hAnsi="Times New Roman"/>
          <w:sz w:val="24"/>
          <w:szCs w:val="24"/>
        </w:rPr>
        <w:t xml:space="preserve"> Politikave dhe Strategjive në Fushën e Drejtësisë, e cila është struktura përgjegjëse për procesin monitorues dhe për hartimin e Raporteve të Monitorimit të Strategjive</w:t>
      </w:r>
      <w:r w:rsidRPr="001C0AEA">
        <w:rPr>
          <w:rFonts w:ascii="Times New Roman" w:hAnsi="Times New Roman"/>
          <w:sz w:val="24"/>
          <w:szCs w:val="24"/>
        </w:rPr>
        <w:t>, në zbatim të Urdhrit të Kryeministrit Nr. 166, dt. 5.10.2017 “Për miratimin e strukturës dhe të organikës së Ministrisë së Drejtësisë”.</w:t>
      </w:r>
    </w:p>
    <w:p w14:paraId="2FC4703C" w14:textId="77777777" w:rsidR="00BB0A1B" w:rsidRPr="001C0AEA" w:rsidRDefault="00802631" w:rsidP="00720723">
      <w:pPr>
        <w:jc w:val="both"/>
        <w:rPr>
          <w:rFonts w:ascii="Times New Roman" w:hAnsi="Times New Roman"/>
          <w:sz w:val="24"/>
          <w:szCs w:val="24"/>
        </w:rPr>
      </w:pPr>
      <w:r w:rsidRPr="001C0AEA">
        <w:rPr>
          <w:rFonts w:ascii="Times New Roman" w:hAnsi="Times New Roman"/>
          <w:sz w:val="24"/>
          <w:szCs w:val="24"/>
        </w:rPr>
        <w:t xml:space="preserve">Sektori i Monitorimit, Jetësimit të Prioriteteve dhe Statistikave </w:t>
      </w:r>
      <w:r w:rsidR="00DD0D3B" w:rsidRPr="001C0AEA">
        <w:rPr>
          <w:rFonts w:ascii="Times New Roman" w:hAnsi="Times New Roman"/>
          <w:sz w:val="24"/>
          <w:szCs w:val="24"/>
        </w:rPr>
        <w:t>kryen koordinimin me të gjitha institucionet përgjegjëse, si dhe më pas vijon me har</w:t>
      </w:r>
      <w:r w:rsidR="00A3600A" w:rsidRPr="001C0AEA">
        <w:rPr>
          <w:rFonts w:ascii="Times New Roman" w:hAnsi="Times New Roman"/>
          <w:sz w:val="24"/>
          <w:szCs w:val="24"/>
        </w:rPr>
        <w:t>timin e raportit të monitorimit. Ky raport</w:t>
      </w:r>
      <w:r w:rsidR="00DD0D3B" w:rsidRPr="001C0AEA">
        <w:rPr>
          <w:rFonts w:ascii="Times New Roman" w:hAnsi="Times New Roman"/>
          <w:sz w:val="24"/>
          <w:szCs w:val="24"/>
        </w:rPr>
        <w:t xml:space="preserve"> mbulon periudhën nga </w:t>
      </w:r>
      <w:r w:rsidR="00A35372" w:rsidRPr="001C0AEA">
        <w:rPr>
          <w:rFonts w:ascii="Times New Roman" w:hAnsi="Times New Roman"/>
          <w:sz w:val="24"/>
          <w:szCs w:val="24"/>
        </w:rPr>
        <w:t>1 janar</w:t>
      </w:r>
      <w:r w:rsidR="00EA2BBD" w:rsidRPr="001C0AEA">
        <w:rPr>
          <w:rFonts w:ascii="Times New Roman" w:hAnsi="Times New Roman"/>
          <w:sz w:val="24"/>
          <w:szCs w:val="24"/>
        </w:rPr>
        <w:t xml:space="preserve"> deri në </w:t>
      </w:r>
      <w:r w:rsidR="002A5AA8">
        <w:rPr>
          <w:rFonts w:ascii="Times New Roman" w:hAnsi="Times New Roman"/>
          <w:sz w:val="24"/>
          <w:szCs w:val="24"/>
        </w:rPr>
        <w:t>30</w:t>
      </w:r>
      <w:r w:rsidR="004E7B3F" w:rsidRPr="001C0AEA">
        <w:rPr>
          <w:rFonts w:ascii="Times New Roman" w:hAnsi="Times New Roman"/>
          <w:sz w:val="24"/>
          <w:szCs w:val="24"/>
        </w:rPr>
        <w:t xml:space="preserve"> </w:t>
      </w:r>
      <w:r w:rsidR="002A5AA8">
        <w:rPr>
          <w:rFonts w:ascii="Times New Roman" w:hAnsi="Times New Roman"/>
          <w:sz w:val="24"/>
          <w:szCs w:val="24"/>
        </w:rPr>
        <w:t>qershor</w:t>
      </w:r>
      <w:r w:rsidR="00A35372" w:rsidRPr="001C0AEA">
        <w:rPr>
          <w:rFonts w:ascii="Times New Roman" w:hAnsi="Times New Roman"/>
          <w:sz w:val="24"/>
          <w:szCs w:val="24"/>
        </w:rPr>
        <w:t xml:space="preserve"> 20</w:t>
      </w:r>
      <w:r w:rsidR="002A5AA8">
        <w:rPr>
          <w:rFonts w:ascii="Times New Roman" w:hAnsi="Times New Roman"/>
          <w:sz w:val="24"/>
          <w:szCs w:val="24"/>
        </w:rPr>
        <w:t>20</w:t>
      </w:r>
      <w:r w:rsidR="00DD0D3B" w:rsidRPr="001C0AEA">
        <w:rPr>
          <w:rFonts w:ascii="Times New Roman" w:hAnsi="Times New Roman"/>
          <w:sz w:val="24"/>
          <w:szCs w:val="24"/>
        </w:rPr>
        <w:t xml:space="preserve"> </w:t>
      </w:r>
      <w:r w:rsidR="00A3600A" w:rsidRPr="001C0AEA">
        <w:rPr>
          <w:rFonts w:ascii="Times New Roman" w:hAnsi="Times New Roman"/>
          <w:sz w:val="24"/>
          <w:szCs w:val="24"/>
        </w:rPr>
        <w:t xml:space="preserve">dhe është hartuar </w:t>
      </w:r>
      <w:r w:rsidR="00DD0D3B" w:rsidRPr="001C0AEA">
        <w:rPr>
          <w:rFonts w:ascii="Times New Roman" w:hAnsi="Times New Roman"/>
          <w:sz w:val="24"/>
          <w:szCs w:val="24"/>
        </w:rPr>
        <w:t>mbi bazën e kontributit të dhënë nga të gjitha institucionet e përfshira në Planin e Veprimit të S</w:t>
      </w:r>
      <w:r w:rsidR="00EB5E2D" w:rsidRPr="001C0AEA">
        <w:rPr>
          <w:rFonts w:ascii="Times New Roman" w:hAnsi="Times New Roman"/>
          <w:sz w:val="24"/>
          <w:szCs w:val="24"/>
        </w:rPr>
        <w:t>DM</w:t>
      </w:r>
      <w:r w:rsidR="00DD0D3B" w:rsidRPr="001C0AEA">
        <w:rPr>
          <w:rFonts w:ascii="Times New Roman" w:hAnsi="Times New Roman"/>
          <w:sz w:val="24"/>
          <w:szCs w:val="24"/>
        </w:rPr>
        <w:t xml:space="preserve">-së. </w:t>
      </w:r>
      <w:r w:rsidR="00BB0A1B" w:rsidRPr="001C0AEA">
        <w:rPr>
          <w:rFonts w:ascii="Times New Roman" w:hAnsi="Times New Roman"/>
          <w:sz w:val="24"/>
          <w:szCs w:val="24"/>
        </w:rPr>
        <w:t>Qëllimi është që të kemi informacion mbi a</w:t>
      </w:r>
      <w:r w:rsidRPr="001C0AEA">
        <w:rPr>
          <w:rFonts w:ascii="Times New Roman" w:hAnsi="Times New Roman"/>
          <w:sz w:val="24"/>
          <w:szCs w:val="24"/>
        </w:rPr>
        <w:t xml:space="preserve">rritjet, </w:t>
      </w:r>
      <w:r w:rsidR="00BB0A1B" w:rsidRPr="001C0AEA">
        <w:rPr>
          <w:rFonts w:ascii="Times New Roman" w:hAnsi="Times New Roman"/>
          <w:sz w:val="24"/>
          <w:szCs w:val="24"/>
        </w:rPr>
        <w:t>progresi</w:t>
      </w:r>
      <w:r w:rsidRPr="001C0AEA">
        <w:rPr>
          <w:rFonts w:ascii="Times New Roman" w:hAnsi="Times New Roman"/>
          <w:sz w:val="24"/>
          <w:szCs w:val="24"/>
        </w:rPr>
        <w:t>n</w:t>
      </w:r>
      <w:r w:rsidR="00BB0A1B" w:rsidRPr="001C0AEA">
        <w:rPr>
          <w:rFonts w:ascii="Times New Roman" w:hAnsi="Times New Roman"/>
          <w:sz w:val="24"/>
          <w:szCs w:val="24"/>
        </w:rPr>
        <w:t xml:space="preserve"> dhe sfidat drejt përmbushjes së objektivave të strategjisë. </w:t>
      </w:r>
    </w:p>
    <w:p w14:paraId="1E128684" w14:textId="77777777" w:rsidR="00594FAA" w:rsidRPr="001C0AEA" w:rsidRDefault="00032ACE" w:rsidP="00EB5E2D">
      <w:pPr>
        <w:pStyle w:val="BodyText2"/>
        <w:spacing w:before="240"/>
      </w:pPr>
      <w:r w:rsidRPr="001C0AEA">
        <w:t>Çdo institucion ka raportuar mbi nivelin e zbatimit të çdo politike dhe aktiviteti, buxhetin e alokuar, problemet e hasura dhe vlerësimin e progr</w:t>
      </w:r>
      <w:r w:rsidR="009A7BCC" w:rsidRPr="001C0AEA">
        <w:t xml:space="preserve">esit të strategjisë në tërësi. </w:t>
      </w:r>
      <w:r w:rsidR="00DD0D3B" w:rsidRPr="001C0AEA">
        <w:t xml:space="preserve">Me qëllim monitorimin e zbatimit të angazhimeve të ndërmarra, përsa i përket realizimit të nën-aktiviteteve, procesi i monitorimit është kryer në nivel objektivi. </w:t>
      </w:r>
      <w:r w:rsidRPr="001C0AEA">
        <w:t xml:space="preserve">Verifikimi i të dhënave të raportuara është kryer pjesërisht </w:t>
      </w:r>
      <w:r w:rsidRPr="001C0AEA">
        <w:rPr>
          <w:i/>
        </w:rPr>
        <w:t>online</w:t>
      </w:r>
      <w:r w:rsidRPr="001C0AEA">
        <w:t>, për ato masa të cilat pikat e kontaktit kishin kryer raportimin, për të siguruar saktësinë e tyre. Trajtimi statistikor është kryer nëpërmjet kodifikimit të përgjigjeve bazuar në raportimet e mbledhura.</w:t>
      </w:r>
      <w:r w:rsidR="00467E19" w:rsidRPr="001C0AEA">
        <w:t xml:space="preserve"> </w:t>
      </w:r>
    </w:p>
    <w:p w14:paraId="25EB4F50" w14:textId="2154B924" w:rsidR="005B0A0A" w:rsidRDefault="00DD0D3B" w:rsidP="00DD0D3B">
      <w:pPr>
        <w:spacing w:before="240"/>
        <w:jc w:val="both"/>
        <w:rPr>
          <w:rFonts w:ascii="Times New Roman" w:hAnsi="Times New Roman"/>
          <w:sz w:val="24"/>
          <w:szCs w:val="24"/>
        </w:rPr>
      </w:pPr>
      <w:r w:rsidRPr="001C0AEA">
        <w:rPr>
          <w:rFonts w:ascii="Times New Roman" w:hAnsi="Times New Roman"/>
          <w:sz w:val="24"/>
          <w:szCs w:val="24"/>
        </w:rPr>
        <w:t>Ministria e Drejtësisë</w:t>
      </w:r>
      <w:r w:rsidR="006505B7" w:rsidRPr="001C0AEA">
        <w:rPr>
          <w:rFonts w:ascii="Times New Roman" w:hAnsi="Times New Roman"/>
          <w:sz w:val="24"/>
          <w:szCs w:val="24"/>
        </w:rPr>
        <w:t xml:space="preserve"> në mbështetje të procesit të monitorimit dërgon dokumentin për konsultim pranë institucioneve raportuese, shoqërisë civile, </w:t>
      </w:r>
      <w:r w:rsidR="00070350" w:rsidRPr="001C0AEA">
        <w:rPr>
          <w:rFonts w:ascii="Times New Roman" w:hAnsi="Times New Roman"/>
          <w:sz w:val="24"/>
          <w:szCs w:val="24"/>
        </w:rPr>
        <w:t>si dhe</w:t>
      </w:r>
      <w:r w:rsidR="006505B7" w:rsidRPr="001C0AEA">
        <w:rPr>
          <w:rFonts w:ascii="Times New Roman" w:hAnsi="Times New Roman"/>
          <w:sz w:val="24"/>
          <w:szCs w:val="24"/>
        </w:rPr>
        <w:t xml:space="preserve"> publikon draftin në faqen zyrtare të Ministrisë së Drejtësisë, ku caktohet dhe </w:t>
      </w:r>
      <w:r w:rsidR="00070350" w:rsidRPr="001C0AEA">
        <w:rPr>
          <w:rFonts w:ascii="Times New Roman" w:hAnsi="Times New Roman"/>
          <w:sz w:val="24"/>
          <w:szCs w:val="24"/>
        </w:rPr>
        <w:t>një adres</w:t>
      </w:r>
      <w:r w:rsidR="005E18C6" w:rsidRPr="001C0AEA">
        <w:rPr>
          <w:rFonts w:ascii="Times New Roman" w:hAnsi="Times New Roman"/>
          <w:sz w:val="24"/>
          <w:szCs w:val="24"/>
        </w:rPr>
        <w:t>ë</w:t>
      </w:r>
      <w:r w:rsidR="00070350" w:rsidRPr="001C0AEA">
        <w:rPr>
          <w:rFonts w:ascii="Times New Roman" w:hAnsi="Times New Roman"/>
          <w:sz w:val="24"/>
          <w:szCs w:val="24"/>
        </w:rPr>
        <w:t xml:space="preserve"> elektronike për marrjen e komenteve</w:t>
      </w:r>
      <w:r w:rsidR="00C52365" w:rsidRPr="001C0AEA">
        <w:rPr>
          <w:rFonts w:ascii="Times New Roman" w:hAnsi="Times New Roman"/>
          <w:sz w:val="24"/>
          <w:szCs w:val="24"/>
        </w:rPr>
        <w:t xml:space="preserve">. </w:t>
      </w:r>
      <w:r w:rsidR="006505B7" w:rsidRPr="001C0AEA">
        <w:rPr>
          <w:rFonts w:ascii="Times New Roman" w:hAnsi="Times New Roman"/>
          <w:sz w:val="24"/>
          <w:szCs w:val="24"/>
        </w:rPr>
        <w:t xml:space="preserve">Në përfundim të procesit konsultues, Ministria e Drejtësisë </w:t>
      </w:r>
      <w:r w:rsidR="00C52365" w:rsidRPr="001C0AEA">
        <w:rPr>
          <w:rFonts w:ascii="Times New Roman" w:hAnsi="Times New Roman"/>
          <w:sz w:val="24"/>
          <w:szCs w:val="24"/>
        </w:rPr>
        <w:t>kryen reflektimin e komenteve/sugjerimeve relevante mbi draft-raportin e monitorimit</w:t>
      </w:r>
      <w:r w:rsidR="005E18C6" w:rsidRPr="001C0AEA">
        <w:rPr>
          <w:rFonts w:ascii="Times New Roman" w:hAnsi="Times New Roman"/>
          <w:sz w:val="24"/>
          <w:szCs w:val="24"/>
        </w:rPr>
        <w:t xml:space="preserve"> para se </w:t>
      </w:r>
      <w:r w:rsidR="00C8431A" w:rsidRPr="001C0AEA">
        <w:rPr>
          <w:rFonts w:ascii="Times New Roman" w:hAnsi="Times New Roman"/>
          <w:sz w:val="24"/>
          <w:szCs w:val="24"/>
        </w:rPr>
        <w:t>të miratohet nga</w:t>
      </w:r>
      <w:r w:rsidR="003250F1" w:rsidRPr="001C0AEA">
        <w:rPr>
          <w:rFonts w:ascii="Times New Roman" w:hAnsi="Times New Roman"/>
          <w:sz w:val="24"/>
          <w:szCs w:val="24"/>
        </w:rPr>
        <w:t xml:space="preserve"> M</w:t>
      </w:r>
      <w:r w:rsidR="005E18C6" w:rsidRPr="001C0AEA">
        <w:rPr>
          <w:rFonts w:ascii="Times New Roman" w:hAnsi="Times New Roman"/>
          <w:sz w:val="24"/>
          <w:szCs w:val="24"/>
        </w:rPr>
        <w:t xml:space="preserve">ekanizmi Institucional </w:t>
      </w:r>
      <w:r w:rsidR="00C8431A" w:rsidRPr="001C0AEA">
        <w:rPr>
          <w:rFonts w:ascii="Times New Roman" w:hAnsi="Times New Roman"/>
          <w:sz w:val="24"/>
          <w:szCs w:val="24"/>
        </w:rPr>
        <w:t>i</w:t>
      </w:r>
      <w:r w:rsidR="005E18C6" w:rsidRPr="001C0AEA">
        <w:rPr>
          <w:rFonts w:ascii="Times New Roman" w:hAnsi="Times New Roman"/>
          <w:sz w:val="24"/>
          <w:szCs w:val="24"/>
        </w:rPr>
        <w:t xml:space="preserve"> Monitorimit.</w:t>
      </w:r>
      <w:r w:rsidR="0076768F" w:rsidRPr="001C0AEA">
        <w:rPr>
          <w:rFonts w:ascii="Times New Roman" w:hAnsi="Times New Roman"/>
          <w:sz w:val="24"/>
          <w:szCs w:val="24"/>
        </w:rPr>
        <w:t xml:space="preserve"> Pas miratimit</w:t>
      </w:r>
      <w:r w:rsidR="00802631" w:rsidRPr="001C0AEA">
        <w:rPr>
          <w:rFonts w:ascii="Times New Roman" w:hAnsi="Times New Roman"/>
          <w:sz w:val="24"/>
          <w:szCs w:val="24"/>
        </w:rPr>
        <w:t>,</w:t>
      </w:r>
      <w:r w:rsidR="0076768F" w:rsidRPr="001C0AEA">
        <w:rPr>
          <w:rFonts w:ascii="Times New Roman" w:hAnsi="Times New Roman"/>
          <w:sz w:val="24"/>
          <w:szCs w:val="24"/>
        </w:rPr>
        <w:t xml:space="preserve"> Raporti përfundimtar publikohet në faqen zyrtare të Ministrisë së Drejtësisë.</w:t>
      </w:r>
    </w:p>
    <w:p w14:paraId="2C880B51" w14:textId="175DB8AC" w:rsidR="00B13535" w:rsidRDefault="00B13535" w:rsidP="00DD0D3B">
      <w:pPr>
        <w:spacing w:before="240"/>
        <w:jc w:val="both"/>
        <w:rPr>
          <w:rFonts w:ascii="Times New Roman" w:hAnsi="Times New Roman"/>
          <w:sz w:val="24"/>
          <w:szCs w:val="24"/>
        </w:rPr>
      </w:pPr>
    </w:p>
    <w:p w14:paraId="0609FF32" w14:textId="71B22488" w:rsidR="00215AC3" w:rsidRDefault="00215AC3" w:rsidP="00DD0D3B">
      <w:pPr>
        <w:spacing w:before="240"/>
        <w:jc w:val="both"/>
        <w:rPr>
          <w:rFonts w:ascii="Times New Roman" w:hAnsi="Times New Roman"/>
          <w:sz w:val="24"/>
          <w:szCs w:val="24"/>
        </w:rPr>
      </w:pPr>
    </w:p>
    <w:p w14:paraId="5A30686B" w14:textId="6B4D1DAE" w:rsidR="00757271" w:rsidRDefault="00757271" w:rsidP="00DD0D3B">
      <w:pPr>
        <w:spacing w:before="240"/>
        <w:jc w:val="both"/>
        <w:rPr>
          <w:rFonts w:ascii="Times New Roman" w:hAnsi="Times New Roman"/>
          <w:sz w:val="24"/>
          <w:szCs w:val="24"/>
        </w:rPr>
      </w:pPr>
    </w:p>
    <w:p w14:paraId="087894B3" w14:textId="5E7AD734" w:rsidR="00757271" w:rsidRDefault="00757271" w:rsidP="00DD0D3B">
      <w:pPr>
        <w:spacing w:before="240"/>
        <w:jc w:val="both"/>
        <w:rPr>
          <w:rFonts w:ascii="Times New Roman" w:hAnsi="Times New Roman"/>
          <w:sz w:val="24"/>
          <w:szCs w:val="24"/>
        </w:rPr>
      </w:pPr>
    </w:p>
    <w:p w14:paraId="299EC08E" w14:textId="1DE517A9" w:rsidR="00757271" w:rsidRDefault="00757271" w:rsidP="00DD0D3B">
      <w:pPr>
        <w:spacing w:before="240"/>
        <w:jc w:val="both"/>
        <w:rPr>
          <w:rFonts w:ascii="Times New Roman" w:hAnsi="Times New Roman"/>
          <w:sz w:val="24"/>
          <w:szCs w:val="24"/>
        </w:rPr>
      </w:pPr>
    </w:p>
    <w:p w14:paraId="78C97FC3" w14:textId="0C2B3FC2" w:rsidR="00757271" w:rsidRDefault="00757271" w:rsidP="00DD0D3B">
      <w:pPr>
        <w:spacing w:before="240"/>
        <w:jc w:val="both"/>
        <w:rPr>
          <w:rFonts w:ascii="Times New Roman" w:hAnsi="Times New Roman"/>
          <w:sz w:val="24"/>
          <w:szCs w:val="24"/>
        </w:rPr>
      </w:pPr>
    </w:p>
    <w:p w14:paraId="7239B8D6" w14:textId="2260F25D" w:rsidR="00284A95" w:rsidRDefault="00284A95" w:rsidP="00DD0D3B">
      <w:pPr>
        <w:spacing w:before="240"/>
        <w:jc w:val="both"/>
        <w:rPr>
          <w:rFonts w:ascii="Times New Roman" w:hAnsi="Times New Roman"/>
          <w:sz w:val="24"/>
          <w:szCs w:val="24"/>
        </w:rPr>
      </w:pPr>
    </w:p>
    <w:p w14:paraId="7C3EADA0" w14:textId="3206A647" w:rsidR="00284A95" w:rsidRDefault="00284A95" w:rsidP="00DD0D3B">
      <w:pPr>
        <w:spacing w:before="240"/>
        <w:jc w:val="both"/>
        <w:rPr>
          <w:rFonts w:ascii="Times New Roman" w:hAnsi="Times New Roman"/>
          <w:sz w:val="24"/>
          <w:szCs w:val="24"/>
        </w:rPr>
      </w:pPr>
    </w:p>
    <w:p w14:paraId="4425C62A" w14:textId="77777777" w:rsidR="00523DE5" w:rsidRDefault="00523DE5" w:rsidP="00DD0D3B">
      <w:pPr>
        <w:spacing w:before="240"/>
        <w:jc w:val="both"/>
        <w:rPr>
          <w:rFonts w:ascii="Times New Roman" w:hAnsi="Times New Roman"/>
          <w:sz w:val="24"/>
          <w:szCs w:val="24"/>
        </w:rPr>
      </w:pPr>
    </w:p>
    <w:p w14:paraId="15907F1D" w14:textId="77777777" w:rsidR="00284A95" w:rsidRPr="001C0AEA" w:rsidRDefault="00284A95" w:rsidP="00DD0D3B">
      <w:pPr>
        <w:spacing w:before="240"/>
        <w:jc w:val="both"/>
        <w:rPr>
          <w:rFonts w:ascii="Times New Roman" w:hAnsi="Times New Roman"/>
          <w:sz w:val="24"/>
          <w:szCs w:val="24"/>
        </w:rPr>
      </w:pPr>
    </w:p>
    <w:p w14:paraId="4F4E74D9" w14:textId="77777777" w:rsidR="00BB0A1B" w:rsidRPr="001C0AEA" w:rsidRDefault="00140404" w:rsidP="009C6B48">
      <w:pPr>
        <w:pStyle w:val="Heading1"/>
        <w:numPr>
          <w:ilvl w:val="0"/>
          <w:numId w:val="4"/>
        </w:numPr>
        <w:rPr>
          <w:rFonts w:ascii="Times New Roman" w:hAnsi="Times New Roman"/>
          <w:sz w:val="24"/>
          <w:szCs w:val="24"/>
        </w:rPr>
      </w:pPr>
      <w:bookmarkStart w:id="8" w:name="_Toc507423681"/>
      <w:bookmarkStart w:id="9" w:name="_Toc507424006"/>
      <w:bookmarkStart w:id="10" w:name="_Toc507424410"/>
      <w:r w:rsidRPr="001C0AEA">
        <w:rPr>
          <w:rFonts w:ascii="Times New Roman" w:hAnsi="Times New Roman"/>
          <w:sz w:val="24"/>
          <w:szCs w:val="24"/>
        </w:rPr>
        <w:lastRenderedPageBreak/>
        <w:t>PROGRESI I ZBATIMIT SIPAS OBJEKTIVAVE</w:t>
      </w:r>
      <w:bookmarkEnd w:id="8"/>
      <w:bookmarkEnd w:id="9"/>
      <w:bookmarkEnd w:id="10"/>
    </w:p>
    <w:p w14:paraId="0FE578EF" w14:textId="77777777" w:rsidR="00E3260F" w:rsidRPr="001C0AEA" w:rsidRDefault="00E3260F" w:rsidP="00C52365">
      <w:pPr>
        <w:jc w:val="both"/>
        <w:rPr>
          <w:sz w:val="16"/>
          <w:szCs w:val="16"/>
        </w:rPr>
      </w:pPr>
    </w:p>
    <w:p w14:paraId="715D22F7" w14:textId="77777777" w:rsidR="00256B4C" w:rsidRPr="001C0AEA" w:rsidRDefault="00BB0A1B" w:rsidP="00593E44">
      <w:pPr>
        <w:spacing w:after="0"/>
        <w:jc w:val="both"/>
        <w:rPr>
          <w:rFonts w:ascii="Times New Roman" w:hAnsi="Times New Roman"/>
          <w:noProof/>
          <w:sz w:val="24"/>
          <w:szCs w:val="24"/>
        </w:rPr>
      </w:pPr>
      <w:r w:rsidRPr="001C0AEA">
        <w:rPr>
          <w:rFonts w:ascii="Times New Roman" w:hAnsi="Times New Roman"/>
          <w:noProof/>
          <w:sz w:val="24"/>
          <w:szCs w:val="24"/>
        </w:rPr>
        <w:t xml:space="preserve">Ky kapitull </w:t>
      </w:r>
      <w:r w:rsidR="00256B4C" w:rsidRPr="001C0AEA">
        <w:rPr>
          <w:rFonts w:ascii="Times New Roman" w:hAnsi="Times New Roman"/>
          <w:noProof/>
          <w:sz w:val="24"/>
          <w:szCs w:val="24"/>
        </w:rPr>
        <w:t xml:space="preserve">përshkruan </w:t>
      </w:r>
      <w:r w:rsidRPr="001C0AEA">
        <w:rPr>
          <w:rFonts w:ascii="Times New Roman" w:hAnsi="Times New Roman"/>
          <w:noProof/>
          <w:sz w:val="24"/>
          <w:szCs w:val="24"/>
        </w:rPr>
        <w:t xml:space="preserve">progresin e arritur në kuadër të përmbushjes së secilit objektiv të Strategjisë dhe </w:t>
      </w:r>
      <w:r w:rsidR="00256B4C" w:rsidRPr="001C0AEA">
        <w:rPr>
          <w:rFonts w:ascii="Times New Roman" w:hAnsi="Times New Roman"/>
          <w:noProof/>
          <w:sz w:val="24"/>
          <w:szCs w:val="24"/>
        </w:rPr>
        <w:t>pasqyron</w:t>
      </w:r>
      <w:r w:rsidRPr="001C0AEA">
        <w:rPr>
          <w:rFonts w:ascii="Times New Roman" w:hAnsi="Times New Roman"/>
          <w:noProof/>
          <w:sz w:val="24"/>
          <w:szCs w:val="24"/>
        </w:rPr>
        <w:t xml:space="preserve"> grafikisht statusin e zbatimit të Strategjisë për </w:t>
      </w:r>
      <w:r w:rsidR="00FE4FE7" w:rsidRPr="001C0AEA">
        <w:rPr>
          <w:rFonts w:ascii="Times New Roman" w:hAnsi="Times New Roman"/>
          <w:noProof/>
          <w:sz w:val="24"/>
          <w:szCs w:val="24"/>
        </w:rPr>
        <w:t>periudh</w:t>
      </w:r>
      <w:r w:rsidR="000550F6" w:rsidRPr="001C0AEA">
        <w:rPr>
          <w:rFonts w:ascii="Times New Roman" w:hAnsi="Times New Roman"/>
          <w:noProof/>
          <w:sz w:val="24"/>
          <w:szCs w:val="24"/>
        </w:rPr>
        <w:t>ë</w:t>
      </w:r>
      <w:r w:rsidR="00FE4FE7" w:rsidRPr="001C0AEA">
        <w:rPr>
          <w:rFonts w:ascii="Times New Roman" w:hAnsi="Times New Roman"/>
          <w:noProof/>
          <w:sz w:val="24"/>
          <w:szCs w:val="24"/>
        </w:rPr>
        <w:t xml:space="preserve">n janar – </w:t>
      </w:r>
      <w:r w:rsidR="009A3230">
        <w:rPr>
          <w:rFonts w:ascii="Times New Roman" w:hAnsi="Times New Roman"/>
          <w:noProof/>
          <w:sz w:val="24"/>
          <w:szCs w:val="24"/>
        </w:rPr>
        <w:t xml:space="preserve">dhjetor </w:t>
      </w:r>
      <w:r w:rsidR="004A2ABA" w:rsidRPr="001C0AEA">
        <w:rPr>
          <w:rFonts w:ascii="Times New Roman" w:hAnsi="Times New Roman"/>
          <w:noProof/>
          <w:sz w:val="24"/>
          <w:szCs w:val="24"/>
        </w:rPr>
        <w:t>2019</w:t>
      </w:r>
      <w:bookmarkStart w:id="11" w:name="_Toc505759092"/>
      <w:bookmarkStart w:id="12" w:name="_Toc507423682"/>
      <w:bookmarkStart w:id="13" w:name="_Toc507424007"/>
      <w:bookmarkStart w:id="14" w:name="_Toc507424411"/>
      <w:r w:rsidR="00DB4F3E" w:rsidRPr="001C0AEA">
        <w:rPr>
          <w:rFonts w:ascii="Times New Roman" w:hAnsi="Times New Roman"/>
          <w:noProof/>
          <w:sz w:val="24"/>
          <w:szCs w:val="24"/>
        </w:rPr>
        <w:t>.</w:t>
      </w:r>
    </w:p>
    <w:p w14:paraId="0F62210A" w14:textId="6298991B" w:rsidR="00215AC3" w:rsidRDefault="00DC386C" w:rsidP="00593E44">
      <w:pPr>
        <w:pStyle w:val="Heading3"/>
        <w:jc w:val="both"/>
        <w:rPr>
          <w:rFonts w:ascii="Times New Roman" w:hAnsi="Times New Roman"/>
          <w:sz w:val="18"/>
          <w:szCs w:val="18"/>
        </w:rPr>
      </w:pPr>
      <w:r w:rsidRPr="001C0AEA">
        <w:rPr>
          <w:rFonts w:ascii="Times New Roman" w:hAnsi="Times New Roman"/>
          <w:sz w:val="24"/>
          <w:szCs w:val="24"/>
        </w:rPr>
        <w:t xml:space="preserve">Objektivi 1: </w:t>
      </w:r>
      <w:bookmarkEnd w:id="11"/>
      <w:r w:rsidR="00DB4F3E" w:rsidRPr="001C0AEA">
        <w:rPr>
          <w:rFonts w:ascii="Times New Roman" w:hAnsi="Times New Roman"/>
          <w:sz w:val="24"/>
          <w:szCs w:val="24"/>
        </w:rPr>
        <w:t>Garantimi i aksesit të të miturve në drejtësi</w:t>
      </w:r>
      <w:r w:rsidR="00FC3D61" w:rsidRPr="001C0AEA">
        <w:rPr>
          <w:rFonts w:ascii="Times New Roman" w:hAnsi="Times New Roman"/>
          <w:sz w:val="24"/>
          <w:szCs w:val="24"/>
        </w:rPr>
        <w:t>.</w:t>
      </w:r>
      <w:bookmarkEnd w:id="12"/>
      <w:bookmarkEnd w:id="13"/>
      <w:bookmarkEnd w:id="14"/>
    </w:p>
    <w:p w14:paraId="133689F0" w14:textId="77777777" w:rsidR="00C17B92" w:rsidRPr="00C17B92" w:rsidRDefault="00C17B92" w:rsidP="00593E44">
      <w:pPr>
        <w:spacing w:after="0"/>
        <w:rPr>
          <w:sz w:val="18"/>
          <w:szCs w:val="18"/>
        </w:rPr>
      </w:pPr>
    </w:p>
    <w:p w14:paraId="0AC26EAE" w14:textId="77777777" w:rsidR="00BE5C12" w:rsidRPr="001C0AEA" w:rsidRDefault="00BE5C12" w:rsidP="00593E44">
      <w:pPr>
        <w:spacing w:after="0"/>
        <w:jc w:val="both"/>
        <w:rPr>
          <w:rFonts w:ascii="Times New Roman" w:hAnsi="Times New Roman"/>
          <w:sz w:val="24"/>
          <w:szCs w:val="24"/>
          <w:lang w:val="sq-AL"/>
        </w:rPr>
      </w:pPr>
      <w:r w:rsidRPr="001C0AEA">
        <w:rPr>
          <w:rFonts w:ascii="Times New Roman" w:hAnsi="Times New Roman"/>
          <w:sz w:val="24"/>
          <w:szCs w:val="24"/>
        </w:rPr>
        <w:t>Strategjia parashikon se aksesi në drejtësi do të garantohet duke dhënë rezultate konk</w:t>
      </w:r>
      <w:r w:rsidR="00090ED2" w:rsidRPr="001C0AEA">
        <w:rPr>
          <w:rFonts w:ascii="Times New Roman" w:hAnsi="Times New Roman"/>
          <w:sz w:val="24"/>
          <w:szCs w:val="24"/>
        </w:rPr>
        <w:t xml:space="preserve">rete të matshme me: i) numrin </w:t>
      </w:r>
      <w:r w:rsidRPr="001C0AEA">
        <w:rPr>
          <w:rFonts w:ascii="Times New Roman" w:hAnsi="Times New Roman"/>
          <w:sz w:val="24"/>
          <w:szCs w:val="24"/>
        </w:rPr>
        <w:t>e strukturave dhe profesionistëve që ofrojnë ndihmë juridike; ii) numrin e mjediseve të riko</w:t>
      </w:r>
      <w:r w:rsidR="00090ED2" w:rsidRPr="001C0AEA">
        <w:rPr>
          <w:rFonts w:ascii="Times New Roman" w:hAnsi="Times New Roman"/>
          <w:sz w:val="24"/>
          <w:szCs w:val="24"/>
        </w:rPr>
        <w:t>n</w:t>
      </w:r>
      <w:r w:rsidRPr="001C0AEA">
        <w:rPr>
          <w:rFonts w:ascii="Times New Roman" w:hAnsi="Times New Roman"/>
          <w:sz w:val="24"/>
          <w:szCs w:val="24"/>
        </w:rPr>
        <w:t>struktuara në përshtatje me nevojat e të miturve dhe iii) numrin e aktiviteteve sensiblizuese për drejtësinë për të miturit. Ky aspekt lidhet me kapacitetin e të miturve</w:t>
      </w:r>
      <w:r w:rsidRPr="001C0AEA">
        <w:rPr>
          <w:rFonts w:ascii="Times New Roman" w:hAnsi="Times New Roman"/>
          <w:sz w:val="24"/>
          <w:szCs w:val="24"/>
          <w:lang w:val="sq-AL"/>
        </w:rPr>
        <w:t xml:space="preserve"> për t’i aksesuar shërbimet e drejtësisë për të miturit dhe përfshin ndërgjegjësimin dhe ofrimin e ndih</w:t>
      </w:r>
      <w:r w:rsidR="00090ED2" w:rsidRPr="001C0AEA">
        <w:rPr>
          <w:rFonts w:ascii="Times New Roman" w:hAnsi="Times New Roman"/>
          <w:sz w:val="24"/>
          <w:szCs w:val="24"/>
          <w:lang w:val="sq-AL"/>
        </w:rPr>
        <w:t xml:space="preserve">mës juridike falas, </w:t>
      </w:r>
      <w:r w:rsidRPr="001C0AEA">
        <w:rPr>
          <w:rFonts w:ascii="Times New Roman" w:hAnsi="Times New Roman"/>
          <w:sz w:val="24"/>
          <w:szCs w:val="24"/>
          <w:lang w:val="sq-AL"/>
        </w:rPr>
        <w:t>aktivitet</w:t>
      </w:r>
      <w:r w:rsidR="007103B4" w:rsidRPr="001C0AEA">
        <w:rPr>
          <w:rFonts w:ascii="Times New Roman" w:hAnsi="Times New Roman"/>
          <w:sz w:val="24"/>
          <w:szCs w:val="24"/>
          <w:lang w:val="sq-AL"/>
        </w:rPr>
        <w:t>e</w:t>
      </w:r>
      <w:r w:rsidR="00090ED2" w:rsidRPr="001C0AEA">
        <w:rPr>
          <w:rFonts w:ascii="Times New Roman" w:hAnsi="Times New Roman"/>
          <w:sz w:val="24"/>
          <w:szCs w:val="24"/>
          <w:lang w:val="sq-AL"/>
        </w:rPr>
        <w:t>t</w:t>
      </w:r>
      <w:r w:rsidRPr="001C0AEA">
        <w:rPr>
          <w:rFonts w:ascii="Times New Roman" w:hAnsi="Times New Roman"/>
          <w:sz w:val="24"/>
          <w:szCs w:val="24"/>
          <w:lang w:val="sq-AL"/>
        </w:rPr>
        <w:t xml:space="preserve"> konkrete të të cilave do të konkretizohen në kapitullin vijues.</w:t>
      </w:r>
    </w:p>
    <w:p w14:paraId="601CB305" w14:textId="77777777" w:rsidR="00DA04CA" w:rsidRPr="001C0AEA" w:rsidRDefault="00DA04CA" w:rsidP="00002226">
      <w:pPr>
        <w:pStyle w:val="BalloonText"/>
        <w:spacing w:after="200" w:line="276" w:lineRule="auto"/>
        <w:rPr>
          <w:rFonts w:ascii="Calibri" w:hAnsi="Calibri" w:cs="Times New Roman"/>
        </w:rPr>
      </w:pPr>
    </w:p>
    <w:p w14:paraId="480CAE4B" w14:textId="585B7501" w:rsidR="00EC373D" w:rsidRDefault="00140404" w:rsidP="003E4D55">
      <w:pPr>
        <w:pStyle w:val="NoSpacing"/>
        <w:spacing w:line="276" w:lineRule="auto"/>
        <w:jc w:val="center"/>
        <w:rPr>
          <w:rFonts w:ascii="Times New Roman" w:hAnsi="Times New Roman"/>
          <w:sz w:val="24"/>
          <w:szCs w:val="24"/>
          <w:u w:val="single"/>
        </w:rPr>
      </w:pPr>
      <w:r w:rsidRPr="001C0AEA">
        <w:rPr>
          <w:rFonts w:ascii="Times New Roman" w:hAnsi="Times New Roman"/>
          <w:sz w:val="24"/>
          <w:szCs w:val="24"/>
          <w:u w:val="single"/>
        </w:rPr>
        <w:t>Numri i aktiviteteve në zbatim sipas objektivit 1</w:t>
      </w:r>
    </w:p>
    <w:p w14:paraId="47A499C7" w14:textId="10AC4F26" w:rsidR="00EF0CAF" w:rsidRDefault="00EF0CAF" w:rsidP="003E4D55">
      <w:pPr>
        <w:pStyle w:val="NoSpacing"/>
        <w:spacing w:line="276" w:lineRule="auto"/>
        <w:jc w:val="center"/>
        <w:rPr>
          <w:rFonts w:ascii="Times New Roman" w:hAnsi="Times New Roman"/>
          <w:sz w:val="24"/>
          <w:szCs w:val="24"/>
          <w:u w:val="single"/>
        </w:rPr>
      </w:pPr>
    </w:p>
    <w:tbl>
      <w:tblPr>
        <w:tblW w:w="8295" w:type="dxa"/>
        <w:jc w:val="center"/>
        <w:tblLook w:val="04A0" w:firstRow="1" w:lastRow="0" w:firstColumn="1" w:lastColumn="0" w:noHBand="0" w:noVBand="1"/>
      </w:tblPr>
      <w:tblGrid>
        <w:gridCol w:w="2709"/>
        <w:gridCol w:w="2494"/>
        <w:gridCol w:w="3092"/>
      </w:tblGrid>
      <w:tr w:rsidR="00EF0CAF" w:rsidRPr="00EF0CAF" w14:paraId="6CF634BC" w14:textId="77777777" w:rsidTr="004F770D">
        <w:trPr>
          <w:trHeight w:val="301"/>
          <w:jc w:val="center"/>
        </w:trPr>
        <w:tc>
          <w:tcPr>
            <w:tcW w:w="8295" w:type="dxa"/>
            <w:gridSpan w:val="3"/>
            <w:tcBorders>
              <w:top w:val="single" w:sz="8" w:space="0" w:color="auto"/>
              <w:left w:val="single" w:sz="8" w:space="0" w:color="auto"/>
              <w:bottom w:val="single" w:sz="8" w:space="0" w:color="auto"/>
              <w:right w:val="single" w:sz="8" w:space="0" w:color="000000"/>
            </w:tcBorders>
            <w:shd w:val="clear" w:color="000000" w:fill="F79646"/>
            <w:vAlign w:val="center"/>
            <w:hideMark/>
          </w:tcPr>
          <w:p w14:paraId="1E4F8D8E" w14:textId="77777777" w:rsidR="00EF0CAF" w:rsidRPr="00EF0CAF" w:rsidRDefault="00EF0CAF" w:rsidP="00EF0CAF">
            <w:pPr>
              <w:spacing w:after="0" w:line="240" w:lineRule="auto"/>
              <w:jc w:val="center"/>
              <w:rPr>
                <w:rFonts w:ascii="Times New Roman" w:eastAsia="Times New Roman" w:hAnsi="Times New Roman"/>
                <w:b/>
                <w:bCs/>
                <w:color w:val="000000"/>
                <w:sz w:val="20"/>
                <w:szCs w:val="20"/>
                <w:lang w:val="en-US"/>
              </w:rPr>
            </w:pPr>
            <w:r w:rsidRPr="00EF0CAF">
              <w:rPr>
                <w:rFonts w:ascii="Times New Roman" w:eastAsia="Times New Roman" w:hAnsi="Times New Roman"/>
                <w:b/>
                <w:bCs/>
                <w:color w:val="000000"/>
                <w:sz w:val="20"/>
                <w:szCs w:val="20"/>
                <w:lang w:val="en-US"/>
              </w:rPr>
              <w:t>Janar - Qershor 2020</w:t>
            </w:r>
          </w:p>
        </w:tc>
      </w:tr>
      <w:tr w:rsidR="00EF0CAF" w:rsidRPr="00EF0CAF" w14:paraId="58353BF9" w14:textId="77777777" w:rsidTr="004F770D">
        <w:trPr>
          <w:trHeight w:val="575"/>
          <w:jc w:val="center"/>
        </w:trPr>
        <w:tc>
          <w:tcPr>
            <w:tcW w:w="2709" w:type="dxa"/>
            <w:tcBorders>
              <w:top w:val="nil"/>
              <w:left w:val="single" w:sz="8" w:space="0" w:color="auto"/>
              <w:bottom w:val="single" w:sz="8" w:space="0" w:color="auto"/>
              <w:right w:val="single" w:sz="8" w:space="0" w:color="auto"/>
            </w:tcBorders>
            <w:shd w:val="clear" w:color="000000" w:fill="C6D9F1"/>
            <w:vAlign w:val="center"/>
            <w:hideMark/>
          </w:tcPr>
          <w:p w14:paraId="3C51FA52" w14:textId="77777777" w:rsidR="00EF0CAF" w:rsidRPr="00EF0CAF" w:rsidRDefault="00EF0CAF" w:rsidP="006F45E4">
            <w:pPr>
              <w:spacing w:after="0" w:line="240" w:lineRule="auto"/>
              <w:jc w:val="center"/>
              <w:rPr>
                <w:rFonts w:ascii="Times New Roman" w:eastAsia="Times New Roman" w:hAnsi="Times New Roman"/>
                <w:b/>
                <w:bCs/>
                <w:color w:val="000000"/>
                <w:sz w:val="20"/>
                <w:szCs w:val="20"/>
                <w:lang w:val="en-US"/>
              </w:rPr>
            </w:pPr>
            <w:r w:rsidRPr="00EF0CAF">
              <w:rPr>
                <w:rFonts w:ascii="Times New Roman" w:eastAsia="Times New Roman" w:hAnsi="Times New Roman"/>
                <w:b/>
                <w:bCs/>
                <w:color w:val="000000"/>
                <w:sz w:val="20"/>
                <w:szCs w:val="20"/>
                <w:lang w:val="en-US"/>
              </w:rPr>
              <w:t>Statusi i zbatimit të aktiviteteve të Objektivit 1</w:t>
            </w:r>
          </w:p>
        </w:tc>
        <w:tc>
          <w:tcPr>
            <w:tcW w:w="2494" w:type="dxa"/>
            <w:tcBorders>
              <w:top w:val="nil"/>
              <w:left w:val="nil"/>
              <w:bottom w:val="single" w:sz="8" w:space="0" w:color="auto"/>
              <w:right w:val="single" w:sz="8" w:space="0" w:color="auto"/>
            </w:tcBorders>
            <w:shd w:val="clear" w:color="000000" w:fill="C6D9F1"/>
            <w:vAlign w:val="center"/>
            <w:hideMark/>
          </w:tcPr>
          <w:p w14:paraId="2FFCF687" w14:textId="77777777" w:rsidR="00EF0CAF" w:rsidRPr="00EF0CAF" w:rsidRDefault="00EF0CAF" w:rsidP="00EF0CAF">
            <w:pPr>
              <w:spacing w:after="0" w:line="240" w:lineRule="auto"/>
              <w:jc w:val="center"/>
              <w:rPr>
                <w:rFonts w:ascii="Times New Roman" w:eastAsia="Times New Roman" w:hAnsi="Times New Roman"/>
                <w:b/>
                <w:bCs/>
                <w:color w:val="000000"/>
                <w:sz w:val="20"/>
                <w:szCs w:val="20"/>
                <w:lang w:val="en-US"/>
              </w:rPr>
            </w:pPr>
            <w:r w:rsidRPr="00EF0CAF">
              <w:rPr>
                <w:rFonts w:ascii="Times New Roman" w:eastAsia="Times New Roman" w:hAnsi="Times New Roman"/>
                <w:b/>
                <w:bCs/>
                <w:color w:val="000000"/>
                <w:sz w:val="20"/>
                <w:szCs w:val="20"/>
                <w:lang w:val="en-US"/>
              </w:rPr>
              <w:t>Numri i aktiviteteve</w:t>
            </w:r>
          </w:p>
        </w:tc>
        <w:tc>
          <w:tcPr>
            <w:tcW w:w="3090" w:type="dxa"/>
            <w:tcBorders>
              <w:top w:val="nil"/>
              <w:left w:val="nil"/>
              <w:bottom w:val="single" w:sz="8" w:space="0" w:color="auto"/>
              <w:right w:val="single" w:sz="8" w:space="0" w:color="auto"/>
            </w:tcBorders>
            <w:shd w:val="clear" w:color="000000" w:fill="C6D9F1"/>
            <w:vAlign w:val="center"/>
            <w:hideMark/>
          </w:tcPr>
          <w:p w14:paraId="168A719C" w14:textId="77777777" w:rsidR="00EF0CAF" w:rsidRPr="00EF0CAF" w:rsidRDefault="00EF0CAF" w:rsidP="00EF0CAF">
            <w:pPr>
              <w:spacing w:after="0" w:line="240" w:lineRule="auto"/>
              <w:jc w:val="center"/>
              <w:rPr>
                <w:rFonts w:ascii="Times New Roman" w:eastAsia="Times New Roman" w:hAnsi="Times New Roman"/>
                <w:b/>
                <w:bCs/>
                <w:color w:val="000000"/>
                <w:sz w:val="20"/>
                <w:szCs w:val="20"/>
                <w:lang w:val="en-US"/>
              </w:rPr>
            </w:pPr>
            <w:r w:rsidRPr="00EF0CAF">
              <w:rPr>
                <w:rFonts w:ascii="Times New Roman" w:eastAsia="Times New Roman" w:hAnsi="Times New Roman"/>
                <w:b/>
                <w:bCs/>
                <w:color w:val="000000"/>
                <w:sz w:val="20"/>
                <w:szCs w:val="20"/>
                <w:lang w:val="en-US"/>
              </w:rPr>
              <w:t>Përqindja ndaj totalit të Objektivit 1</w:t>
            </w:r>
          </w:p>
        </w:tc>
      </w:tr>
      <w:tr w:rsidR="00EF0CAF" w:rsidRPr="00EF0CAF" w14:paraId="10B7D6D3" w14:textId="77777777" w:rsidTr="004F770D">
        <w:trPr>
          <w:trHeight w:val="286"/>
          <w:jc w:val="center"/>
        </w:trPr>
        <w:tc>
          <w:tcPr>
            <w:tcW w:w="2709" w:type="dxa"/>
            <w:tcBorders>
              <w:top w:val="nil"/>
              <w:left w:val="single" w:sz="8" w:space="0" w:color="auto"/>
              <w:bottom w:val="single" w:sz="8" w:space="0" w:color="auto"/>
              <w:right w:val="single" w:sz="8" w:space="0" w:color="auto"/>
            </w:tcBorders>
            <w:shd w:val="clear" w:color="auto" w:fill="auto"/>
            <w:vAlign w:val="center"/>
            <w:hideMark/>
          </w:tcPr>
          <w:p w14:paraId="0D4A922E" w14:textId="77777777" w:rsidR="00EF0CAF" w:rsidRPr="00EF0CAF" w:rsidRDefault="00EF0CAF" w:rsidP="00EF0CAF">
            <w:pPr>
              <w:spacing w:after="0" w:line="240" w:lineRule="auto"/>
              <w:jc w:val="both"/>
              <w:rPr>
                <w:rFonts w:ascii="Times New Roman" w:eastAsia="Times New Roman" w:hAnsi="Times New Roman"/>
                <w:color w:val="000000"/>
                <w:sz w:val="20"/>
                <w:szCs w:val="20"/>
                <w:lang w:val="en-US"/>
              </w:rPr>
            </w:pPr>
            <w:r w:rsidRPr="00EF0CAF">
              <w:rPr>
                <w:rFonts w:ascii="Times New Roman" w:eastAsia="Times New Roman" w:hAnsi="Times New Roman"/>
                <w:color w:val="000000"/>
                <w:sz w:val="20"/>
                <w:szCs w:val="20"/>
                <w:lang w:val="en-US"/>
              </w:rPr>
              <w:t>Të realizuara</w:t>
            </w:r>
          </w:p>
        </w:tc>
        <w:tc>
          <w:tcPr>
            <w:tcW w:w="2494" w:type="dxa"/>
            <w:tcBorders>
              <w:top w:val="nil"/>
              <w:left w:val="nil"/>
              <w:bottom w:val="single" w:sz="8" w:space="0" w:color="auto"/>
              <w:right w:val="single" w:sz="8" w:space="0" w:color="auto"/>
            </w:tcBorders>
            <w:shd w:val="clear" w:color="auto" w:fill="auto"/>
            <w:vAlign w:val="center"/>
            <w:hideMark/>
          </w:tcPr>
          <w:p w14:paraId="00D6B692" w14:textId="77777777" w:rsidR="00EF0CAF" w:rsidRPr="00EF0CAF" w:rsidRDefault="00EF0CAF" w:rsidP="00EF0CAF">
            <w:pPr>
              <w:spacing w:after="0" w:line="240" w:lineRule="auto"/>
              <w:jc w:val="center"/>
              <w:rPr>
                <w:rFonts w:ascii="Times New Roman" w:eastAsia="Times New Roman" w:hAnsi="Times New Roman"/>
                <w:color w:val="000000"/>
                <w:sz w:val="20"/>
                <w:szCs w:val="20"/>
                <w:lang w:val="en-US"/>
              </w:rPr>
            </w:pPr>
            <w:r w:rsidRPr="00EF0CAF">
              <w:rPr>
                <w:rFonts w:ascii="Times New Roman" w:eastAsia="Times New Roman" w:hAnsi="Times New Roman"/>
                <w:color w:val="000000"/>
                <w:sz w:val="20"/>
                <w:szCs w:val="20"/>
                <w:lang w:val="en-US"/>
              </w:rPr>
              <w:t>2</w:t>
            </w:r>
          </w:p>
        </w:tc>
        <w:tc>
          <w:tcPr>
            <w:tcW w:w="3090" w:type="dxa"/>
            <w:tcBorders>
              <w:top w:val="nil"/>
              <w:left w:val="nil"/>
              <w:bottom w:val="single" w:sz="8" w:space="0" w:color="auto"/>
              <w:right w:val="single" w:sz="8" w:space="0" w:color="auto"/>
            </w:tcBorders>
            <w:shd w:val="clear" w:color="auto" w:fill="auto"/>
            <w:vAlign w:val="center"/>
            <w:hideMark/>
          </w:tcPr>
          <w:p w14:paraId="4826B9EF" w14:textId="77777777" w:rsidR="00EF0CAF" w:rsidRPr="00EF0CAF" w:rsidRDefault="00EF0CAF" w:rsidP="00EF0CAF">
            <w:pPr>
              <w:spacing w:after="0" w:line="240" w:lineRule="auto"/>
              <w:jc w:val="center"/>
              <w:rPr>
                <w:rFonts w:ascii="Times New Roman" w:eastAsia="Times New Roman" w:hAnsi="Times New Roman"/>
                <w:color w:val="000000"/>
                <w:sz w:val="20"/>
                <w:szCs w:val="20"/>
                <w:lang w:val="en-US"/>
              </w:rPr>
            </w:pPr>
            <w:r w:rsidRPr="00EF0CAF">
              <w:rPr>
                <w:rFonts w:ascii="Times New Roman" w:eastAsia="Times New Roman" w:hAnsi="Times New Roman"/>
                <w:color w:val="000000"/>
                <w:sz w:val="20"/>
                <w:szCs w:val="20"/>
                <w:lang w:val="en-US"/>
              </w:rPr>
              <w:t>67%</w:t>
            </w:r>
          </w:p>
        </w:tc>
      </w:tr>
      <w:tr w:rsidR="00EF0CAF" w:rsidRPr="00EF0CAF" w14:paraId="6627F7F7" w14:textId="77777777" w:rsidTr="004F770D">
        <w:trPr>
          <w:trHeight w:val="301"/>
          <w:jc w:val="center"/>
        </w:trPr>
        <w:tc>
          <w:tcPr>
            <w:tcW w:w="2709" w:type="dxa"/>
            <w:tcBorders>
              <w:top w:val="nil"/>
              <w:left w:val="single" w:sz="8" w:space="0" w:color="auto"/>
              <w:bottom w:val="single" w:sz="8" w:space="0" w:color="auto"/>
              <w:right w:val="single" w:sz="8" w:space="0" w:color="auto"/>
            </w:tcBorders>
            <w:shd w:val="clear" w:color="auto" w:fill="auto"/>
            <w:vAlign w:val="center"/>
            <w:hideMark/>
          </w:tcPr>
          <w:p w14:paraId="77B92927" w14:textId="77777777" w:rsidR="00EF0CAF" w:rsidRPr="00EF0CAF" w:rsidRDefault="00EF0CAF" w:rsidP="00EF0CAF">
            <w:pPr>
              <w:spacing w:after="0" w:line="240" w:lineRule="auto"/>
              <w:jc w:val="both"/>
              <w:rPr>
                <w:rFonts w:ascii="Times New Roman" w:eastAsia="Times New Roman" w:hAnsi="Times New Roman"/>
                <w:color w:val="000000"/>
                <w:sz w:val="20"/>
                <w:szCs w:val="20"/>
                <w:lang w:val="en-US"/>
              </w:rPr>
            </w:pPr>
            <w:r w:rsidRPr="00EF0CAF">
              <w:rPr>
                <w:rFonts w:ascii="Times New Roman" w:eastAsia="Times New Roman" w:hAnsi="Times New Roman"/>
                <w:color w:val="000000"/>
                <w:sz w:val="20"/>
                <w:szCs w:val="20"/>
                <w:lang w:val="en-US"/>
              </w:rPr>
              <w:t>Në proces</w:t>
            </w:r>
          </w:p>
        </w:tc>
        <w:tc>
          <w:tcPr>
            <w:tcW w:w="2494" w:type="dxa"/>
            <w:tcBorders>
              <w:top w:val="nil"/>
              <w:left w:val="nil"/>
              <w:bottom w:val="single" w:sz="8" w:space="0" w:color="auto"/>
              <w:right w:val="single" w:sz="8" w:space="0" w:color="auto"/>
            </w:tcBorders>
            <w:shd w:val="clear" w:color="auto" w:fill="auto"/>
            <w:vAlign w:val="center"/>
            <w:hideMark/>
          </w:tcPr>
          <w:p w14:paraId="156CA878" w14:textId="77777777" w:rsidR="00EF0CAF" w:rsidRPr="00EF0CAF" w:rsidRDefault="00EF0CAF" w:rsidP="00EF0CAF">
            <w:pPr>
              <w:spacing w:after="0" w:line="240" w:lineRule="auto"/>
              <w:jc w:val="center"/>
              <w:rPr>
                <w:rFonts w:ascii="Times New Roman" w:eastAsia="Times New Roman" w:hAnsi="Times New Roman"/>
                <w:color w:val="000000"/>
                <w:sz w:val="20"/>
                <w:szCs w:val="20"/>
                <w:lang w:val="en-US"/>
              </w:rPr>
            </w:pPr>
            <w:r w:rsidRPr="00EF0CAF">
              <w:rPr>
                <w:rFonts w:ascii="Times New Roman" w:eastAsia="Times New Roman" w:hAnsi="Times New Roman"/>
                <w:color w:val="000000"/>
                <w:sz w:val="20"/>
                <w:szCs w:val="20"/>
                <w:lang w:val="en-US"/>
              </w:rPr>
              <w:t>1</w:t>
            </w:r>
          </w:p>
        </w:tc>
        <w:tc>
          <w:tcPr>
            <w:tcW w:w="3090" w:type="dxa"/>
            <w:tcBorders>
              <w:top w:val="nil"/>
              <w:left w:val="nil"/>
              <w:bottom w:val="single" w:sz="8" w:space="0" w:color="auto"/>
              <w:right w:val="single" w:sz="8" w:space="0" w:color="auto"/>
            </w:tcBorders>
            <w:shd w:val="clear" w:color="auto" w:fill="auto"/>
            <w:vAlign w:val="center"/>
            <w:hideMark/>
          </w:tcPr>
          <w:p w14:paraId="0487BB45" w14:textId="77777777" w:rsidR="00EF0CAF" w:rsidRPr="00EF0CAF" w:rsidRDefault="00EF0CAF" w:rsidP="00EF0CAF">
            <w:pPr>
              <w:spacing w:after="0" w:line="240" w:lineRule="auto"/>
              <w:jc w:val="center"/>
              <w:rPr>
                <w:rFonts w:ascii="Times New Roman" w:eastAsia="Times New Roman" w:hAnsi="Times New Roman"/>
                <w:color w:val="000000"/>
                <w:sz w:val="20"/>
                <w:szCs w:val="20"/>
                <w:lang w:val="en-US"/>
              </w:rPr>
            </w:pPr>
            <w:r w:rsidRPr="00EF0CAF">
              <w:rPr>
                <w:rFonts w:ascii="Times New Roman" w:eastAsia="Times New Roman" w:hAnsi="Times New Roman"/>
                <w:color w:val="000000"/>
                <w:sz w:val="20"/>
                <w:szCs w:val="20"/>
                <w:lang w:val="en-US"/>
              </w:rPr>
              <w:t>33%</w:t>
            </w:r>
          </w:p>
        </w:tc>
      </w:tr>
      <w:tr w:rsidR="00EF0CAF" w:rsidRPr="00EF0CAF" w14:paraId="100C4B6F" w14:textId="77777777" w:rsidTr="004F770D">
        <w:trPr>
          <w:trHeight w:val="286"/>
          <w:jc w:val="center"/>
        </w:trPr>
        <w:tc>
          <w:tcPr>
            <w:tcW w:w="2709" w:type="dxa"/>
            <w:tcBorders>
              <w:top w:val="nil"/>
              <w:left w:val="single" w:sz="8" w:space="0" w:color="auto"/>
              <w:bottom w:val="single" w:sz="8" w:space="0" w:color="auto"/>
              <w:right w:val="single" w:sz="8" w:space="0" w:color="auto"/>
            </w:tcBorders>
            <w:shd w:val="clear" w:color="auto" w:fill="auto"/>
            <w:vAlign w:val="center"/>
            <w:hideMark/>
          </w:tcPr>
          <w:p w14:paraId="2660BDE3" w14:textId="77777777" w:rsidR="00EF0CAF" w:rsidRPr="00EF0CAF" w:rsidRDefault="00EF0CAF" w:rsidP="00EF0CAF">
            <w:pPr>
              <w:spacing w:after="0" w:line="240" w:lineRule="auto"/>
              <w:jc w:val="both"/>
              <w:rPr>
                <w:rFonts w:ascii="Times New Roman" w:eastAsia="Times New Roman" w:hAnsi="Times New Roman"/>
                <w:color w:val="000000"/>
                <w:sz w:val="20"/>
                <w:szCs w:val="20"/>
                <w:lang w:val="en-US"/>
              </w:rPr>
            </w:pPr>
            <w:r w:rsidRPr="00EF0CAF">
              <w:rPr>
                <w:rFonts w:ascii="Times New Roman" w:eastAsia="Times New Roman" w:hAnsi="Times New Roman"/>
                <w:color w:val="000000"/>
                <w:sz w:val="20"/>
                <w:szCs w:val="20"/>
                <w:lang w:val="en-US"/>
              </w:rPr>
              <w:t>Të parealizuara</w:t>
            </w:r>
          </w:p>
        </w:tc>
        <w:tc>
          <w:tcPr>
            <w:tcW w:w="2494" w:type="dxa"/>
            <w:tcBorders>
              <w:top w:val="nil"/>
              <w:left w:val="nil"/>
              <w:bottom w:val="single" w:sz="8" w:space="0" w:color="auto"/>
              <w:right w:val="single" w:sz="8" w:space="0" w:color="auto"/>
            </w:tcBorders>
            <w:shd w:val="clear" w:color="auto" w:fill="auto"/>
            <w:vAlign w:val="center"/>
            <w:hideMark/>
          </w:tcPr>
          <w:p w14:paraId="68616A4E" w14:textId="77777777" w:rsidR="00EF0CAF" w:rsidRPr="00EF0CAF" w:rsidRDefault="00EF0CAF" w:rsidP="00EF0CAF">
            <w:pPr>
              <w:spacing w:after="0" w:line="240" w:lineRule="auto"/>
              <w:jc w:val="center"/>
              <w:rPr>
                <w:rFonts w:ascii="Times New Roman" w:eastAsia="Times New Roman" w:hAnsi="Times New Roman"/>
                <w:color w:val="000000"/>
                <w:sz w:val="20"/>
                <w:szCs w:val="20"/>
                <w:lang w:val="en-US"/>
              </w:rPr>
            </w:pPr>
            <w:r w:rsidRPr="00EF0CAF">
              <w:rPr>
                <w:rFonts w:ascii="Times New Roman" w:eastAsia="Times New Roman" w:hAnsi="Times New Roman"/>
                <w:color w:val="000000"/>
                <w:sz w:val="20"/>
                <w:szCs w:val="20"/>
                <w:lang w:val="en-US"/>
              </w:rPr>
              <w:t>0</w:t>
            </w:r>
          </w:p>
        </w:tc>
        <w:tc>
          <w:tcPr>
            <w:tcW w:w="3090" w:type="dxa"/>
            <w:tcBorders>
              <w:top w:val="nil"/>
              <w:left w:val="nil"/>
              <w:bottom w:val="single" w:sz="8" w:space="0" w:color="auto"/>
              <w:right w:val="single" w:sz="8" w:space="0" w:color="auto"/>
            </w:tcBorders>
            <w:shd w:val="clear" w:color="auto" w:fill="auto"/>
            <w:vAlign w:val="center"/>
            <w:hideMark/>
          </w:tcPr>
          <w:p w14:paraId="7C381F0E" w14:textId="77777777" w:rsidR="00EF0CAF" w:rsidRPr="00EF0CAF" w:rsidRDefault="00EF0CAF" w:rsidP="00EF0CAF">
            <w:pPr>
              <w:spacing w:after="0" w:line="240" w:lineRule="auto"/>
              <w:jc w:val="center"/>
              <w:rPr>
                <w:rFonts w:ascii="Times New Roman" w:eastAsia="Times New Roman" w:hAnsi="Times New Roman"/>
                <w:color w:val="000000"/>
                <w:sz w:val="20"/>
                <w:szCs w:val="20"/>
                <w:lang w:val="en-US"/>
              </w:rPr>
            </w:pPr>
            <w:r w:rsidRPr="00EF0CAF">
              <w:rPr>
                <w:rFonts w:ascii="Times New Roman" w:eastAsia="Times New Roman" w:hAnsi="Times New Roman"/>
                <w:color w:val="000000"/>
                <w:sz w:val="20"/>
                <w:szCs w:val="20"/>
                <w:lang w:val="en-US"/>
              </w:rPr>
              <w:t>0%</w:t>
            </w:r>
          </w:p>
        </w:tc>
      </w:tr>
      <w:tr w:rsidR="00EF0CAF" w:rsidRPr="00EF0CAF" w14:paraId="0508C392" w14:textId="77777777" w:rsidTr="004F770D">
        <w:trPr>
          <w:trHeight w:val="301"/>
          <w:jc w:val="center"/>
        </w:trPr>
        <w:tc>
          <w:tcPr>
            <w:tcW w:w="2709" w:type="dxa"/>
            <w:tcBorders>
              <w:top w:val="nil"/>
              <w:left w:val="single" w:sz="8" w:space="0" w:color="auto"/>
              <w:bottom w:val="single" w:sz="8" w:space="0" w:color="auto"/>
              <w:right w:val="single" w:sz="8" w:space="0" w:color="auto"/>
            </w:tcBorders>
            <w:shd w:val="clear" w:color="000000" w:fill="C6D9F1"/>
            <w:vAlign w:val="center"/>
            <w:hideMark/>
          </w:tcPr>
          <w:p w14:paraId="42B691CE" w14:textId="77777777" w:rsidR="00EF0CAF" w:rsidRPr="00EF0CAF" w:rsidRDefault="00EF0CAF" w:rsidP="00EF0CAF">
            <w:pPr>
              <w:spacing w:after="0" w:line="240" w:lineRule="auto"/>
              <w:jc w:val="center"/>
              <w:rPr>
                <w:rFonts w:ascii="Times New Roman" w:eastAsia="Times New Roman" w:hAnsi="Times New Roman"/>
                <w:b/>
                <w:bCs/>
                <w:color w:val="000000"/>
                <w:sz w:val="20"/>
                <w:szCs w:val="20"/>
                <w:lang w:val="en-US"/>
              </w:rPr>
            </w:pPr>
            <w:r w:rsidRPr="00EF0CAF">
              <w:rPr>
                <w:rFonts w:ascii="Times New Roman" w:eastAsia="Times New Roman" w:hAnsi="Times New Roman"/>
                <w:b/>
                <w:bCs/>
                <w:color w:val="000000"/>
                <w:sz w:val="20"/>
                <w:szCs w:val="20"/>
                <w:lang w:val="en-US"/>
              </w:rPr>
              <w:t xml:space="preserve">Totali </w:t>
            </w:r>
          </w:p>
        </w:tc>
        <w:tc>
          <w:tcPr>
            <w:tcW w:w="2494" w:type="dxa"/>
            <w:tcBorders>
              <w:top w:val="nil"/>
              <w:left w:val="nil"/>
              <w:bottom w:val="single" w:sz="8" w:space="0" w:color="auto"/>
              <w:right w:val="single" w:sz="8" w:space="0" w:color="auto"/>
            </w:tcBorders>
            <w:shd w:val="clear" w:color="000000" w:fill="C6D9F1"/>
            <w:vAlign w:val="center"/>
            <w:hideMark/>
          </w:tcPr>
          <w:p w14:paraId="71045351" w14:textId="77777777" w:rsidR="00EF0CAF" w:rsidRPr="00EF0CAF" w:rsidRDefault="00EF0CAF" w:rsidP="00EF0CAF">
            <w:pPr>
              <w:spacing w:after="0" w:line="240" w:lineRule="auto"/>
              <w:jc w:val="center"/>
              <w:rPr>
                <w:rFonts w:ascii="Times New Roman" w:eastAsia="Times New Roman" w:hAnsi="Times New Roman"/>
                <w:b/>
                <w:bCs/>
                <w:color w:val="000000"/>
                <w:sz w:val="20"/>
                <w:szCs w:val="20"/>
                <w:lang w:val="en-US"/>
              </w:rPr>
            </w:pPr>
            <w:r w:rsidRPr="00EF0CAF">
              <w:rPr>
                <w:rFonts w:ascii="Times New Roman" w:eastAsia="Times New Roman" w:hAnsi="Times New Roman"/>
                <w:b/>
                <w:bCs/>
                <w:color w:val="000000"/>
                <w:sz w:val="20"/>
                <w:szCs w:val="20"/>
                <w:lang w:val="en-US"/>
              </w:rPr>
              <w:t>3</w:t>
            </w:r>
          </w:p>
        </w:tc>
        <w:tc>
          <w:tcPr>
            <w:tcW w:w="3090" w:type="dxa"/>
            <w:tcBorders>
              <w:top w:val="nil"/>
              <w:left w:val="nil"/>
              <w:bottom w:val="single" w:sz="8" w:space="0" w:color="auto"/>
              <w:right w:val="single" w:sz="8" w:space="0" w:color="auto"/>
            </w:tcBorders>
            <w:shd w:val="clear" w:color="000000" w:fill="C6D9F1"/>
            <w:vAlign w:val="center"/>
            <w:hideMark/>
          </w:tcPr>
          <w:p w14:paraId="4DFD2F34" w14:textId="77777777" w:rsidR="00EF0CAF" w:rsidRPr="00EF0CAF" w:rsidRDefault="00EF0CAF" w:rsidP="00EF0CAF">
            <w:pPr>
              <w:spacing w:after="0" w:line="240" w:lineRule="auto"/>
              <w:jc w:val="center"/>
              <w:rPr>
                <w:rFonts w:ascii="Times New Roman" w:eastAsia="Times New Roman" w:hAnsi="Times New Roman"/>
                <w:b/>
                <w:bCs/>
                <w:color w:val="000000"/>
                <w:sz w:val="20"/>
                <w:szCs w:val="20"/>
                <w:lang w:val="en-US"/>
              </w:rPr>
            </w:pPr>
            <w:r w:rsidRPr="00EF0CAF">
              <w:rPr>
                <w:rFonts w:ascii="Times New Roman" w:eastAsia="Times New Roman" w:hAnsi="Times New Roman"/>
                <w:b/>
                <w:bCs/>
                <w:color w:val="000000"/>
                <w:sz w:val="20"/>
                <w:szCs w:val="20"/>
                <w:lang w:val="en-US"/>
              </w:rPr>
              <w:t>100%</w:t>
            </w:r>
          </w:p>
        </w:tc>
      </w:tr>
    </w:tbl>
    <w:p w14:paraId="3D650ED7" w14:textId="488FCEDF" w:rsidR="00EF0CAF" w:rsidRDefault="00EF0CAF" w:rsidP="003E4D55">
      <w:pPr>
        <w:pStyle w:val="NoSpacing"/>
        <w:spacing w:line="276" w:lineRule="auto"/>
        <w:jc w:val="center"/>
        <w:rPr>
          <w:rFonts w:ascii="Times New Roman" w:hAnsi="Times New Roman"/>
          <w:sz w:val="18"/>
          <w:szCs w:val="18"/>
          <w:u w:val="single"/>
        </w:rPr>
      </w:pPr>
    </w:p>
    <w:p w14:paraId="50001335" w14:textId="77777777" w:rsidR="00215AC3" w:rsidRDefault="00215AC3" w:rsidP="003E4D55">
      <w:pPr>
        <w:pStyle w:val="NoSpacing"/>
        <w:spacing w:line="276" w:lineRule="auto"/>
        <w:jc w:val="center"/>
        <w:rPr>
          <w:rFonts w:ascii="Times New Roman" w:hAnsi="Times New Roman"/>
          <w:sz w:val="18"/>
          <w:szCs w:val="18"/>
          <w:u w:val="single"/>
        </w:rPr>
      </w:pPr>
    </w:p>
    <w:p w14:paraId="5544A22B" w14:textId="6470D861" w:rsidR="004F770D" w:rsidRPr="002B285B" w:rsidRDefault="004F770D" w:rsidP="003E4D55">
      <w:pPr>
        <w:pStyle w:val="NoSpacing"/>
        <w:spacing w:line="276" w:lineRule="auto"/>
        <w:jc w:val="center"/>
        <w:rPr>
          <w:rFonts w:ascii="Times New Roman" w:hAnsi="Times New Roman"/>
          <w:sz w:val="18"/>
          <w:szCs w:val="18"/>
          <w:u w:val="single"/>
        </w:rPr>
      </w:pPr>
      <w:r>
        <w:rPr>
          <w:noProof/>
          <w:lang w:val="en-US"/>
        </w:rPr>
        <w:drawing>
          <wp:inline distT="0" distB="0" distL="0" distR="0" wp14:anchorId="5829F873" wp14:editId="1F5176B7">
            <wp:extent cx="5128592" cy="2579370"/>
            <wp:effectExtent l="152400" t="152400" r="148590" b="144780"/>
            <wp:docPr id="2" name="Chart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87472B" w14:textId="77777777" w:rsidR="00CE670E" w:rsidRPr="001C0AEA" w:rsidRDefault="00CE670E" w:rsidP="003E4D55">
      <w:pPr>
        <w:pStyle w:val="NoSpacing"/>
        <w:spacing w:line="276" w:lineRule="auto"/>
        <w:jc w:val="center"/>
        <w:rPr>
          <w:rFonts w:ascii="Times New Roman" w:hAnsi="Times New Roman"/>
          <w:sz w:val="24"/>
          <w:szCs w:val="24"/>
          <w:u w:val="single"/>
        </w:rPr>
      </w:pPr>
    </w:p>
    <w:p w14:paraId="51DF5BD7" w14:textId="77777777" w:rsidR="00BC2B27" w:rsidRPr="001C0AEA" w:rsidRDefault="00BC2B27" w:rsidP="00064BDA">
      <w:pPr>
        <w:pStyle w:val="NoSpacing"/>
        <w:spacing w:after="200" w:line="276" w:lineRule="auto"/>
        <w:rPr>
          <w:sz w:val="16"/>
          <w:szCs w:val="16"/>
        </w:rPr>
      </w:pPr>
    </w:p>
    <w:p w14:paraId="00D31F3A" w14:textId="0D95653F" w:rsidR="00FA5F20" w:rsidRPr="001C0AEA" w:rsidRDefault="00FA5F20" w:rsidP="00064BDA">
      <w:pPr>
        <w:pStyle w:val="NoSpacing"/>
        <w:spacing w:after="200" w:line="276" w:lineRule="auto"/>
        <w:jc w:val="center"/>
        <w:rPr>
          <w:sz w:val="16"/>
          <w:szCs w:val="16"/>
        </w:rPr>
      </w:pPr>
    </w:p>
    <w:p w14:paraId="3E619890" w14:textId="16F636F6" w:rsidR="00CE670E" w:rsidRDefault="00CE670E" w:rsidP="00CE670E">
      <w:pPr>
        <w:pStyle w:val="NoSpacing"/>
        <w:spacing w:after="200" w:line="276" w:lineRule="auto"/>
        <w:jc w:val="center"/>
        <w:rPr>
          <w:sz w:val="16"/>
          <w:szCs w:val="16"/>
        </w:rPr>
      </w:pPr>
    </w:p>
    <w:p w14:paraId="7EA72F4A" w14:textId="6ECE255D" w:rsidR="007268ED" w:rsidRDefault="007268ED" w:rsidP="00CE670E">
      <w:pPr>
        <w:pStyle w:val="NoSpacing"/>
        <w:spacing w:after="200" w:line="276" w:lineRule="auto"/>
        <w:jc w:val="center"/>
        <w:rPr>
          <w:sz w:val="16"/>
          <w:szCs w:val="16"/>
        </w:rPr>
      </w:pPr>
    </w:p>
    <w:p w14:paraId="757C47CF" w14:textId="759948BD" w:rsidR="007268ED" w:rsidRDefault="007268ED" w:rsidP="00CE670E">
      <w:pPr>
        <w:pStyle w:val="NoSpacing"/>
        <w:spacing w:after="200" w:line="276" w:lineRule="auto"/>
        <w:jc w:val="center"/>
        <w:rPr>
          <w:sz w:val="16"/>
          <w:szCs w:val="16"/>
        </w:rPr>
      </w:pPr>
      <w:r>
        <w:rPr>
          <w:noProof/>
          <w:lang w:val="en-US"/>
        </w:rPr>
        <w:lastRenderedPageBreak/>
        <w:drawing>
          <wp:inline distT="0" distB="0" distL="0" distR="0" wp14:anchorId="148868C5" wp14:editId="1AF4115E">
            <wp:extent cx="5255813" cy="2712085"/>
            <wp:effectExtent l="152400" t="152400" r="154940" b="145415"/>
            <wp:docPr id="3" name="Chart 3">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9726133" w14:textId="77777777" w:rsidR="007268ED" w:rsidRPr="001C0AEA" w:rsidRDefault="007268ED" w:rsidP="00CE670E">
      <w:pPr>
        <w:pStyle w:val="NoSpacing"/>
        <w:spacing w:after="200" w:line="276" w:lineRule="auto"/>
        <w:jc w:val="center"/>
        <w:rPr>
          <w:sz w:val="16"/>
          <w:szCs w:val="16"/>
        </w:rPr>
      </w:pPr>
    </w:p>
    <w:p w14:paraId="41269166" w14:textId="3CBBA147" w:rsidR="005E1D4E" w:rsidRPr="001C0AEA" w:rsidRDefault="00DB14B3" w:rsidP="00E3260F">
      <w:pPr>
        <w:jc w:val="both"/>
        <w:rPr>
          <w:rFonts w:ascii="Times New Roman" w:hAnsi="Times New Roman"/>
          <w:sz w:val="24"/>
          <w:szCs w:val="24"/>
        </w:rPr>
      </w:pPr>
      <w:r w:rsidRPr="001C0AEA">
        <w:rPr>
          <w:rFonts w:ascii="Times New Roman" w:hAnsi="Times New Roman"/>
          <w:b/>
          <w:i/>
          <w:sz w:val="24"/>
          <w:szCs w:val="24"/>
        </w:rPr>
        <w:t xml:space="preserve">Rezulton se nga </w:t>
      </w:r>
      <w:r w:rsidR="00FC5C4A">
        <w:rPr>
          <w:rFonts w:ascii="Times New Roman" w:hAnsi="Times New Roman"/>
          <w:b/>
          <w:i/>
          <w:sz w:val="24"/>
          <w:szCs w:val="24"/>
        </w:rPr>
        <w:t>3</w:t>
      </w:r>
      <w:r w:rsidR="00CE670E" w:rsidRPr="001C0AEA">
        <w:rPr>
          <w:rFonts w:ascii="Times New Roman" w:hAnsi="Times New Roman"/>
          <w:b/>
          <w:i/>
          <w:sz w:val="24"/>
          <w:szCs w:val="24"/>
        </w:rPr>
        <w:t xml:space="preserve"> </w:t>
      </w:r>
      <w:r w:rsidRPr="001C0AEA">
        <w:rPr>
          <w:rFonts w:ascii="Times New Roman" w:hAnsi="Times New Roman"/>
          <w:b/>
          <w:i/>
          <w:sz w:val="24"/>
          <w:szCs w:val="24"/>
        </w:rPr>
        <w:t>aktivitete të parashikuara në Planin e Veprimit të Strategjisë p</w:t>
      </w:r>
      <w:r w:rsidR="008D7846" w:rsidRPr="001C0AEA">
        <w:rPr>
          <w:rFonts w:ascii="Times New Roman" w:hAnsi="Times New Roman"/>
          <w:b/>
          <w:i/>
          <w:sz w:val="24"/>
          <w:szCs w:val="24"/>
        </w:rPr>
        <w:t>ë</w:t>
      </w:r>
      <w:r w:rsidR="00E40B80" w:rsidRPr="001C0AEA">
        <w:rPr>
          <w:rFonts w:ascii="Times New Roman" w:hAnsi="Times New Roman"/>
          <w:b/>
          <w:i/>
          <w:sz w:val="24"/>
          <w:szCs w:val="24"/>
        </w:rPr>
        <w:t xml:space="preserve">r objektivin 1 </w:t>
      </w:r>
      <w:r w:rsidR="00FC5C4A">
        <w:rPr>
          <w:rFonts w:ascii="Times New Roman" w:hAnsi="Times New Roman"/>
          <w:b/>
          <w:i/>
          <w:sz w:val="24"/>
          <w:szCs w:val="24"/>
        </w:rPr>
        <w:t xml:space="preserve">për vitin 2020, </w:t>
      </w:r>
      <w:r w:rsidR="00E40B80" w:rsidRPr="001C0AEA">
        <w:rPr>
          <w:rFonts w:ascii="Times New Roman" w:hAnsi="Times New Roman"/>
          <w:b/>
          <w:i/>
          <w:sz w:val="24"/>
          <w:szCs w:val="24"/>
        </w:rPr>
        <w:t xml:space="preserve">janë realizuar </w:t>
      </w:r>
      <w:r w:rsidR="00FC5C4A">
        <w:rPr>
          <w:rFonts w:ascii="Times New Roman" w:hAnsi="Times New Roman"/>
          <w:b/>
          <w:i/>
          <w:sz w:val="24"/>
          <w:szCs w:val="24"/>
        </w:rPr>
        <w:t>2</w:t>
      </w:r>
      <w:r w:rsidRPr="001C0AEA">
        <w:rPr>
          <w:rFonts w:ascii="Times New Roman" w:hAnsi="Times New Roman"/>
          <w:b/>
          <w:i/>
          <w:sz w:val="24"/>
          <w:szCs w:val="24"/>
        </w:rPr>
        <w:t xml:space="preserve"> prej tyre, </w:t>
      </w:r>
      <w:r w:rsidR="00FA5F20" w:rsidRPr="001C0AEA">
        <w:rPr>
          <w:rFonts w:ascii="Times New Roman" w:hAnsi="Times New Roman"/>
          <w:b/>
          <w:i/>
          <w:sz w:val="24"/>
          <w:szCs w:val="24"/>
        </w:rPr>
        <w:t>1</w:t>
      </w:r>
      <w:r w:rsidRPr="001C0AEA">
        <w:rPr>
          <w:rFonts w:ascii="Times New Roman" w:hAnsi="Times New Roman"/>
          <w:b/>
          <w:i/>
          <w:sz w:val="24"/>
          <w:szCs w:val="24"/>
        </w:rPr>
        <w:t xml:space="preserve"> </w:t>
      </w:r>
      <w:r w:rsidR="008D7846" w:rsidRPr="001C0AEA">
        <w:rPr>
          <w:rFonts w:ascii="Times New Roman" w:hAnsi="Times New Roman"/>
          <w:b/>
          <w:i/>
          <w:sz w:val="24"/>
          <w:szCs w:val="24"/>
        </w:rPr>
        <w:t>ë</w:t>
      </w:r>
      <w:r w:rsidR="00FA5F20" w:rsidRPr="001C0AEA">
        <w:rPr>
          <w:rFonts w:ascii="Times New Roman" w:hAnsi="Times New Roman"/>
          <w:b/>
          <w:i/>
          <w:sz w:val="24"/>
          <w:szCs w:val="24"/>
        </w:rPr>
        <w:t>shtë</w:t>
      </w:r>
      <w:r w:rsidR="00E40B80" w:rsidRPr="001C0AEA">
        <w:rPr>
          <w:rFonts w:ascii="Times New Roman" w:hAnsi="Times New Roman"/>
          <w:b/>
          <w:i/>
          <w:sz w:val="24"/>
          <w:szCs w:val="24"/>
        </w:rPr>
        <w:t xml:space="preserve"> ende në proces zbatimi</w:t>
      </w:r>
      <w:r w:rsidRPr="001C0AEA">
        <w:rPr>
          <w:rFonts w:ascii="Times New Roman" w:hAnsi="Times New Roman"/>
          <w:b/>
          <w:i/>
          <w:sz w:val="24"/>
          <w:szCs w:val="24"/>
        </w:rPr>
        <w:t xml:space="preserve"> nga</w:t>
      </w:r>
      <w:r w:rsidR="00E40B80" w:rsidRPr="001C0AEA">
        <w:rPr>
          <w:rFonts w:ascii="Times New Roman" w:hAnsi="Times New Roman"/>
          <w:b/>
          <w:i/>
          <w:sz w:val="24"/>
          <w:szCs w:val="24"/>
        </w:rPr>
        <w:t xml:space="preserve"> institucioni përgjegjës</w:t>
      </w:r>
      <w:r w:rsidRPr="001C0AEA">
        <w:rPr>
          <w:rFonts w:ascii="Times New Roman" w:hAnsi="Times New Roman"/>
          <w:b/>
          <w:i/>
          <w:sz w:val="24"/>
          <w:szCs w:val="24"/>
        </w:rPr>
        <w:t>.</w:t>
      </w:r>
      <w:r w:rsidRPr="001C0AEA">
        <w:rPr>
          <w:rFonts w:ascii="Times New Roman" w:hAnsi="Times New Roman"/>
          <w:sz w:val="24"/>
          <w:szCs w:val="24"/>
        </w:rPr>
        <w:t xml:space="preserve"> </w:t>
      </w:r>
      <w:r w:rsidRPr="001C0AEA">
        <w:rPr>
          <w:rFonts w:ascii="Times New Roman" w:hAnsi="Times New Roman"/>
          <w:sz w:val="24"/>
          <w:szCs w:val="24"/>
          <w:lang w:val="sq-AL"/>
        </w:rPr>
        <w:t>Përqindja ndaj totalit të progresit të zbatimit të Planit të Veprimit p</w:t>
      </w:r>
      <w:r w:rsidR="008D7846" w:rsidRPr="001C0AEA">
        <w:rPr>
          <w:rFonts w:ascii="Times New Roman" w:hAnsi="Times New Roman"/>
          <w:sz w:val="24"/>
          <w:szCs w:val="24"/>
          <w:lang w:val="sq-AL"/>
        </w:rPr>
        <w:t>ë</w:t>
      </w:r>
      <w:r w:rsidRPr="001C0AEA">
        <w:rPr>
          <w:rFonts w:ascii="Times New Roman" w:hAnsi="Times New Roman"/>
          <w:sz w:val="24"/>
          <w:szCs w:val="24"/>
          <w:lang w:val="sq-AL"/>
        </w:rPr>
        <w:t>r k</w:t>
      </w:r>
      <w:r w:rsidR="008D7846" w:rsidRPr="001C0AEA">
        <w:rPr>
          <w:rFonts w:ascii="Times New Roman" w:hAnsi="Times New Roman"/>
          <w:sz w:val="24"/>
          <w:szCs w:val="24"/>
          <w:lang w:val="sq-AL"/>
        </w:rPr>
        <w:t>ë</w:t>
      </w:r>
      <w:r w:rsidRPr="001C0AEA">
        <w:rPr>
          <w:rFonts w:ascii="Times New Roman" w:hAnsi="Times New Roman"/>
          <w:sz w:val="24"/>
          <w:szCs w:val="24"/>
          <w:lang w:val="sq-AL"/>
        </w:rPr>
        <w:t>t</w:t>
      </w:r>
      <w:r w:rsidR="008D7846" w:rsidRPr="001C0AEA">
        <w:rPr>
          <w:rFonts w:ascii="Times New Roman" w:hAnsi="Times New Roman"/>
          <w:sz w:val="24"/>
          <w:szCs w:val="24"/>
          <w:lang w:val="sq-AL"/>
        </w:rPr>
        <w:t>ë</w:t>
      </w:r>
      <w:r w:rsidR="00F301F0" w:rsidRPr="001C0AEA">
        <w:rPr>
          <w:rFonts w:ascii="Times New Roman" w:hAnsi="Times New Roman"/>
          <w:sz w:val="24"/>
          <w:szCs w:val="24"/>
          <w:lang w:val="sq-AL"/>
        </w:rPr>
        <w:t xml:space="preserve"> objektiv është në nivelin </w:t>
      </w:r>
      <w:r w:rsidR="00FC5C4A">
        <w:rPr>
          <w:rFonts w:ascii="Times New Roman" w:hAnsi="Times New Roman"/>
          <w:sz w:val="24"/>
          <w:szCs w:val="24"/>
          <w:lang w:val="sq-AL"/>
        </w:rPr>
        <w:t>67</w:t>
      </w:r>
      <w:r w:rsidRPr="001C0AEA">
        <w:rPr>
          <w:rFonts w:ascii="Times New Roman" w:hAnsi="Times New Roman"/>
          <w:sz w:val="24"/>
          <w:szCs w:val="24"/>
          <w:lang w:val="sq-AL"/>
        </w:rPr>
        <w:t xml:space="preserve">% për aktivitetet të cilat janë të realizuara, </w:t>
      </w:r>
      <w:r w:rsidR="00FC5C4A">
        <w:rPr>
          <w:rFonts w:ascii="Times New Roman" w:hAnsi="Times New Roman"/>
          <w:sz w:val="24"/>
          <w:szCs w:val="24"/>
          <w:lang w:val="sq-AL"/>
        </w:rPr>
        <w:t>33</w:t>
      </w:r>
      <w:r w:rsidRPr="001C0AEA">
        <w:rPr>
          <w:rFonts w:ascii="Times New Roman" w:hAnsi="Times New Roman"/>
          <w:sz w:val="24"/>
          <w:szCs w:val="24"/>
          <w:lang w:val="sq-AL"/>
        </w:rPr>
        <w:t>% aktivitetet në proces</w:t>
      </w:r>
      <w:r w:rsidRPr="001C0AEA">
        <w:rPr>
          <w:rFonts w:ascii="Times New Roman" w:hAnsi="Times New Roman"/>
          <w:sz w:val="24"/>
          <w:szCs w:val="24"/>
        </w:rPr>
        <w:t>.</w:t>
      </w:r>
      <w:bookmarkStart w:id="15" w:name="_Toc505759093"/>
      <w:bookmarkStart w:id="16" w:name="_Toc507423683"/>
      <w:bookmarkStart w:id="17" w:name="_Toc507424008"/>
      <w:bookmarkStart w:id="18" w:name="_Toc507424412"/>
    </w:p>
    <w:p w14:paraId="2A62093A" w14:textId="6B80AC1C" w:rsidR="00670B15" w:rsidRPr="00376158" w:rsidRDefault="00DC386C" w:rsidP="00376158">
      <w:pPr>
        <w:pStyle w:val="Heading3"/>
        <w:rPr>
          <w:rFonts w:ascii="Times New Roman" w:hAnsi="Times New Roman"/>
          <w:sz w:val="18"/>
          <w:szCs w:val="18"/>
        </w:rPr>
      </w:pPr>
      <w:r w:rsidRPr="001C0AEA">
        <w:rPr>
          <w:rFonts w:ascii="Times New Roman" w:hAnsi="Times New Roman"/>
          <w:sz w:val="24"/>
          <w:szCs w:val="24"/>
        </w:rPr>
        <w:t xml:space="preserve">Objektivi 2: </w:t>
      </w:r>
      <w:bookmarkEnd w:id="15"/>
      <w:r w:rsidR="00DB4F3E" w:rsidRPr="001C0AEA">
        <w:rPr>
          <w:rFonts w:ascii="Times New Roman" w:hAnsi="Times New Roman"/>
          <w:sz w:val="24"/>
          <w:szCs w:val="24"/>
        </w:rPr>
        <w:t>Garantimi i procesit të rregullt ligjor për të miturit</w:t>
      </w:r>
      <w:r w:rsidR="00FC3D61" w:rsidRPr="001C0AEA">
        <w:rPr>
          <w:rFonts w:ascii="Times New Roman" w:hAnsi="Times New Roman"/>
          <w:sz w:val="24"/>
          <w:szCs w:val="24"/>
        </w:rPr>
        <w:t>.</w:t>
      </w:r>
      <w:bookmarkEnd w:id="16"/>
      <w:bookmarkEnd w:id="17"/>
      <w:bookmarkEnd w:id="18"/>
    </w:p>
    <w:p w14:paraId="6F7804FE" w14:textId="77777777" w:rsidR="00F663A2" w:rsidRPr="001C0AEA" w:rsidRDefault="00BE5C12" w:rsidP="00064BDA">
      <w:pPr>
        <w:pStyle w:val="ListParagraph"/>
        <w:spacing w:after="0"/>
        <w:ind w:left="0"/>
        <w:jc w:val="both"/>
        <w:rPr>
          <w:rFonts w:ascii="Times New Roman" w:hAnsi="Times New Roman"/>
          <w:sz w:val="24"/>
          <w:szCs w:val="24"/>
          <w:lang w:val="sq-AL"/>
        </w:rPr>
      </w:pPr>
      <w:r w:rsidRPr="001C0AEA">
        <w:rPr>
          <w:rFonts w:ascii="Times New Roman" w:hAnsi="Times New Roman"/>
          <w:sz w:val="24"/>
          <w:szCs w:val="24"/>
          <w:lang w:val="sq-AL"/>
        </w:rPr>
        <w:t>Duke mbajtur në konsideratë detyrimin e vendit për të respektuar dhe garantuar të drejtat e parashikuara nga Konventa Europiane për të Drejtat e Njeriut, strategjia ka parashikuar aktivitete konkrete me qëllim garantimin e kësaj të drejte për të miturit e përfshirë në procese gjyqësore. Në fokus të strategjisë është garantimi i gjykimit brenda një kohe të arsyeshme, përmirësimi i kuadrit ligjor që normon të drejtat e fëmijëve dhe mbështetja e të miturit në çdo proces nga profesionistë të trajnuar dhe specializuar. Strategjia parashikon se ky objektiv do të garantohet duke dhënë rezultate konkrete në lidhje me: i) numrin e seksioneve të specizializuara për të miturit në gjykata dhe prokurori; ii) numrin e profesionistëve të trajnuar për çështjet e drejtësisë për të miturit; iii) numrin e institucioneve që hedhin të dhëna në Sistemin e Integruar të të Dhënave të Drejtësisë Penale për të Miturit dhe iv) numrin e akteve ligjore/nënligjore të miratuara në fush</w:t>
      </w:r>
      <w:r w:rsidR="00075935" w:rsidRPr="001C0AEA">
        <w:rPr>
          <w:rFonts w:ascii="Times New Roman" w:hAnsi="Times New Roman"/>
          <w:sz w:val="24"/>
          <w:szCs w:val="24"/>
          <w:lang w:val="sq-AL"/>
        </w:rPr>
        <w:t>ën e drejtësisë për të miturit.</w:t>
      </w:r>
    </w:p>
    <w:p w14:paraId="6A64738A" w14:textId="77777777" w:rsidR="00090ED2" w:rsidRPr="001C0AEA" w:rsidRDefault="00090ED2" w:rsidP="00064BDA">
      <w:pPr>
        <w:pStyle w:val="ListParagraph"/>
        <w:spacing w:after="0"/>
        <w:ind w:left="0"/>
        <w:jc w:val="both"/>
        <w:rPr>
          <w:rFonts w:ascii="Times New Roman" w:hAnsi="Times New Roman"/>
          <w:sz w:val="24"/>
          <w:szCs w:val="24"/>
          <w:lang w:val="sq-AL"/>
        </w:rPr>
      </w:pPr>
    </w:p>
    <w:p w14:paraId="2AB16B4C" w14:textId="77777777" w:rsidR="001E01D8" w:rsidRPr="001C0AEA" w:rsidRDefault="001E01D8" w:rsidP="001E01D8">
      <w:pPr>
        <w:pStyle w:val="NoSpacing"/>
        <w:spacing w:after="200" w:line="276" w:lineRule="auto"/>
        <w:jc w:val="center"/>
        <w:rPr>
          <w:rFonts w:ascii="Times New Roman" w:hAnsi="Times New Roman"/>
          <w:sz w:val="24"/>
          <w:szCs w:val="24"/>
          <w:u w:val="single"/>
        </w:rPr>
      </w:pPr>
      <w:r w:rsidRPr="001C0AEA">
        <w:rPr>
          <w:rFonts w:ascii="Times New Roman" w:hAnsi="Times New Roman"/>
          <w:sz w:val="24"/>
          <w:szCs w:val="24"/>
          <w:u w:val="single"/>
        </w:rPr>
        <w:t>Numri i aktiviteteve në zbatim sipas objektivit 2</w:t>
      </w:r>
    </w:p>
    <w:tbl>
      <w:tblPr>
        <w:tblW w:w="8558" w:type="dxa"/>
        <w:jc w:val="center"/>
        <w:tblLook w:val="04A0" w:firstRow="1" w:lastRow="0" w:firstColumn="1" w:lastColumn="0" w:noHBand="0" w:noVBand="1"/>
      </w:tblPr>
      <w:tblGrid>
        <w:gridCol w:w="2795"/>
        <w:gridCol w:w="2575"/>
        <w:gridCol w:w="3188"/>
      </w:tblGrid>
      <w:tr w:rsidR="001262AE" w:rsidRPr="001262AE" w14:paraId="22B85B3E" w14:textId="77777777" w:rsidTr="001262AE">
        <w:trPr>
          <w:trHeight w:val="326"/>
          <w:jc w:val="center"/>
        </w:trPr>
        <w:tc>
          <w:tcPr>
            <w:tcW w:w="8558" w:type="dxa"/>
            <w:gridSpan w:val="3"/>
            <w:tcBorders>
              <w:top w:val="single" w:sz="8" w:space="0" w:color="auto"/>
              <w:left w:val="single" w:sz="8" w:space="0" w:color="auto"/>
              <w:bottom w:val="single" w:sz="8" w:space="0" w:color="auto"/>
              <w:right w:val="single" w:sz="8" w:space="0" w:color="000000"/>
            </w:tcBorders>
            <w:shd w:val="clear" w:color="000000" w:fill="F79646"/>
            <w:vAlign w:val="center"/>
            <w:hideMark/>
          </w:tcPr>
          <w:p w14:paraId="0F253D96" w14:textId="77777777" w:rsidR="001262AE" w:rsidRPr="001262AE" w:rsidRDefault="001262AE" w:rsidP="001262AE">
            <w:pPr>
              <w:spacing w:after="0" w:line="240" w:lineRule="auto"/>
              <w:jc w:val="center"/>
              <w:rPr>
                <w:rFonts w:ascii="Times New Roman" w:eastAsia="Times New Roman" w:hAnsi="Times New Roman"/>
                <w:b/>
                <w:bCs/>
                <w:color w:val="000000"/>
                <w:sz w:val="20"/>
                <w:szCs w:val="20"/>
                <w:lang w:val="en-US"/>
              </w:rPr>
            </w:pPr>
            <w:r w:rsidRPr="001262AE">
              <w:rPr>
                <w:rFonts w:ascii="Times New Roman" w:eastAsia="Times New Roman" w:hAnsi="Times New Roman"/>
                <w:b/>
                <w:bCs/>
                <w:color w:val="000000"/>
                <w:sz w:val="20"/>
                <w:szCs w:val="20"/>
                <w:lang w:val="en-US"/>
              </w:rPr>
              <w:t>Janar - Qershor 2020</w:t>
            </w:r>
          </w:p>
        </w:tc>
      </w:tr>
      <w:tr w:rsidR="001262AE" w:rsidRPr="001262AE" w14:paraId="38A10B46" w14:textId="77777777" w:rsidTr="001262AE">
        <w:trPr>
          <w:trHeight w:val="613"/>
          <w:jc w:val="center"/>
        </w:trPr>
        <w:tc>
          <w:tcPr>
            <w:tcW w:w="2795" w:type="dxa"/>
            <w:tcBorders>
              <w:top w:val="nil"/>
              <w:left w:val="single" w:sz="8" w:space="0" w:color="auto"/>
              <w:bottom w:val="single" w:sz="8" w:space="0" w:color="auto"/>
              <w:right w:val="single" w:sz="8" w:space="0" w:color="auto"/>
            </w:tcBorders>
            <w:shd w:val="clear" w:color="000000" w:fill="C6D9F1"/>
            <w:vAlign w:val="center"/>
            <w:hideMark/>
          </w:tcPr>
          <w:p w14:paraId="15911266" w14:textId="77777777" w:rsidR="001262AE" w:rsidRPr="001262AE" w:rsidRDefault="001262AE" w:rsidP="001262AE">
            <w:pPr>
              <w:spacing w:after="0" w:line="240" w:lineRule="auto"/>
              <w:jc w:val="center"/>
              <w:rPr>
                <w:rFonts w:ascii="Times New Roman" w:eastAsia="Times New Roman" w:hAnsi="Times New Roman"/>
                <w:b/>
                <w:bCs/>
                <w:color w:val="000000"/>
                <w:sz w:val="20"/>
                <w:szCs w:val="20"/>
                <w:lang w:val="en-US"/>
              </w:rPr>
            </w:pPr>
            <w:r w:rsidRPr="001262AE">
              <w:rPr>
                <w:rFonts w:ascii="Times New Roman" w:eastAsia="Times New Roman" w:hAnsi="Times New Roman"/>
                <w:b/>
                <w:bCs/>
                <w:color w:val="000000"/>
                <w:sz w:val="20"/>
                <w:szCs w:val="20"/>
                <w:lang w:val="en-US"/>
              </w:rPr>
              <w:t>Statusi i zbatimit të aktiviteteve të Objektivit 2</w:t>
            </w:r>
          </w:p>
        </w:tc>
        <w:tc>
          <w:tcPr>
            <w:tcW w:w="2575" w:type="dxa"/>
            <w:tcBorders>
              <w:top w:val="nil"/>
              <w:left w:val="nil"/>
              <w:bottom w:val="single" w:sz="8" w:space="0" w:color="auto"/>
              <w:right w:val="single" w:sz="8" w:space="0" w:color="auto"/>
            </w:tcBorders>
            <w:shd w:val="clear" w:color="000000" w:fill="C6D9F1"/>
            <w:vAlign w:val="center"/>
            <w:hideMark/>
          </w:tcPr>
          <w:p w14:paraId="797B815B" w14:textId="77777777" w:rsidR="001262AE" w:rsidRPr="001262AE" w:rsidRDefault="001262AE" w:rsidP="001262AE">
            <w:pPr>
              <w:spacing w:after="0" w:line="240" w:lineRule="auto"/>
              <w:jc w:val="center"/>
              <w:rPr>
                <w:rFonts w:ascii="Times New Roman" w:eastAsia="Times New Roman" w:hAnsi="Times New Roman"/>
                <w:b/>
                <w:bCs/>
                <w:color w:val="000000"/>
                <w:sz w:val="20"/>
                <w:szCs w:val="20"/>
                <w:lang w:val="en-US"/>
              </w:rPr>
            </w:pPr>
            <w:r w:rsidRPr="001262AE">
              <w:rPr>
                <w:rFonts w:ascii="Times New Roman" w:eastAsia="Times New Roman" w:hAnsi="Times New Roman"/>
                <w:b/>
                <w:bCs/>
                <w:color w:val="000000"/>
                <w:sz w:val="20"/>
                <w:szCs w:val="20"/>
                <w:lang w:val="en-US"/>
              </w:rPr>
              <w:t>Numri i aktiviteteve</w:t>
            </w:r>
          </w:p>
        </w:tc>
        <w:tc>
          <w:tcPr>
            <w:tcW w:w="3188" w:type="dxa"/>
            <w:tcBorders>
              <w:top w:val="nil"/>
              <w:left w:val="nil"/>
              <w:bottom w:val="single" w:sz="8" w:space="0" w:color="auto"/>
              <w:right w:val="single" w:sz="8" w:space="0" w:color="auto"/>
            </w:tcBorders>
            <w:shd w:val="clear" w:color="000000" w:fill="C6D9F1"/>
            <w:vAlign w:val="center"/>
            <w:hideMark/>
          </w:tcPr>
          <w:p w14:paraId="121E8A01" w14:textId="77777777" w:rsidR="001262AE" w:rsidRPr="001262AE" w:rsidRDefault="001262AE" w:rsidP="001262AE">
            <w:pPr>
              <w:spacing w:after="0" w:line="240" w:lineRule="auto"/>
              <w:jc w:val="center"/>
              <w:rPr>
                <w:rFonts w:ascii="Times New Roman" w:eastAsia="Times New Roman" w:hAnsi="Times New Roman"/>
                <w:b/>
                <w:bCs/>
                <w:color w:val="000000"/>
                <w:sz w:val="20"/>
                <w:szCs w:val="20"/>
                <w:lang w:val="en-US"/>
              </w:rPr>
            </w:pPr>
            <w:r w:rsidRPr="001262AE">
              <w:rPr>
                <w:rFonts w:ascii="Times New Roman" w:eastAsia="Times New Roman" w:hAnsi="Times New Roman"/>
                <w:b/>
                <w:bCs/>
                <w:color w:val="000000"/>
                <w:sz w:val="20"/>
                <w:szCs w:val="20"/>
                <w:lang w:val="en-US"/>
              </w:rPr>
              <w:t>Përqindja ndaj totalit të Objektivit 2</w:t>
            </w:r>
          </w:p>
        </w:tc>
      </w:tr>
      <w:tr w:rsidR="001262AE" w:rsidRPr="001262AE" w14:paraId="04E2B864" w14:textId="77777777" w:rsidTr="001262AE">
        <w:trPr>
          <w:trHeight w:val="326"/>
          <w:jc w:val="center"/>
        </w:trPr>
        <w:tc>
          <w:tcPr>
            <w:tcW w:w="2795" w:type="dxa"/>
            <w:tcBorders>
              <w:top w:val="nil"/>
              <w:left w:val="single" w:sz="8" w:space="0" w:color="auto"/>
              <w:bottom w:val="single" w:sz="8" w:space="0" w:color="auto"/>
              <w:right w:val="single" w:sz="8" w:space="0" w:color="auto"/>
            </w:tcBorders>
            <w:shd w:val="clear" w:color="auto" w:fill="auto"/>
            <w:vAlign w:val="center"/>
            <w:hideMark/>
          </w:tcPr>
          <w:p w14:paraId="153A5E24" w14:textId="77777777" w:rsidR="001262AE" w:rsidRPr="001262AE" w:rsidRDefault="001262AE" w:rsidP="001262AE">
            <w:pPr>
              <w:spacing w:after="0" w:line="240" w:lineRule="auto"/>
              <w:jc w:val="both"/>
              <w:rPr>
                <w:rFonts w:ascii="Times New Roman" w:eastAsia="Times New Roman" w:hAnsi="Times New Roman"/>
                <w:color w:val="000000"/>
                <w:sz w:val="20"/>
                <w:szCs w:val="20"/>
                <w:lang w:val="en-US"/>
              </w:rPr>
            </w:pPr>
            <w:r w:rsidRPr="001262AE">
              <w:rPr>
                <w:rFonts w:ascii="Times New Roman" w:eastAsia="Times New Roman" w:hAnsi="Times New Roman"/>
                <w:color w:val="000000"/>
                <w:sz w:val="20"/>
                <w:szCs w:val="20"/>
                <w:lang w:val="en-US"/>
              </w:rPr>
              <w:t>Të realizuara</w:t>
            </w:r>
          </w:p>
        </w:tc>
        <w:tc>
          <w:tcPr>
            <w:tcW w:w="2575" w:type="dxa"/>
            <w:tcBorders>
              <w:top w:val="nil"/>
              <w:left w:val="nil"/>
              <w:bottom w:val="single" w:sz="8" w:space="0" w:color="auto"/>
              <w:right w:val="single" w:sz="8" w:space="0" w:color="auto"/>
            </w:tcBorders>
            <w:shd w:val="clear" w:color="auto" w:fill="auto"/>
            <w:vAlign w:val="center"/>
            <w:hideMark/>
          </w:tcPr>
          <w:p w14:paraId="7B3A3928" w14:textId="77777777" w:rsidR="001262AE" w:rsidRPr="001262AE" w:rsidRDefault="001262AE" w:rsidP="001262AE">
            <w:pPr>
              <w:spacing w:after="0" w:line="240" w:lineRule="auto"/>
              <w:jc w:val="center"/>
              <w:rPr>
                <w:rFonts w:ascii="Times New Roman" w:eastAsia="Times New Roman" w:hAnsi="Times New Roman"/>
                <w:color w:val="000000"/>
                <w:sz w:val="20"/>
                <w:szCs w:val="20"/>
                <w:lang w:val="en-US"/>
              </w:rPr>
            </w:pPr>
            <w:r w:rsidRPr="001262AE">
              <w:rPr>
                <w:rFonts w:ascii="Times New Roman" w:eastAsia="Times New Roman" w:hAnsi="Times New Roman"/>
                <w:color w:val="000000"/>
                <w:sz w:val="20"/>
                <w:szCs w:val="20"/>
                <w:lang w:val="en-US"/>
              </w:rPr>
              <w:t>3</w:t>
            </w:r>
          </w:p>
        </w:tc>
        <w:tc>
          <w:tcPr>
            <w:tcW w:w="3188" w:type="dxa"/>
            <w:tcBorders>
              <w:top w:val="nil"/>
              <w:left w:val="nil"/>
              <w:bottom w:val="single" w:sz="8" w:space="0" w:color="auto"/>
              <w:right w:val="single" w:sz="8" w:space="0" w:color="auto"/>
            </w:tcBorders>
            <w:shd w:val="clear" w:color="auto" w:fill="auto"/>
            <w:vAlign w:val="center"/>
            <w:hideMark/>
          </w:tcPr>
          <w:p w14:paraId="03AFA893" w14:textId="77777777" w:rsidR="001262AE" w:rsidRPr="001262AE" w:rsidRDefault="001262AE" w:rsidP="001262AE">
            <w:pPr>
              <w:spacing w:after="0" w:line="240" w:lineRule="auto"/>
              <w:jc w:val="center"/>
              <w:rPr>
                <w:rFonts w:ascii="Times New Roman" w:eastAsia="Times New Roman" w:hAnsi="Times New Roman"/>
                <w:color w:val="000000"/>
                <w:sz w:val="20"/>
                <w:szCs w:val="20"/>
                <w:lang w:val="en-US"/>
              </w:rPr>
            </w:pPr>
            <w:r w:rsidRPr="001262AE">
              <w:rPr>
                <w:rFonts w:ascii="Times New Roman" w:eastAsia="Times New Roman" w:hAnsi="Times New Roman"/>
                <w:color w:val="000000"/>
                <w:sz w:val="20"/>
                <w:szCs w:val="20"/>
                <w:lang w:val="en-US"/>
              </w:rPr>
              <w:t>43%</w:t>
            </w:r>
          </w:p>
        </w:tc>
      </w:tr>
      <w:tr w:rsidR="001262AE" w:rsidRPr="001262AE" w14:paraId="1E8827BB" w14:textId="77777777" w:rsidTr="001262AE">
        <w:trPr>
          <w:trHeight w:val="326"/>
          <w:jc w:val="center"/>
        </w:trPr>
        <w:tc>
          <w:tcPr>
            <w:tcW w:w="2795" w:type="dxa"/>
            <w:tcBorders>
              <w:top w:val="nil"/>
              <w:left w:val="single" w:sz="8" w:space="0" w:color="auto"/>
              <w:bottom w:val="single" w:sz="8" w:space="0" w:color="auto"/>
              <w:right w:val="single" w:sz="8" w:space="0" w:color="auto"/>
            </w:tcBorders>
            <w:shd w:val="clear" w:color="auto" w:fill="auto"/>
            <w:vAlign w:val="center"/>
            <w:hideMark/>
          </w:tcPr>
          <w:p w14:paraId="08C89585" w14:textId="77777777" w:rsidR="001262AE" w:rsidRPr="001262AE" w:rsidRDefault="001262AE" w:rsidP="001262AE">
            <w:pPr>
              <w:spacing w:after="0" w:line="240" w:lineRule="auto"/>
              <w:jc w:val="both"/>
              <w:rPr>
                <w:rFonts w:ascii="Times New Roman" w:eastAsia="Times New Roman" w:hAnsi="Times New Roman"/>
                <w:color w:val="000000"/>
                <w:sz w:val="20"/>
                <w:szCs w:val="20"/>
                <w:lang w:val="en-US"/>
              </w:rPr>
            </w:pPr>
            <w:r w:rsidRPr="001262AE">
              <w:rPr>
                <w:rFonts w:ascii="Times New Roman" w:eastAsia="Times New Roman" w:hAnsi="Times New Roman"/>
                <w:color w:val="000000"/>
                <w:sz w:val="20"/>
                <w:szCs w:val="20"/>
                <w:lang w:val="en-US"/>
              </w:rPr>
              <w:t>Në proces</w:t>
            </w:r>
          </w:p>
        </w:tc>
        <w:tc>
          <w:tcPr>
            <w:tcW w:w="2575" w:type="dxa"/>
            <w:tcBorders>
              <w:top w:val="nil"/>
              <w:left w:val="nil"/>
              <w:bottom w:val="single" w:sz="8" w:space="0" w:color="auto"/>
              <w:right w:val="single" w:sz="8" w:space="0" w:color="auto"/>
            </w:tcBorders>
            <w:shd w:val="clear" w:color="auto" w:fill="auto"/>
            <w:vAlign w:val="center"/>
            <w:hideMark/>
          </w:tcPr>
          <w:p w14:paraId="121CC3D8" w14:textId="77777777" w:rsidR="001262AE" w:rsidRPr="001262AE" w:rsidRDefault="001262AE" w:rsidP="001262AE">
            <w:pPr>
              <w:spacing w:after="0" w:line="240" w:lineRule="auto"/>
              <w:jc w:val="center"/>
              <w:rPr>
                <w:rFonts w:ascii="Times New Roman" w:eastAsia="Times New Roman" w:hAnsi="Times New Roman"/>
                <w:color w:val="000000"/>
                <w:sz w:val="20"/>
                <w:szCs w:val="20"/>
                <w:lang w:val="en-US"/>
              </w:rPr>
            </w:pPr>
            <w:r w:rsidRPr="001262AE">
              <w:rPr>
                <w:rFonts w:ascii="Times New Roman" w:eastAsia="Times New Roman" w:hAnsi="Times New Roman"/>
                <w:color w:val="000000"/>
                <w:sz w:val="20"/>
                <w:szCs w:val="20"/>
                <w:lang w:val="en-US"/>
              </w:rPr>
              <w:t>4</w:t>
            </w:r>
          </w:p>
        </w:tc>
        <w:tc>
          <w:tcPr>
            <w:tcW w:w="3188" w:type="dxa"/>
            <w:tcBorders>
              <w:top w:val="nil"/>
              <w:left w:val="nil"/>
              <w:bottom w:val="single" w:sz="8" w:space="0" w:color="auto"/>
              <w:right w:val="single" w:sz="8" w:space="0" w:color="auto"/>
            </w:tcBorders>
            <w:shd w:val="clear" w:color="auto" w:fill="auto"/>
            <w:vAlign w:val="center"/>
            <w:hideMark/>
          </w:tcPr>
          <w:p w14:paraId="7491F59B" w14:textId="77777777" w:rsidR="001262AE" w:rsidRPr="001262AE" w:rsidRDefault="001262AE" w:rsidP="001262AE">
            <w:pPr>
              <w:spacing w:after="0" w:line="240" w:lineRule="auto"/>
              <w:jc w:val="center"/>
              <w:rPr>
                <w:rFonts w:ascii="Times New Roman" w:eastAsia="Times New Roman" w:hAnsi="Times New Roman"/>
                <w:color w:val="000000"/>
                <w:sz w:val="20"/>
                <w:szCs w:val="20"/>
                <w:lang w:val="en-US"/>
              </w:rPr>
            </w:pPr>
            <w:r w:rsidRPr="001262AE">
              <w:rPr>
                <w:rFonts w:ascii="Times New Roman" w:eastAsia="Times New Roman" w:hAnsi="Times New Roman"/>
                <w:color w:val="000000"/>
                <w:sz w:val="20"/>
                <w:szCs w:val="20"/>
                <w:lang w:val="en-US"/>
              </w:rPr>
              <w:t>57%</w:t>
            </w:r>
          </w:p>
        </w:tc>
      </w:tr>
      <w:tr w:rsidR="001262AE" w:rsidRPr="001262AE" w14:paraId="04CCD070" w14:textId="77777777" w:rsidTr="001262AE">
        <w:trPr>
          <w:trHeight w:val="326"/>
          <w:jc w:val="center"/>
        </w:trPr>
        <w:tc>
          <w:tcPr>
            <w:tcW w:w="2795" w:type="dxa"/>
            <w:tcBorders>
              <w:top w:val="nil"/>
              <w:left w:val="single" w:sz="8" w:space="0" w:color="auto"/>
              <w:bottom w:val="single" w:sz="8" w:space="0" w:color="auto"/>
              <w:right w:val="single" w:sz="8" w:space="0" w:color="auto"/>
            </w:tcBorders>
            <w:shd w:val="clear" w:color="auto" w:fill="auto"/>
            <w:vAlign w:val="center"/>
            <w:hideMark/>
          </w:tcPr>
          <w:p w14:paraId="6869047A" w14:textId="77777777" w:rsidR="001262AE" w:rsidRPr="001262AE" w:rsidRDefault="001262AE" w:rsidP="001262AE">
            <w:pPr>
              <w:spacing w:after="0" w:line="240" w:lineRule="auto"/>
              <w:jc w:val="both"/>
              <w:rPr>
                <w:rFonts w:ascii="Times New Roman" w:eastAsia="Times New Roman" w:hAnsi="Times New Roman"/>
                <w:color w:val="000000"/>
                <w:sz w:val="20"/>
                <w:szCs w:val="20"/>
                <w:lang w:val="en-US"/>
              </w:rPr>
            </w:pPr>
            <w:r w:rsidRPr="001262AE">
              <w:rPr>
                <w:rFonts w:ascii="Times New Roman" w:eastAsia="Times New Roman" w:hAnsi="Times New Roman"/>
                <w:color w:val="000000"/>
                <w:sz w:val="20"/>
                <w:szCs w:val="20"/>
                <w:lang w:val="en-US"/>
              </w:rPr>
              <w:t>Të parealizuara</w:t>
            </w:r>
          </w:p>
        </w:tc>
        <w:tc>
          <w:tcPr>
            <w:tcW w:w="2575" w:type="dxa"/>
            <w:tcBorders>
              <w:top w:val="nil"/>
              <w:left w:val="nil"/>
              <w:bottom w:val="single" w:sz="8" w:space="0" w:color="auto"/>
              <w:right w:val="single" w:sz="8" w:space="0" w:color="auto"/>
            </w:tcBorders>
            <w:shd w:val="clear" w:color="auto" w:fill="auto"/>
            <w:vAlign w:val="center"/>
            <w:hideMark/>
          </w:tcPr>
          <w:p w14:paraId="1FDDAA78" w14:textId="77777777" w:rsidR="001262AE" w:rsidRPr="001262AE" w:rsidRDefault="001262AE" w:rsidP="001262AE">
            <w:pPr>
              <w:spacing w:after="0" w:line="240" w:lineRule="auto"/>
              <w:jc w:val="center"/>
              <w:rPr>
                <w:rFonts w:ascii="Times New Roman" w:eastAsia="Times New Roman" w:hAnsi="Times New Roman"/>
                <w:color w:val="000000"/>
                <w:sz w:val="20"/>
                <w:szCs w:val="20"/>
                <w:lang w:val="en-US"/>
              </w:rPr>
            </w:pPr>
            <w:r w:rsidRPr="001262AE">
              <w:rPr>
                <w:rFonts w:ascii="Times New Roman" w:eastAsia="Times New Roman" w:hAnsi="Times New Roman"/>
                <w:color w:val="000000"/>
                <w:sz w:val="20"/>
                <w:szCs w:val="20"/>
                <w:lang w:val="en-US"/>
              </w:rPr>
              <w:t>0</w:t>
            </w:r>
          </w:p>
        </w:tc>
        <w:tc>
          <w:tcPr>
            <w:tcW w:w="3188" w:type="dxa"/>
            <w:tcBorders>
              <w:top w:val="nil"/>
              <w:left w:val="nil"/>
              <w:bottom w:val="single" w:sz="8" w:space="0" w:color="auto"/>
              <w:right w:val="single" w:sz="8" w:space="0" w:color="auto"/>
            </w:tcBorders>
            <w:shd w:val="clear" w:color="auto" w:fill="auto"/>
            <w:vAlign w:val="center"/>
            <w:hideMark/>
          </w:tcPr>
          <w:p w14:paraId="15E17186" w14:textId="77777777" w:rsidR="001262AE" w:rsidRPr="001262AE" w:rsidRDefault="001262AE" w:rsidP="001262AE">
            <w:pPr>
              <w:spacing w:after="0" w:line="240" w:lineRule="auto"/>
              <w:jc w:val="center"/>
              <w:rPr>
                <w:rFonts w:ascii="Times New Roman" w:eastAsia="Times New Roman" w:hAnsi="Times New Roman"/>
                <w:color w:val="000000"/>
                <w:sz w:val="20"/>
                <w:szCs w:val="20"/>
                <w:lang w:val="en-US"/>
              </w:rPr>
            </w:pPr>
            <w:r w:rsidRPr="001262AE">
              <w:rPr>
                <w:rFonts w:ascii="Times New Roman" w:eastAsia="Times New Roman" w:hAnsi="Times New Roman"/>
                <w:color w:val="000000"/>
                <w:sz w:val="20"/>
                <w:szCs w:val="20"/>
                <w:lang w:val="en-US"/>
              </w:rPr>
              <w:t>0%</w:t>
            </w:r>
          </w:p>
        </w:tc>
      </w:tr>
      <w:tr w:rsidR="001262AE" w:rsidRPr="001262AE" w14:paraId="4CBC6C1C" w14:textId="77777777" w:rsidTr="001262AE">
        <w:trPr>
          <w:trHeight w:val="326"/>
          <w:jc w:val="center"/>
        </w:trPr>
        <w:tc>
          <w:tcPr>
            <w:tcW w:w="2795" w:type="dxa"/>
            <w:tcBorders>
              <w:top w:val="nil"/>
              <w:left w:val="single" w:sz="8" w:space="0" w:color="auto"/>
              <w:bottom w:val="single" w:sz="8" w:space="0" w:color="auto"/>
              <w:right w:val="single" w:sz="8" w:space="0" w:color="auto"/>
            </w:tcBorders>
            <w:shd w:val="clear" w:color="000000" w:fill="C6D9F1"/>
            <w:vAlign w:val="center"/>
            <w:hideMark/>
          </w:tcPr>
          <w:p w14:paraId="4065195A" w14:textId="77777777" w:rsidR="001262AE" w:rsidRPr="001262AE" w:rsidRDefault="001262AE" w:rsidP="001262AE">
            <w:pPr>
              <w:spacing w:after="0" w:line="240" w:lineRule="auto"/>
              <w:jc w:val="center"/>
              <w:rPr>
                <w:rFonts w:ascii="Times New Roman" w:eastAsia="Times New Roman" w:hAnsi="Times New Roman"/>
                <w:b/>
                <w:bCs/>
                <w:color w:val="000000"/>
                <w:sz w:val="20"/>
                <w:szCs w:val="20"/>
                <w:lang w:val="en-US"/>
              </w:rPr>
            </w:pPr>
            <w:r w:rsidRPr="001262AE">
              <w:rPr>
                <w:rFonts w:ascii="Times New Roman" w:eastAsia="Times New Roman" w:hAnsi="Times New Roman"/>
                <w:b/>
                <w:bCs/>
                <w:color w:val="000000"/>
                <w:sz w:val="20"/>
                <w:szCs w:val="20"/>
                <w:lang w:val="en-US"/>
              </w:rPr>
              <w:t xml:space="preserve">Totali </w:t>
            </w:r>
          </w:p>
        </w:tc>
        <w:tc>
          <w:tcPr>
            <w:tcW w:w="2575" w:type="dxa"/>
            <w:tcBorders>
              <w:top w:val="nil"/>
              <w:left w:val="nil"/>
              <w:bottom w:val="single" w:sz="8" w:space="0" w:color="auto"/>
              <w:right w:val="single" w:sz="8" w:space="0" w:color="auto"/>
            </w:tcBorders>
            <w:shd w:val="clear" w:color="000000" w:fill="C6D9F1"/>
            <w:vAlign w:val="center"/>
            <w:hideMark/>
          </w:tcPr>
          <w:p w14:paraId="018A622C" w14:textId="77777777" w:rsidR="001262AE" w:rsidRPr="001262AE" w:rsidRDefault="001262AE" w:rsidP="001262AE">
            <w:pPr>
              <w:spacing w:after="0" w:line="240" w:lineRule="auto"/>
              <w:jc w:val="center"/>
              <w:rPr>
                <w:rFonts w:ascii="Times New Roman" w:eastAsia="Times New Roman" w:hAnsi="Times New Roman"/>
                <w:b/>
                <w:bCs/>
                <w:color w:val="000000"/>
                <w:sz w:val="20"/>
                <w:szCs w:val="20"/>
                <w:lang w:val="en-US"/>
              </w:rPr>
            </w:pPr>
            <w:r w:rsidRPr="001262AE">
              <w:rPr>
                <w:rFonts w:ascii="Times New Roman" w:eastAsia="Times New Roman" w:hAnsi="Times New Roman"/>
                <w:b/>
                <w:bCs/>
                <w:color w:val="000000"/>
                <w:sz w:val="20"/>
                <w:szCs w:val="20"/>
                <w:lang w:val="en-US"/>
              </w:rPr>
              <w:t>7</w:t>
            </w:r>
          </w:p>
        </w:tc>
        <w:tc>
          <w:tcPr>
            <w:tcW w:w="3188" w:type="dxa"/>
            <w:tcBorders>
              <w:top w:val="nil"/>
              <w:left w:val="nil"/>
              <w:bottom w:val="single" w:sz="8" w:space="0" w:color="auto"/>
              <w:right w:val="single" w:sz="8" w:space="0" w:color="auto"/>
            </w:tcBorders>
            <w:shd w:val="clear" w:color="000000" w:fill="C6D9F1"/>
            <w:vAlign w:val="center"/>
            <w:hideMark/>
          </w:tcPr>
          <w:p w14:paraId="34E4E89C" w14:textId="77777777" w:rsidR="001262AE" w:rsidRPr="001262AE" w:rsidRDefault="001262AE" w:rsidP="001262AE">
            <w:pPr>
              <w:spacing w:after="0" w:line="240" w:lineRule="auto"/>
              <w:jc w:val="center"/>
              <w:rPr>
                <w:rFonts w:ascii="Times New Roman" w:eastAsia="Times New Roman" w:hAnsi="Times New Roman"/>
                <w:b/>
                <w:bCs/>
                <w:color w:val="000000"/>
                <w:sz w:val="20"/>
                <w:szCs w:val="20"/>
                <w:lang w:val="en-US"/>
              </w:rPr>
            </w:pPr>
            <w:r w:rsidRPr="001262AE">
              <w:rPr>
                <w:rFonts w:ascii="Times New Roman" w:eastAsia="Times New Roman" w:hAnsi="Times New Roman"/>
                <w:b/>
                <w:bCs/>
                <w:color w:val="000000"/>
                <w:sz w:val="20"/>
                <w:szCs w:val="20"/>
                <w:lang w:val="en-US"/>
              </w:rPr>
              <w:t>100%</w:t>
            </w:r>
          </w:p>
        </w:tc>
      </w:tr>
    </w:tbl>
    <w:p w14:paraId="1375C222" w14:textId="67C39033" w:rsidR="00075935" w:rsidRPr="001C0AEA" w:rsidRDefault="00075935" w:rsidP="001262AE">
      <w:pPr>
        <w:jc w:val="center"/>
        <w:rPr>
          <w:rFonts w:ascii="Times New Roman" w:hAnsi="Times New Roman"/>
          <w:color w:val="000000"/>
          <w:sz w:val="16"/>
          <w:szCs w:val="16"/>
          <w:lang w:val="en-GB"/>
        </w:rPr>
      </w:pPr>
    </w:p>
    <w:p w14:paraId="27A55AA9" w14:textId="3B4A0048" w:rsidR="00197CAA" w:rsidRPr="001C0AEA" w:rsidRDefault="00F215BA" w:rsidP="00197CAA">
      <w:pPr>
        <w:jc w:val="center"/>
        <w:rPr>
          <w:rFonts w:ascii="Times New Roman" w:hAnsi="Times New Roman"/>
          <w:color w:val="000000"/>
          <w:sz w:val="16"/>
          <w:szCs w:val="16"/>
          <w:lang w:val="en-GB"/>
        </w:rPr>
      </w:pPr>
      <w:r>
        <w:rPr>
          <w:noProof/>
          <w:lang w:val="en-US"/>
        </w:rPr>
        <w:lastRenderedPageBreak/>
        <w:drawing>
          <wp:inline distT="0" distB="0" distL="0" distR="0" wp14:anchorId="20F9AAD1" wp14:editId="6EF4ED84">
            <wp:extent cx="5390984" cy="2477770"/>
            <wp:effectExtent l="114300" t="114300" r="114935" b="113030"/>
            <wp:docPr id="4" name="Chart 4">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E115790" w14:textId="77777777" w:rsidR="003A7EBD" w:rsidRDefault="003A7EBD" w:rsidP="00BC2B27">
      <w:pPr>
        <w:pStyle w:val="BodyText2"/>
        <w:spacing w:after="0"/>
        <w:rPr>
          <w:b/>
          <w:i/>
        </w:rPr>
      </w:pPr>
    </w:p>
    <w:p w14:paraId="0578E691" w14:textId="0A4CD97A" w:rsidR="003A7EBD" w:rsidRPr="003A7EBD" w:rsidRDefault="00576CC2" w:rsidP="003A7EBD">
      <w:pPr>
        <w:pStyle w:val="BodyText2"/>
        <w:spacing w:after="0"/>
        <w:jc w:val="center"/>
        <w:rPr>
          <w:sz w:val="18"/>
          <w:szCs w:val="18"/>
        </w:rPr>
      </w:pPr>
      <w:r>
        <w:rPr>
          <w:noProof/>
          <w:lang w:val="en-US"/>
        </w:rPr>
        <w:drawing>
          <wp:inline distT="0" distB="0" distL="0" distR="0" wp14:anchorId="413FC5B5" wp14:editId="0ABF76C8">
            <wp:extent cx="5382757" cy="2755900"/>
            <wp:effectExtent l="114300" t="114300" r="123190" b="120650"/>
            <wp:docPr id="5" name="Chart 5">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B49EE57" w14:textId="77777777" w:rsidR="003A7EBD" w:rsidRDefault="003A7EBD" w:rsidP="00BC2B27">
      <w:pPr>
        <w:pStyle w:val="BodyText2"/>
        <w:spacing w:after="0"/>
        <w:rPr>
          <w:b/>
          <w:i/>
        </w:rPr>
      </w:pPr>
    </w:p>
    <w:p w14:paraId="0D93C3BD" w14:textId="0BC5FFFC" w:rsidR="008D7A6E" w:rsidRDefault="003E4D55" w:rsidP="004C514C">
      <w:pPr>
        <w:pStyle w:val="BodyText2"/>
        <w:spacing w:after="0"/>
        <w:rPr>
          <w:lang w:val="sq-AL"/>
        </w:rPr>
      </w:pPr>
      <w:r w:rsidRPr="001C0AEA">
        <w:rPr>
          <w:b/>
          <w:i/>
        </w:rPr>
        <w:t xml:space="preserve">Rezulton se nga </w:t>
      </w:r>
      <w:r w:rsidR="00CE670E" w:rsidRPr="001C0AEA">
        <w:rPr>
          <w:b/>
          <w:i/>
        </w:rPr>
        <w:t>7</w:t>
      </w:r>
      <w:r w:rsidR="00BC2B27" w:rsidRPr="001C0AEA">
        <w:rPr>
          <w:b/>
          <w:i/>
        </w:rPr>
        <w:t xml:space="preserve"> </w:t>
      </w:r>
      <w:r w:rsidRPr="001C0AEA">
        <w:rPr>
          <w:b/>
          <w:i/>
        </w:rPr>
        <w:t xml:space="preserve">aktivitete të parashikuara në Planin e Veprimit të Strategjisë për objektivin 2 </w:t>
      </w:r>
      <w:r w:rsidR="00197CAA" w:rsidRPr="001C0AEA">
        <w:rPr>
          <w:b/>
          <w:i/>
        </w:rPr>
        <w:t>janë</w:t>
      </w:r>
      <w:r w:rsidRPr="001C0AEA">
        <w:rPr>
          <w:b/>
          <w:i/>
        </w:rPr>
        <w:t xml:space="preserve"> realizuar </w:t>
      </w:r>
      <w:r w:rsidR="000F7EC3">
        <w:rPr>
          <w:b/>
          <w:i/>
        </w:rPr>
        <w:t>3</w:t>
      </w:r>
      <w:r w:rsidRPr="001C0AEA">
        <w:rPr>
          <w:b/>
          <w:i/>
        </w:rPr>
        <w:t xml:space="preserve"> prej tyre, </w:t>
      </w:r>
      <w:r w:rsidR="000F7EC3">
        <w:rPr>
          <w:b/>
          <w:i/>
        </w:rPr>
        <w:t>4</w:t>
      </w:r>
      <w:r w:rsidR="008E57C7" w:rsidRPr="001C0AEA">
        <w:rPr>
          <w:b/>
          <w:i/>
        </w:rPr>
        <w:t xml:space="preserve"> </w:t>
      </w:r>
      <w:r w:rsidR="00197CAA" w:rsidRPr="001C0AEA">
        <w:rPr>
          <w:b/>
          <w:i/>
        </w:rPr>
        <w:t>janë</w:t>
      </w:r>
      <w:r w:rsidRPr="001C0AEA">
        <w:rPr>
          <w:b/>
          <w:i/>
        </w:rPr>
        <w:t xml:space="preserve"> ende në proces zbatimi nga institucionet përgjegjëse.</w:t>
      </w:r>
      <w:r w:rsidRPr="001C0AEA">
        <w:t xml:space="preserve"> </w:t>
      </w:r>
      <w:r w:rsidRPr="001C0AEA">
        <w:rPr>
          <w:lang w:val="sq-AL"/>
        </w:rPr>
        <w:t xml:space="preserve">Përqindja ndaj totalit të progresit të zbatimit të Planit të Veprimit për këtë objektiv është në nivelin </w:t>
      </w:r>
      <w:r w:rsidR="000F7EC3">
        <w:rPr>
          <w:lang w:val="sq-AL"/>
        </w:rPr>
        <w:t>4</w:t>
      </w:r>
      <w:r w:rsidR="00E043E0">
        <w:rPr>
          <w:lang w:val="sq-AL"/>
        </w:rPr>
        <w:t>3</w:t>
      </w:r>
      <w:r w:rsidRPr="001C0AEA">
        <w:rPr>
          <w:lang w:val="sq-AL"/>
        </w:rPr>
        <w:t xml:space="preserve">% për aktivitetet të cilat janë të realizuara, </w:t>
      </w:r>
      <w:r w:rsidR="000F7EC3">
        <w:rPr>
          <w:lang w:val="sq-AL"/>
        </w:rPr>
        <w:t>57</w:t>
      </w:r>
      <w:r w:rsidRPr="001C0AEA">
        <w:rPr>
          <w:lang w:val="sq-AL"/>
        </w:rPr>
        <w:t>% aktivitetet në proces</w:t>
      </w:r>
      <w:r w:rsidR="00197CAA" w:rsidRPr="001C0AEA">
        <w:rPr>
          <w:lang w:val="sq-AL"/>
        </w:rPr>
        <w:t xml:space="preserve">. </w:t>
      </w:r>
    </w:p>
    <w:p w14:paraId="78C8E1EE" w14:textId="77777777" w:rsidR="005B0A0A" w:rsidRPr="001C0AEA" w:rsidRDefault="005B0A0A" w:rsidP="004C514C">
      <w:pPr>
        <w:pStyle w:val="BodyText2"/>
        <w:spacing w:after="0"/>
      </w:pPr>
    </w:p>
    <w:p w14:paraId="4FEC076D" w14:textId="79EBB237" w:rsidR="002A5D17" w:rsidRPr="004C514C" w:rsidRDefault="00DC386C" w:rsidP="004C514C">
      <w:pPr>
        <w:pStyle w:val="Heading3"/>
        <w:jc w:val="both"/>
        <w:rPr>
          <w:rFonts w:ascii="Times New Roman" w:hAnsi="Times New Roman"/>
          <w:b w:val="0"/>
          <w:sz w:val="18"/>
          <w:szCs w:val="18"/>
        </w:rPr>
      </w:pPr>
      <w:bookmarkStart w:id="19" w:name="_Toc505759094"/>
      <w:bookmarkStart w:id="20" w:name="_Toc507424413"/>
      <w:r w:rsidRPr="001C0AEA">
        <w:rPr>
          <w:rStyle w:val="Heading3Char"/>
          <w:rFonts w:ascii="Times New Roman" w:hAnsi="Times New Roman"/>
          <w:b/>
          <w:sz w:val="24"/>
          <w:szCs w:val="24"/>
        </w:rPr>
        <w:t xml:space="preserve">Objektivi 3: </w:t>
      </w:r>
      <w:bookmarkStart w:id="21" w:name="_Toc507423684"/>
      <w:bookmarkStart w:id="22" w:name="_Toc507424009"/>
      <w:bookmarkEnd w:id="19"/>
      <w:r w:rsidR="00DB4F3E" w:rsidRPr="001C0AEA">
        <w:rPr>
          <w:rFonts w:ascii="Times New Roman" w:hAnsi="Times New Roman"/>
          <w:sz w:val="24"/>
          <w:szCs w:val="24"/>
        </w:rPr>
        <w:t>Parandalimi i ri-përfshirjes të të miturve/të rinjve në krime</w:t>
      </w:r>
      <w:r w:rsidR="00E72FCF" w:rsidRPr="001C0AEA">
        <w:rPr>
          <w:rFonts w:ascii="Times New Roman" w:hAnsi="Times New Roman"/>
          <w:b w:val="0"/>
          <w:sz w:val="24"/>
          <w:szCs w:val="24"/>
        </w:rPr>
        <w:t>.</w:t>
      </w:r>
      <w:bookmarkEnd w:id="20"/>
      <w:bookmarkEnd w:id="21"/>
      <w:bookmarkEnd w:id="22"/>
    </w:p>
    <w:p w14:paraId="34847D82" w14:textId="77777777" w:rsidR="00BC2B27" w:rsidRPr="001C0AEA" w:rsidRDefault="006639AD" w:rsidP="004C514C">
      <w:pPr>
        <w:pStyle w:val="ListParagraph"/>
        <w:spacing w:after="0"/>
        <w:ind w:left="0"/>
        <w:jc w:val="both"/>
        <w:rPr>
          <w:rFonts w:ascii="Times New Roman" w:hAnsi="Times New Roman"/>
          <w:sz w:val="24"/>
          <w:szCs w:val="24"/>
          <w:lang w:val="sq-AL"/>
        </w:rPr>
      </w:pPr>
      <w:r w:rsidRPr="001C0AEA">
        <w:rPr>
          <w:rFonts w:ascii="Times New Roman" w:hAnsi="Times New Roman"/>
          <w:sz w:val="24"/>
          <w:szCs w:val="24"/>
          <w:lang w:val="sq-AL"/>
        </w:rPr>
        <w:t>Për realizimin e këtij objektivi planifikohet të analizohen faktorët e riskut dhe masat mbrojtëse. Duke pasur parasysh se kjo është Strategjia e parë për drejtësinë për të mitur, objektivi fokusohet në mënyrë të veçantë tek ngritja dhe vënia në funksionim e Qendrës për Parandalimin e Krimeve të të Miturve dhe të Rinjve si dhe tek programet për parandalimin e ripërfshirjes së të miturve në vepra penale (recidivizmit), të cilat do të kenë në qendër të vëmendjes mbështetjen  për fëmijët dhe familjet, veçanërisht fëmijët nën moshën e përgjegjësisë penale dhe grupeve në risk apo të c</w:t>
      </w:r>
      <w:r w:rsidR="007103B4" w:rsidRPr="001C0AEA">
        <w:rPr>
          <w:rFonts w:ascii="Times New Roman" w:hAnsi="Times New Roman"/>
          <w:sz w:val="24"/>
          <w:szCs w:val="24"/>
          <w:lang w:val="sq-AL"/>
        </w:rPr>
        <w:t xml:space="preserve">ënueshme. </w:t>
      </w:r>
      <w:r w:rsidRPr="001C0AEA">
        <w:rPr>
          <w:rFonts w:ascii="Times New Roman" w:hAnsi="Times New Roman"/>
          <w:sz w:val="24"/>
          <w:szCs w:val="24"/>
          <w:lang w:val="sq-AL"/>
        </w:rPr>
        <w:t>Parandalimi i krimit është zgjidhja më e mirë për fëmijët, familjet e tyre, komuni</w:t>
      </w:r>
      <w:r w:rsidR="00DA04CA" w:rsidRPr="001C0AEA">
        <w:rPr>
          <w:rFonts w:ascii="Times New Roman" w:hAnsi="Times New Roman"/>
          <w:sz w:val="24"/>
          <w:szCs w:val="24"/>
          <w:lang w:val="sq-AL"/>
        </w:rPr>
        <w:t xml:space="preserve">tetet dhe shoqërinë në tërësi. </w:t>
      </w:r>
    </w:p>
    <w:p w14:paraId="3FDFDF2C" w14:textId="25499449" w:rsidR="005B0A0A" w:rsidRDefault="005B0A0A" w:rsidP="00DA04CA">
      <w:pPr>
        <w:pStyle w:val="ListParagraph"/>
        <w:spacing w:after="0"/>
        <w:ind w:left="0"/>
        <w:jc w:val="both"/>
        <w:rPr>
          <w:rFonts w:ascii="Times New Roman" w:hAnsi="Times New Roman"/>
          <w:sz w:val="24"/>
          <w:szCs w:val="24"/>
          <w:lang w:val="sq-AL"/>
        </w:rPr>
      </w:pPr>
    </w:p>
    <w:p w14:paraId="0A8169D0" w14:textId="77777777" w:rsidR="005B0A0A" w:rsidRPr="001C0AEA" w:rsidRDefault="005B0A0A" w:rsidP="00DA04CA">
      <w:pPr>
        <w:pStyle w:val="ListParagraph"/>
        <w:spacing w:after="0"/>
        <w:ind w:left="0"/>
        <w:jc w:val="both"/>
        <w:rPr>
          <w:rFonts w:ascii="Times New Roman" w:hAnsi="Times New Roman"/>
          <w:sz w:val="24"/>
          <w:szCs w:val="24"/>
          <w:lang w:val="sq-AL"/>
        </w:rPr>
      </w:pPr>
    </w:p>
    <w:p w14:paraId="21C50756" w14:textId="77777777" w:rsidR="00DA49F6" w:rsidRPr="001C0AEA" w:rsidRDefault="00DC386C" w:rsidP="00E338E7">
      <w:pPr>
        <w:pStyle w:val="NoSpacing"/>
        <w:spacing w:after="200" w:line="276" w:lineRule="auto"/>
        <w:jc w:val="center"/>
        <w:rPr>
          <w:rFonts w:ascii="Times New Roman" w:hAnsi="Times New Roman"/>
          <w:sz w:val="24"/>
          <w:szCs w:val="24"/>
          <w:u w:val="single"/>
        </w:rPr>
      </w:pPr>
      <w:r w:rsidRPr="001C0AEA">
        <w:rPr>
          <w:rFonts w:ascii="Times New Roman" w:hAnsi="Times New Roman"/>
          <w:i/>
          <w:sz w:val="24"/>
          <w:szCs w:val="24"/>
        </w:rPr>
        <w:t xml:space="preserve"> </w:t>
      </w:r>
      <w:r w:rsidR="00A462A8" w:rsidRPr="001C0AEA">
        <w:rPr>
          <w:rFonts w:ascii="Times New Roman" w:hAnsi="Times New Roman"/>
          <w:sz w:val="24"/>
          <w:szCs w:val="24"/>
          <w:u w:val="single"/>
        </w:rPr>
        <w:t>Numri i aktiviteteve në zbatim sipas objektivit 3</w:t>
      </w:r>
    </w:p>
    <w:tbl>
      <w:tblPr>
        <w:tblW w:w="8721" w:type="dxa"/>
        <w:jc w:val="center"/>
        <w:tblLook w:val="04A0" w:firstRow="1" w:lastRow="0" w:firstColumn="1" w:lastColumn="0" w:noHBand="0" w:noVBand="1"/>
      </w:tblPr>
      <w:tblGrid>
        <w:gridCol w:w="2847"/>
        <w:gridCol w:w="2623"/>
        <w:gridCol w:w="3251"/>
      </w:tblGrid>
      <w:tr w:rsidR="005A222A" w:rsidRPr="005A222A" w14:paraId="1D0B56F7" w14:textId="77777777" w:rsidTr="00BE4C32">
        <w:trPr>
          <w:trHeight w:val="276"/>
          <w:jc w:val="center"/>
        </w:trPr>
        <w:tc>
          <w:tcPr>
            <w:tcW w:w="8721" w:type="dxa"/>
            <w:gridSpan w:val="3"/>
            <w:tcBorders>
              <w:top w:val="single" w:sz="8" w:space="0" w:color="auto"/>
              <w:left w:val="single" w:sz="8" w:space="0" w:color="auto"/>
              <w:bottom w:val="single" w:sz="8" w:space="0" w:color="auto"/>
              <w:right w:val="single" w:sz="8" w:space="0" w:color="000000"/>
            </w:tcBorders>
            <w:shd w:val="clear" w:color="000000" w:fill="F79646"/>
            <w:vAlign w:val="center"/>
            <w:hideMark/>
          </w:tcPr>
          <w:p w14:paraId="43F80602" w14:textId="77777777" w:rsidR="005A222A" w:rsidRPr="005A222A" w:rsidRDefault="005A222A" w:rsidP="005A222A">
            <w:pPr>
              <w:spacing w:after="0" w:line="240" w:lineRule="auto"/>
              <w:jc w:val="center"/>
              <w:rPr>
                <w:rFonts w:ascii="Times New Roman" w:eastAsia="Times New Roman" w:hAnsi="Times New Roman"/>
                <w:b/>
                <w:bCs/>
                <w:color w:val="000000"/>
                <w:sz w:val="20"/>
                <w:szCs w:val="20"/>
                <w:lang w:val="en-US"/>
              </w:rPr>
            </w:pPr>
            <w:r w:rsidRPr="005A222A">
              <w:rPr>
                <w:rFonts w:ascii="Times New Roman" w:eastAsia="Times New Roman" w:hAnsi="Times New Roman"/>
                <w:b/>
                <w:bCs/>
                <w:color w:val="000000"/>
                <w:sz w:val="20"/>
                <w:szCs w:val="20"/>
                <w:lang w:val="en-US"/>
              </w:rPr>
              <w:t>Janar - Qershor 2020</w:t>
            </w:r>
          </w:p>
        </w:tc>
      </w:tr>
      <w:tr w:rsidR="005A222A" w:rsidRPr="005A222A" w14:paraId="2C559BE3" w14:textId="77777777" w:rsidTr="00BE4C32">
        <w:trPr>
          <w:trHeight w:val="567"/>
          <w:jc w:val="center"/>
        </w:trPr>
        <w:tc>
          <w:tcPr>
            <w:tcW w:w="2847" w:type="dxa"/>
            <w:tcBorders>
              <w:top w:val="nil"/>
              <w:left w:val="single" w:sz="8" w:space="0" w:color="auto"/>
              <w:bottom w:val="single" w:sz="8" w:space="0" w:color="auto"/>
              <w:right w:val="single" w:sz="8" w:space="0" w:color="auto"/>
            </w:tcBorders>
            <w:shd w:val="clear" w:color="000000" w:fill="C6D9F1"/>
            <w:vAlign w:val="center"/>
            <w:hideMark/>
          </w:tcPr>
          <w:p w14:paraId="57140C35" w14:textId="77777777" w:rsidR="005A222A" w:rsidRPr="005A222A" w:rsidRDefault="005A222A" w:rsidP="005A222A">
            <w:pPr>
              <w:spacing w:after="0" w:line="240" w:lineRule="auto"/>
              <w:jc w:val="center"/>
              <w:rPr>
                <w:rFonts w:ascii="Times New Roman" w:eastAsia="Times New Roman" w:hAnsi="Times New Roman"/>
                <w:b/>
                <w:bCs/>
                <w:color w:val="000000"/>
                <w:sz w:val="20"/>
                <w:szCs w:val="20"/>
                <w:lang w:val="en-US"/>
              </w:rPr>
            </w:pPr>
            <w:r w:rsidRPr="005A222A">
              <w:rPr>
                <w:rFonts w:ascii="Times New Roman" w:eastAsia="Times New Roman" w:hAnsi="Times New Roman"/>
                <w:b/>
                <w:bCs/>
                <w:color w:val="000000"/>
                <w:sz w:val="20"/>
                <w:szCs w:val="20"/>
                <w:lang w:val="en-US"/>
              </w:rPr>
              <w:t>Statusi i zbatimit të aktiviteteve të Objektivit 3</w:t>
            </w:r>
          </w:p>
        </w:tc>
        <w:tc>
          <w:tcPr>
            <w:tcW w:w="2623" w:type="dxa"/>
            <w:tcBorders>
              <w:top w:val="nil"/>
              <w:left w:val="nil"/>
              <w:bottom w:val="single" w:sz="8" w:space="0" w:color="auto"/>
              <w:right w:val="single" w:sz="8" w:space="0" w:color="auto"/>
            </w:tcBorders>
            <w:shd w:val="clear" w:color="000000" w:fill="C6D9F1"/>
            <w:vAlign w:val="center"/>
            <w:hideMark/>
          </w:tcPr>
          <w:p w14:paraId="37253C39" w14:textId="77777777" w:rsidR="005A222A" w:rsidRPr="005A222A" w:rsidRDefault="005A222A" w:rsidP="005A222A">
            <w:pPr>
              <w:spacing w:after="0" w:line="240" w:lineRule="auto"/>
              <w:jc w:val="center"/>
              <w:rPr>
                <w:rFonts w:ascii="Times New Roman" w:eastAsia="Times New Roman" w:hAnsi="Times New Roman"/>
                <w:b/>
                <w:bCs/>
                <w:color w:val="000000"/>
                <w:sz w:val="20"/>
                <w:szCs w:val="20"/>
                <w:lang w:val="en-US"/>
              </w:rPr>
            </w:pPr>
            <w:r w:rsidRPr="005A222A">
              <w:rPr>
                <w:rFonts w:ascii="Times New Roman" w:eastAsia="Times New Roman" w:hAnsi="Times New Roman"/>
                <w:b/>
                <w:bCs/>
                <w:color w:val="000000"/>
                <w:sz w:val="20"/>
                <w:szCs w:val="20"/>
                <w:lang w:val="en-US"/>
              </w:rPr>
              <w:t>Numri i aktiviteteve</w:t>
            </w:r>
          </w:p>
        </w:tc>
        <w:tc>
          <w:tcPr>
            <w:tcW w:w="3250" w:type="dxa"/>
            <w:tcBorders>
              <w:top w:val="nil"/>
              <w:left w:val="nil"/>
              <w:bottom w:val="single" w:sz="8" w:space="0" w:color="auto"/>
              <w:right w:val="single" w:sz="8" w:space="0" w:color="auto"/>
            </w:tcBorders>
            <w:shd w:val="clear" w:color="000000" w:fill="C6D9F1"/>
            <w:vAlign w:val="center"/>
            <w:hideMark/>
          </w:tcPr>
          <w:p w14:paraId="2A8430EC" w14:textId="77777777" w:rsidR="005A222A" w:rsidRPr="005A222A" w:rsidRDefault="005A222A" w:rsidP="005A222A">
            <w:pPr>
              <w:spacing w:after="0" w:line="240" w:lineRule="auto"/>
              <w:jc w:val="center"/>
              <w:rPr>
                <w:rFonts w:ascii="Times New Roman" w:eastAsia="Times New Roman" w:hAnsi="Times New Roman"/>
                <w:b/>
                <w:bCs/>
                <w:color w:val="000000"/>
                <w:sz w:val="20"/>
                <w:szCs w:val="20"/>
                <w:lang w:val="en-US"/>
              </w:rPr>
            </w:pPr>
            <w:r w:rsidRPr="005A222A">
              <w:rPr>
                <w:rFonts w:ascii="Times New Roman" w:eastAsia="Times New Roman" w:hAnsi="Times New Roman"/>
                <w:b/>
                <w:bCs/>
                <w:color w:val="000000"/>
                <w:sz w:val="20"/>
                <w:szCs w:val="20"/>
                <w:lang w:val="en-US"/>
              </w:rPr>
              <w:t>Përqindja ndaj totalit të Objektivit 3</w:t>
            </w:r>
          </w:p>
        </w:tc>
      </w:tr>
      <w:tr w:rsidR="005A222A" w:rsidRPr="005A222A" w14:paraId="428DE504" w14:textId="77777777" w:rsidTr="00BE4C32">
        <w:trPr>
          <w:trHeight w:val="276"/>
          <w:jc w:val="center"/>
        </w:trPr>
        <w:tc>
          <w:tcPr>
            <w:tcW w:w="2847" w:type="dxa"/>
            <w:tcBorders>
              <w:top w:val="nil"/>
              <w:left w:val="single" w:sz="8" w:space="0" w:color="auto"/>
              <w:bottom w:val="single" w:sz="8" w:space="0" w:color="auto"/>
              <w:right w:val="single" w:sz="8" w:space="0" w:color="auto"/>
            </w:tcBorders>
            <w:shd w:val="clear" w:color="auto" w:fill="auto"/>
            <w:vAlign w:val="center"/>
            <w:hideMark/>
          </w:tcPr>
          <w:p w14:paraId="6B4A183F" w14:textId="77777777" w:rsidR="005A222A" w:rsidRPr="005A222A" w:rsidRDefault="005A222A" w:rsidP="005A222A">
            <w:pPr>
              <w:spacing w:after="0" w:line="240" w:lineRule="auto"/>
              <w:rPr>
                <w:rFonts w:ascii="Times New Roman" w:eastAsia="Times New Roman" w:hAnsi="Times New Roman"/>
                <w:color w:val="000000"/>
                <w:sz w:val="20"/>
                <w:szCs w:val="20"/>
                <w:lang w:val="en-US"/>
              </w:rPr>
            </w:pPr>
            <w:r w:rsidRPr="005A222A">
              <w:rPr>
                <w:rFonts w:ascii="Times New Roman" w:eastAsia="Times New Roman" w:hAnsi="Times New Roman"/>
                <w:color w:val="000000"/>
                <w:sz w:val="20"/>
                <w:szCs w:val="20"/>
                <w:lang w:val="en-US"/>
              </w:rPr>
              <w:t>Të realizuara</w:t>
            </w:r>
          </w:p>
        </w:tc>
        <w:tc>
          <w:tcPr>
            <w:tcW w:w="2623" w:type="dxa"/>
            <w:tcBorders>
              <w:top w:val="nil"/>
              <w:left w:val="nil"/>
              <w:bottom w:val="single" w:sz="8" w:space="0" w:color="auto"/>
              <w:right w:val="single" w:sz="8" w:space="0" w:color="auto"/>
            </w:tcBorders>
            <w:shd w:val="clear" w:color="auto" w:fill="auto"/>
            <w:vAlign w:val="center"/>
            <w:hideMark/>
          </w:tcPr>
          <w:p w14:paraId="14911F5A" w14:textId="77777777" w:rsidR="005A222A" w:rsidRPr="005A222A" w:rsidRDefault="005A222A" w:rsidP="005A222A">
            <w:pPr>
              <w:spacing w:after="0" w:line="240" w:lineRule="auto"/>
              <w:jc w:val="center"/>
              <w:rPr>
                <w:rFonts w:ascii="Times New Roman" w:eastAsia="Times New Roman" w:hAnsi="Times New Roman"/>
                <w:color w:val="000000"/>
                <w:sz w:val="20"/>
                <w:szCs w:val="20"/>
                <w:lang w:val="en-US"/>
              </w:rPr>
            </w:pPr>
            <w:r w:rsidRPr="005A222A">
              <w:rPr>
                <w:rFonts w:ascii="Times New Roman" w:eastAsia="Times New Roman" w:hAnsi="Times New Roman"/>
                <w:color w:val="000000"/>
                <w:sz w:val="20"/>
                <w:szCs w:val="20"/>
                <w:lang w:val="en-US"/>
              </w:rPr>
              <w:t>1</w:t>
            </w:r>
          </w:p>
        </w:tc>
        <w:tc>
          <w:tcPr>
            <w:tcW w:w="3250" w:type="dxa"/>
            <w:tcBorders>
              <w:top w:val="nil"/>
              <w:left w:val="nil"/>
              <w:bottom w:val="single" w:sz="8" w:space="0" w:color="auto"/>
              <w:right w:val="single" w:sz="8" w:space="0" w:color="auto"/>
            </w:tcBorders>
            <w:shd w:val="clear" w:color="auto" w:fill="auto"/>
            <w:vAlign w:val="center"/>
            <w:hideMark/>
          </w:tcPr>
          <w:p w14:paraId="1E6C79EB" w14:textId="77777777" w:rsidR="005A222A" w:rsidRPr="005A222A" w:rsidRDefault="005A222A" w:rsidP="005A222A">
            <w:pPr>
              <w:spacing w:after="0" w:line="240" w:lineRule="auto"/>
              <w:jc w:val="center"/>
              <w:rPr>
                <w:rFonts w:ascii="Times New Roman" w:eastAsia="Times New Roman" w:hAnsi="Times New Roman"/>
                <w:color w:val="000000"/>
                <w:sz w:val="20"/>
                <w:szCs w:val="20"/>
                <w:lang w:val="en-US"/>
              </w:rPr>
            </w:pPr>
            <w:r w:rsidRPr="005A222A">
              <w:rPr>
                <w:rFonts w:ascii="Times New Roman" w:eastAsia="Times New Roman" w:hAnsi="Times New Roman"/>
                <w:color w:val="000000"/>
                <w:sz w:val="20"/>
                <w:szCs w:val="20"/>
                <w:lang w:val="en-US"/>
              </w:rPr>
              <w:t>25%</w:t>
            </w:r>
          </w:p>
        </w:tc>
      </w:tr>
      <w:tr w:rsidR="005A222A" w:rsidRPr="005A222A" w14:paraId="14326A52" w14:textId="77777777" w:rsidTr="00BE4C32">
        <w:trPr>
          <w:trHeight w:val="276"/>
          <w:jc w:val="center"/>
        </w:trPr>
        <w:tc>
          <w:tcPr>
            <w:tcW w:w="2847" w:type="dxa"/>
            <w:tcBorders>
              <w:top w:val="nil"/>
              <w:left w:val="single" w:sz="8" w:space="0" w:color="auto"/>
              <w:bottom w:val="single" w:sz="8" w:space="0" w:color="auto"/>
              <w:right w:val="single" w:sz="8" w:space="0" w:color="auto"/>
            </w:tcBorders>
            <w:shd w:val="clear" w:color="auto" w:fill="auto"/>
            <w:vAlign w:val="center"/>
            <w:hideMark/>
          </w:tcPr>
          <w:p w14:paraId="5897B094" w14:textId="77777777" w:rsidR="005A222A" w:rsidRPr="005A222A" w:rsidRDefault="005A222A" w:rsidP="005A222A">
            <w:pPr>
              <w:spacing w:after="0" w:line="240" w:lineRule="auto"/>
              <w:rPr>
                <w:rFonts w:ascii="Times New Roman" w:eastAsia="Times New Roman" w:hAnsi="Times New Roman"/>
                <w:color w:val="000000"/>
                <w:sz w:val="20"/>
                <w:szCs w:val="20"/>
                <w:lang w:val="en-US"/>
              </w:rPr>
            </w:pPr>
            <w:r w:rsidRPr="005A222A">
              <w:rPr>
                <w:rFonts w:ascii="Times New Roman" w:eastAsia="Times New Roman" w:hAnsi="Times New Roman"/>
                <w:color w:val="000000"/>
                <w:sz w:val="20"/>
                <w:szCs w:val="20"/>
                <w:lang w:val="en-US"/>
              </w:rPr>
              <w:t>Në proces</w:t>
            </w:r>
          </w:p>
        </w:tc>
        <w:tc>
          <w:tcPr>
            <w:tcW w:w="2623" w:type="dxa"/>
            <w:tcBorders>
              <w:top w:val="nil"/>
              <w:left w:val="nil"/>
              <w:bottom w:val="single" w:sz="8" w:space="0" w:color="auto"/>
              <w:right w:val="single" w:sz="8" w:space="0" w:color="auto"/>
            </w:tcBorders>
            <w:shd w:val="clear" w:color="auto" w:fill="auto"/>
            <w:vAlign w:val="center"/>
            <w:hideMark/>
          </w:tcPr>
          <w:p w14:paraId="4E5E0DB5" w14:textId="77777777" w:rsidR="005A222A" w:rsidRPr="005A222A" w:rsidRDefault="005A222A" w:rsidP="005A222A">
            <w:pPr>
              <w:spacing w:after="0" w:line="240" w:lineRule="auto"/>
              <w:jc w:val="center"/>
              <w:rPr>
                <w:rFonts w:ascii="Times New Roman" w:eastAsia="Times New Roman" w:hAnsi="Times New Roman"/>
                <w:color w:val="000000"/>
                <w:sz w:val="20"/>
                <w:szCs w:val="20"/>
                <w:lang w:val="en-US"/>
              </w:rPr>
            </w:pPr>
            <w:r w:rsidRPr="005A222A">
              <w:rPr>
                <w:rFonts w:ascii="Times New Roman" w:eastAsia="Times New Roman" w:hAnsi="Times New Roman"/>
                <w:color w:val="000000"/>
                <w:sz w:val="20"/>
                <w:szCs w:val="20"/>
                <w:lang w:val="en-US"/>
              </w:rPr>
              <w:t>1</w:t>
            </w:r>
          </w:p>
        </w:tc>
        <w:tc>
          <w:tcPr>
            <w:tcW w:w="3250" w:type="dxa"/>
            <w:tcBorders>
              <w:top w:val="nil"/>
              <w:left w:val="nil"/>
              <w:bottom w:val="single" w:sz="8" w:space="0" w:color="auto"/>
              <w:right w:val="single" w:sz="8" w:space="0" w:color="auto"/>
            </w:tcBorders>
            <w:shd w:val="clear" w:color="auto" w:fill="auto"/>
            <w:vAlign w:val="center"/>
            <w:hideMark/>
          </w:tcPr>
          <w:p w14:paraId="0940C0D5" w14:textId="77777777" w:rsidR="005A222A" w:rsidRPr="005A222A" w:rsidRDefault="005A222A" w:rsidP="005A222A">
            <w:pPr>
              <w:spacing w:after="0" w:line="240" w:lineRule="auto"/>
              <w:jc w:val="center"/>
              <w:rPr>
                <w:rFonts w:ascii="Times New Roman" w:eastAsia="Times New Roman" w:hAnsi="Times New Roman"/>
                <w:color w:val="000000"/>
                <w:sz w:val="20"/>
                <w:szCs w:val="20"/>
                <w:lang w:val="en-US"/>
              </w:rPr>
            </w:pPr>
            <w:r w:rsidRPr="005A222A">
              <w:rPr>
                <w:rFonts w:ascii="Times New Roman" w:eastAsia="Times New Roman" w:hAnsi="Times New Roman"/>
                <w:color w:val="000000"/>
                <w:sz w:val="20"/>
                <w:szCs w:val="20"/>
                <w:lang w:val="en-US"/>
              </w:rPr>
              <w:t>25%</w:t>
            </w:r>
          </w:p>
        </w:tc>
      </w:tr>
      <w:tr w:rsidR="005A222A" w:rsidRPr="005A222A" w14:paraId="28A453B1" w14:textId="77777777" w:rsidTr="00BE4C32">
        <w:trPr>
          <w:trHeight w:val="276"/>
          <w:jc w:val="center"/>
        </w:trPr>
        <w:tc>
          <w:tcPr>
            <w:tcW w:w="2847" w:type="dxa"/>
            <w:tcBorders>
              <w:top w:val="nil"/>
              <w:left w:val="single" w:sz="8" w:space="0" w:color="auto"/>
              <w:bottom w:val="single" w:sz="8" w:space="0" w:color="auto"/>
              <w:right w:val="single" w:sz="8" w:space="0" w:color="auto"/>
            </w:tcBorders>
            <w:shd w:val="clear" w:color="auto" w:fill="auto"/>
            <w:vAlign w:val="center"/>
            <w:hideMark/>
          </w:tcPr>
          <w:p w14:paraId="6D259571" w14:textId="77777777" w:rsidR="005A222A" w:rsidRPr="005A222A" w:rsidRDefault="005A222A" w:rsidP="005A222A">
            <w:pPr>
              <w:spacing w:after="0" w:line="240" w:lineRule="auto"/>
              <w:rPr>
                <w:rFonts w:ascii="Times New Roman" w:eastAsia="Times New Roman" w:hAnsi="Times New Roman"/>
                <w:color w:val="000000"/>
                <w:sz w:val="20"/>
                <w:szCs w:val="20"/>
                <w:lang w:val="en-US"/>
              </w:rPr>
            </w:pPr>
            <w:r w:rsidRPr="005A222A">
              <w:rPr>
                <w:rFonts w:ascii="Times New Roman" w:eastAsia="Times New Roman" w:hAnsi="Times New Roman"/>
                <w:color w:val="000000"/>
                <w:sz w:val="20"/>
                <w:szCs w:val="20"/>
                <w:lang w:val="en-US"/>
              </w:rPr>
              <w:t>Të parealizuara</w:t>
            </w:r>
          </w:p>
        </w:tc>
        <w:tc>
          <w:tcPr>
            <w:tcW w:w="2623" w:type="dxa"/>
            <w:tcBorders>
              <w:top w:val="nil"/>
              <w:left w:val="nil"/>
              <w:bottom w:val="single" w:sz="8" w:space="0" w:color="auto"/>
              <w:right w:val="single" w:sz="8" w:space="0" w:color="auto"/>
            </w:tcBorders>
            <w:shd w:val="clear" w:color="auto" w:fill="auto"/>
            <w:vAlign w:val="center"/>
            <w:hideMark/>
          </w:tcPr>
          <w:p w14:paraId="55E2FF18" w14:textId="77777777" w:rsidR="005A222A" w:rsidRPr="005A222A" w:rsidRDefault="005A222A" w:rsidP="005A222A">
            <w:pPr>
              <w:spacing w:after="0" w:line="240" w:lineRule="auto"/>
              <w:jc w:val="center"/>
              <w:rPr>
                <w:rFonts w:ascii="Times New Roman" w:eastAsia="Times New Roman" w:hAnsi="Times New Roman"/>
                <w:color w:val="000000"/>
                <w:sz w:val="20"/>
                <w:szCs w:val="20"/>
                <w:lang w:val="en-US"/>
              </w:rPr>
            </w:pPr>
            <w:r w:rsidRPr="005A222A">
              <w:rPr>
                <w:rFonts w:ascii="Times New Roman" w:eastAsia="Times New Roman" w:hAnsi="Times New Roman"/>
                <w:color w:val="000000"/>
                <w:sz w:val="20"/>
                <w:szCs w:val="20"/>
                <w:lang w:val="en-US"/>
              </w:rPr>
              <w:t>2</w:t>
            </w:r>
          </w:p>
        </w:tc>
        <w:tc>
          <w:tcPr>
            <w:tcW w:w="3250" w:type="dxa"/>
            <w:tcBorders>
              <w:top w:val="nil"/>
              <w:left w:val="nil"/>
              <w:bottom w:val="single" w:sz="8" w:space="0" w:color="auto"/>
              <w:right w:val="single" w:sz="8" w:space="0" w:color="auto"/>
            </w:tcBorders>
            <w:shd w:val="clear" w:color="auto" w:fill="auto"/>
            <w:vAlign w:val="center"/>
            <w:hideMark/>
          </w:tcPr>
          <w:p w14:paraId="00611D0E" w14:textId="77777777" w:rsidR="005A222A" w:rsidRPr="005A222A" w:rsidRDefault="005A222A" w:rsidP="005A222A">
            <w:pPr>
              <w:spacing w:after="0" w:line="240" w:lineRule="auto"/>
              <w:jc w:val="center"/>
              <w:rPr>
                <w:rFonts w:ascii="Times New Roman" w:eastAsia="Times New Roman" w:hAnsi="Times New Roman"/>
                <w:color w:val="000000"/>
                <w:sz w:val="20"/>
                <w:szCs w:val="20"/>
                <w:lang w:val="en-US"/>
              </w:rPr>
            </w:pPr>
            <w:r w:rsidRPr="005A222A">
              <w:rPr>
                <w:rFonts w:ascii="Times New Roman" w:eastAsia="Times New Roman" w:hAnsi="Times New Roman"/>
                <w:color w:val="000000"/>
                <w:sz w:val="20"/>
                <w:szCs w:val="20"/>
                <w:lang w:val="en-US"/>
              </w:rPr>
              <w:t>50%</w:t>
            </w:r>
          </w:p>
        </w:tc>
      </w:tr>
      <w:tr w:rsidR="005A222A" w:rsidRPr="005A222A" w14:paraId="76057C1D" w14:textId="77777777" w:rsidTr="00BE4C32">
        <w:trPr>
          <w:trHeight w:val="276"/>
          <w:jc w:val="center"/>
        </w:trPr>
        <w:tc>
          <w:tcPr>
            <w:tcW w:w="2847" w:type="dxa"/>
            <w:tcBorders>
              <w:top w:val="nil"/>
              <w:left w:val="single" w:sz="8" w:space="0" w:color="auto"/>
              <w:bottom w:val="single" w:sz="8" w:space="0" w:color="auto"/>
              <w:right w:val="single" w:sz="8" w:space="0" w:color="auto"/>
            </w:tcBorders>
            <w:shd w:val="clear" w:color="000000" w:fill="C6D9F1"/>
            <w:vAlign w:val="center"/>
            <w:hideMark/>
          </w:tcPr>
          <w:p w14:paraId="432B6A38" w14:textId="77777777" w:rsidR="005A222A" w:rsidRPr="005A222A" w:rsidRDefault="005A222A" w:rsidP="005A222A">
            <w:pPr>
              <w:spacing w:after="0" w:line="240" w:lineRule="auto"/>
              <w:jc w:val="center"/>
              <w:rPr>
                <w:rFonts w:ascii="Times New Roman" w:eastAsia="Times New Roman" w:hAnsi="Times New Roman"/>
                <w:b/>
                <w:bCs/>
                <w:color w:val="000000"/>
                <w:sz w:val="20"/>
                <w:szCs w:val="20"/>
                <w:lang w:val="en-US"/>
              </w:rPr>
            </w:pPr>
            <w:r w:rsidRPr="005A222A">
              <w:rPr>
                <w:rFonts w:ascii="Times New Roman" w:eastAsia="Times New Roman" w:hAnsi="Times New Roman"/>
                <w:b/>
                <w:bCs/>
                <w:color w:val="000000"/>
                <w:sz w:val="20"/>
                <w:szCs w:val="20"/>
                <w:lang w:val="en-US"/>
              </w:rPr>
              <w:t xml:space="preserve">Totali </w:t>
            </w:r>
          </w:p>
        </w:tc>
        <w:tc>
          <w:tcPr>
            <w:tcW w:w="2623" w:type="dxa"/>
            <w:tcBorders>
              <w:top w:val="nil"/>
              <w:left w:val="nil"/>
              <w:bottom w:val="single" w:sz="8" w:space="0" w:color="auto"/>
              <w:right w:val="single" w:sz="8" w:space="0" w:color="auto"/>
            </w:tcBorders>
            <w:shd w:val="clear" w:color="000000" w:fill="C6D9F1"/>
            <w:vAlign w:val="center"/>
            <w:hideMark/>
          </w:tcPr>
          <w:p w14:paraId="7396C20E" w14:textId="77777777" w:rsidR="005A222A" w:rsidRPr="005A222A" w:rsidRDefault="005A222A" w:rsidP="005A222A">
            <w:pPr>
              <w:spacing w:after="0" w:line="240" w:lineRule="auto"/>
              <w:jc w:val="center"/>
              <w:rPr>
                <w:rFonts w:ascii="Times New Roman" w:eastAsia="Times New Roman" w:hAnsi="Times New Roman"/>
                <w:b/>
                <w:bCs/>
                <w:color w:val="000000"/>
                <w:sz w:val="20"/>
                <w:szCs w:val="20"/>
                <w:lang w:val="en-US"/>
              </w:rPr>
            </w:pPr>
            <w:r w:rsidRPr="005A222A">
              <w:rPr>
                <w:rFonts w:ascii="Times New Roman" w:eastAsia="Times New Roman" w:hAnsi="Times New Roman"/>
                <w:b/>
                <w:bCs/>
                <w:color w:val="000000"/>
                <w:sz w:val="20"/>
                <w:szCs w:val="20"/>
                <w:lang w:val="en-US"/>
              </w:rPr>
              <w:t>4</w:t>
            </w:r>
          </w:p>
        </w:tc>
        <w:tc>
          <w:tcPr>
            <w:tcW w:w="3250" w:type="dxa"/>
            <w:tcBorders>
              <w:top w:val="nil"/>
              <w:left w:val="nil"/>
              <w:bottom w:val="single" w:sz="8" w:space="0" w:color="auto"/>
              <w:right w:val="single" w:sz="8" w:space="0" w:color="auto"/>
            </w:tcBorders>
            <w:shd w:val="clear" w:color="000000" w:fill="C6D9F1"/>
            <w:vAlign w:val="center"/>
            <w:hideMark/>
          </w:tcPr>
          <w:p w14:paraId="799F7982" w14:textId="77777777" w:rsidR="005A222A" w:rsidRPr="005A222A" w:rsidRDefault="005A222A" w:rsidP="005A222A">
            <w:pPr>
              <w:spacing w:after="0" w:line="240" w:lineRule="auto"/>
              <w:jc w:val="center"/>
              <w:rPr>
                <w:rFonts w:ascii="Times New Roman" w:eastAsia="Times New Roman" w:hAnsi="Times New Roman"/>
                <w:b/>
                <w:bCs/>
                <w:color w:val="000000"/>
                <w:sz w:val="20"/>
                <w:szCs w:val="20"/>
                <w:lang w:val="en-US"/>
              </w:rPr>
            </w:pPr>
            <w:r w:rsidRPr="005A222A">
              <w:rPr>
                <w:rFonts w:ascii="Times New Roman" w:eastAsia="Times New Roman" w:hAnsi="Times New Roman"/>
                <w:b/>
                <w:bCs/>
                <w:color w:val="000000"/>
                <w:sz w:val="20"/>
                <w:szCs w:val="20"/>
                <w:lang w:val="en-US"/>
              </w:rPr>
              <w:t>100%</w:t>
            </w:r>
          </w:p>
        </w:tc>
      </w:tr>
    </w:tbl>
    <w:p w14:paraId="36F6F499" w14:textId="77777777" w:rsidR="004B7DF2" w:rsidRPr="00576CC2" w:rsidRDefault="004B7DF2" w:rsidP="00E338E7">
      <w:pPr>
        <w:pStyle w:val="NoSpacing"/>
        <w:spacing w:after="200" w:line="276" w:lineRule="auto"/>
        <w:jc w:val="center"/>
        <w:rPr>
          <w:rFonts w:ascii="Times New Roman" w:hAnsi="Times New Roman"/>
          <w:sz w:val="18"/>
          <w:szCs w:val="18"/>
          <w:u w:val="single"/>
        </w:rPr>
      </w:pPr>
    </w:p>
    <w:p w14:paraId="3B125B9D" w14:textId="02FBAF00" w:rsidR="00D93191" w:rsidRPr="001C0AEA" w:rsidRDefault="00BE4C32" w:rsidP="00E338E7">
      <w:pPr>
        <w:pStyle w:val="NoSpacing"/>
        <w:spacing w:after="200" w:line="276" w:lineRule="auto"/>
        <w:jc w:val="center"/>
        <w:rPr>
          <w:rFonts w:ascii="Times New Roman" w:hAnsi="Times New Roman"/>
          <w:sz w:val="24"/>
          <w:szCs w:val="24"/>
          <w:u w:val="single"/>
        </w:rPr>
      </w:pPr>
      <w:r>
        <w:rPr>
          <w:noProof/>
          <w:lang w:val="en-US"/>
        </w:rPr>
        <w:drawing>
          <wp:inline distT="0" distB="0" distL="0" distR="0" wp14:anchorId="0C754B0D" wp14:editId="46451F20">
            <wp:extent cx="5502275" cy="2441050"/>
            <wp:effectExtent l="114300" t="114300" r="117475" b="111760"/>
            <wp:docPr id="7" name="Chart 7">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E2459BE" w14:textId="79E74EC3" w:rsidR="00D93191" w:rsidRPr="000003A6" w:rsidRDefault="006709E2" w:rsidP="000003A6">
      <w:pPr>
        <w:pStyle w:val="NoSpacing"/>
        <w:spacing w:after="200" w:line="276" w:lineRule="auto"/>
        <w:jc w:val="center"/>
        <w:rPr>
          <w:rFonts w:ascii="Times New Roman" w:hAnsi="Times New Roman"/>
          <w:sz w:val="18"/>
          <w:szCs w:val="18"/>
          <w:u w:val="single"/>
        </w:rPr>
      </w:pPr>
      <w:r>
        <w:rPr>
          <w:noProof/>
          <w:lang w:val="en-US"/>
        </w:rPr>
        <w:drawing>
          <wp:inline distT="0" distB="0" distL="0" distR="0" wp14:anchorId="750927ED" wp14:editId="4744D642">
            <wp:extent cx="5509895" cy="2767054"/>
            <wp:effectExtent l="114300" t="114300" r="109855" b="109855"/>
            <wp:docPr id="8" name="Chart 8">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39399ED" w14:textId="77777777" w:rsidR="00DE0A47" w:rsidRPr="001C0AEA" w:rsidRDefault="00DE0A47" w:rsidP="00064BDA">
      <w:pPr>
        <w:rPr>
          <w:rFonts w:ascii="Times New Roman" w:hAnsi="Times New Roman"/>
          <w:color w:val="000000"/>
          <w:sz w:val="16"/>
          <w:szCs w:val="16"/>
          <w:lang w:val="en-GB"/>
        </w:rPr>
      </w:pPr>
    </w:p>
    <w:p w14:paraId="1084F304" w14:textId="44620371" w:rsidR="003E4D55" w:rsidRDefault="000033DE" w:rsidP="00E3260F">
      <w:pPr>
        <w:spacing w:after="0"/>
        <w:jc w:val="both"/>
        <w:rPr>
          <w:rFonts w:ascii="Times New Roman" w:hAnsi="Times New Roman"/>
          <w:sz w:val="24"/>
          <w:szCs w:val="24"/>
        </w:rPr>
      </w:pPr>
      <w:r w:rsidRPr="001C0AEA">
        <w:rPr>
          <w:rFonts w:ascii="Times New Roman" w:hAnsi="Times New Roman"/>
          <w:b/>
          <w:i/>
          <w:sz w:val="24"/>
          <w:szCs w:val="24"/>
        </w:rPr>
        <w:t xml:space="preserve">Rezulton se nga </w:t>
      </w:r>
      <w:r w:rsidR="004B7DF2" w:rsidRPr="001C0AEA">
        <w:rPr>
          <w:rFonts w:ascii="Times New Roman" w:hAnsi="Times New Roman"/>
          <w:b/>
          <w:i/>
          <w:sz w:val="24"/>
          <w:szCs w:val="24"/>
        </w:rPr>
        <w:t xml:space="preserve">4 </w:t>
      </w:r>
      <w:r w:rsidRPr="001C0AEA">
        <w:rPr>
          <w:rFonts w:ascii="Times New Roman" w:hAnsi="Times New Roman"/>
          <w:b/>
          <w:i/>
          <w:sz w:val="24"/>
          <w:szCs w:val="24"/>
        </w:rPr>
        <w:t>aktivitete të parashikuara në Planin e Veprimit të Strategjisë p</w:t>
      </w:r>
      <w:r w:rsidR="008D7846" w:rsidRPr="001C0AEA">
        <w:rPr>
          <w:rFonts w:ascii="Times New Roman" w:hAnsi="Times New Roman"/>
          <w:b/>
          <w:i/>
          <w:sz w:val="24"/>
          <w:szCs w:val="24"/>
        </w:rPr>
        <w:t>ë</w:t>
      </w:r>
      <w:r w:rsidRPr="001C0AEA">
        <w:rPr>
          <w:rFonts w:ascii="Times New Roman" w:hAnsi="Times New Roman"/>
          <w:b/>
          <w:i/>
          <w:sz w:val="24"/>
          <w:szCs w:val="24"/>
        </w:rPr>
        <w:t>r</w:t>
      </w:r>
      <w:r w:rsidR="000F7EC3">
        <w:rPr>
          <w:rFonts w:ascii="Times New Roman" w:hAnsi="Times New Roman"/>
          <w:b/>
          <w:i/>
          <w:sz w:val="24"/>
          <w:szCs w:val="24"/>
        </w:rPr>
        <w:t xml:space="preserve"> këtë</w:t>
      </w:r>
      <w:r w:rsidRPr="001C0AEA">
        <w:rPr>
          <w:rFonts w:ascii="Times New Roman" w:hAnsi="Times New Roman"/>
          <w:b/>
          <w:i/>
          <w:sz w:val="24"/>
          <w:szCs w:val="24"/>
        </w:rPr>
        <w:t xml:space="preserve"> o</w:t>
      </w:r>
      <w:r w:rsidR="00DA757D" w:rsidRPr="001C0AEA">
        <w:rPr>
          <w:rFonts w:ascii="Times New Roman" w:hAnsi="Times New Roman"/>
          <w:b/>
          <w:i/>
          <w:sz w:val="24"/>
          <w:szCs w:val="24"/>
        </w:rPr>
        <w:t>bjektivin</w:t>
      </w:r>
      <w:r w:rsidRPr="001C0AEA">
        <w:rPr>
          <w:rFonts w:ascii="Times New Roman" w:hAnsi="Times New Roman"/>
          <w:b/>
          <w:i/>
          <w:sz w:val="24"/>
          <w:szCs w:val="24"/>
        </w:rPr>
        <w:t xml:space="preserve">, </w:t>
      </w:r>
      <w:r w:rsidR="000F7EC3">
        <w:rPr>
          <w:rFonts w:ascii="Times New Roman" w:hAnsi="Times New Roman"/>
          <w:b/>
          <w:i/>
          <w:sz w:val="24"/>
          <w:szCs w:val="24"/>
        </w:rPr>
        <w:t>1 është realizuar,</w:t>
      </w:r>
      <w:r w:rsidR="00A64661" w:rsidRPr="001C0AEA">
        <w:rPr>
          <w:rFonts w:ascii="Times New Roman" w:hAnsi="Times New Roman"/>
          <w:b/>
          <w:i/>
          <w:sz w:val="24"/>
          <w:szCs w:val="24"/>
        </w:rPr>
        <w:t xml:space="preserve"> </w:t>
      </w:r>
      <w:r w:rsidR="000F7EC3">
        <w:rPr>
          <w:rFonts w:ascii="Times New Roman" w:hAnsi="Times New Roman"/>
          <w:b/>
          <w:i/>
          <w:sz w:val="24"/>
          <w:szCs w:val="24"/>
        </w:rPr>
        <w:t xml:space="preserve">1 është </w:t>
      </w:r>
      <w:r w:rsidR="00574512" w:rsidRPr="001C0AEA">
        <w:rPr>
          <w:rFonts w:ascii="Times New Roman" w:hAnsi="Times New Roman"/>
          <w:b/>
          <w:i/>
          <w:sz w:val="24"/>
          <w:szCs w:val="24"/>
        </w:rPr>
        <w:t>ende në proces zbatimi dhe 2</w:t>
      </w:r>
      <w:r w:rsidRPr="001C0AEA">
        <w:rPr>
          <w:rFonts w:ascii="Times New Roman" w:hAnsi="Times New Roman"/>
          <w:b/>
          <w:i/>
          <w:sz w:val="24"/>
          <w:szCs w:val="24"/>
        </w:rPr>
        <w:t xml:space="preserve"> aktivitete të parealizuara nga institucionet përgjegjëse.</w:t>
      </w:r>
      <w:r w:rsidRPr="001C0AEA">
        <w:rPr>
          <w:rFonts w:ascii="Times New Roman" w:hAnsi="Times New Roman"/>
          <w:sz w:val="24"/>
          <w:szCs w:val="24"/>
        </w:rPr>
        <w:t xml:space="preserve"> </w:t>
      </w:r>
      <w:r w:rsidRPr="001C0AEA">
        <w:rPr>
          <w:rFonts w:ascii="Times New Roman" w:hAnsi="Times New Roman"/>
          <w:sz w:val="24"/>
          <w:szCs w:val="24"/>
          <w:lang w:val="sq-AL"/>
        </w:rPr>
        <w:t>Përqindja ndaj totalit të progresit të zbatimit të Planit të Veprimit p</w:t>
      </w:r>
      <w:r w:rsidR="008D7846" w:rsidRPr="001C0AEA">
        <w:rPr>
          <w:rFonts w:ascii="Times New Roman" w:hAnsi="Times New Roman"/>
          <w:sz w:val="24"/>
          <w:szCs w:val="24"/>
          <w:lang w:val="sq-AL"/>
        </w:rPr>
        <w:t>ë</w:t>
      </w:r>
      <w:r w:rsidRPr="001C0AEA">
        <w:rPr>
          <w:rFonts w:ascii="Times New Roman" w:hAnsi="Times New Roman"/>
          <w:sz w:val="24"/>
          <w:szCs w:val="24"/>
          <w:lang w:val="sq-AL"/>
        </w:rPr>
        <w:t>r k</w:t>
      </w:r>
      <w:r w:rsidR="008D7846" w:rsidRPr="001C0AEA">
        <w:rPr>
          <w:rFonts w:ascii="Times New Roman" w:hAnsi="Times New Roman"/>
          <w:sz w:val="24"/>
          <w:szCs w:val="24"/>
          <w:lang w:val="sq-AL"/>
        </w:rPr>
        <w:t>ë</w:t>
      </w:r>
      <w:r w:rsidRPr="001C0AEA">
        <w:rPr>
          <w:rFonts w:ascii="Times New Roman" w:hAnsi="Times New Roman"/>
          <w:sz w:val="24"/>
          <w:szCs w:val="24"/>
          <w:lang w:val="sq-AL"/>
        </w:rPr>
        <w:t>t</w:t>
      </w:r>
      <w:r w:rsidR="008D7846" w:rsidRPr="001C0AEA">
        <w:rPr>
          <w:rFonts w:ascii="Times New Roman" w:hAnsi="Times New Roman"/>
          <w:sz w:val="24"/>
          <w:szCs w:val="24"/>
          <w:lang w:val="sq-AL"/>
        </w:rPr>
        <w:t>ë</w:t>
      </w:r>
      <w:r w:rsidR="00574512" w:rsidRPr="001C0AEA">
        <w:rPr>
          <w:rFonts w:ascii="Times New Roman" w:hAnsi="Times New Roman"/>
          <w:sz w:val="24"/>
          <w:szCs w:val="24"/>
          <w:lang w:val="sq-AL"/>
        </w:rPr>
        <w:t xml:space="preserve"> objektiv ës</w:t>
      </w:r>
      <w:r w:rsidR="00A64661" w:rsidRPr="001C0AEA">
        <w:rPr>
          <w:rFonts w:ascii="Times New Roman" w:hAnsi="Times New Roman"/>
          <w:sz w:val="24"/>
          <w:szCs w:val="24"/>
          <w:lang w:val="sq-AL"/>
        </w:rPr>
        <w:t>htë në nivelin</w:t>
      </w:r>
      <w:r w:rsidR="000F7EC3">
        <w:rPr>
          <w:rFonts w:ascii="Times New Roman" w:hAnsi="Times New Roman"/>
          <w:sz w:val="24"/>
          <w:szCs w:val="24"/>
          <w:lang w:val="sq-AL"/>
        </w:rPr>
        <w:t xml:space="preserve"> 25%</w:t>
      </w:r>
      <w:r w:rsidR="00A64661" w:rsidRPr="001C0AEA">
        <w:rPr>
          <w:rFonts w:ascii="Times New Roman" w:hAnsi="Times New Roman"/>
          <w:sz w:val="24"/>
          <w:szCs w:val="24"/>
          <w:lang w:val="sq-AL"/>
        </w:rPr>
        <w:t xml:space="preserve"> </w:t>
      </w:r>
      <w:r w:rsidR="000F7EC3" w:rsidRPr="000F7EC3">
        <w:rPr>
          <w:rFonts w:ascii="Times New Roman" w:hAnsi="Times New Roman"/>
          <w:sz w:val="24"/>
          <w:szCs w:val="24"/>
          <w:lang w:val="sq-AL"/>
        </w:rPr>
        <w:t>për aktivitetet të cilat janë të realizuara</w:t>
      </w:r>
      <w:r w:rsidR="000F7EC3">
        <w:rPr>
          <w:rFonts w:ascii="Times New Roman" w:hAnsi="Times New Roman"/>
          <w:sz w:val="24"/>
          <w:szCs w:val="24"/>
          <w:lang w:val="sq-AL"/>
        </w:rPr>
        <w:t>,</w:t>
      </w:r>
      <w:r w:rsidR="000F7EC3" w:rsidRPr="001C0AEA">
        <w:rPr>
          <w:rFonts w:ascii="Times New Roman" w:hAnsi="Times New Roman"/>
          <w:sz w:val="24"/>
          <w:szCs w:val="24"/>
          <w:lang w:val="sq-AL"/>
        </w:rPr>
        <w:t xml:space="preserve"> </w:t>
      </w:r>
      <w:r w:rsidR="000F7EC3">
        <w:rPr>
          <w:rFonts w:ascii="Times New Roman" w:hAnsi="Times New Roman"/>
          <w:sz w:val="24"/>
          <w:szCs w:val="24"/>
          <w:lang w:val="sq-AL"/>
        </w:rPr>
        <w:t>25</w:t>
      </w:r>
      <w:r w:rsidRPr="001C0AEA">
        <w:rPr>
          <w:rFonts w:ascii="Times New Roman" w:hAnsi="Times New Roman"/>
          <w:sz w:val="24"/>
          <w:szCs w:val="24"/>
          <w:lang w:val="sq-AL"/>
        </w:rPr>
        <w:t xml:space="preserve">% </w:t>
      </w:r>
      <w:r w:rsidR="00B41B9C" w:rsidRPr="001C0AEA">
        <w:rPr>
          <w:rFonts w:ascii="Times New Roman" w:hAnsi="Times New Roman"/>
          <w:sz w:val="24"/>
          <w:szCs w:val="24"/>
          <w:lang w:val="sq-AL"/>
        </w:rPr>
        <w:t xml:space="preserve">aktivitetet në proces dhe </w:t>
      </w:r>
      <w:r w:rsidR="004B7DF2" w:rsidRPr="001C0AEA">
        <w:rPr>
          <w:rFonts w:ascii="Times New Roman" w:hAnsi="Times New Roman"/>
          <w:sz w:val="24"/>
          <w:szCs w:val="24"/>
          <w:lang w:val="sq-AL"/>
        </w:rPr>
        <w:t>50</w:t>
      </w:r>
      <w:r w:rsidRPr="001C0AEA">
        <w:rPr>
          <w:rFonts w:ascii="Times New Roman" w:hAnsi="Times New Roman"/>
          <w:sz w:val="24"/>
          <w:szCs w:val="24"/>
          <w:lang w:val="sq-AL"/>
        </w:rPr>
        <w:t xml:space="preserve">% aktivitetet të cilat do </w:t>
      </w:r>
      <w:r w:rsidRPr="001C0AEA">
        <w:rPr>
          <w:rFonts w:ascii="Times New Roman" w:hAnsi="Times New Roman"/>
          <w:sz w:val="24"/>
          <w:szCs w:val="24"/>
        </w:rPr>
        <w:t xml:space="preserve">të zbatohen </w:t>
      </w:r>
      <w:r w:rsidR="009E560D" w:rsidRPr="001C0AEA">
        <w:rPr>
          <w:rFonts w:ascii="Times New Roman" w:hAnsi="Times New Roman"/>
          <w:sz w:val="24"/>
          <w:szCs w:val="24"/>
        </w:rPr>
        <w:t>në vijim</w:t>
      </w:r>
      <w:r w:rsidR="008D7846" w:rsidRPr="001C0AEA">
        <w:rPr>
          <w:rFonts w:ascii="Times New Roman" w:hAnsi="Times New Roman"/>
          <w:sz w:val="24"/>
          <w:szCs w:val="24"/>
        </w:rPr>
        <w:t xml:space="preserve"> </w:t>
      </w:r>
      <w:r w:rsidRPr="001C0AEA">
        <w:rPr>
          <w:rFonts w:ascii="Times New Roman" w:hAnsi="Times New Roman"/>
          <w:sz w:val="24"/>
          <w:szCs w:val="24"/>
        </w:rPr>
        <w:t>nga institucionet përgjegjëse.</w:t>
      </w:r>
      <w:bookmarkStart w:id="23" w:name="_Toc507423685"/>
      <w:bookmarkStart w:id="24" w:name="_Toc507424010"/>
      <w:bookmarkStart w:id="25" w:name="_Toc507424414"/>
    </w:p>
    <w:p w14:paraId="576B92BB" w14:textId="77777777" w:rsidR="005B0A0A" w:rsidRPr="001C0AEA" w:rsidRDefault="005B0A0A" w:rsidP="00E3260F">
      <w:pPr>
        <w:spacing w:after="0"/>
        <w:jc w:val="both"/>
        <w:rPr>
          <w:rFonts w:ascii="Times New Roman" w:hAnsi="Times New Roman"/>
          <w:color w:val="000000"/>
          <w:sz w:val="24"/>
          <w:szCs w:val="24"/>
          <w:lang w:val="en-GB"/>
        </w:rPr>
      </w:pPr>
    </w:p>
    <w:p w14:paraId="54E8E533" w14:textId="77777777" w:rsidR="008D3BC6" w:rsidRPr="001C0AEA" w:rsidRDefault="00C0511F" w:rsidP="00B04BBD">
      <w:pPr>
        <w:pStyle w:val="Heading3"/>
        <w:jc w:val="both"/>
        <w:rPr>
          <w:rFonts w:ascii="Times New Roman" w:hAnsi="Times New Roman"/>
          <w:sz w:val="24"/>
          <w:szCs w:val="24"/>
        </w:rPr>
      </w:pPr>
      <w:r w:rsidRPr="001C0AEA">
        <w:rPr>
          <w:rFonts w:ascii="Times New Roman" w:hAnsi="Times New Roman"/>
          <w:sz w:val="24"/>
          <w:szCs w:val="24"/>
        </w:rPr>
        <w:lastRenderedPageBreak/>
        <w:t xml:space="preserve">Objektivi 4: </w:t>
      </w:r>
      <w:r w:rsidR="001A4A41" w:rsidRPr="001C0AEA">
        <w:rPr>
          <w:rFonts w:ascii="Times New Roman" w:hAnsi="Times New Roman"/>
          <w:sz w:val="24"/>
          <w:szCs w:val="24"/>
        </w:rPr>
        <w:t>Rishoqërizimi, riintegrimi dhe rehabilitimi i të miturve në kontakt ose konflikt me ligjin</w:t>
      </w:r>
      <w:r w:rsidRPr="001C0AEA">
        <w:rPr>
          <w:rFonts w:ascii="Times New Roman" w:hAnsi="Times New Roman"/>
          <w:sz w:val="24"/>
          <w:szCs w:val="24"/>
        </w:rPr>
        <w:t>.</w:t>
      </w:r>
      <w:bookmarkEnd w:id="23"/>
      <w:bookmarkEnd w:id="24"/>
      <w:bookmarkEnd w:id="25"/>
    </w:p>
    <w:p w14:paraId="05ADCA7F" w14:textId="77777777" w:rsidR="00EF176C" w:rsidRPr="001C0AEA" w:rsidRDefault="006639AD" w:rsidP="00DD4211">
      <w:pPr>
        <w:pStyle w:val="ListParagraph"/>
        <w:spacing w:after="0" w:line="240" w:lineRule="auto"/>
        <w:ind w:left="0"/>
        <w:jc w:val="both"/>
        <w:rPr>
          <w:rFonts w:ascii="Times New Roman" w:hAnsi="Times New Roman"/>
          <w:sz w:val="24"/>
          <w:szCs w:val="24"/>
          <w:lang w:val="sq-AL"/>
        </w:rPr>
      </w:pPr>
      <w:r w:rsidRPr="001C0AEA">
        <w:rPr>
          <w:rFonts w:ascii="Times New Roman" w:hAnsi="Times New Roman"/>
          <w:sz w:val="24"/>
          <w:szCs w:val="24"/>
          <w:lang w:val="sq-AL"/>
        </w:rPr>
        <w:t>Strategjia synon riintegrimin dhe përfshirjen sociale të të miturve autorë të veprave penale dhe përfshirjen efektive të tyre në komunitet.</w:t>
      </w:r>
      <w:r w:rsidR="00EF176C" w:rsidRPr="001C0AEA">
        <w:rPr>
          <w:rFonts w:ascii="Times New Roman" w:hAnsi="Times New Roman"/>
          <w:sz w:val="24"/>
          <w:szCs w:val="24"/>
          <w:lang w:val="sq-AL"/>
        </w:rPr>
        <w:t xml:space="preserve"> Qëllimi i këtij objektivi është rehabilitimi i të miturve, inkurajimi dhe zhvillimi, në kuptim të përgjegjësisë së të miturit, e ndjenjës së respektimit të të drejtave të të tjerëve, nxitja dhe mundësimi i zhvillimit të shëndoshë fizik, mendor, shpirtëror, moral dhe shoqëror i të miturit dhe për ta përgatitur atë që të rikthehet në shoqëri.</w:t>
      </w:r>
    </w:p>
    <w:p w14:paraId="773E0C00" w14:textId="77777777" w:rsidR="00EF176C" w:rsidRPr="004C514C" w:rsidRDefault="00EF176C" w:rsidP="00DD4211">
      <w:pPr>
        <w:pStyle w:val="ListParagraph"/>
        <w:spacing w:after="0" w:line="240" w:lineRule="auto"/>
        <w:ind w:left="0"/>
        <w:jc w:val="both"/>
        <w:rPr>
          <w:rFonts w:ascii="Times New Roman" w:hAnsi="Times New Roman"/>
          <w:sz w:val="18"/>
          <w:szCs w:val="18"/>
          <w:lang w:val="sq-AL"/>
        </w:rPr>
      </w:pPr>
    </w:p>
    <w:p w14:paraId="225F601A" w14:textId="77777777" w:rsidR="00B04BBD" w:rsidRPr="001C0AEA" w:rsidRDefault="00EF176C" w:rsidP="00DD4211">
      <w:pPr>
        <w:pStyle w:val="ListParagraph"/>
        <w:spacing w:after="0" w:line="240" w:lineRule="auto"/>
        <w:ind w:left="0"/>
        <w:jc w:val="both"/>
        <w:rPr>
          <w:rFonts w:ascii="Times New Roman" w:hAnsi="Times New Roman"/>
          <w:sz w:val="24"/>
          <w:szCs w:val="24"/>
          <w:lang w:val="sq-AL"/>
        </w:rPr>
      </w:pPr>
      <w:r w:rsidRPr="001C0AEA">
        <w:rPr>
          <w:rFonts w:ascii="Times New Roman" w:hAnsi="Times New Roman"/>
          <w:sz w:val="24"/>
          <w:szCs w:val="24"/>
          <w:lang w:val="sq-AL"/>
        </w:rPr>
        <w:t xml:space="preserve">Strategjia parashikon që realizimin e këtij objektivi ta masë nëpërmjet: i) numrit të fëmijëve dhe të familjeve të përfshira në programet e ri-integrimit; ii) numrit të fëmijëve të dënuar me burgim dhe me masa alternative dhe numrin e fëmijëve ndaj të </w:t>
      </w:r>
      <w:r w:rsidR="00090ED2" w:rsidRPr="001C0AEA">
        <w:rPr>
          <w:rFonts w:ascii="Times New Roman" w:hAnsi="Times New Roman"/>
          <w:sz w:val="24"/>
          <w:szCs w:val="24"/>
          <w:lang w:val="sq-AL"/>
        </w:rPr>
        <w:t>cilëve janë zbatuar masat alter</w:t>
      </w:r>
      <w:r w:rsidRPr="001C0AEA">
        <w:rPr>
          <w:rFonts w:ascii="Times New Roman" w:hAnsi="Times New Roman"/>
          <w:sz w:val="24"/>
          <w:szCs w:val="24"/>
          <w:lang w:val="sq-AL"/>
        </w:rPr>
        <w:t>n</w:t>
      </w:r>
      <w:r w:rsidR="00090ED2" w:rsidRPr="001C0AEA">
        <w:rPr>
          <w:rFonts w:ascii="Times New Roman" w:hAnsi="Times New Roman"/>
          <w:sz w:val="24"/>
          <w:szCs w:val="24"/>
          <w:lang w:val="sq-AL"/>
        </w:rPr>
        <w:t>a</w:t>
      </w:r>
      <w:r w:rsidRPr="001C0AEA">
        <w:rPr>
          <w:rFonts w:ascii="Times New Roman" w:hAnsi="Times New Roman"/>
          <w:sz w:val="24"/>
          <w:szCs w:val="24"/>
          <w:lang w:val="sq-AL"/>
        </w:rPr>
        <w:t xml:space="preserve">tive të shmangies nga ndjekja penale. </w:t>
      </w:r>
    </w:p>
    <w:p w14:paraId="3FF681EA" w14:textId="77777777" w:rsidR="00EF176C" w:rsidRPr="004C514C" w:rsidRDefault="00EF176C" w:rsidP="00EF176C">
      <w:pPr>
        <w:pStyle w:val="ListParagraph"/>
        <w:spacing w:after="0"/>
        <w:ind w:left="0"/>
        <w:jc w:val="both"/>
        <w:rPr>
          <w:rFonts w:ascii="Times New Roman" w:hAnsi="Times New Roman"/>
          <w:sz w:val="18"/>
          <w:szCs w:val="18"/>
          <w:lang w:val="sq-AL"/>
        </w:rPr>
      </w:pPr>
    </w:p>
    <w:p w14:paraId="6EE2B7E2" w14:textId="77777777" w:rsidR="00DA49F6" w:rsidRPr="001C0AEA" w:rsidRDefault="00C0511F" w:rsidP="00DA49F6">
      <w:pPr>
        <w:pStyle w:val="NoSpacing"/>
        <w:spacing w:after="200" w:line="276" w:lineRule="auto"/>
        <w:jc w:val="center"/>
        <w:rPr>
          <w:rFonts w:ascii="Times New Roman" w:hAnsi="Times New Roman"/>
          <w:sz w:val="24"/>
          <w:szCs w:val="24"/>
          <w:u w:val="single"/>
        </w:rPr>
      </w:pPr>
      <w:r w:rsidRPr="001C0AEA">
        <w:rPr>
          <w:rFonts w:ascii="Times New Roman" w:hAnsi="Times New Roman"/>
          <w:sz w:val="24"/>
          <w:szCs w:val="24"/>
          <w:u w:val="single"/>
        </w:rPr>
        <w:t>Numri i aktiviteteve në zbatim sipas objektivit 4</w:t>
      </w:r>
    </w:p>
    <w:tbl>
      <w:tblPr>
        <w:tblW w:w="8283" w:type="dxa"/>
        <w:jc w:val="center"/>
        <w:tblLook w:val="04A0" w:firstRow="1" w:lastRow="0" w:firstColumn="1" w:lastColumn="0" w:noHBand="0" w:noVBand="1"/>
      </w:tblPr>
      <w:tblGrid>
        <w:gridCol w:w="3596"/>
        <w:gridCol w:w="1958"/>
        <w:gridCol w:w="2729"/>
      </w:tblGrid>
      <w:tr w:rsidR="000003A6" w:rsidRPr="000003A6" w14:paraId="2EAB9875" w14:textId="77777777" w:rsidTr="00020536">
        <w:trPr>
          <w:trHeight w:val="235"/>
          <w:jc w:val="center"/>
        </w:trPr>
        <w:tc>
          <w:tcPr>
            <w:tcW w:w="8283" w:type="dxa"/>
            <w:gridSpan w:val="3"/>
            <w:tcBorders>
              <w:top w:val="single" w:sz="8" w:space="0" w:color="auto"/>
              <w:left w:val="single" w:sz="8" w:space="0" w:color="auto"/>
              <w:bottom w:val="single" w:sz="8" w:space="0" w:color="auto"/>
              <w:right w:val="single" w:sz="8" w:space="0" w:color="000000"/>
            </w:tcBorders>
            <w:shd w:val="clear" w:color="000000" w:fill="F79646"/>
            <w:vAlign w:val="center"/>
            <w:hideMark/>
          </w:tcPr>
          <w:p w14:paraId="5DA8C572" w14:textId="77777777" w:rsidR="000003A6" w:rsidRPr="000003A6" w:rsidRDefault="000003A6" w:rsidP="000003A6">
            <w:pPr>
              <w:spacing w:after="0" w:line="240" w:lineRule="auto"/>
              <w:jc w:val="center"/>
              <w:rPr>
                <w:rFonts w:ascii="Times New Roman" w:eastAsia="Times New Roman" w:hAnsi="Times New Roman"/>
                <w:b/>
                <w:bCs/>
                <w:color w:val="000000"/>
                <w:sz w:val="20"/>
                <w:szCs w:val="20"/>
                <w:lang w:val="en-US"/>
              </w:rPr>
            </w:pPr>
            <w:r w:rsidRPr="000003A6">
              <w:rPr>
                <w:rFonts w:ascii="Times New Roman" w:eastAsia="Times New Roman" w:hAnsi="Times New Roman"/>
                <w:b/>
                <w:bCs/>
                <w:color w:val="000000"/>
                <w:sz w:val="20"/>
                <w:szCs w:val="20"/>
                <w:lang w:val="en-US"/>
              </w:rPr>
              <w:t>Janar - Qershor 2020</w:t>
            </w:r>
          </w:p>
        </w:tc>
      </w:tr>
      <w:tr w:rsidR="000003A6" w:rsidRPr="000003A6" w14:paraId="5881E6F3" w14:textId="77777777" w:rsidTr="00020536">
        <w:trPr>
          <w:trHeight w:val="527"/>
          <w:jc w:val="center"/>
        </w:trPr>
        <w:tc>
          <w:tcPr>
            <w:tcW w:w="3596" w:type="dxa"/>
            <w:tcBorders>
              <w:top w:val="nil"/>
              <w:left w:val="single" w:sz="8" w:space="0" w:color="auto"/>
              <w:bottom w:val="single" w:sz="8" w:space="0" w:color="auto"/>
              <w:right w:val="single" w:sz="8" w:space="0" w:color="auto"/>
            </w:tcBorders>
            <w:shd w:val="clear" w:color="000000" w:fill="C6D9F1"/>
            <w:vAlign w:val="center"/>
            <w:hideMark/>
          </w:tcPr>
          <w:p w14:paraId="08048584" w14:textId="77777777" w:rsidR="000003A6" w:rsidRPr="000003A6" w:rsidRDefault="000003A6" w:rsidP="000003A6">
            <w:pPr>
              <w:spacing w:after="0" w:line="240" w:lineRule="auto"/>
              <w:jc w:val="center"/>
              <w:rPr>
                <w:rFonts w:ascii="Times New Roman" w:eastAsia="Times New Roman" w:hAnsi="Times New Roman"/>
                <w:b/>
                <w:bCs/>
                <w:color w:val="000000"/>
                <w:sz w:val="20"/>
                <w:szCs w:val="20"/>
                <w:lang w:val="en-US"/>
              </w:rPr>
            </w:pPr>
            <w:r w:rsidRPr="000003A6">
              <w:rPr>
                <w:rFonts w:ascii="Times New Roman" w:eastAsia="Times New Roman" w:hAnsi="Times New Roman"/>
                <w:b/>
                <w:bCs/>
                <w:color w:val="000000"/>
                <w:sz w:val="20"/>
                <w:szCs w:val="20"/>
                <w:lang w:val="en-US"/>
              </w:rPr>
              <w:t>Statusi i zbatimit të aktiviteteve të Objektivit 4</w:t>
            </w:r>
          </w:p>
        </w:tc>
        <w:tc>
          <w:tcPr>
            <w:tcW w:w="1958" w:type="dxa"/>
            <w:tcBorders>
              <w:top w:val="nil"/>
              <w:left w:val="nil"/>
              <w:bottom w:val="single" w:sz="8" w:space="0" w:color="auto"/>
              <w:right w:val="single" w:sz="8" w:space="0" w:color="auto"/>
            </w:tcBorders>
            <w:shd w:val="clear" w:color="000000" w:fill="C6D9F1"/>
            <w:vAlign w:val="center"/>
            <w:hideMark/>
          </w:tcPr>
          <w:p w14:paraId="3082D798" w14:textId="77777777" w:rsidR="000003A6" w:rsidRPr="000003A6" w:rsidRDefault="000003A6" w:rsidP="000003A6">
            <w:pPr>
              <w:spacing w:after="0" w:line="240" w:lineRule="auto"/>
              <w:jc w:val="center"/>
              <w:rPr>
                <w:rFonts w:ascii="Times New Roman" w:eastAsia="Times New Roman" w:hAnsi="Times New Roman"/>
                <w:b/>
                <w:bCs/>
                <w:color w:val="000000"/>
                <w:sz w:val="20"/>
                <w:szCs w:val="20"/>
                <w:lang w:val="en-US"/>
              </w:rPr>
            </w:pPr>
            <w:r w:rsidRPr="000003A6">
              <w:rPr>
                <w:rFonts w:ascii="Times New Roman" w:eastAsia="Times New Roman" w:hAnsi="Times New Roman"/>
                <w:b/>
                <w:bCs/>
                <w:color w:val="000000"/>
                <w:sz w:val="20"/>
                <w:szCs w:val="20"/>
                <w:lang w:val="en-US"/>
              </w:rPr>
              <w:t>Numri i aktiviteteve</w:t>
            </w:r>
          </w:p>
        </w:tc>
        <w:tc>
          <w:tcPr>
            <w:tcW w:w="2729" w:type="dxa"/>
            <w:tcBorders>
              <w:top w:val="nil"/>
              <w:left w:val="nil"/>
              <w:bottom w:val="single" w:sz="8" w:space="0" w:color="auto"/>
              <w:right w:val="single" w:sz="8" w:space="0" w:color="auto"/>
            </w:tcBorders>
            <w:shd w:val="clear" w:color="000000" w:fill="C6D9F1"/>
            <w:vAlign w:val="center"/>
            <w:hideMark/>
          </w:tcPr>
          <w:p w14:paraId="2695B65D" w14:textId="77777777" w:rsidR="000003A6" w:rsidRPr="000003A6" w:rsidRDefault="000003A6" w:rsidP="000003A6">
            <w:pPr>
              <w:spacing w:after="0" w:line="240" w:lineRule="auto"/>
              <w:jc w:val="center"/>
              <w:rPr>
                <w:rFonts w:ascii="Times New Roman" w:eastAsia="Times New Roman" w:hAnsi="Times New Roman"/>
                <w:b/>
                <w:bCs/>
                <w:color w:val="000000"/>
                <w:sz w:val="20"/>
                <w:szCs w:val="20"/>
                <w:lang w:val="en-US"/>
              </w:rPr>
            </w:pPr>
            <w:r w:rsidRPr="000003A6">
              <w:rPr>
                <w:rFonts w:ascii="Times New Roman" w:eastAsia="Times New Roman" w:hAnsi="Times New Roman"/>
                <w:b/>
                <w:bCs/>
                <w:color w:val="000000"/>
                <w:sz w:val="20"/>
                <w:szCs w:val="20"/>
                <w:lang w:val="en-US"/>
              </w:rPr>
              <w:t>Përqindja ndaj totalit të Objektivit 4</w:t>
            </w:r>
          </w:p>
        </w:tc>
      </w:tr>
      <w:tr w:rsidR="000003A6" w:rsidRPr="000003A6" w14:paraId="2EEC3601" w14:textId="77777777" w:rsidTr="00020536">
        <w:trPr>
          <w:trHeight w:val="235"/>
          <w:jc w:val="center"/>
        </w:trPr>
        <w:tc>
          <w:tcPr>
            <w:tcW w:w="3596" w:type="dxa"/>
            <w:tcBorders>
              <w:top w:val="nil"/>
              <w:left w:val="single" w:sz="8" w:space="0" w:color="auto"/>
              <w:bottom w:val="single" w:sz="8" w:space="0" w:color="auto"/>
              <w:right w:val="single" w:sz="8" w:space="0" w:color="auto"/>
            </w:tcBorders>
            <w:shd w:val="clear" w:color="auto" w:fill="auto"/>
            <w:vAlign w:val="center"/>
            <w:hideMark/>
          </w:tcPr>
          <w:p w14:paraId="0A85D7F7" w14:textId="77777777" w:rsidR="000003A6" w:rsidRPr="000003A6" w:rsidRDefault="000003A6" w:rsidP="000003A6">
            <w:pPr>
              <w:spacing w:after="0" w:line="240" w:lineRule="auto"/>
              <w:jc w:val="both"/>
              <w:rPr>
                <w:rFonts w:ascii="Times New Roman" w:eastAsia="Times New Roman" w:hAnsi="Times New Roman"/>
                <w:color w:val="000000"/>
                <w:sz w:val="20"/>
                <w:szCs w:val="20"/>
                <w:lang w:val="en-US"/>
              </w:rPr>
            </w:pPr>
            <w:r w:rsidRPr="000003A6">
              <w:rPr>
                <w:rFonts w:ascii="Times New Roman" w:eastAsia="Times New Roman" w:hAnsi="Times New Roman"/>
                <w:color w:val="000000"/>
                <w:sz w:val="20"/>
                <w:szCs w:val="20"/>
                <w:lang w:val="en-US"/>
              </w:rPr>
              <w:t>Të realizuara</w:t>
            </w:r>
          </w:p>
        </w:tc>
        <w:tc>
          <w:tcPr>
            <w:tcW w:w="1958" w:type="dxa"/>
            <w:tcBorders>
              <w:top w:val="nil"/>
              <w:left w:val="nil"/>
              <w:bottom w:val="single" w:sz="8" w:space="0" w:color="auto"/>
              <w:right w:val="single" w:sz="8" w:space="0" w:color="auto"/>
            </w:tcBorders>
            <w:shd w:val="clear" w:color="auto" w:fill="auto"/>
            <w:vAlign w:val="center"/>
            <w:hideMark/>
          </w:tcPr>
          <w:p w14:paraId="4BBAD07C" w14:textId="77777777" w:rsidR="000003A6" w:rsidRPr="000003A6" w:rsidRDefault="000003A6" w:rsidP="000003A6">
            <w:pPr>
              <w:spacing w:after="0" w:line="240" w:lineRule="auto"/>
              <w:jc w:val="center"/>
              <w:rPr>
                <w:rFonts w:ascii="Times New Roman" w:eastAsia="Times New Roman" w:hAnsi="Times New Roman"/>
                <w:color w:val="000000"/>
                <w:sz w:val="20"/>
                <w:szCs w:val="20"/>
                <w:lang w:val="en-US"/>
              </w:rPr>
            </w:pPr>
            <w:r w:rsidRPr="000003A6">
              <w:rPr>
                <w:rFonts w:ascii="Times New Roman" w:eastAsia="Times New Roman" w:hAnsi="Times New Roman"/>
                <w:color w:val="000000"/>
                <w:sz w:val="20"/>
                <w:szCs w:val="20"/>
                <w:lang w:val="en-US"/>
              </w:rPr>
              <w:t>4</w:t>
            </w:r>
          </w:p>
        </w:tc>
        <w:tc>
          <w:tcPr>
            <w:tcW w:w="2729" w:type="dxa"/>
            <w:tcBorders>
              <w:top w:val="nil"/>
              <w:left w:val="nil"/>
              <w:bottom w:val="single" w:sz="8" w:space="0" w:color="auto"/>
              <w:right w:val="single" w:sz="8" w:space="0" w:color="auto"/>
            </w:tcBorders>
            <w:shd w:val="clear" w:color="auto" w:fill="auto"/>
            <w:vAlign w:val="center"/>
            <w:hideMark/>
          </w:tcPr>
          <w:p w14:paraId="58DCEFE6" w14:textId="77777777" w:rsidR="000003A6" w:rsidRPr="000003A6" w:rsidRDefault="000003A6" w:rsidP="000003A6">
            <w:pPr>
              <w:spacing w:after="0" w:line="240" w:lineRule="auto"/>
              <w:jc w:val="center"/>
              <w:rPr>
                <w:rFonts w:ascii="Times New Roman" w:eastAsia="Times New Roman" w:hAnsi="Times New Roman"/>
                <w:color w:val="000000"/>
                <w:sz w:val="20"/>
                <w:szCs w:val="20"/>
                <w:lang w:val="en-US"/>
              </w:rPr>
            </w:pPr>
            <w:r w:rsidRPr="000003A6">
              <w:rPr>
                <w:rFonts w:ascii="Times New Roman" w:eastAsia="Times New Roman" w:hAnsi="Times New Roman"/>
                <w:color w:val="000000"/>
                <w:sz w:val="20"/>
                <w:szCs w:val="20"/>
                <w:lang w:val="en-US"/>
              </w:rPr>
              <w:t>50%</w:t>
            </w:r>
          </w:p>
        </w:tc>
      </w:tr>
      <w:tr w:rsidR="000003A6" w:rsidRPr="000003A6" w14:paraId="3E885BDF" w14:textId="77777777" w:rsidTr="00020536">
        <w:trPr>
          <w:trHeight w:val="235"/>
          <w:jc w:val="center"/>
        </w:trPr>
        <w:tc>
          <w:tcPr>
            <w:tcW w:w="3596" w:type="dxa"/>
            <w:tcBorders>
              <w:top w:val="nil"/>
              <w:left w:val="single" w:sz="8" w:space="0" w:color="auto"/>
              <w:bottom w:val="single" w:sz="8" w:space="0" w:color="auto"/>
              <w:right w:val="single" w:sz="8" w:space="0" w:color="auto"/>
            </w:tcBorders>
            <w:shd w:val="clear" w:color="auto" w:fill="auto"/>
            <w:vAlign w:val="center"/>
            <w:hideMark/>
          </w:tcPr>
          <w:p w14:paraId="36E089F9" w14:textId="77777777" w:rsidR="000003A6" w:rsidRPr="000003A6" w:rsidRDefault="000003A6" w:rsidP="000003A6">
            <w:pPr>
              <w:spacing w:after="0" w:line="240" w:lineRule="auto"/>
              <w:jc w:val="both"/>
              <w:rPr>
                <w:rFonts w:ascii="Times New Roman" w:eastAsia="Times New Roman" w:hAnsi="Times New Roman"/>
                <w:color w:val="000000"/>
                <w:sz w:val="20"/>
                <w:szCs w:val="20"/>
                <w:lang w:val="en-US"/>
              </w:rPr>
            </w:pPr>
            <w:r w:rsidRPr="000003A6">
              <w:rPr>
                <w:rFonts w:ascii="Times New Roman" w:eastAsia="Times New Roman" w:hAnsi="Times New Roman"/>
                <w:color w:val="000000"/>
                <w:sz w:val="20"/>
                <w:szCs w:val="20"/>
                <w:lang w:val="en-US"/>
              </w:rPr>
              <w:t>Në proces</w:t>
            </w:r>
          </w:p>
        </w:tc>
        <w:tc>
          <w:tcPr>
            <w:tcW w:w="1958" w:type="dxa"/>
            <w:tcBorders>
              <w:top w:val="nil"/>
              <w:left w:val="nil"/>
              <w:bottom w:val="single" w:sz="8" w:space="0" w:color="auto"/>
              <w:right w:val="single" w:sz="8" w:space="0" w:color="auto"/>
            </w:tcBorders>
            <w:shd w:val="clear" w:color="auto" w:fill="auto"/>
            <w:vAlign w:val="center"/>
            <w:hideMark/>
          </w:tcPr>
          <w:p w14:paraId="5F19E57B" w14:textId="77777777" w:rsidR="000003A6" w:rsidRPr="000003A6" w:rsidRDefault="000003A6" w:rsidP="000003A6">
            <w:pPr>
              <w:spacing w:after="0" w:line="240" w:lineRule="auto"/>
              <w:jc w:val="center"/>
              <w:rPr>
                <w:rFonts w:ascii="Times New Roman" w:eastAsia="Times New Roman" w:hAnsi="Times New Roman"/>
                <w:color w:val="000000"/>
                <w:sz w:val="20"/>
                <w:szCs w:val="20"/>
                <w:lang w:val="en-US"/>
              </w:rPr>
            </w:pPr>
            <w:r w:rsidRPr="000003A6">
              <w:rPr>
                <w:rFonts w:ascii="Times New Roman" w:eastAsia="Times New Roman" w:hAnsi="Times New Roman"/>
                <w:color w:val="000000"/>
                <w:sz w:val="20"/>
                <w:szCs w:val="20"/>
                <w:lang w:val="en-US"/>
              </w:rPr>
              <w:t>4</w:t>
            </w:r>
          </w:p>
        </w:tc>
        <w:tc>
          <w:tcPr>
            <w:tcW w:w="2729" w:type="dxa"/>
            <w:tcBorders>
              <w:top w:val="nil"/>
              <w:left w:val="nil"/>
              <w:bottom w:val="single" w:sz="8" w:space="0" w:color="auto"/>
              <w:right w:val="single" w:sz="8" w:space="0" w:color="auto"/>
            </w:tcBorders>
            <w:shd w:val="clear" w:color="auto" w:fill="auto"/>
            <w:vAlign w:val="center"/>
            <w:hideMark/>
          </w:tcPr>
          <w:p w14:paraId="7F857938" w14:textId="77777777" w:rsidR="000003A6" w:rsidRPr="000003A6" w:rsidRDefault="000003A6" w:rsidP="000003A6">
            <w:pPr>
              <w:spacing w:after="0" w:line="240" w:lineRule="auto"/>
              <w:jc w:val="center"/>
              <w:rPr>
                <w:rFonts w:ascii="Times New Roman" w:eastAsia="Times New Roman" w:hAnsi="Times New Roman"/>
                <w:color w:val="000000"/>
                <w:sz w:val="20"/>
                <w:szCs w:val="20"/>
                <w:lang w:val="en-US"/>
              </w:rPr>
            </w:pPr>
            <w:r w:rsidRPr="000003A6">
              <w:rPr>
                <w:rFonts w:ascii="Times New Roman" w:eastAsia="Times New Roman" w:hAnsi="Times New Roman"/>
                <w:color w:val="000000"/>
                <w:sz w:val="20"/>
                <w:szCs w:val="20"/>
                <w:lang w:val="en-US"/>
              </w:rPr>
              <w:t>50%</w:t>
            </w:r>
          </w:p>
        </w:tc>
      </w:tr>
      <w:tr w:rsidR="000003A6" w:rsidRPr="000003A6" w14:paraId="753F72E9" w14:textId="77777777" w:rsidTr="00020536">
        <w:trPr>
          <w:trHeight w:val="257"/>
          <w:jc w:val="center"/>
        </w:trPr>
        <w:tc>
          <w:tcPr>
            <w:tcW w:w="3596" w:type="dxa"/>
            <w:tcBorders>
              <w:top w:val="nil"/>
              <w:left w:val="single" w:sz="8" w:space="0" w:color="auto"/>
              <w:bottom w:val="single" w:sz="8" w:space="0" w:color="auto"/>
              <w:right w:val="single" w:sz="8" w:space="0" w:color="auto"/>
            </w:tcBorders>
            <w:shd w:val="clear" w:color="auto" w:fill="auto"/>
            <w:vAlign w:val="center"/>
            <w:hideMark/>
          </w:tcPr>
          <w:p w14:paraId="10393DAD" w14:textId="77777777" w:rsidR="000003A6" w:rsidRPr="000003A6" w:rsidRDefault="000003A6" w:rsidP="000003A6">
            <w:pPr>
              <w:spacing w:after="0" w:line="240" w:lineRule="auto"/>
              <w:jc w:val="both"/>
              <w:rPr>
                <w:rFonts w:ascii="Times New Roman" w:eastAsia="Times New Roman" w:hAnsi="Times New Roman"/>
                <w:color w:val="000000"/>
                <w:sz w:val="20"/>
                <w:szCs w:val="20"/>
                <w:lang w:val="en-US"/>
              </w:rPr>
            </w:pPr>
            <w:r w:rsidRPr="000003A6">
              <w:rPr>
                <w:rFonts w:ascii="Times New Roman" w:eastAsia="Times New Roman" w:hAnsi="Times New Roman"/>
                <w:color w:val="000000"/>
                <w:sz w:val="20"/>
                <w:szCs w:val="20"/>
                <w:lang w:val="en-US"/>
              </w:rPr>
              <w:t>Të parealizuara</w:t>
            </w:r>
          </w:p>
        </w:tc>
        <w:tc>
          <w:tcPr>
            <w:tcW w:w="1958" w:type="dxa"/>
            <w:tcBorders>
              <w:top w:val="nil"/>
              <w:left w:val="nil"/>
              <w:bottom w:val="single" w:sz="8" w:space="0" w:color="auto"/>
              <w:right w:val="single" w:sz="8" w:space="0" w:color="auto"/>
            </w:tcBorders>
            <w:shd w:val="clear" w:color="auto" w:fill="auto"/>
            <w:vAlign w:val="center"/>
            <w:hideMark/>
          </w:tcPr>
          <w:p w14:paraId="7EFFCA25" w14:textId="77777777" w:rsidR="000003A6" w:rsidRPr="000003A6" w:rsidRDefault="000003A6" w:rsidP="000003A6">
            <w:pPr>
              <w:spacing w:after="0" w:line="240" w:lineRule="auto"/>
              <w:jc w:val="center"/>
              <w:rPr>
                <w:rFonts w:ascii="Times New Roman" w:eastAsia="Times New Roman" w:hAnsi="Times New Roman"/>
                <w:color w:val="000000"/>
                <w:sz w:val="20"/>
                <w:szCs w:val="20"/>
                <w:lang w:val="en-US"/>
              </w:rPr>
            </w:pPr>
            <w:r w:rsidRPr="000003A6">
              <w:rPr>
                <w:rFonts w:ascii="Times New Roman" w:eastAsia="Times New Roman" w:hAnsi="Times New Roman"/>
                <w:color w:val="000000"/>
                <w:sz w:val="20"/>
                <w:szCs w:val="20"/>
                <w:lang w:val="en-US"/>
              </w:rPr>
              <w:t>0</w:t>
            </w:r>
          </w:p>
        </w:tc>
        <w:tc>
          <w:tcPr>
            <w:tcW w:w="2729" w:type="dxa"/>
            <w:tcBorders>
              <w:top w:val="nil"/>
              <w:left w:val="nil"/>
              <w:bottom w:val="single" w:sz="8" w:space="0" w:color="auto"/>
              <w:right w:val="single" w:sz="8" w:space="0" w:color="auto"/>
            </w:tcBorders>
            <w:shd w:val="clear" w:color="auto" w:fill="auto"/>
            <w:vAlign w:val="center"/>
            <w:hideMark/>
          </w:tcPr>
          <w:p w14:paraId="35FAE567" w14:textId="77777777" w:rsidR="000003A6" w:rsidRPr="000003A6" w:rsidRDefault="000003A6" w:rsidP="000003A6">
            <w:pPr>
              <w:spacing w:after="0" w:line="240" w:lineRule="auto"/>
              <w:jc w:val="center"/>
              <w:rPr>
                <w:rFonts w:ascii="Times New Roman" w:eastAsia="Times New Roman" w:hAnsi="Times New Roman"/>
                <w:color w:val="000000"/>
                <w:sz w:val="20"/>
                <w:szCs w:val="20"/>
                <w:lang w:val="en-US"/>
              </w:rPr>
            </w:pPr>
            <w:r w:rsidRPr="000003A6">
              <w:rPr>
                <w:rFonts w:ascii="Times New Roman" w:eastAsia="Times New Roman" w:hAnsi="Times New Roman"/>
                <w:color w:val="000000"/>
                <w:sz w:val="20"/>
                <w:szCs w:val="20"/>
                <w:lang w:val="en-US"/>
              </w:rPr>
              <w:t>0%</w:t>
            </w:r>
          </w:p>
        </w:tc>
      </w:tr>
      <w:tr w:rsidR="000003A6" w:rsidRPr="000003A6" w14:paraId="73053A6B" w14:textId="77777777" w:rsidTr="00020536">
        <w:trPr>
          <w:trHeight w:val="235"/>
          <w:jc w:val="center"/>
        </w:trPr>
        <w:tc>
          <w:tcPr>
            <w:tcW w:w="3596" w:type="dxa"/>
            <w:tcBorders>
              <w:top w:val="nil"/>
              <w:left w:val="single" w:sz="8" w:space="0" w:color="auto"/>
              <w:bottom w:val="single" w:sz="8" w:space="0" w:color="auto"/>
              <w:right w:val="single" w:sz="8" w:space="0" w:color="auto"/>
            </w:tcBorders>
            <w:shd w:val="clear" w:color="000000" w:fill="C6D9F1"/>
            <w:vAlign w:val="center"/>
            <w:hideMark/>
          </w:tcPr>
          <w:p w14:paraId="1E285453" w14:textId="77777777" w:rsidR="000003A6" w:rsidRPr="000003A6" w:rsidRDefault="000003A6" w:rsidP="000003A6">
            <w:pPr>
              <w:spacing w:after="0" w:line="240" w:lineRule="auto"/>
              <w:jc w:val="center"/>
              <w:rPr>
                <w:rFonts w:ascii="Times New Roman" w:eastAsia="Times New Roman" w:hAnsi="Times New Roman"/>
                <w:b/>
                <w:bCs/>
                <w:color w:val="000000"/>
                <w:sz w:val="20"/>
                <w:szCs w:val="20"/>
                <w:lang w:val="en-US"/>
              </w:rPr>
            </w:pPr>
            <w:r w:rsidRPr="000003A6">
              <w:rPr>
                <w:rFonts w:ascii="Times New Roman" w:eastAsia="Times New Roman" w:hAnsi="Times New Roman"/>
                <w:b/>
                <w:bCs/>
                <w:color w:val="000000"/>
                <w:sz w:val="20"/>
                <w:szCs w:val="20"/>
                <w:lang w:val="en-US"/>
              </w:rPr>
              <w:t xml:space="preserve">Totali </w:t>
            </w:r>
          </w:p>
        </w:tc>
        <w:tc>
          <w:tcPr>
            <w:tcW w:w="1958" w:type="dxa"/>
            <w:tcBorders>
              <w:top w:val="nil"/>
              <w:left w:val="nil"/>
              <w:bottom w:val="single" w:sz="8" w:space="0" w:color="auto"/>
              <w:right w:val="single" w:sz="8" w:space="0" w:color="auto"/>
            </w:tcBorders>
            <w:shd w:val="clear" w:color="000000" w:fill="C6D9F1"/>
            <w:vAlign w:val="center"/>
            <w:hideMark/>
          </w:tcPr>
          <w:p w14:paraId="0C37BB6A" w14:textId="77777777" w:rsidR="000003A6" w:rsidRPr="000003A6" w:rsidRDefault="000003A6" w:rsidP="000003A6">
            <w:pPr>
              <w:spacing w:after="0" w:line="240" w:lineRule="auto"/>
              <w:jc w:val="center"/>
              <w:rPr>
                <w:rFonts w:ascii="Times New Roman" w:eastAsia="Times New Roman" w:hAnsi="Times New Roman"/>
                <w:b/>
                <w:bCs/>
                <w:color w:val="000000"/>
                <w:sz w:val="20"/>
                <w:szCs w:val="20"/>
                <w:lang w:val="en-US"/>
              </w:rPr>
            </w:pPr>
            <w:r w:rsidRPr="000003A6">
              <w:rPr>
                <w:rFonts w:ascii="Times New Roman" w:eastAsia="Times New Roman" w:hAnsi="Times New Roman"/>
                <w:b/>
                <w:bCs/>
                <w:color w:val="000000"/>
                <w:sz w:val="20"/>
                <w:szCs w:val="20"/>
                <w:lang w:val="en-US"/>
              </w:rPr>
              <w:t>8</w:t>
            </w:r>
          </w:p>
        </w:tc>
        <w:tc>
          <w:tcPr>
            <w:tcW w:w="2729" w:type="dxa"/>
            <w:tcBorders>
              <w:top w:val="nil"/>
              <w:left w:val="nil"/>
              <w:bottom w:val="single" w:sz="8" w:space="0" w:color="auto"/>
              <w:right w:val="single" w:sz="8" w:space="0" w:color="auto"/>
            </w:tcBorders>
            <w:shd w:val="clear" w:color="000000" w:fill="C6D9F1"/>
            <w:vAlign w:val="center"/>
            <w:hideMark/>
          </w:tcPr>
          <w:p w14:paraId="511D7B04" w14:textId="77777777" w:rsidR="000003A6" w:rsidRPr="000003A6" w:rsidRDefault="000003A6" w:rsidP="000003A6">
            <w:pPr>
              <w:spacing w:after="0" w:line="240" w:lineRule="auto"/>
              <w:jc w:val="center"/>
              <w:rPr>
                <w:rFonts w:ascii="Times New Roman" w:eastAsia="Times New Roman" w:hAnsi="Times New Roman"/>
                <w:b/>
                <w:bCs/>
                <w:color w:val="000000"/>
                <w:sz w:val="20"/>
                <w:szCs w:val="20"/>
                <w:lang w:val="en-US"/>
              </w:rPr>
            </w:pPr>
            <w:r w:rsidRPr="000003A6">
              <w:rPr>
                <w:rFonts w:ascii="Times New Roman" w:eastAsia="Times New Roman" w:hAnsi="Times New Roman"/>
                <w:b/>
                <w:bCs/>
                <w:color w:val="000000"/>
                <w:sz w:val="20"/>
                <w:szCs w:val="20"/>
                <w:lang w:val="en-US"/>
              </w:rPr>
              <w:t>100%</w:t>
            </w:r>
          </w:p>
        </w:tc>
      </w:tr>
    </w:tbl>
    <w:p w14:paraId="526084A4" w14:textId="77777777" w:rsidR="00523324" w:rsidRPr="001C0AEA" w:rsidRDefault="00523324" w:rsidP="000003A6">
      <w:pPr>
        <w:jc w:val="center"/>
        <w:rPr>
          <w:rFonts w:ascii="Times New Roman" w:hAnsi="Times New Roman"/>
          <w:color w:val="000000"/>
          <w:sz w:val="16"/>
          <w:szCs w:val="16"/>
          <w:lang w:val="en-GB"/>
        </w:rPr>
      </w:pPr>
    </w:p>
    <w:p w14:paraId="5BCD562D" w14:textId="5A926406" w:rsidR="00BC2B27" w:rsidRPr="001C0AEA" w:rsidRDefault="001A09EB" w:rsidP="005871BD">
      <w:pPr>
        <w:jc w:val="center"/>
        <w:rPr>
          <w:rFonts w:ascii="Times New Roman" w:hAnsi="Times New Roman"/>
          <w:color w:val="000000"/>
          <w:sz w:val="16"/>
          <w:szCs w:val="16"/>
          <w:lang w:val="en-GB"/>
        </w:rPr>
      </w:pPr>
      <w:r>
        <w:rPr>
          <w:noProof/>
          <w:lang w:val="en-US"/>
        </w:rPr>
        <w:drawing>
          <wp:inline distT="0" distB="0" distL="0" distR="0" wp14:anchorId="3D1417C4" wp14:editId="42CC3F95">
            <wp:extent cx="5168265" cy="2210463"/>
            <wp:effectExtent l="114300" t="114300" r="108585" b="113665"/>
            <wp:docPr id="9" name="Chart 9">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F6FEAF0" w14:textId="6DA603E7" w:rsidR="003E4D55" w:rsidRPr="001C0AEA" w:rsidRDefault="00F90B5C" w:rsidP="007B1390">
      <w:pPr>
        <w:jc w:val="center"/>
        <w:rPr>
          <w:rFonts w:ascii="Times New Roman" w:hAnsi="Times New Roman"/>
          <w:color w:val="000000"/>
          <w:sz w:val="16"/>
          <w:szCs w:val="16"/>
          <w:lang w:val="en-GB"/>
        </w:rPr>
      </w:pPr>
      <w:r>
        <w:rPr>
          <w:noProof/>
          <w:lang w:val="en-US"/>
        </w:rPr>
        <w:drawing>
          <wp:inline distT="0" distB="0" distL="0" distR="0" wp14:anchorId="14F0985A" wp14:editId="1701D66B">
            <wp:extent cx="5271715" cy="2490470"/>
            <wp:effectExtent l="114300" t="114300" r="120015" b="119380"/>
            <wp:docPr id="10" name="Chart 10">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394FD4A" w14:textId="1458BB0E" w:rsidR="005E1D4E" w:rsidRPr="001C0AEA" w:rsidRDefault="000033DE" w:rsidP="00DE0A47">
      <w:pPr>
        <w:spacing w:after="0"/>
        <w:jc w:val="both"/>
        <w:rPr>
          <w:rFonts w:ascii="Times New Roman" w:hAnsi="Times New Roman"/>
          <w:sz w:val="24"/>
          <w:szCs w:val="24"/>
        </w:rPr>
      </w:pPr>
      <w:r w:rsidRPr="001C0AEA">
        <w:rPr>
          <w:rFonts w:ascii="Times New Roman" w:hAnsi="Times New Roman"/>
          <w:b/>
          <w:i/>
          <w:sz w:val="24"/>
          <w:szCs w:val="24"/>
        </w:rPr>
        <w:lastRenderedPageBreak/>
        <w:t xml:space="preserve">Rezulton se nga </w:t>
      </w:r>
      <w:r w:rsidR="00BC2B27" w:rsidRPr="001C0AEA">
        <w:rPr>
          <w:rFonts w:ascii="Times New Roman" w:hAnsi="Times New Roman"/>
          <w:b/>
          <w:i/>
          <w:sz w:val="24"/>
          <w:szCs w:val="24"/>
        </w:rPr>
        <w:t xml:space="preserve">8 </w:t>
      </w:r>
      <w:r w:rsidRPr="001C0AEA">
        <w:rPr>
          <w:rFonts w:ascii="Times New Roman" w:hAnsi="Times New Roman"/>
          <w:b/>
          <w:i/>
          <w:sz w:val="24"/>
          <w:szCs w:val="24"/>
        </w:rPr>
        <w:t>aktivitete të parashikuara në Planin e Veprimit të Strategjisë p</w:t>
      </w:r>
      <w:r w:rsidR="008D7846" w:rsidRPr="001C0AEA">
        <w:rPr>
          <w:rFonts w:ascii="Times New Roman" w:hAnsi="Times New Roman"/>
          <w:b/>
          <w:i/>
          <w:sz w:val="24"/>
          <w:szCs w:val="24"/>
        </w:rPr>
        <w:t>ë</w:t>
      </w:r>
      <w:r w:rsidRPr="001C0AEA">
        <w:rPr>
          <w:rFonts w:ascii="Times New Roman" w:hAnsi="Times New Roman"/>
          <w:b/>
          <w:i/>
          <w:sz w:val="24"/>
          <w:szCs w:val="24"/>
        </w:rPr>
        <w:t xml:space="preserve">r </w:t>
      </w:r>
      <w:r w:rsidR="000F7EC3">
        <w:rPr>
          <w:rFonts w:ascii="Times New Roman" w:hAnsi="Times New Roman"/>
          <w:b/>
          <w:i/>
          <w:sz w:val="24"/>
          <w:szCs w:val="24"/>
        </w:rPr>
        <w:t xml:space="preserve">këtë </w:t>
      </w:r>
      <w:r w:rsidRPr="001C0AEA">
        <w:rPr>
          <w:rFonts w:ascii="Times New Roman" w:hAnsi="Times New Roman"/>
          <w:b/>
          <w:i/>
          <w:sz w:val="24"/>
          <w:szCs w:val="24"/>
        </w:rPr>
        <w:t>ob</w:t>
      </w:r>
      <w:r w:rsidR="000F7EC3">
        <w:rPr>
          <w:rFonts w:ascii="Times New Roman" w:hAnsi="Times New Roman"/>
          <w:b/>
          <w:i/>
          <w:sz w:val="24"/>
          <w:szCs w:val="24"/>
        </w:rPr>
        <w:t>jektiv</w:t>
      </w:r>
      <w:r w:rsidR="00D62675" w:rsidRPr="001C0AEA">
        <w:rPr>
          <w:rFonts w:ascii="Times New Roman" w:hAnsi="Times New Roman"/>
          <w:b/>
          <w:i/>
          <w:sz w:val="24"/>
          <w:szCs w:val="24"/>
        </w:rPr>
        <w:t xml:space="preserve">, </w:t>
      </w:r>
      <w:r w:rsidR="000F7EC3">
        <w:rPr>
          <w:rFonts w:ascii="Times New Roman" w:hAnsi="Times New Roman"/>
          <w:b/>
          <w:i/>
          <w:sz w:val="24"/>
          <w:szCs w:val="24"/>
        </w:rPr>
        <w:t>4</w:t>
      </w:r>
      <w:r w:rsidR="00D62675" w:rsidRPr="001C0AEA">
        <w:rPr>
          <w:rFonts w:ascii="Times New Roman" w:hAnsi="Times New Roman"/>
          <w:b/>
          <w:i/>
          <w:sz w:val="24"/>
          <w:szCs w:val="24"/>
        </w:rPr>
        <w:t xml:space="preserve"> janë </w:t>
      </w:r>
      <w:r w:rsidR="007B1390" w:rsidRPr="001C0AEA">
        <w:rPr>
          <w:rFonts w:ascii="Times New Roman" w:hAnsi="Times New Roman"/>
          <w:b/>
          <w:i/>
          <w:sz w:val="24"/>
          <w:szCs w:val="24"/>
        </w:rPr>
        <w:t xml:space="preserve">realizuar </w:t>
      </w:r>
      <w:r w:rsidR="00523AF4">
        <w:rPr>
          <w:rFonts w:ascii="Times New Roman" w:hAnsi="Times New Roman"/>
          <w:b/>
          <w:i/>
          <w:sz w:val="24"/>
          <w:szCs w:val="24"/>
        </w:rPr>
        <w:t xml:space="preserve">dhe </w:t>
      </w:r>
      <w:r w:rsidR="007B1390" w:rsidRPr="001C0AEA">
        <w:rPr>
          <w:rFonts w:ascii="Times New Roman" w:hAnsi="Times New Roman"/>
          <w:b/>
          <w:i/>
          <w:sz w:val="24"/>
          <w:szCs w:val="24"/>
        </w:rPr>
        <w:t xml:space="preserve">janë </w:t>
      </w:r>
      <w:r w:rsidR="00D62675" w:rsidRPr="001C0AEA">
        <w:rPr>
          <w:rFonts w:ascii="Times New Roman" w:hAnsi="Times New Roman"/>
          <w:b/>
          <w:i/>
          <w:sz w:val="24"/>
          <w:szCs w:val="24"/>
        </w:rPr>
        <w:t xml:space="preserve">ende në proces zbatimi </w:t>
      </w:r>
      <w:r w:rsidR="007B1390" w:rsidRPr="001C0AEA">
        <w:rPr>
          <w:rFonts w:ascii="Times New Roman" w:hAnsi="Times New Roman"/>
          <w:b/>
          <w:i/>
          <w:sz w:val="24"/>
          <w:szCs w:val="24"/>
        </w:rPr>
        <w:t>nga institucionet përgjegjëse</w:t>
      </w:r>
      <w:r w:rsidR="00523AF4">
        <w:rPr>
          <w:rFonts w:ascii="Times New Roman" w:hAnsi="Times New Roman"/>
          <w:b/>
          <w:i/>
          <w:sz w:val="24"/>
          <w:szCs w:val="24"/>
        </w:rPr>
        <w:t xml:space="preserve"> 4</w:t>
      </w:r>
      <w:r w:rsidR="005871BD" w:rsidRPr="001C0AEA">
        <w:rPr>
          <w:rFonts w:ascii="Times New Roman" w:hAnsi="Times New Roman"/>
          <w:b/>
          <w:i/>
          <w:sz w:val="24"/>
          <w:szCs w:val="24"/>
        </w:rPr>
        <w:t xml:space="preserve"> aktivitet</w:t>
      </w:r>
      <w:r w:rsidR="007B1390" w:rsidRPr="001C0AEA">
        <w:rPr>
          <w:rFonts w:ascii="Times New Roman" w:hAnsi="Times New Roman"/>
          <w:b/>
          <w:i/>
          <w:sz w:val="24"/>
          <w:szCs w:val="24"/>
        </w:rPr>
        <w:t>e</w:t>
      </w:r>
      <w:r w:rsidR="00523AF4">
        <w:rPr>
          <w:rFonts w:ascii="Times New Roman" w:hAnsi="Times New Roman"/>
          <w:b/>
          <w:i/>
          <w:sz w:val="24"/>
          <w:szCs w:val="24"/>
        </w:rPr>
        <w:t xml:space="preserve"> të tjera</w:t>
      </w:r>
      <w:r w:rsidRPr="001C0AEA">
        <w:rPr>
          <w:rFonts w:ascii="Times New Roman" w:hAnsi="Times New Roman"/>
          <w:b/>
          <w:i/>
          <w:sz w:val="24"/>
          <w:szCs w:val="24"/>
        </w:rPr>
        <w:t>.</w:t>
      </w:r>
      <w:r w:rsidRPr="001C0AEA">
        <w:rPr>
          <w:rFonts w:ascii="Times New Roman" w:hAnsi="Times New Roman"/>
          <w:sz w:val="24"/>
          <w:szCs w:val="24"/>
        </w:rPr>
        <w:t xml:space="preserve"> </w:t>
      </w:r>
      <w:r w:rsidRPr="001C0AEA">
        <w:rPr>
          <w:rFonts w:ascii="Times New Roman" w:hAnsi="Times New Roman"/>
          <w:sz w:val="24"/>
          <w:szCs w:val="24"/>
          <w:lang w:val="sq-AL"/>
        </w:rPr>
        <w:t>Përqindja ndaj totalit të progresit të zbatimit të Planit të Veprimit p</w:t>
      </w:r>
      <w:r w:rsidR="008D7846" w:rsidRPr="001C0AEA">
        <w:rPr>
          <w:rFonts w:ascii="Times New Roman" w:hAnsi="Times New Roman"/>
          <w:sz w:val="24"/>
          <w:szCs w:val="24"/>
          <w:lang w:val="sq-AL"/>
        </w:rPr>
        <w:t>ë</w:t>
      </w:r>
      <w:r w:rsidRPr="001C0AEA">
        <w:rPr>
          <w:rFonts w:ascii="Times New Roman" w:hAnsi="Times New Roman"/>
          <w:sz w:val="24"/>
          <w:szCs w:val="24"/>
          <w:lang w:val="sq-AL"/>
        </w:rPr>
        <w:t>r k</w:t>
      </w:r>
      <w:r w:rsidR="008D7846" w:rsidRPr="001C0AEA">
        <w:rPr>
          <w:rFonts w:ascii="Times New Roman" w:hAnsi="Times New Roman"/>
          <w:sz w:val="24"/>
          <w:szCs w:val="24"/>
          <w:lang w:val="sq-AL"/>
        </w:rPr>
        <w:t>ë</w:t>
      </w:r>
      <w:r w:rsidRPr="001C0AEA">
        <w:rPr>
          <w:rFonts w:ascii="Times New Roman" w:hAnsi="Times New Roman"/>
          <w:sz w:val="24"/>
          <w:szCs w:val="24"/>
          <w:lang w:val="sq-AL"/>
        </w:rPr>
        <w:t>t</w:t>
      </w:r>
      <w:r w:rsidR="008D7846" w:rsidRPr="001C0AEA">
        <w:rPr>
          <w:rFonts w:ascii="Times New Roman" w:hAnsi="Times New Roman"/>
          <w:sz w:val="24"/>
          <w:szCs w:val="24"/>
          <w:lang w:val="sq-AL"/>
        </w:rPr>
        <w:t>ë</w:t>
      </w:r>
      <w:r w:rsidR="00D62675" w:rsidRPr="001C0AEA">
        <w:rPr>
          <w:rFonts w:ascii="Times New Roman" w:hAnsi="Times New Roman"/>
          <w:sz w:val="24"/>
          <w:szCs w:val="24"/>
          <w:lang w:val="sq-AL"/>
        </w:rPr>
        <w:t xml:space="preserve"> objektiv është në nivelin, </w:t>
      </w:r>
      <w:r w:rsidR="00523AF4">
        <w:rPr>
          <w:rFonts w:ascii="Times New Roman" w:hAnsi="Times New Roman"/>
          <w:sz w:val="24"/>
          <w:szCs w:val="24"/>
          <w:lang w:val="sq-AL"/>
        </w:rPr>
        <w:t>50</w:t>
      </w:r>
      <w:r w:rsidRPr="001C0AEA">
        <w:rPr>
          <w:rFonts w:ascii="Times New Roman" w:hAnsi="Times New Roman"/>
          <w:sz w:val="24"/>
          <w:szCs w:val="24"/>
          <w:lang w:val="sq-AL"/>
        </w:rPr>
        <w:t xml:space="preserve">% </w:t>
      </w:r>
      <w:r w:rsidR="00D62675" w:rsidRPr="001C0AEA">
        <w:rPr>
          <w:rFonts w:ascii="Times New Roman" w:hAnsi="Times New Roman"/>
          <w:sz w:val="24"/>
          <w:szCs w:val="24"/>
          <w:lang w:val="sq-AL"/>
        </w:rPr>
        <w:t xml:space="preserve">aktivitetet </w:t>
      </w:r>
      <w:r w:rsidR="007B1390" w:rsidRPr="001C0AEA">
        <w:rPr>
          <w:rFonts w:ascii="Times New Roman" w:hAnsi="Times New Roman"/>
          <w:sz w:val="24"/>
          <w:szCs w:val="24"/>
          <w:lang w:val="sq-AL"/>
        </w:rPr>
        <w:t>e realizuara</w:t>
      </w:r>
      <w:r w:rsidR="00D62675" w:rsidRPr="001C0AEA">
        <w:rPr>
          <w:rFonts w:ascii="Times New Roman" w:hAnsi="Times New Roman"/>
          <w:sz w:val="24"/>
          <w:szCs w:val="24"/>
          <w:lang w:val="sq-AL"/>
        </w:rPr>
        <w:t xml:space="preserve"> dhe</w:t>
      </w:r>
      <w:r w:rsidR="00523AF4">
        <w:rPr>
          <w:rFonts w:ascii="Times New Roman" w:hAnsi="Times New Roman"/>
          <w:sz w:val="24"/>
          <w:szCs w:val="24"/>
          <w:lang w:val="sq-AL"/>
        </w:rPr>
        <w:t xml:space="preserve"> 50</w:t>
      </w:r>
      <w:r w:rsidRPr="001C0AEA">
        <w:rPr>
          <w:rFonts w:ascii="Times New Roman" w:hAnsi="Times New Roman"/>
          <w:sz w:val="24"/>
          <w:szCs w:val="24"/>
          <w:lang w:val="sq-AL"/>
        </w:rPr>
        <w:t xml:space="preserve">% aktivitetet </w:t>
      </w:r>
      <w:bookmarkStart w:id="26" w:name="_Toc507423686"/>
      <w:bookmarkStart w:id="27" w:name="_Toc507424011"/>
      <w:bookmarkStart w:id="28" w:name="_Toc507424415"/>
      <w:r w:rsidR="009E560D" w:rsidRPr="001C0AEA">
        <w:rPr>
          <w:rFonts w:ascii="Times New Roman" w:hAnsi="Times New Roman"/>
          <w:sz w:val="24"/>
          <w:szCs w:val="24"/>
          <w:lang w:val="sq-AL"/>
        </w:rPr>
        <w:t xml:space="preserve">të cilat </w:t>
      </w:r>
      <w:r w:rsidR="007B1390" w:rsidRPr="001C0AEA">
        <w:rPr>
          <w:rFonts w:ascii="Times New Roman" w:hAnsi="Times New Roman"/>
          <w:sz w:val="24"/>
          <w:szCs w:val="24"/>
          <w:lang w:val="sq-AL"/>
        </w:rPr>
        <w:t>janë në proces</w:t>
      </w:r>
      <w:r w:rsidR="009E560D" w:rsidRPr="001C0AEA">
        <w:rPr>
          <w:rFonts w:ascii="Times New Roman" w:hAnsi="Times New Roman"/>
          <w:sz w:val="24"/>
          <w:szCs w:val="24"/>
        </w:rPr>
        <w:t xml:space="preserve"> nga institucionet përgjegjëse.</w:t>
      </w:r>
    </w:p>
    <w:p w14:paraId="75C5BC59" w14:textId="77777777" w:rsidR="009C6B48" w:rsidRPr="002E3184" w:rsidRDefault="009C6B48" w:rsidP="00DE0A47">
      <w:pPr>
        <w:spacing w:after="0"/>
        <w:jc w:val="both"/>
        <w:rPr>
          <w:rFonts w:ascii="Times New Roman" w:hAnsi="Times New Roman"/>
          <w:sz w:val="18"/>
          <w:szCs w:val="18"/>
        </w:rPr>
      </w:pPr>
    </w:p>
    <w:p w14:paraId="3DD79293" w14:textId="77777777" w:rsidR="00EF176C" w:rsidRPr="001C0AEA" w:rsidRDefault="00282753" w:rsidP="00EF176C">
      <w:pPr>
        <w:jc w:val="both"/>
        <w:rPr>
          <w:rFonts w:ascii="Times New Roman" w:eastAsia="Times New Roman" w:hAnsi="Times New Roman"/>
          <w:b/>
          <w:bCs/>
          <w:color w:val="4F81BD"/>
          <w:sz w:val="24"/>
          <w:szCs w:val="24"/>
        </w:rPr>
      </w:pPr>
      <w:r w:rsidRPr="001C0AEA">
        <w:rPr>
          <w:rFonts w:ascii="Times New Roman" w:eastAsia="Times New Roman" w:hAnsi="Times New Roman"/>
          <w:b/>
          <w:bCs/>
          <w:color w:val="4F81BD"/>
          <w:sz w:val="24"/>
          <w:szCs w:val="24"/>
        </w:rPr>
        <w:t>Ob</w:t>
      </w:r>
      <w:r w:rsidR="00AA6E01" w:rsidRPr="001C0AEA">
        <w:rPr>
          <w:rFonts w:ascii="Times New Roman" w:eastAsia="Times New Roman" w:hAnsi="Times New Roman"/>
          <w:b/>
          <w:bCs/>
          <w:color w:val="4F81BD"/>
          <w:sz w:val="24"/>
          <w:szCs w:val="24"/>
        </w:rPr>
        <w:t xml:space="preserve">jektivi 5: </w:t>
      </w:r>
      <w:r w:rsidR="001A4A41" w:rsidRPr="001C0AEA">
        <w:rPr>
          <w:rFonts w:ascii="Times New Roman" w:eastAsia="Times New Roman" w:hAnsi="Times New Roman"/>
          <w:b/>
          <w:bCs/>
          <w:color w:val="4F81BD"/>
          <w:sz w:val="24"/>
          <w:szCs w:val="24"/>
        </w:rPr>
        <w:t>Forcimi i bashkëpunimit të institucioneve të sistemit të drejtësisë për të mitur</w:t>
      </w:r>
      <w:r w:rsidR="00AA6E01" w:rsidRPr="001C0AEA">
        <w:rPr>
          <w:rFonts w:ascii="Times New Roman" w:eastAsia="Times New Roman" w:hAnsi="Times New Roman"/>
          <w:b/>
          <w:bCs/>
          <w:color w:val="4F81BD"/>
          <w:sz w:val="24"/>
          <w:szCs w:val="24"/>
        </w:rPr>
        <w:t>.</w:t>
      </w:r>
      <w:bookmarkEnd w:id="26"/>
      <w:bookmarkEnd w:id="27"/>
      <w:bookmarkEnd w:id="28"/>
    </w:p>
    <w:p w14:paraId="121EEF24" w14:textId="77777777" w:rsidR="00F663A2" w:rsidRPr="001C0AEA" w:rsidRDefault="00EF176C" w:rsidP="004E62EA">
      <w:pPr>
        <w:jc w:val="both"/>
        <w:rPr>
          <w:rFonts w:ascii="Times New Roman" w:hAnsi="Times New Roman"/>
          <w:sz w:val="24"/>
          <w:szCs w:val="24"/>
          <w:lang w:val="sq-AL"/>
        </w:rPr>
      </w:pPr>
      <w:r w:rsidRPr="001C0AEA">
        <w:rPr>
          <w:rFonts w:ascii="Times New Roman" w:hAnsi="Times New Roman"/>
          <w:sz w:val="24"/>
          <w:szCs w:val="24"/>
          <w:lang w:val="sq-AL"/>
        </w:rPr>
        <w:t>Vlerësohet se kusht thelbësor për implementimin në mënyrën e duhur dhe efektive të të drejtave dhe garancive të fëmijëve është bashkëpunimi, ndërveprimi dhe bashkërendim i institucioneve dhe autoriteve në nivel qendror dhe vendor të përfshira në administrimin e drejtësisë për të mitur. Rrjedhimisht strategjia parashikon ngritjen dhe funksionimin e rrjetit ndërinstitucional në nivel qendror dhe funksionimin e komunitetit të praktikantëve në nivel vendor.</w:t>
      </w:r>
    </w:p>
    <w:p w14:paraId="47C8F478" w14:textId="77777777" w:rsidR="00DA49F6" w:rsidRPr="001C0AEA" w:rsidRDefault="00AA6E01" w:rsidP="002840DE">
      <w:pPr>
        <w:pStyle w:val="NoSpacing"/>
        <w:spacing w:after="200" w:line="276" w:lineRule="auto"/>
        <w:jc w:val="center"/>
        <w:rPr>
          <w:rFonts w:ascii="Times New Roman" w:hAnsi="Times New Roman"/>
          <w:sz w:val="24"/>
          <w:szCs w:val="24"/>
          <w:u w:val="single"/>
        </w:rPr>
      </w:pPr>
      <w:r w:rsidRPr="001C0AEA">
        <w:rPr>
          <w:rFonts w:ascii="Times New Roman" w:hAnsi="Times New Roman"/>
          <w:sz w:val="24"/>
          <w:szCs w:val="24"/>
          <w:u w:val="single"/>
        </w:rPr>
        <w:t>Numri i aktiviteteve në zbatim sipas objektivit 5</w:t>
      </w:r>
    </w:p>
    <w:p w14:paraId="035788DF" w14:textId="77777777" w:rsidR="00B70C7B" w:rsidRPr="001C0AEA" w:rsidRDefault="00B70C7B" w:rsidP="00F61E57">
      <w:pPr>
        <w:spacing w:after="0"/>
        <w:ind w:left="142"/>
        <w:jc w:val="center"/>
        <w:rPr>
          <w:rFonts w:ascii="Times New Roman" w:hAnsi="Times New Roman"/>
          <w:noProof/>
          <w:color w:val="000000"/>
          <w:sz w:val="16"/>
          <w:szCs w:val="16"/>
          <w:lang w:val="sq-AL" w:eastAsia="sq-AL"/>
        </w:rPr>
      </w:pPr>
    </w:p>
    <w:tbl>
      <w:tblPr>
        <w:tblW w:w="8558" w:type="dxa"/>
        <w:jc w:val="center"/>
        <w:tblLook w:val="04A0" w:firstRow="1" w:lastRow="0" w:firstColumn="1" w:lastColumn="0" w:noHBand="0" w:noVBand="1"/>
      </w:tblPr>
      <w:tblGrid>
        <w:gridCol w:w="2795"/>
        <w:gridCol w:w="2574"/>
        <w:gridCol w:w="3189"/>
      </w:tblGrid>
      <w:tr w:rsidR="008E3DBB" w:rsidRPr="008E3DBB" w14:paraId="5055CA81" w14:textId="77777777" w:rsidTr="00CD29C9">
        <w:trPr>
          <w:trHeight w:val="293"/>
          <w:jc w:val="center"/>
        </w:trPr>
        <w:tc>
          <w:tcPr>
            <w:tcW w:w="8558" w:type="dxa"/>
            <w:gridSpan w:val="3"/>
            <w:tcBorders>
              <w:top w:val="single" w:sz="8" w:space="0" w:color="auto"/>
              <w:left w:val="single" w:sz="8" w:space="0" w:color="auto"/>
              <w:bottom w:val="single" w:sz="8" w:space="0" w:color="auto"/>
              <w:right w:val="single" w:sz="8" w:space="0" w:color="000000"/>
            </w:tcBorders>
            <w:shd w:val="clear" w:color="000000" w:fill="F79646"/>
            <w:vAlign w:val="center"/>
            <w:hideMark/>
          </w:tcPr>
          <w:p w14:paraId="0600309E" w14:textId="77777777" w:rsidR="008E3DBB" w:rsidRPr="008E3DBB" w:rsidRDefault="008E3DBB" w:rsidP="008E3DBB">
            <w:pPr>
              <w:spacing w:after="0" w:line="240" w:lineRule="auto"/>
              <w:jc w:val="center"/>
              <w:rPr>
                <w:rFonts w:ascii="Times New Roman" w:eastAsia="Times New Roman" w:hAnsi="Times New Roman"/>
                <w:b/>
                <w:bCs/>
                <w:color w:val="000000"/>
                <w:sz w:val="20"/>
                <w:szCs w:val="20"/>
                <w:lang w:val="en-US"/>
              </w:rPr>
            </w:pPr>
            <w:r w:rsidRPr="008E3DBB">
              <w:rPr>
                <w:rFonts w:ascii="Times New Roman" w:eastAsia="Times New Roman" w:hAnsi="Times New Roman"/>
                <w:b/>
                <w:bCs/>
                <w:color w:val="000000"/>
                <w:sz w:val="20"/>
                <w:szCs w:val="20"/>
                <w:lang w:val="en-US"/>
              </w:rPr>
              <w:t>Janar - Qershor 2020</w:t>
            </w:r>
          </w:p>
        </w:tc>
      </w:tr>
      <w:tr w:rsidR="008E3DBB" w:rsidRPr="008E3DBB" w14:paraId="16067336" w14:textId="77777777" w:rsidTr="00CD29C9">
        <w:trPr>
          <w:trHeight w:val="529"/>
          <w:jc w:val="center"/>
        </w:trPr>
        <w:tc>
          <w:tcPr>
            <w:tcW w:w="2795" w:type="dxa"/>
            <w:tcBorders>
              <w:top w:val="nil"/>
              <w:left w:val="single" w:sz="8" w:space="0" w:color="auto"/>
              <w:bottom w:val="single" w:sz="8" w:space="0" w:color="auto"/>
              <w:right w:val="single" w:sz="8" w:space="0" w:color="auto"/>
            </w:tcBorders>
            <w:shd w:val="clear" w:color="000000" w:fill="C6D9F1"/>
            <w:vAlign w:val="center"/>
            <w:hideMark/>
          </w:tcPr>
          <w:p w14:paraId="06469E0B" w14:textId="77777777" w:rsidR="008E3DBB" w:rsidRPr="008E3DBB" w:rsidRDefault="008E3DBB" w:rsidP="008E3DBB">
            <w:pPr>
              <w:spacing w:after="0" w:line="240" w:lineRule="auto"/>
              <w:jc w:val="center"/>
              <w:rPr>
                <w:rFonts w:ascii="Times New Roman" w:eastAsia="Times New Roman" w:hAnsi="Times New Roman"/>
                <w:b/>
                <w:bCs/>
                <w:color w:val="000000"/>
                <w:sz w:val="20"/>
                <w:szCs w:val="20"/>
                <w:lang w:val="en-US"/>
              </w:rPr>
            </w:pPr>
            <w:r w:rsidRPr="008E3DBB">
              <w:rPr>
                <w:rFonts w:ascii="Times New Roman" w:eastAsia="Times New Roman" w:hAnsi="Times New Roman"/>
                <w:b/>
                <w:bCs/>
                <w:color w:val="000000"/>
                <w:sz w:val="20"/>
                <w:szCs w:val="20"/>
                <w:lang w:val="en-US"/>
              </w:rPr>
              <w:t>Statusi i zbatimit të aktiviteteve të Objektivit 5</w:t>
            </w:r>
          </w:p>
        </w:tc>
        <w:tc>
          <w:tcPr>
            <w:tcW w:w="2574" w:type="dxa"/>
            <w:tcBorders>
              <w:top w:val="nil"/>
              <w:left w:val="nil"/>
              <w:bottom w:val="single" w:sz="8" w:space="0" w:color="auto"/>
              <w:right w:val="single" w:sz="8" w:space="0" w:color="auto"/>
            </w:tcBorders>
            <w:shd w:val="clear" w:color="000000" w:fill="C6D9F1"/>
            <w:vAlign w:val="center"/>
            <w:hideMark/>
          </w:tcPr>
          <w:p w14:paraId="5E29C40A" w14:textId="77777777" w:rsidR="008E3DBB" w:rsidRPr="008E3DBB" w:rsidRDefault="008E3DBB" w:rsidP="008E3DBB">
            <w:pPr>
              <w:spacing w:after="0" w:line="240" w:lineRule="auto"/>
              <w:jc w:val="center"/>
              <w:rPr>
                <w:rFonts w:ascii="Times New Roman" w:eastAsia="Times New Roman" w:hAnsi="Times New Roman"/>
                <w:b/>
                <w:bCs/>
                <w:color w:val="000000"/>
                <w:sz w:val="20"/>
                <w:szCs w:val="20"/>
                <w:lang w:val="en-US"/>
              </w:rPr>
            </w:pPr>
            <w:r w:rsidRPr="008E3DBB">
              <w:rPr>
                <w:rFonts w:ascii="Times New Roman" w:eastAsia="Times New Roman" w:hAnsi="Times New Roman"/>
                <w:b/>
                <w:bCs/>
                <w:color w:val="000000"/>
                <w:sz w:val="20"/>
                <w:szCs w:val="20"/>
                <w:lang w:val="en-US"/>
              </w:rPr>
              <w:t>Numri i aktiviteteve</w:t>
            </w:r>
          </w:p>
        </w:tc>
        <w:tc>
          <w:tcPr>
            <w:tcW w:w="3188" w:type="dxa"/>
            <w:tcBorders>
              <w:top w:val="nil"/>
              <w:left w:val="nil"/>
              <w:bottom w:val="single" w:sz="8" w:space="0" w:color="auto"/>
              <w:right w:val="single" w:sz="8" w:space="0" w:color="auto"/>
            </w:tcBorders>
            <w:shd w:val="clear" w:color="000000" w:fill="C6D9F1"/>
            <w:vAlign w:val="center"/>
            <w:hideMark/>
          </w:tcPr>
          <w:p w14:paraId="0352AEBE" w14:textId="77777777" w:rsidR="008E3DBB" w:rsidRPr="008E3DBB" w:rsidRDefault="008E3DBB" w:rsidP="008E3DBB">
            <w:pPr>
              <w:spacing w:after="0" w:line="240" w:lineRule="auto"/>
              <w:jc w:val="center"/>
              <w:rPr>
                <w:rFonts w:ascii="Times New Roman" w:eastAsia="Times New Roman" w:hAnsi="Times New Roman"/>
                <w:b/>
                <w:bCs/>
                <w:color w:val="000000"/>
                <w:sz w:val="20"/>
                <w:szCs w:val="20"/>
                <w:lang w:val="en-US"/>
              </w:rPr>
            </w:pPr>
            <w:r w:rsidRPr="008E3DBB">
              <w:rPr>
                <w:rFonts w:ascii="Times New Roman" w:eastAsia="Times New Roman" w:hAnsi="Times New Roman"/>
                <w:b/>
                <w:bCs/>
                <w:color w:val="000000"/>
                <w:sz w:val="20"/>
                <w:szCs w:val="20"/>
                <w:lang w:val="en-US"/>
              </w:rPr>
              <w:t>Përqindja ndaj totalit të Objektivit 5</w:t>
            </w:r>
          </w:p>
        </w:tc>
      </w:tr>
      <w:tr w:rsidR="008E3DBB" w:rsidRPr="008E3DBB" w14:paraId="41B8D0EB" w14:textId="77777777" w:rsidTr="00CD29C9">
        <w:trPr>
          <w:trHeight w:val="279"/>
          <w:jc w:val="center"/>
        </w:trPr>
        <w:tc>
          <w:tcPr>
            <w:tcW w:w="2795" w:type="dxa"/>
            <w:tcBorders>
              <w:top w:val="nil"/>
              <w:left w:val="single" w:sz="8" w:space="0" w:color="auto"/>
              <w:bottom w:val="single" w:sz="8" w:space="0" w:color="auto"/>
              <w:right w:val="single" w:sz="8" w:space="0" w:color="auto"/>
            </w:tcBorders>
            <w:shd w:val="clear" w:color="auto" w:fill="auto"/>
            <w:vAlign w:val="center"/>
            <w:hideMark/>
          </w:tcPr>
          <w:p w14:paraId="107E9D56" w14:textId="77777777" w:rsidR="008E3DBB" w:rsidRPr="008E3DBB" w:rsidRDefault="008E3DBB" w:rsidP="008E3DBB">
            <w:pPr>
              <w:spacing w:after="0" w:line="240" w:lineRule="auto"/>
              <w:jc w:val="both"/>
              <w:rPr>
                <w:rFonts w:ascii="Times New Roman" w:eastAsia="Times New Roman" w:hAnsi="Times New Roman"/>
                <w:color w:val="000000"/>
                <w:sz w:val="20"/>
                <w:szCs w:val="20"/>
                <w:lang w:val="en-US"/>
              </w:rPr>
            </w:pPr>
            <w:r w:rsidRPr="008E3DBB">
              <w:rPr>
                <w:rFonts w:ascii="Times New Roman" w:eastAsia="Times New Roman" w:hAnsi="Times New Roman"/>
                <w:color w:val="000000"/>
                <w:sz w:val="20"/>
                <w:szCs w:val="20"/>
                <w:lang w:val="en-US"/>
              </w:rPr>
              <w:t>Të realizuara</w:t>
            </w:r>
          </w:p>
        </w:tc>
        <w:tc>
          <w:tcPr>
            <w:tcW w:w="2574" w:type="dxa"/>
            <w:tcBorders>
              <w:top w:val="nil"/>
              <w:left w:val="nil"/>
              <w:bottom w:val="single" w:sz="8" w:space="0" w:color="auto"/>
              <w:right w:val="single" w:sz="8" w:space="0" w:color="auto"/>
            </w:tcBorders>
            <w:shd w:val="clear" w:color="auto" w:fill="auto"/>
            <w:vAlign w:val="center"/>
            <w:hideMark/>
          </w:tcPr>
          <w:p w14:paraId="6466B7FE" w14:textId="77777777" w:rsidR="008E3DBB" w:rsidRPr="008E3DBB" w:rsidRDefault="008E3DBB" w:rsidP="008E3DBB">
            <w:pPr>
              <w:spacing w:after="0" w:line="240" w:lineRule="auto"/>
              <w:jc w:val="center"/>
              <w:rPr>
                <w:rFonts w:ascii="Times New Roman" w:eastAsia="Times New Roman" w:hAnsi="Times New Roman"/>
                <w:color w:val="000000"/>
                <w:sz w:val="20"/>
                <w:szCs w:val="20"/>
                <w:lang w:val="en-US"/>
              </w:rPr>
            </w:pPr>
            <w:r w:rsidRPr="008E3DBB">
              <w:rPr>
                <w:rFonts w:ascii="Times New Roman" w:eastAsia="Times New Roman" w:hAnsi="Times New Roman"/>
                <w:color w:val="000000"/>
                <w:sz w:val="20"/>
                <w:szCs w:val="20"/>
                <w:lang w:val="en-US"/>
              </w:rPr>
              <w:t>1</w:t>
            </w:r>
          </w:p>
        </w:tc>
        <w:tc>
          <w:tcPr>
            <w:tcW w:w="3188" w:type="dxa"/>
            <w:tcBorders>
              <w:top w:val="nil"/>
              <w:left w:val="nil"/>
              <w:bottom w:val="single" w:sz="8" w:space="0" w:color="auto"/>
              <w:right w:val="single" w:sz="8" w:space="0" w:color="auto"/>
            </w:tcBorders>
            <w:shd w:val="clear" w:color="auto" w:fill="auto"/>
            <w:vAlign w:val="center"/>
            <w:hideMark/>
          </w:tcPr>
          <w:p w14:paraId="53AD7D9D" w14:textId="77777777" w:rsidR="008E3DBB" w:rsidRPr="008E3DBB" w:rsidRDefault="008E3DBB" w:rsidP="008E3DBB">
            <w:pPr>
              <w:spacing w:after="0" w:line="240" w:lineRule="auto"/>
              <w:jc w:val="center"/>
              <w:rPr>
                <w:rFonts w:ascii="Times New Roman" w:eastAsia="Times New Roman" w:hAnsi="Times New Roman"/>
                <w:color w:val="000000"/>
                <w:sz w:val="20"/>
                <w:szCs w:val="20"/>
                <w:lang w:val="en-US"/>
              </w:rPr>
            </w:pPr>
            <w:r w:rsidRPr="008E3DBB">
              <w:rPr>
                <w:rFonts w:ascii="Times New Roman" w:eastAsia="Times New Roman" w:hAnsi="Times New Roman"/>
                <w:color w:val="000000"/>
                <w:sz w:val="20"/>
                <w:szCs w:val="20"/>
                <w:lang w:val="en-US"/>
              </w:rPr>
              <w:t>50%</w:t>
            </w:r>
          </w:p>
        </w:tc>
      </w:tr>
      <w:tr w:rsidR="008E3DBB" w:rsidRPr="008E3DBB" w14:paraId="3C795342" w14:textId="77777777" w:rsidTr="00CD29C9">
        <w:trPr>
          <w:trHeight w:val="293"/>
          <w:jc w:val="center"/>
        </w:trPr>
        <w:tc>
          <w:tcPr>
            <w:tcW w:w="2795" w:type="dxa"/>
            <w:tcBorders>
              <w:top w:val="nil"/>
              <w:left w:val="single" w:sz="8" w:space="0" w:color="auto"/>
              <w:bottom w:val="single" w:sz="8" w:space="0" w:color="auto"/>
              <w:right w:val="single" w:sz="8" w:space="0" w:color="auto"/>
            </w:tcBorders>
            <w:shd w:val="clear" w:color="auto" w:fill="auto"/>
            <w:vAlign w:val="center"/>
            <w:hideMark/>
          </w:tcPr>
          <w:p w14:paraId="6A339BE3" w14:textId="77777777" w:rsidR="008E3DBB" w:rsidRPr="008E3DBB" w:rsidRDefault="008E3DBB" w:rsidP="008E3DBB">
            <w:pPr>
              <w:spacing w:after="0" w:line="240" w:lineRule="auto"/>
              <w:jc w:val="both"/>
              <w:rPr>
                <w:rFonts w:ascii="Times New Roman" w:eastAsia="Times New Roman" w:hAnsi="Times New Roman"/>
                <w:color w:val="000000"/>
                <w:sz w:val="20"/>
                <w:szCs w:val="20"/>
                <w:lang w:val="en-US"/>
              </w:rPr>
            </w:pPr>
            <w:r w:rsidRPr="008E3DBB">
              <w:rPr>
                <w:rFonts w:ascii="Times New Roman" w:eastAsia="Times New Roman" w:hAnsi="Times New Roman"/>
                <w:color w:val="000000"/>
                <w:sz w:val="20"/>
                <w:szCs w:val="20"/>
                <w:lang w:val="en-US"/>
              </w:rPr>
              <w:t>Në proces</w:t>
            </w:r>
          </w:p>
        </w:tc>
        <w:tc>
          <w:tcPr>
            <w:tcW w:w="2574" w:type="dxa"/>
            <w:tcBorders>
              <w:top w:val="nil"/>
              <w:left w:val="nil"/>
              <w:bottom w:val="single" w:sz="8" w:space="0" w:color="auto"/>
              <w:right w:val="single" w:sz="8" w:space="0" w:color="auto"/>
            </w:tcBorders>
            <w:shd w:val="clear" w:color="auto" w:fill="auto"/>
            <w:vAlign w:val="center"/>
            <w:hideMark/>
          </w:tcPr>
          <w:p w14:paraId="58F04F78" w14:textId="77777777" w:rsidR="008E3DBB" w:rsidRPr="008E3DBB" w:rsidRDefault="008E3DBB" w:rsidP="008E3DBB">
            <w:pPr>
              <w:spacing w:after="0" w:line="240" w:lineRule="auto"/>
              <w:jc w:val="center"/>
              <w:rPr>
                <w:rFonts w:ascii="Times New Roman" w:eastAsia="Times New Roman" w:hAnsi="Times New Roman"/>
                <w:color w:val="000000"/>
                <w:sz w:val="20"/>
                <w:szCs w:val="20"/>
                <w:lang w:val="en-US"/>
              </w:rPr>
            </w:pPr>
            <w:r w:rsidRPr="008E3DBB">
              <w:rPr>
                <w:rFonts w:ascii="Times New Roman" w:eastAsia="Times New Roman" w:hAnsi="Times New Roman"/>
                <w:color w:val="000000"/>
                <w:sz w:val="20"/>
                <w:szCs w:val="20"/>
                <w:lang w:val="en-US"/>
              </w:rPr>
              <w:t>1</w:t>
            </w:r>
          </w:p>
        </w:tc>
        <w:tc>
          <w:tcPr>
            <w:tcW w:w="3188" w:type="dxa"/>
            <w:tcBorders>
              <w:top w:val="nil"/>
              <w:left w:val="nil"/>
              <w:bottom w:val="single" w:sz="8" w:space="0" w:color="auto"/>
              <w:right w:val="single" w:sz="8" w:space="0" w:color="auto"/>
            </w:tcBorders>
            <w:shd w:val="clear" w:color="auto" w:fill="auto"/>
            <w:vAlign w:val="center"/>
            <w:hideMark/>
          </w:tcPr>
          <w:p w14:paraId="1625A00A" w14:textId="77777777" w:rsidR="008E3DBB" w:rsidRPr="008E3DBB" w:rsidRDefault="008E3DBB" w:rsidP="008E3DBB">
            <w:pPr>
              <w:spacing w:after="0" w:line="240" w:lineRule="auto"/>
              <w:jc w:val="center"/>
              <w:rPr>
                <w:rFonts w:ascii="Times New Roman" w:eastAsia="Times New Roman" w:hAnsi="Times New Roman"/>
                <w:color w:val="000000"/>
                <w:sz w:val="20"/>
                <w:szCs w:val="20"/>
                <w:lang w:val="en-US"/>
              </w:rPr>
            </w:pPr>
            <w:r w:rsidRPr="008E3DBB">
              <w:rPr>
                <w:rFonts w:ascii="Times New Roman" w:eastAsia="Times New Roman" w:hAnsi="Times New Roman"/>
                <w:color w:val="000000"/>
                <w:sz w:val="20"/>
                <w:szCs w:val="20"/>
                <w:lang w:val="en-US"/>
              </w:rPr>
              <w:t>50%</w:t>
            </w:r>
          </w:p>
        </w:tc>
      </w:tr>
      <w:tr w:rsidR="008E3DBB" w:rsidRPr="008E3DBB" w14:paraId="6E931B4B" w14:textId="77777777" w:rsidTr="00CD29C9">
        <w:trPr>
          <w:trHeight w:val="279"/>
          <w:jc w:val="center"/>
        </w:trPr>
        <w:tc>
          <w:tcPr>
            <w:tcW w:w="2795" w:type="dxa"/>
            <w:tcBorders>
              <w:top w:val="nil"/>
              <w:left w:val="single" w:sz="8" w:space="0" w:color="auto"/>
              <w:bottom w:val="single" w:sz="8" w:space="0" w:color="auto"/>
              <w:right w:val="single" w:sz="8" w:space="0" w:color="auto"/>
            </w:tcBorders>
            <w:shd w:val="clear" w:color="auto" w:fill="auto"/>
            <w:vAlign w:val="center"/>
            <w:hideMark/>
          </w:tcPr>
          <w:p w14:paraId="157BEA97" w14:textId="77777777" w:rsidR="008E3DBB" w:rsidRPr="008E3DBB" w:rsidRDefault="008E3DBB" w:rsidP="008E3DBB">
            <w:pPr>
              <w:spacing w:after="0" w:line="240" w:lineRule="auto"/>
              <w:jc w:val="both"/>
              <w:rPr>
                <w:rFonts w:ascii="Times New Roman" w:eastAsia="Times New Roman" w:hAnsi="Times New Roman"/>
                <w:color w:val="000000"/>
                <w:sz w:val="20"/>
                <w:szCs w:val="20"/>
                <w:lang w:val="en-US"/>
              </w:rPr>
            </w:pPr>
            <w:r w:rsidRPr="008E3DBB">
              <w:rPr>
                <w:rFonts w:ascii="Times New Roman" w:eastAsia="Times New Roman" w:hAnsi="Times New Roman"/>
                <w:color w:val="000000"/>
                <w:sz w:val="20"/>
                <w:szCs w:val="20"/>
                <w:lang w:val="en-US"/>
              </w:rPr>
              <w:t>Të parealizuara</w:t>
            </w:r>
          </w:p>
        </w:tc>
        <w:tc>
          <w:tcPr>
            <w:tcW w:w="2574" w:type="dxa"/>
            <w:tcBorders>
              <w:top w:val="nil"/>
              <w:left w:val="nil"/>
              <w:bottom w:val="single" w:sz="8" w:space="0" w:color="auto"/>
              <w:right w:val="single" w:sz="8" w:space="0" w:color="auto"/>
            </w:tcBorders>
            <w:shd w:val="clear" w:color="auto" w:fill="auto"/>
            <w:vAlign w:val="center"/>
            <w:hideMark/>
          </w:tcPr>
          <w:p w14:paraId="4DE34DA4" w14:textId="77777777" w:rsidR="008E3DBB" w:rsidRPr="008E3DBB" w:rsidRDefault="008E3DBB" w:rsidP="008E3DBB">
            <w:pPr>
              <w:spacing w:after="0" w:line="240" w:lineRule="auto"/>
              <w:jc w:val="center"/>
              <w:rPr>
                <w:rFonts w:ascii="Times New Roman" w:eastAsia="Times New Roman" w:hAnsi="Times New Roman"/>
                <w:color w:val="000000"/>
                <w:sz w:val="20"/>
                <w:szCs w:val="20"/>
                <w:lang w:val="en-US"/>
              </w:rPr>
            </w:pPr>
            <w:r w:rsidRPr="008E3DBB">
              <w:rPr>
                <w:rFonts w:ascii="Times New Roman" w:eastAsia="Times New Roman" w:hAnsi="Times New Roman"/>
                <w:color w:val="000000"/>
                <w:sz w:val="20"/>
                <w:szCs w:val="20"/>
                <w:lang w:val="en-US"/>
              </w:rPr>
              <w:t>0</w:t>
            </w:r>
          </w:p>
        </w:tc>
        <w:tc>
          <w:tcPr>
            <w:tcW w:w="3188" w:type="dxa"/>
            <w:tcBorders>
              <w:top w:val="nil"/>
              <w:left w:val="nil"/>
              <w:bottom w:val="single" w:sz="8" w:space="0" w:color="auto"/>
              <w:right w:val="single" w:sz="8" w:space="0" w:color="auto"/>
            </w:tcBorders>
            <w:shd w:val="clear" w:color="auto" w:fill="auto"/>
            <w:vAlign w:val="center"/>
            <w:hideMark/>
          </w:tcPr>
          <w:p w14:paraId="24265B8E" w14:textId="77777777" w:rsidR="008E3DBB" w:rsidRPr="008E3DBB" w:rsidRDefault="008E3DBB" w:rsidP="008E3DBB">
            <w:pPr>
              <w:spacing w:after="0" w:line="240" w:lineRule="auto"/>
              <w:jc w:val="center"/>
              <w:rPr>
                <w:rFonts w:ascii="Times New Roman" w:eastAsia="Times New Roman" w:hAnsi="Times New Roman"/>
                <w:color w:val="000000"/>
                <w:sz w:val="20"/>
                <w:szCs w:val="20"/>
                <w:lang w:val="en-US"/>
              </w:rPr>
            </w:pPr>
            <w:r w:rsidRPr="008E3DBB">
              <w:rPr>
                <w:rFonts w:ascii="Times New Roman" w:eastAsia="Times New Roman" w:hAnsi="Times New Roman"/>
                <w:color w:val="000000"/>
                <w:sz w:val="20"/>
                <w:szCs w:val="20"/>
                <w:lang w:val="en-US"/>
              </w:rPr>
              <w:t>0%</w:t>
            </w:r>
          </w:p>
        </w:tc>
      </w:tr>
      <w:tr w:rsidR="008E3DBB" w:rsidRPr="008E3DBB" w14:paraId="4DED74A1" w14:textId="77777777" w:rsidTr="00CD29C9">
        <w:trPr>
          <w:trHeight w:val="293"/>
          <w:jc w:val="center"/>
        </w:trPr>
        <w:tc>
          <w:tcPr>
            <w:tcW w:w="2795" w:type="dxa"/>
            <w:tcBorders>
              <w:top w:val="nil"/>
              <w:left w:val="single" w:sz="8" w:space="0" w:color="auto"/>
              <w:bottom w:val="single" w:sz="8" w:space="0" w:color="auto"/>
              <w:right w:val="single" w:sz="8" w:space="0" w:color="auto"/>
            </w:tcBorders>
            <w:shd w:val="clear" w:color="000000" w:fill="C6D9F1"/>
            <w:vAlign w:val="center"/>
            <w:hideMark/>
          </w:tcPr>
          <w:p w14:paraId="1C8AFBBE" w14:textId="77777777" w:rsidR="008E3DBB" w:rsidRPr="008E3DBB" w:rsidRDefault="008E3DBB" w:rsidP="008E3DBB">
            <w:pPr>
              <w:spacing w:after="0" w:line="240" w:lineRule="auto"/>
              <w:jc w:val="center"/>
              <w:rPr>
                <w:rFonts w:ascii="Times New Roman" w:eastAsia="Times New Roman" w:hAnsi="Times New Roman"/>
                <w:b/>
                <w:bCs/>
                <w:color w:val="000000"/>
                <w:sz w:val="20"/>
                <w:szCs w:val="20"/>
                <w:lang w:val="en-US"/>
              </w:rPr>
            </w:pPr>
            <w:r w:rsidRPr="008E3DBB">
              <w:rPr>
                <w:rFonts w:ascii="Times New Roman" w:eastAsia="Times New Roman" w:hAnsi="Times New Roman"/>
                <w:b/>
                <w:bCs/>
                <w:color w:val="000000"/>
                <w:sz w:val="20"/>
                <w:szCs w:val="20"/>
                <w:lang w:val="en-US"/>
              </w:rPr>
              <w:t xml:space="preserve">Totali </w:t>
            </w:r>
          </w:p>
        </w:tc>
        <w:tc>
          <w:tcPr>
            <w:tcW w:w="2574" w:type="dxa"/>
            <w:tcBorders>
              <w:top w:val="nil"/>
              <w:left w:val="nil"/>
              <w:bottom w:val="single" w:sz="8" w:space="0" w:color="auto"/>
              <w:right w:val="single" w:sz="8" w:space="0" w:color="auto"/>
            </w:tcBorders>
            <w:shd w:val="clear" w:color="000000" w:fill="C6D9F1"/>
            <w:vAlign w:val="center"/>
            <w:hideMark/>
          </w:tcPr>
          <w:p w14:paraId="1AE8664B" w14:textId="77777777" w:rsidR="008E3DBB" w:rsidRPr="008E3DBB" w:rsidRDefault="008E3DBB" w:rsidP="008E3DBB">
            <w:pPr>
              <w:spacing w:after="0" w:line="240" w:lineRule="auto"/>
              <w:jc w:val="center"/>
              <w:rPr>
                <w:rFonts w:ascii="Times New Roman" w:eastAsia="Times New Roman" w:hAnsi="Times New Roman"/>
                <w:b/>
                <w:bCs/>
                <w:color w:val="000000"/>
                <w:sz w:val="20"/>
                <w:szCs w:val="20"/>
                <w:lang w:val="en-US"/>
              </w:rPr>
            </w:pPr>
            <w:r w:rsidRPr="008E3DBB">
              <w:rPr>
                <w:rFonts w:ascii="Times New Roman" w:eastAsia="Times New Roman" w:hAnsi="Times New Roman"/>
                <w:b/>
                <w:bCs/>
                <w:color w:val="000000"/>
                <w:sz w:val="20"/>
                <w:szCs w:val="20"/>
                <w:lang w:val="en-US"/>
              </w:rPr>
              <w:t>2</w:t>
            </w:r>
          </w:p>
        </w:tc>
        <w:tc>
          <w:tcPr>
            <w:tcW w:w="3188" w:type="dxa"/>
            <w:tcBorders>
              <w:top w:val="nil"/>
              <w:left w:val="nil"/>
              <w:bottom w:val="single" w:sz="8" w:space="0" w:color="auto"/>
              <w:right w:val="single" w:sz="8" w:space="0" w:color="auto"/>
            </w:tcBorders>
            <w:shd w:val="clear" w:color="000000" w:fill="C6D9F1"/>
            <w:vAlign w:val="center"/>
            <w:hideMark/>
          </w:tcPr>
          <w:p w14:paraId="60A8FC8C" w14:textId="77777777" w:rsidR="008E3DBB" w:rsidRPr="008E3DBB" w:rsidRDefault="008E3DBB" w:rsidP="008E3DBB">
            <w:pPr>
              <w:spacing w:after="0" w:line="240" w:lineRule="auto"/>
              <w:jc w:val="center"/>
              <w:rPr>
                <w:rFonts w:ascii="Times New Roman" w:eastAsia="Times New Roman" w:hAnsi="Times New Roman"/>
                <w:b/>
                <w:bCs/>
                <w:color w:val="000000"/>
                <w:sz w:val="20"/>
                <w:szCs w:val="20"/>
                <w:lang w:val="en-US"/>
              </w:rPr>
            </w:pPr>
            <w:r w:rsidRPr="008E3DBB">
              <w:rPr>
                <w:rFonts w:ascii="Times New Roman" w:eastAsia="Times New Roman" w:hAnsi="Times New Roman"/>
                <w:b/>
                <w:bCs/>
                <w:color w:val="000000"/>
                <w:sz w:val="20"/>
                <w:szCs w:val="20"/>
                <w:lang w:val="en-US"/>
              </w:rPr>
              <w:t>100%</w:t>
            </w:r>
          </w:p>
        </w:tc>
      </w:tr>
    </w:tbl>
    <w:p w14:paraId="05B3C5E3" w14:textId="77777777" w:rsidR="00490CE9" w:rsidRPr="001C0AEA" w:rsidRDefault="00490CE9" w:rsidP="00D41B8D">
      <w:pPr>
        <w:spacing w:after="0"/>
        <w:ind w:left="284"/>
        <w:jc w:val="center"/>
        <w:rPr>
          <w:rFonts w:ascii="Times New Roman" w:hAnsi="Times New Roman"/>
          <w:color w:val="000000"/>
          <w:sz w:val="16"/>
          <w:szCs w:val="16"/>
          <w:lang w:val="en-GB"/>
        </w:rPr>
      </w:pPr>
    </w:p>
    <w:p w14:paraId="342E0BEF" w14:textId="5E94B00B" w:rsidR="002C3B92" w:rsidRPr="00CD29C9" w:rsidRDefault="0076528E" w:rsidP="00CD29C9">
      <w:pPr>
        <w:tabs>
          <w:tab w:val="left" w:pos="9270"/>
        </w:tabs>
        <w:spacing w:after="0"/>
        <w:ind w:left="450" w:hanging="270"/>
        <w:jc w:val="center"/>
        <w:rPr>
          <w:rFonts w:ascii="Times New Roman" w:hAnsi="Times New Roman"/>
          <w:color w:val="000000"/>
          <w:sz w:val="16"/>
          <w:szCs w:val="16"/>
          <w:lang w:val="en-GB"/>
        </w:rPr>
      </w:pPr>
      <w:r>
        <w:rPr>
          <w:noProof/>
          <w:lang w:val="en-US"/>
        </w:rPr>
        <w:drawing>
          <wp:inline distT="0" distB="0" distL="0" distR="0" wp14:anchorId="624CA05B" wp14:editId="1C9C2D8D">
            <wp:extent cx="5557162" cy="2281555"/>
            <wp:effectExtent l="114300" t="114300" r="120015" b="118745"/>
            <wp:docPr id="11" name="Chart 1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58CB114" w14:textId="160AE0EB" w:rsidR="00490CE9" w:rsidRPr="0039578D" w:rsidRDefault="0039578D" w:rsidP="0039578D">
      <w:pPr>
        <w:tabs>
          <w:tab w:val="left" w:pos="810"/>
        </w:tabs>
        <w:spacing w:after="0"/>
        <w:jc w:val="center"/>
        <w:rPr>
          <w:rFonts w:ascii="Times New Roman" w:hAnsi="Times New Roman"/>
          <w:sz w:val="18"/>
          <w:szCs w:val="18"/>
        </w:rPr>
      </w:pPr>
      <w:r>
        <w:rPr>
          <w:noProof/>
          <w:lang w:val="en-US"/>
        </w:rPr>
        <w:drawing>
          <wp:inline distT="0" distB="0" distL="0" distR="0" wp14:anchorId="3A6360F4" wp14:editId="56BDD1D4">
            <wp:extent cx="5518150" cy="2353586"/>
            <wp:effectExtent l="114300" t="114300" r="120650" b="123190"/>
            <wp:docPr id="12" name="Chart 12">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17243A0" w14:textId="77777777" w:rsidR="00DA04CA" w:rsidRPr="001C0AEA" w:rsidRDefault="00DA04CA" w:rsidP="002C3B92">
      <w:pPr>
        <w:spacing w:after="0"/>
        <w:jc w:val="both"/>
        <w:rPr>
          <w:rFonts w:ascii="Times New Roman" w:hAnsi="Times New Roman"/>
          <w:b/>
          <w:i/>
          <w:sz w:val="24"/>
          <w:szCs w:val="24"/>
        </w:rPr>
      </w:pPr>
    </w:p>
    <w:p w14:paraId="4C1A5FFE" w14:textId="4D65F668" w:rsidR="00FB27FB" w:rsidRPr="001C0AEA" w:rsidRDefault="00FB27FB" w:rsidP="00CD29C9">
      <w:pPr>
        <w:spacing w:after="0"/>
        <w:rPr>
          <w:rFonts w:ascii="Times New Roman" w:hAnsi="Times New Roman"/>
          <w:b/>
          <w:i/>
          <w:sz w:val="24"/>
          <w:szCs w:val="24"/>
        </w:rPr>
      </w:pPr>
    </w:p>
    <w:p w14:paraId="2AE18218" w14:textId="192A7D6D" w:rsidR="001C0AEA" w:rsidRDefault="00904330" w:rsidP="002C3B92">
      <w:pPr>
        <w:spacing w:after="0"/>
        <w:jc w:val="both"/>
        <w:rPr>
          <w:rFonts w:ascii="Times New Roman" w:hAnsi="Times New Roman"/>
          <w:sz w:val="24"/>
          <w:szCs w:val="24"/>
          <w:lang w:val="sq-AL"/>
        </w:rPr>
      </w:pPr>
      <w:r w:rsidRPr="001C0AEA">
        <w:rPr>
          <w:rFonts w:ascii="Times New Roman" w:hAnsi="Times New Roman"/>
          <w:b/>
          <w:i/>
          <w:sz w:val="24"/>
          <w:szCs w:val="24"/>
        </w:rPr>
        <w:t xml:space="preserve">Rezulton se nga </w:t>
      </w:r>
      <w:r w:rsidR="00FB27FB" w:rsidRPr="001C0AEA">
        <w:rPr>
          <w:rFonts w:ascii="Times New Roman" w:hAnsi="Times New Roman"/>
          <w:b/>
          <w:i/>
          <w:sz w:val="24"/>
          <w:szCs w:val="24"/>
        </w:rPr>
        <w:t>2</w:t>
      </w:r>
      <w:r w:rsidRPr="001C0AEA">
        <w:rPr>
          <w:rFonts w:ascii="Times New Roman" w:hAnsi="Times New Roman"/>
          <w:b/>
          <w:i/>
          <w:sz w:val="24"/>
          <w:szCs w:val="24"/>
        </w:rPr>
        <w:t xml:space="preserve"> aktivitete të parashikuara në Planin e Veprimit të Strategjisë p</w:t>
      </w:r>
      <w:r w:rsidR="008D7846" w:rsidRPr="001C0AEA">
        <w:rPr>
          <w:rFonts w:ascii="Times New Roman" w:hAnsi="Times New Roman"/>
          <w:b/>
          <w:i/>
          <w:sz w:val="24"/>
          <w:szCs w:val="24"/>
        </w:rPr>
        <w:t>ë</w:t>
      </w:r>
      <w:r w:rsidRPr="001C0AEA">
        <w:rPr>
          <w:rFonts w:ascii="Times New Roman" w:hAnsi="Times New Roman"/>
          <w:b/>
          <w:i/>
          <w:sz w:val="24"/>
          <w:szCs w:val="24"/>
        </w:rPr>
        <w:t>r</w:t>
      </w:r>
      <w:r w:rsidR="00523AF4">
        <w:rPr>
          <w:rFonts w:ascii="Times New Roman" w:hAnsi="Times New Roman"/>
          <w:b/>
          <w:i/>
          <w:sz w:val="24"/>
          <w:szCs w:val="24"/>
        </w:rPr>
        <w:t xml:space="preserve"> këtë</w:t>
      </w:r>
      <w:r w:rsidRPr="001C0AEA">
        <w:rPr>
          <w:rFonts w:ascii="Times New Roman" w:hAnsi="Times New Roman"/>
          <w:b/>
          <w:i/>
          <w:sz w:val="24"/>
          <w:szCs w:val="24"/>
        </w:rPr>
        <w:t xml:space="preserve"> objektivin, </w:t>
      </w:r>
      <w:r w:rsidR="00FB27FB" w:rsidRPr="001C0AEA">
        <w:rPr>
          <w:rFonts w:ascii="Times New Roman" w:hAnsi="Times New Roman"/>
          <w:b/>
          <w:i/>
          <w:sz w:val="24"/>
          <w:szCs w:val="24"/>
        </w:rPr>
        <w:t>1</w:t>
      </w:r>
      <w:r w:rsidR="00F61E57" w:rsidRPr="001C0AEA">
        <w:rPr>
          <w:rFonts w:ascii="Times New Roman" w:hAnsi="Times New Roman"/>
          <w:b/>
          <w:i/>
          <w:sz w:val="24"/>
          <w:szCs w:val="24"/>
        </w:rPr>
        <w:t xml:space="preserve"> </w:t>
      </w:r>
      <w:r w:rsidR="00961284" w:rsidRPr="001C0AEA">
        <w:rPr>
          <w:rFonts w:ascii="Times New Roman" w:hAnsi="Times New Roman"/>
          <w:b/>
          <w:i/>
          <w:sz w:val="24"/>
          <w:szCs w:val="24"/>
        </w:rPr>
        <w:t>ë</w:t>
      </w:r>
      <w:r w:rsidR="00FB27FB" w:rsidRPr="001C0AEA">
        <w:rPr>
          <w:rFonts w:ascii="Times New Roman" w:hAnsi="Times New Roman"/>
          <w:b/>
          <w:i/>
          <w:sz w:val="24"/>
          <w:szCs w:val="24"/>
        </w:rPr>
        <w:t>sht</w:t>
      </w:r>
      <w:r w:rsidR="00961284" w:rsidRPr="001C0AEA">
        <w:rPr>
          <w:rFonts w:ascii="Times New Roman" w:hAnsi="Times New Roman"/>
          <w:b/>
          <w:i/>
          <w:sz w:val="24"/>
          <w:szCs w:val="24"/>
        </w:rPr>
        <w:t>ë</w:t>
      </w:r>
      <w:r w:rsidRPr="001C0AEA">
        <w:rPr>
          <w:rFonts w:ascii="Times New Roman" w:hAnsi="Times New Roman"/>
          <w:b/>
          <w:i/>
          <w:sz w:val="24"/>
          <w:szCs w:val="24"/>
        </w:rPr>
        <w:t xml:space="preserve"> </w:t>
      </w:r>
      <w:r w:rsidR="001C0AEA">
        <w:rPr>
          <w:rFonts w:ascii="Times New Roman" w:hAnsi="Times New Roman"/>
          <w:b/>
          <w:i/>
          <w:sz w:val="24"/>
          <w:szCs w:val="24"/>
        </w:rPr>
        <w:t xml:space="preserve">realizuar dhe është </w:t>
      </w:r>
      <w:r w:rsidRPr="001C0AEA">
        <w:rPr>
          <w:rFonts w:ascii="Times New Roman" w:hAnsi="Times New Roman"/>
          <w:b/>
          <w:i/>
          <w:sz w:val="24"/>
          <w:szCs w:val="24"/>
        </w:rPr>
        <w:t xml:space="preserve">ende në proces zbatimi </w:t>
      </w:r>
      <w:r w:rsidR="00F61E57" w:rsidRPr="001C0AEA">
        <w:rPr>
          <w:rFonts w:ascii="Times New Roman" w:hAnsi="Times New Roman"/>
          <w:b/>
          <w:i/>
          <w:sz w:val="24"/>
          <w:szCs w:val="24"/>
        </w:rPr>
        <w:t>1</w:t>
      </w:r>
      <w:r w:rsidR="00284595" w:rsidRPr="001C0AEA">
        <w:rPr>
          <w:rFonts w:ascii="Times New Roman" w:hAnsi="Times New Roman"/>
          <w:b/>
          <w:i/>
          <w:sz w:val="24"/>
          <w:szCs w:val="24"/>
        </w:rPr>
        <w:t xml:space="preserve"> </w:t>
      </w:r>
      <w:r w:rsidR="00FB27FB" w:rsidRPr="001C0AEA">
        <w:rPr>
          <w:rFonts w:ascii="Times New Roman" w:hAnsi="Times New Roman"/>
          <w:b/>
          <w:i/>
          <w:sz w:val="24"/>
          <w:szCs w:val="24"/>
        </w:rPr>
        <w:t>aktivitet tjet</w:t>
      </w:r>
      <w:r w:rsidR="00961284" w:rsidRPr="001C0AEA">
        <w:rPr>
          <w:rFonts w:ascii="Times New Roman" w:hAnsi="Times New Roman"/>
          <w:b/>
          <w:i/>
          <w:sz w:val="24"/>
          <w:szCs w:val="24"/>
        </w:rPr>
        <w:t>ë</w:t>
      </w:r>
      <w:r w:rsidR="00FB27FB" w:rsidRPr="001C0AEA">
        <w:rPr>
          <w:rFonts w:ascii="Times New Roman" w:hAnsi="Times New Roman"/>
          <w:b/>
          <w:i/>
          <w:sz w:val="24"/>
          <w:szCs w:val="24"/>
        </w:rPr>
        <w:t>r</w:t>
      </w:r>
      <w:r w:rsidRPr="001C0AEA">
        <w:rPr>
          <w:rFonts w:ascii="Times New Roman" w:hAnsi="Times New Roman"/>
          <w:b/>
          <w:i/>
          <w:sz w:val="24"/>
          <w:szCs w:val="24"/>
        </w:rPr>
        <w:t xml:space="preserve"> nga institucionet përgjegjëse.</w:t>
      </w:r>
      <w:r w:rsidRPr="001C0AEA">
        <w:rPr>
          <w:rFonts w:ascii="Times New Roman" w:hAnsi="Times New Roman"/>
          <w:sz w:val="24"/>
          <w:szCs w:val="24"/>
        </w:rPr>
        <w:t xml:space="preserve"> </w:t>
      </w:r>
      <w:r w:rsidRPr="001C0AEA">
        <w:rPr>
          <w:rFonts w:ascii="Times New Roman" w:hAnsi="Times New Roman"/>
          <w:sz w:val="24"/>
          <w:szCs w:val="24"/>
          <w:lang w:val="sq-AL"/>
        </w:rPr>
        <w:t>Përqindja ndaj totalit të progresit të zbatimit të Planit të Veprimit p</w:t>
      </w:r>
      <w:r w:rsidR="008D7846" w:rsidRPr="001C0AEA">
        <w:rPr>
          <w:rFonts w:ascii="Times New Roman" w:hAnsi="Times New Roman"/>
          <w:sz w:val="24"/>
          <w:szCs w:val="24"/>
          <w:lang w:val="sq-AL"/>
        </w:rPr>
        <w:t>ë</w:t>
      </w:r>
      <w:r w:rsidRPr="001C0AEA">
        <w:rPr>
          <w:rFonts w:ascii="Times New Roman" w:hAnsi="Times New Roman"/>
          <w:sz w:val="24"/>
          <w:szCs w:val="24"/>
          <w:lang w:val="sq-AL"/>
        </w:rPr>
        <w:t>r k</w:t>
      </w:r>
      <w:r w:rsidR="008D7846" w:rsidRPr="001C0AEA">
        <w:rPr>
          <w:rFonts w:ascii="Times New Roman" w:hAnsi="Times New Roman"/>
          <w:sz w:val="24"/>
          <w:szCs w:val="24"/>
          <w:lang w:val="sq-AL"/>
        </w:rPr>
        <w:t>ë</w:t>
      </w:r>
      <w:r w:rsidRPr="001C0AEA">
        <w:rPr>
          <w:rFonts w:ascii="Times New Roman" w:hAnsi="Times New Roman"/>
          <w:sz w:val="24"/>
          <w:szCs w:val="24"/>
          <w:lang w:val="sq-AL"/>
        </w:rPr>
        <w:t>t</w:t>
      </w:r>
      <w:r w:rsidR="008D7846" w:rsidRPr="001C0AEA">
        <w:rPr>
          <w:rFonts w:ascii="Times New Roman" w:hAnsi="Times New Roman"/>
          <w:sz w:val="24"/>
          <w:szCs w:val="24"/>
          <w:lang w:val="sq-AL"/>
        </w:rPr>
        <w:t>ë</w:t>
      </w:r>
      <w:r w:rsidRPr="001C0AEA">
        <w:rPr>
          <w:rFonts w:ascii="Times New Roman" w:hAnsi="Times New Roman"/>
          <w:sz w:val="24"/>
          <w:szCs w:val="24"/>
          <w:lang w:val="sq-AL"/>
        </w:rPr>
        <w:t xml:space="preserve"> objektiv është, </w:t>
      </w:r>
      <w:r w:rsidR="00FB27FB" w:rsidRPr="001C0AEA">
        <w:rPr>
          <w:rFonts w:ascii="Times New Roman" w:hAnsi="Times New Roman"/>
          <w:sz w:val="24"/>
          <w:szCs w:val="24"/>
          <w:lang w:val="sq-AL"/>
        </w:rPr>
        <w:t>50</w:t>
      </w:r>
      <w:r w:rsidRPr="001C0AEA">
        <w:rPr>
          <w:rFonts w:ascii="Times New Roman" w:hAnsi="Times New Roman"/>
          <w:sz w:val="24"/>
          <w:szCs w:val="24"/>
          <w:lang w:val="sq-AL"/>
        </w:rPr>
        <w:t>%</w:t>
      </w:r>
      <w:r w:rsidR="001C0AEA">
        <w:rPr>
          <w:rFonts w:ascii="Times New Roman" w:hAnsi="Times New Roman"/>
          <w:sz w:val="24"/>
          <w:szCs w:val="24"/>
          <w:lang w:val="sq-AL"/>
        </w:rPr>
        <w:t xml:space="preserve"> realizuar dhe </w:t>
      </w:r>
      <w:r w:rsidRPr="001C0AEA">
        <w:rPr>
          <w:rFonts w:ascii="Times New Roman" w:hAnsi="Times New Roman"/>
          <w:sz w:val="24"/>
          <w:szCs w:val="24"/>
          <w:lang w:val="sq-AL"/>
        </w:rPr>
        <w:t xml:space="preserve"> në proces dhe </w:t>
      </w:r>
      <w:r w:rsidR="00FB27FB" w:rsidRPr="001C0AEA">
        <w:rPr>
          <w:rFonts w:ascii="Times New Roman" w:hAnsi="Times New Roman"/>
          <w:sz w:val="24"/>
          <w:szCs w:val="24"/>
          <w:lang w:val="sq-AL"/>
        </w:rPr>
        <w:t>50</w:t>
      </w:r>
      <w:r w:rsidRPr="001C0AEA">
        <w:rPr>
          <w:rFonts w:ascii="Times New Roman" w:hAnsi="Times New Roman"/>
          <w:sz w:val="24"/>
          <w:szCs w:val="24"/>
          <w:lang w:val="sq-AL"/>
        </w:rPr>
        <w:t xml:space="preserve">% </w:t>
      </w:r>
      <w:r w:rsidR="007103B4" w:rsidRPr="001C0AEA">
        <w:rPr>
          <w:rFonts w:ascii="Times New Roman" w:hAnsi="Times New Roman"/>
          <w:sz w:val="24"/>
          <w:szCs w:val="24"/>
          <w:lang w:val="sq-AL"/>
        </w:rPr>
        <w:t xml:space="preserve">e </w:t>
      </w:r>
      <w:r w:rsidRPr="001C0AEA">
        <w:rPr>
          <w:rFonts w:ascii="Times New Roman" w:hAnsi="Times New Roman"/>
          <w:sz w:val="24"/>
          <w:szCs w:val="24"/>
          <w:lang w:val="sq-AL"/>
        </w:rPr>
        <w:t>aktivitete</w:t>
      </w:r>
      <w:r w:rsidR="007103B4" w:rsidRPr="001C0AEA">
        <w:rPr>
          <w:rFonts w:ascii="Times New Roman" w:hAnsi="Times New Roman"/>
          <w:sz w:val="24"/>
          <w:szCs w:val="24"/>
          <w:lang w:val="sq-AL"/>
        </w:rPr>
        <w:t>ve</w:t>
      </w:r>
      <w:r w:rsidR="001C0AEA">
        <w:rPr>
          <w:rFonts w:ascii="Times New Roman" w:hAnsi="Times New Roman"/>
          <w:sz w:val="24"/>
          <w:szCs w:val="24"/>
          <w:lang w:val="sq-AL"/>
        </w:rPr>
        <w:t>.</w:t>
      </w:r>
    </w:p>
    <w:p w14:paraId="5B2EEAC2" w14:textId="329DED11" w:rsidR="00D62C78" w:rsidRDefault="00D62C78" w:rsidP="002C3B92">
      <w:pPr>
        <w:spacing w:after="0"/>
        <w:jc w:val="both"/>
        <w:rPr>
          <w:rFonts w:ascii="Times New Roman" w:hAnsi="Times New Roman"/>
          <w:sz w:val="24"/>
          <w:szCs w:val="24"/>
          <w:lang w:val="sq-AL"/>
        </w:rPr>
      </w:pPr>
    </w:p>
    <w:p w14:paraId="05087308" w14:textId="77777777" w:rsidR="00DA04CA" w:rsidRPr="001C0AEA" w:rsidRDefault="00904330" w:rsidP="002C3B92">
      <w:pPr>
        <w:spacing w:after="0"/>
        <w:jc w:val="both"/>
        <w:rPr>
          <w:rFonts w:ascii="Times New Roman" w:hAnsi="Times New Roman"/>
          <w:sz w:val="24"/>
          <w:szCs w:val="24"/>
          <w:lang w:val="sq-AL"/>
        </w:rPr>
      </w:pPr>
      <w:r w:rsidRPr="001C0AEA">
        <w:rPr>
          <w:rFonts w:ascii="Times New Roman" w:hAnsi="Times New Roman"/>
          <w:sz w:val="24"/>
          <w:szCs w:val="24"/>
          <w:lang w:val="sq-AL"/>
        </w:rPr>
        <w:t xml:space="preserve"> </w:t>
      </w:r>
    </w:p>
    <w:p w14:paraId="3031BDF1" w14:textId="77777777" w:rsidR="0044480D" w:rsidRPr="001C0AEA" w:rsidRDefault="0044480D" w:rsidP="0044480D">
      <w:pPr>
        <w:pStyle w:val="BodyText2"/>
        <w:spacing w:after="0"/>
        <w:jc w:val="center"/>
        <w:rPr>
          <w:b/>
        </w:rPr>
      </w:pPr>
      <w:r w:rsidRPr="001C0AEA">
        <w:rPr>
          <w:b/>
          <w:u w:val="single"/>
        </w:rPr>
        <w:t>Statusi i realizimit të aktiviteteve sipas Objektivave</w:t>
      </w:r>
      <w:r w:rsidRPr="001C0AEA">
        <w:rPr>
          <w:b/>
        </w:rPr>
        <w:t xml:space="preserve"> </w:t>
      </w:r>
    </w:p>
    <w:p w14:paraId="7F509DB0" w14:textId="77777777" w:rsidR="0044480D" w:rsidRPr="001C0AEA" w:rsidRDefault="0044480D" w:rsidP="0044480D">
      <w:pPr>
        <w:pStyle w:val="BodyText2"/>
        <w:spacing w:after="0"/>
        <w:jc w:val="center"/>
        <w:rPr>
          <w:b/>
        </w:rPr>
      </w:pPr>
    </w:p>
    <w:p w14:paraId="52BE72A8" w14:textId="66129C51" w:rsidR="0044480D" w:rsidRPr="001C0AEA" w:rsidRDefault="00D62C78" w:rsidP="00635E81">
      <w:pPr>
        <w:pStyle w:val="BodyText2"/>
        <w:spacing w:after="0"/>
        <w:jc w:val="center"/>
        <w:rPr>
          <w:b/>
        </w:rPr>
      </w:pPr>
      <w:r w:rsidRPr="00B426F8">
        <w:rPr>
          <w:noProof/>
          <w:sz w:val="18"/>
          <w:szCs w:val="18"/>
          <w:lang w:val="en-US"/>
        </w:rPr>
        <w:drawing>
          <wp:inline distT="0" distB="0" distL="0" distR="0" wp14:anchorId="7303BAA5" wp14:editId="38DB9658">
            <wp:extent cx="5939624" cy="1979295"/>
            <wp:effectExtent l="114300" t="114300" r="118745" b="116205"/>
            <wp:docPr id="13" name="Chart 1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F416B79" w14:textId="77777777" w:rsidR="0044480D" w:rsidRPr="001C0AEA" w:rsidRDefault="0044480D" w:rsidP="0044480D">
      <w:pPr>
        <w:pStyle w:val="BodyText2"/>
        <w:spacing w:after="0"/>
        <w:jc w:val="center"/>
        <w:rPr>
          <w:b/>
          <w:u w:val="single"/>
        </w:rPr>
      </w:pPr>
    </w:p>
    <w:p w14:paraId="3BC4F5FF" w14:textId="77777777" w:rsidR="0044480D" w:rsidRPr="001C0AEA" w:rsidRDefault="0044480D" w:rsidP="0044480D">
      <w:pPr>
        <w:pStyle w:val="BodyText2"/>
        <w:spacing w:after="0"/>
        <w:jc w:val="center"/>
        <w:rPr>
          <w:b/>
          <w:u w:val="single"/>
        </w:rPr>
      </w:pPr>
      <w:r w:rsidRPr="001C0AEA">
        <w:rPr>
          <w:b/>
          <w:u w:val="single"/>
        </w:rPr>
        <w:t>Progresi total i aktiviteteve të Strategjisë</w:t>
      </w:r>
    </w:p>
    <w:p w14:paraId="0E1E06FD" w14:textId="6C149106" w:rsidR="0044480D" w:rsidRDefault="0044480D" w:rsidP="0044480D">
      <w:pPr>
        <w:pStyle w:val="BodyText2"/>
        <w:spacing w:after="0"/>
        <w:jc w:val="center"/>
        <w:rPr>
          <w:b/>
          <w:u w:val="single"/>
        </w:rPr>
      </w:pPr>
    </w:p>
    <w:p w14:paraId="6C0C7988" w14:textId="06A59AE8" w:rsidR="00285C0B" w:rsidRPr="00285C0B" w:rsidRDefault="00981C0E" w:rsidP="0044480D">
      <w:pPr>
        <w:pStyle w:val="BodyText2"/>
        <w:spacing w:after="0"/>
        <w:jc w:val="center"/>
        <w:rPr>
          <w:b/>
          <w:sz w:val="18"/>
          <w:szCs w:val="18"/>
          <w:u w:val="single"/>
        </w:rPr>
      </w:pPr>
      <w:r>
        <w:rPr>
          <w:noProof/>
          <w:lang w:val="en-US"/>
        </w:rPr>
        <w:drawing>
          <wp:inline distT="0" distB="0" distL="0" distR="0" wp14:anchorId="1A346BA2" wp14:editId="08846B61">
            <wp:extent cx="6003235" cy="3181350"/>
            <wp:effectExtent l="114300" t="114300" r="112395" b="11430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0FED919" w14:textId="77777777" w:rsidR="0044480D" w:rsidRPr="001C0AEA" w:rsidRDefault="0044480D" w:rsidP="0044480D">
      <w:pPr>
        <w:pStyle w:val="BodyText2"/>
        <w:spacing w:after="0"/>
        <w:jc w:val="center"/>
        <w:rPr>
          <w:b/>
        </w:rPr>
      </w:pPr>
    </w:p>
    <w:p w14:paraId="1B0246C9" w14:textId="3CD42EFB" w:rsidR="007E548B" w:rsidRPr="001C0AEA" w:rsidRDefault="0044480D" w:rsidP="001C0AEA">
      <w:pPr>
        <w:jc w:val="both"/>
        <w:rPr>
          <w:rFonts w:ascii="Times New Roman" w:hAnsi="Times New Roman"/>
          <w:sz w:val="24"/>
          <w:szCs w:val="24"/>
        </w:rPr>
      </w:pPr>
      <w:r w:rsidRPr="001C0AEA">
        <w:rPr>
          <w:rFonts w:ascii="Times New Roman" w:hAnsi="Times New Roman"/>
          <w:b/>
          <w:i/>
          <w:sz w:val="24"/>
          <w:szCs w:val="24"/>
        </w:rPr>
        <w:t xml:space="preserve">Për periudhën janar – </w:t>
      </w:r>
      <w:r w:rsidR="00D50479">
        <w:rPr>
          <w:rFonts w:ascii="Times New Roman" w:hAnsi="Times New Roman"/>
          <w:b/>
          <w:i/>
          <w:sz w:val="24"/>
          <w:szCs w:val="24"/>
        </w:rPr>
        <w:t>qershor 2020</w:t>
      </w:r>
      <w:r w:rsidRPr="001C0AEA">
        <w:rPr>
          <w:rFonts w:ascii="Times New Roman" w:hAnsi="Times New Roman"/>
          <w:b/>
          <w:i/>
          <w:sz w:val="24"/>
          <w:szCs w:val="24"/>
        </w:rPr>
        <w:t xml:space="preserve"> nga 2</w:t>
      </w:r>
      <w:r w:rsidR="00D50479">
        <w:rPr>
          <w:rFonts w:ascii="Times New Roman" w:hAnsi="Times New Roman"/>
          <w:b/>
          <w:i/>
          <w:sz w:val="24"/>
          <w:szCs w:val="24"/>
        </w:rPr>
        <w:t>4</w:t>
      </w:r>
      <w:r w:rsidRPr="001C0AEA">
        <w:rPr>
          <w:rFonts w:ascii="Times New Roman" w:hAnsi="Times New Roman"/>
          <w:b/>
          <w:i/>
          <w:sz w:val="24"/>
          <w:szCs w:val="24"/>
        </w:rPr>
        <w:t xml:space="preserve"> aktivitete të parashikuara në Planin e Veprimit të Strategjisë janë realizuar </w:t>
      </w:r>
      <w:r w:rsidR="00635E81" w:rsidRPr="001C0AEA">
        <w:rPr>
          <w:rFonts w:ascii="Times New Roman" w:hAnsi="Times New Roman"/>
          <w:b/>
          <w:i/>
          <w:sz w:val="24"/>
          <w:szCs w:val="24"/>
        </w:rPr>
        <w:t>1</w:t>
      </w:r>
      <w:r w:rsidR="00D50479">
        <w:rPr>
          <w:rFonts w:ascii="Times New Roman" w:hAnsi="Times New Roman"/>
          <w:b/>
          <w:i/>
          <w:sz w:val="24"/>
          <w:szCs w:val="24"/>
        </w:rPr>
        <w:t>1</w:t>
      </w:r>
      <w:r w:rsidRPr="001C0AEA">
        <w:rPr>
          <w:rFonts w:ascii="Times New Roman" w:hAnsi="Times New Roman"/>
          <w:b/>
          <w:i/>
          <w:sz w:val="24"/>
          <w:szCs w:val="24"/>
        </w:rPr>
        <w:t xml:space="preserve"> prej tyre, </w:t>
      </w:r>
      <w:r w:rsidR="00635E81" w:rsidRPr="001C0AEA">
        <w:rPr>
          <w:rFonts w:ascii="Times New Roman" w:hAnsi="Times New Roman"/>
          <w:b/>
          <w:i/>
          <w:sz w:val="24"/>
          <w:szCs w:val="24"/>
        </w:rPr>
        <w:t>1</w:t>
      </w:r>
      <w:r w:rsidR="00D50479">
        <w:rPr>
          <w:rFonts w:ascii="Times New Roman" w:hAnsi="Times New Roman"/>
          <w:b/>
          <w:i/>
          <w:sz w:val="24"/>
          <w:szCs w:val="24"/>
        </w:rPr>
        <w:t>1</w:t>
      </w:r>
      <w:r w:rsidRPr="001C0AEA">
        <w:rPr>
          <w:rFonts w:ascii="Times New Roman" w:hAnsi="Times New Roman"/>
          <w:b/>
          <w:i/>
          <w:sz w:val="24"/>
          <w:szCs w:val="24"/>
        </w:rPr>
        <w:t xml:space="preserve"> janë ende në proces zbatimi, </w:t>
      </w:r>
      <w:r w:rsidR="00635E81" w:rsidRPr="001C0AEA">
        <w:rPr>
          <w:rFonts w:ascii="Times New Roman" w:hAnsi="Times New Roman"/>
          <w:b/>
          <w:i/>
          <w:sz w:val="24"/>
          <w:szCs w:val="24"/>
        </w:rPr>
        <w:t>2</w:t>
      </w:r>
      <w:r w:rsidRPr="001C0AEA">
        <w:rPr>
          <w:rFonts w:ascii="Times New Roman" w:hAnsi="Times New Roman"/>
          <w:b/>
          <w:i/>
          <w:sz w:val="24"/>
          <w:szCs w:val="24"/>
        </w:rPr>
        <w:t xml:space="preserve"> aktivitete të parealizuara. </w:t>
      </w:r>
      <w:r w:rsidRPr="001C0AEA">
        <w:rPr>
          <w:rFonts w:ascii="Times New Roman" w:hAnsi="Times New Roman"/>
          <w:sz w:val="24"/>
          <w:szCs w:val="24"/>
          <w:lang w:val="sq-AL"/>
        </w:rPr>
        <w:t xml:space="preserve">Përqindja ndaj totalit të progresit të zbatimit të Planit të Veprimit është në nivelin </w:t>
      </w:r>
      <w:r w:rsidR="00D50479">
        <w:rPr>
          <w:rFonts w:ascii="Times New Roman" w:hAnsi="Times New Roman"/>
          <w:sz w:val="24"/>
          <w:szCs w:val="24"/>
          <w:lang w:val="sq-AL"/>
        </w:rPr>
        <w:t>46</w:t>
      </w:r>
      <w:r w:rsidRPr="001C0AEA">
        <w:rPr>
          <w:rFonts w:ascii="Times New Roman" w:hAnsi="Times New Roman"/>
          <w:sz w:val="24"/>
          <w:szCs w:val="24"/>
          <w:lang w:val="sq-AL"/>
        </w:rPr>
        <w:t xml:space="preserve">% për aktivitetet të cilat janë të realizuara, </w:t>
      </w:r>
      <w:r w:rsidR="00D50479">
        <w:rPr>
          <w:rFonts w:ascii="Times New Roman" w:hAnsi="Times New Roman"/>
          <w:sz w:val="24"/>
          <w:szCs w:val="24"/>
          <w:lang w:val="sq-AL"/>
        </w:rPr>
        <w:t>46</w:t>
      </w:r>
      <w:r w:rsidRPr="001C0AEA">
        <w:rPr>
          <w:rFonts w:ascii="Times New Roman" w:hAnsi="Times New Roman"/>
          <w:sz w:val="24"/>
          <w:szCs w:val="24"/>
          <w:lang w:val="sq-AL"/>
        </w:rPr>
        <w:t xml:space="preserve">% për aktivitetet në proces, </w:t>
      </w:r>
      <w:r w:rsidR="00635E81" w:rsidRPr="001C0AEA">
        <w:rPr>
          <w:rFonts w:ascii="Times New Roman" w:hAnsi="Times New Roman"/>
          <w:sz w:val="24"/>
          <w:szCs w:val="24"/>
          <w:lang w:val="sq-AL"/>
        </w:rPr>
        <w:t>8</w:t>
      </w:r>
      <w:r w:rsidRPr="001C0AEA">
        <w:rPr>
          <w:rFonts w:ascii="Times New Roman" w:hAnsi="Times New Roman"/>
          <w:sz w:val="24"/>
          <w:szCs w:val="24"/>
          <w:lang w:val="sq-AL"/>
        </w:rPr>
        <w:t xml:space="preserve">% për aktivitetet të cilat do </w:t>
      </w:r>
      <w:r w:rsidRPr="001C0AEA">
        <w:rPr>
          <w:rFonts w:ascii="Times New Roman" w:hAnsi="Times New Roman"/>
          <w:sz w:val="24"/>
          <w:szCs w:val="24"/>
        </w:rPr>
        <w:t>të zbat</w:t>
      </w:r>
      <w:bookmarkStart w:id="29" w:name="_Toc517791906"/>
      <w:bookmarkStart w:id="30" w:name="_Toc517792673"/>
      <w:r w:rsidR="00FA4148">
        <w:rPr>
          <w:rFonts w:ascii="Times New Roman" w:hAnsi="Times New Roman"/>
          <w:sz w:val="24"/>
          <w:szCs w:val="24"/>
        </w:rPr>
        <w:t>ohen në vijim nga institucionet.</w:t>
      </w:r>
    </w:p>
    <w:p w14:paraId="6C3D0698" w14:textId="2257AD50" w:rsidR="001968EE" w:rsidRPr="001C0AEA" w:rsidRDefault="001968EE" w:rsidP="00AC25C4">
      <w:pPr>
        <w:pStyle w:val="BodyText2"/>
        <w:numPr>
          <w:ilvl w:val="0"/>
          <w:numId w:val="10"/>
        </w:numPr>
        <w:rPr>
          <w:rFonts w:eastAsia="Times New Roman"/>
          <w:b/>
          <w:bCs/>
          <w:color w:val="365F91"/>
        </w:rPr>
      </w:pPr>
      <w:r w:rsidRPr="001C0AEA">
        <w:rPr>
          <w:rFonts w:eastAsia="Times New Roman"/>
          <w:b/>
          <w:bCs/>
          <w:color w:val="365F91"/>
        </w:rPr>
        <w:lastRenderedPageBreak/>
        <w:t xml:space="preserve">ARRITJET KRYESORE GJATË PERIUDHËS JANAR – </w:t>
      </w:r>
      <w:r w:rsidR="00EE6218">
        <w:rPr>
          <w:rFonts w:eastAsia="Times New Roman"/>
          <w:b/>
          <w:bCs/>
          <w:color w:val="365F91"/>
        </w:rPr>
        <w:t>QERSHOR 2020</w:t>
      </w:r>
      <w:r w:rsidRPr="001C0AEA">
        <w:rPr>
          <w:rFonts w:eastAsia="Times New Roman"/>
          <w:b/>
          <w:bCs/>
          <w:color w:val="365F91"/>
        </w:rPr>
        <w:t>.</w:t>
      </w:r>
      <w:bookmarkEnd w:id="29"/>
      <w:bookmarkEnd w:id="30"/>
    </w:p>
    <w:p w14:paraId="212D035A" w14:textId="77777777" w:rsidR="00C5659D" w:rsidRDefault="00C5659D" w:rsidP="00C5659D">
      <w:pPr>
        <w:pStyle w:val="ListParagraph"/>
        <w:spacing w:line="240" w:lineRule="auto"/>
        <w:ind w:left="0"/>
        <w:jc w:val="both"/>
        <w:rPr>
          <w:rFonts w:ascii="Times New Roman" w:hAnsi="Times New Roman"/>
          <w:sz w:val="24"/>
          <w:szCs w:val="24"/>
        </w:rPr>
      </w:pPr>
      <w:r w:rsidRPr="002002C7">
        <w:rPr>
          <w:rFonts w:ascii="Times New Roman" w:hAnsi="Times New Roman"/>
          <w:sz w:val="24"/>
          <w:szCs w:val="24"/>
        </w:rPr>
        <w:t xml:space="preserve">Arritjet kryesore më të rëndësishme për periudhën </w:t>
      </w:r>
      <w:r>
        <w:rPr>
          <w:rFonts w:ascii="Times New Roman" w:hAnsi="Times New Roman"/>
          <w:sz w:val="24"/>
          <w:szCs w:val="24"/>
        </w:rPr>
        <w:t>6-</w:t>
      </w:r>
      <w:r w:rsidRPr="002002C7">
        <w:rPr>
          <w:rFonts w:ascii="Times New Roman" w:hAnsi="Times New Roman"/>
          <w:sz w:val="24"/>
          <w:szCs w:val="24"/>
        </w:rPr>
        <w:t xml:space="preserve">mujore Janar-Qershor 2020, në zbatim të Planit të Veprimit 2018-2021 të Strategjisë së Drejtësisë për të Mitur </w:t>
      </w:r>
      <w:r>
        <w:rPr>
          <w:rFonts w:ascii="Times New Roman" w:hAnsi="Times New Roman"/>
          <w:sz w:val="24"/>
          <w:szCs w:val="24"/>
        </w:rPr>
        <w:t xml:space="preserve">(SDM) </w:t>
      </w:r>
      <w:r w:rsidRPr="002002C7">
        <w:rPr>
          <w:rFonts w:ascii="Times New Roman" w:hAnsi="Times New Roman"/>
          <w:sz w:val="24"/>
          <w:szCs w:val="24"/>
        </w:rPr>
        <w:t>janë si më poshtë:</w:t>
      </w:r>
    </w:p>
    <w:p w14:paraId="56E66930" w14:textId="77777777" w:rsidR="00C5659D" w:rsidRPr="00335000" w:rsidRDefault="00C5659D" w:rsidP="00C5659D">
      <w:pPr>
        <w:pStyle w:val="ListParagraph"/>
        <w:spacing w:line="240" w:lineRule="auto"/>
        <w:ind w:left="0"/>
        <w:jc w:val="both"/>
        <w:rPr>
          <w:rFonts w:ascii="Times New Roman" w:eastAsia="Times New Roman" w:hAnsi="Times New Roman"/>
          <w:b/>
          <w:bCs/>
          <w:color w:val="4F81BD"/>
          <w:sz w:val="24"/>
          <w:szCs w:val="24"/>
        </w:rPr>
      </w:pPr>
    </w:p>
    <w:p w14:paraId="605E39F1" w14:textId="77777777" w:rsidR="00C5659D" w:rsidRPr="00335000" w:rsidRDefault="00C5659D" w:rsidP="00C5659D">
      <w:pPr>
        <w:keepNext/>
        <w:keepLines/>
        <w:spacing w:before="200" w:after="0"/>
        <w:jc w:val="both"/>
        <w:outlineLvl w:val="2"/>
        <w:rPr>
          <w:rFonts w:ascii="Times New Roman" w:eastAsia="Times New Roman" w:hAnsi="Times New Roman"/>
          <w:b/>
          <w:bCs/>
          <w:color w:val="4F81BD"/>
          <w:sz w:val="24"/>
          <w:szCs w:val="24"/>
        </w:rPr>
      </w:pPr>
      <w:r w:rsidRPr="00335000">
        <w:rPr>
          <w:rFonts w:ascii="Times New Roman" w:eastAsia="Times New Roman" w:hAnsi="Times New Roman"/>
          <w:b/>
          <w:bCs/>
          <w:color w:val="4F81BD"/>
          <w:sz w:val="24"/>
          <w:szCs w:val="24"/>
        </w:rPr>
        <w:t>Objektivi 1: Garantimi i aksesit të të miturve në drejtësi</w:t>
      </w:r>
    </w:p>
    <w:p w14:paraId="19E1B4C9" w14:textId="77777777" w:rsidR="00C5659D" w:rsidRDefault="00C5659D" w:rsidP="00C5659D">
      <w:pPr>
        <w:pStyle w:val="ListParagraph"/>
        <w:ind w:left="0"/>
        <w:jc w:val="both"/>
        <w:rPr>
          <w:rFonts w:ascii="Times New Roman" w:hAnsi="Times New Roman"/>
          <w:sz w:val="24"/>
          <w:szCs w:val="24"/>
          <w:lang w:val="pt-BR"/>
        </w:rPr>
      </w:pPr>
    </w:p>
    <w:p w14:paraId="02E13B85" w14:textId="789F5EA4" w:rsidR="00C5659D" w:rsidRPr="0098536A" w:rsidRDefault="00C5659D" w:rsidP="00AC25C4">
      <w:pPr>
        <w:pStyle w:val="ListParagraph"/>
        <w:numPr>
          <w:ilvl w:val="0"/>
          <w:numId w:val="12"/>
        </w:numPr>
        <w:spacing w:after="0"/>
        <w:jc w:val="both"/>
        <w:rPr>
          <w:rFonts w:ascii="Times New Roman" w:eastAsia="Times New Roman" w:hAnsi="Times New Roman"/>
          <w:color w:val="000000"/>
          <w:sz w:val="24"/>
          <w:szCs w:val="24"/>
          <w:lang w:val="en-US"/>
        </w:rPr>
      </w:pPr>
      <w:r>
        <w:rPr>
          <w:rFonts w:ascii="Times New Roman" w:hAnsi="Times New Roman"/>
          <w:sz w:val="24"/>
          <w:szCs w:val="24"/>
          <w:lang w:val="pt-BR"/>
        </w:rPr>
        <w:t>Dhoma Kombëtare e Avokatisë (DHKA)</w:t>
      </w:r>
      <w:r w:rsidRPr="00856A5C">
        <w:rPr>
          <w:rFonts w:ascii="Times New Roman" w:hAnsi="Times New Roman"/>
          <w:sz w:val="24"/>
          <w:szCs w:val="24"/>
          <w:lang w:val="pt-BR"/>
        </w:rPr>
        <w:t xml:space="preserve"> p</w:t>
      </w:r>
      <w:r w:rsidRPr="00856A5C">
        <w:rPr>
          <w:rFonts w:ascii="Times New Roman" w:hAnsi="Times New Roman"/>
          <w:sz w:val="24"/>
          <w:szCs w:val="24"/>
        </w:rPr>
        <w:t>ë</w:t>
      </w:r>
      <w:r w:rsidRPr="00856A5C">
        <w:rPr>
          <w:rFonts w:ascii="Times New Roman" w:hAnsi="Times New Roman"/>
          <w:sz w:val="24"/>
          <w:szCs w:val="24"/>
          <w:lang w:val="pt-BR"/>
        </w:rPr>
        <w:t>r efekt t</w:t>
      </w:r>
      <w:r w:rsidRPr="00856A5C">
        <w:rPr>
          <w:rFonts w:ascii="Times New Roman" w:hAnsi="Times New Roman"/>
          <w:sz w:val="24"/>
          <w:szCs w:val="24"/>
        </w:rPr>
        <w:t>ë</w:t>
      </w:r>
      <w:r w:rsidRPr="00856A5C">
        <w:rPr>
          <w:rFonts w:ascii="Times New Roman" w:hAnsi="Times New Roman"/>
          <w:sz w:val="24"/>
          <w:szCs w:val="24"/>
          <w:lang w:val="pt-BR"/>
        </w:rPr>
        <w:t xml:space="preserve"> p</w:t>
      </w:r>
      <w:r w:rsidRPr="00856A5C">
        <w:rPr>
          <w:rFonts w:ascii="Times New Roman" w:hAnsi="Times New Roman"/>
          <w:sz w:val="24"/>
          <w:szCs w:val="24"/>
        </w:rPr>
        <w:t>ë</w:t>
      </w:r>
      <w:r w:rsidRPr="00856A5C">
        <w:rPr>
          <w:rFonts w:ascii="Times New Roman" w:hAnsi="Times New Roman"/>
          <w:sz w:val="24"/>
          <w:szCs w:val="24"/>
          <w:lang w:val="pt-BR"/>
        </w:rPr>
        <w:t>rmir</w:t>
      </w:r>
      <w:r>
        <w:rPr>
          <w:rFonts w:ascii="Times New Roman" w:hAnsi="Times New Roman"/>
          <w:sz w:val="24"/>
          <w:szCs w:val="24"/>
          <w:lang w:val="pt-BR"/>
        </w:rPr>
        <w:t>ë</w:t>
      </w:r>
      <w:r w:rsidRPr="00856A5C">
        <w:rPr>
          <w:rFonts w:ascii="Times New Roman" w:hAnsi="Times New Roman"/>
          <w:sz w:val="24"/>
          <w:szCs w:val="24"/>
          <w:lang w:val="pt-BR"/>
        </w:rPr>
        <w:t>simit t</w:t>
      </w:r>
      <w:r w:rsidRPr="00856A5C">
        <w:rPr>
          <w:rFonts w:ascii="Times New Roman" w:hAnsi="Times New Roman"/>
          <w:sz w:val="24"/>
          <w:szCs w:val="24"/>
        </w:rPr>
        <w:t>ë</w:t>
      </w:r>
      <w:r w:rsidRPr="00856A5C">
        <w:rPr>
          <w:rFonts w:ascii="Times New Roman" w:hAnsi="Times New Roman"/>
          <w:sz w:val="24"/>
          <w:szCs w:val="24"/>
          <w:lang w:val="pt-BR"/>
        </w:rPr>
        <w:t xml:space="preserve"> kuadrit profesional n</w:t>
      </w:r>
      <w:r w:rsidRPr="00856A5C">
        <w:rPr>
          <w:rFonts w:ascii="Times New Roman" w:hAnsi="Times New Roman"/>
          <w:sz w:val="24"/>
          <w:szCs w:val="24"/>
        </w:rPr>
        <w:t>ë of</w:t>
      </w:r>
      <w:r>
        <w:rPr>
          <w:rFonts w:ascii="Times New Roman" w:hAnsi="Times New Roman"/>
          <w:sz w:val="24"/>
          <w:szCs w:val="24"/>
        </w:rPr>
        <w:t>ri</w:t>
      </w:r>
      <w:r w:rsidRPr="00856A5C">
        <w:rPr>
          <w:rFonts w:ascii="Times New Roman" w:hAnsi="Times New Roman"/>
          <w:sz w:val="24"/>
          <w:szCs w:val="24"/>
        </w:rPr>
        <w:t>min e ndihmës juridike për përfituesit e mitur</w:t>
      </w:r>
      <w:r>
        <w:rPr>
          <w:rFonts w:ascii="Times New Roman" w:hAnsi="Times New Roman"/>
          <w:sz w:val="24"/>
          <w:szCs w:val="24"/>
        </w:rPr>
        <w:t>,</w:t>
      </w:r>
      <w:r w:rsidRPr="00856A5C">
        <w:rPr>
          <w:rFonts w:ascii="Times New Roman" w:hAnsi="Times New Roman"/>
          <w:sz w:val="24"/>
          <w:szCs w:val="24"/>
        </w:rPr>
        <w:t xml:space="preserve"> në bashkëpunim me </w:t>
      </w:r>
      <w:r w:rsidRPr="00856A5C">
        <w:rPr>
          <w:rFonts w:ascii="Times New Roman" w:eastAsia="Times New Roman" w:hAnsi="Times New Roman"/>
          <w:color w:val="000000"/>
          <w:sz w:val="24"/>
          <w:szCs w:val="24"/>
          <w:lang w:val="en-US"/>
        </w:rPr>
        <w:t>Organizatën Terre des Hommes</w:t>
      </w:r>
      <w:r>
        <w:rPr>
          <w:rFonts w:ascii="Times New Roman" w:eastAsia="Times New Roman" w:hAnsi="Times New Roman"/>
          <w:color w:val="000000"/>
          <w:sz w:val="24"/>
          <w:szCs w:val="24"/>
          <w:lang w:val="en-US"/>
        </w:rPr>
        <w:t>,</w:t>
      </w:r>
      <w:r w:rsidRPr="00856A5C">
        <w:rPr>
          <w:rFonts w:ascii="Times New Roman" w:eastAsia="Times New Roman" w:hAnsi="Times New Roman"/>
          <w:color w:val="000000"/>
          <w:sz w:val="24"/>
          <w:szCs w:val="24"/>
          <w:lang w:val="en-US"/>
        </w:rPr>
        <w:t xml:space="preserve"> k</w:t>
      </w:r>
      <w:r>
        <w:rPr>
          <w:rFonts w:ascii="Times New Roman" w:eastAsia="Times New Roman" w:hAnsi="Times New Roman"/>
          <w:color w:val="000000"/>
          <w:sz w:val="24"/>
          <w:szCs w:val="24"/>
          <w:lang w:val="en-US"/>
        </w:rPr>
        <w:t>anë përgatitur udhëzues dhe trajnim mbi D</w:t>
      </w:r>
      <w:r w:rsidRPr="00856A5C">
        <w:rPr>
          <w:rFonts w:ascii="Times New Roman" w:eastAsia="Times New Roman" w:hAnsi="Times New Roman"/>
          <w:color w:val="000000"/>
          <w:sz w:val="24"/>
          <w:szCs w:val="24"/>
          <w:lang w:val="en-US"/>
        </w:rPr>
        <w:t>rejtësinë Miqësore për të Miturit, dhe veçanërisht rolin e Avokatit në Përdorimin e Programeve të Drejtësisë Restauruese dhe Masave të Shmangies nga procesi penal pë</w:t>
      </w:r>
      <w:r>
        <w:rPr>
          <w:rFonts w:ascii="Times New Roman" w:eastAsia="Times New Roman" w:hAnsi="Times New Roman"/>
          <w:color w:val="000000"/>
          <w:sz w:val="24"/>
          <w:szCs w:val="24"/>
          <w:lang w:val="en-US"/>
        </w:rPr>
        <w:t>r fëmijët në konflikt me ligjin.</w:t>
      </w:r>
    </w:p>
    <w:p w14:paraId="5E12D044" w14:textId="35014CC3" w:rsidR="00C5659D" w:rsidRPr="00C16597" w:rsidRDefault="00C5659D" w:rsidP="00AC25C4">
      <w:pPr>
        <w:pStyle w:val="ListParagraph"/>
        <w:numPr>
          <w:ilvl w:val="0"/>
          <w:numId w:val="12"/>
        </w:numPr>
        <w:spacing w:after="0" w:line="240" w:lineRule="auto"/>
        <w:jc w:val="both"/>
        <w:rPr>
          <w:rFonts w:ascii="Times New Roman" w:eastAsia="Times New Roman" w:hAnsi="Times New Roman"/>
          <w:color w:val="000000"/>
          <w:sz w:val="24"/>
          <w:szCs w:val="24"/>
        </w:rPr>
      </w:pPr>
      <w:r w:rsidRPr="00C5659D">
        <w:rPr>
          <w:rFonts w:ascii="Times New Roman" w:hAnsi="Times New Roman"/>
          <w:sz w:val="24"/>
          <w:szCs w:val="24"/>
          <w:lang w:val="pt-BR"/>
        </w:rPr>
        <w:t>Drejtoria e Ndihm</w:t>
      </w:r>
      <w:r w:rsidRPr="00C5659D">
        <w:rPr>
          <w:rFonts w:ascii="Times New Roman" w:eastAsia="Times New Roman" w:hAnsi="Times New Roman"/>
          <w:color w:val="000000"/>
          <w:sz w:val="24"/>
          <w:szCs w:val="24"/>
        </w:rPr>
        <w:t>ës Juridike Falas (DNJF) pranë Ministrisë së Drejtësisë, ka hartuar aktivitete ndërgjegjësuese me fokus informimin dhe edukimin ligjor të publikut. Konkretisht, më datë 9.3.2020 u zhvillua sesion informues mbi “Shërbimin ligjor falas, sistemi i ndihmës juridike të garantuar nga shteti, aksesi në drejtësi dhe të drejtat e kategorive të veçanta”, në Qendrën e Ri-Integrimit të të Miturve në Kavajë.</w:t>
      </w:r>
    </w:p>
    <w:p w14:paraId="4E09BB67" w14:textId="255C40EF" w:rsidR="00C5659D" w:rsidRPr="00C16597" w:rsidRDefault="00C5659D" w:rsidP="00AC25C4">
      <w:pPr>
        <w:pStyle w:val="ListParagraph"/>
        <w:numPr>
          <w:ilvl w:val="0"/>
          <w:numId w:val="12"/>
        </w:numPr>
        <w:spacing w:after="0" w:line="240" w:lineRule="auto"/>
        <w:jc w:val="both"/>
        <w:rPr>
          <w:rFonts w:ascii="Times New Roman" w:eastAsia="Times New Roman" w:hAnsi="Times New Roman"/>
          <w:color w:val="000000"/>
          <w:sz w:val="24"/>
          <w:szCs w:val="24"/>
        </w:rPr>
      </w:pPr>
      <w:r w:rsidRPr="00C5659D">
        <w:rPr>
          <w:rFonts w:ascii="Times New Roman" w:eastAsia="Times New Roman" w:hAnsi="Times New Roman"/>
          <w:color w:val="000000"/>
          <w:sz w:val="24"/>
          <w:szCs w:val="24"/>
        </w:rPr>
        <w:t xml:space="preserve">Faqja zyrtare e DNFJ-së </w:t>
      </w:r>
      <w:hyperlink r:id="rId23" w:history="1">
        <w:r w:rsidRPr="00C5659D">
          <w:rPr>
            <w:rStyle w:val="Hyperlink"/>
            <w:rFonts w:ascii="Times New Roman" w:eastAsia="Times New Roman" w:hAnsi="Times New Roman"/>
            <w:sz w:val="24"/>
            <w:szCs w:val="24"/>
          </w:rPr>
          <w:t>www.ndihmajuridike.gov.al</w:t>
        </w:r>
      </w:hyperlink>
      <w:r w:rsidRPr="00C5659D">
        <w:rPr>
          <w:rFonts w:ascii="Times New Roman" w:eastAsia="Times New Roman" w:hAnsi="Times New Roman"/>
          <w:color w:val="000000"/>
          <w:sz w:val="24"/>
          <w:szCs w:val="24"/>
        </w:rPr>
        <w:t xml:space="preserve"> si dhe faqet zyrtare në rrjetet sociale të facebook dhe Instagram, janë funksionale dhe ofrojn</w:t>
      </w:r>
      <w:r w:rsidRPr="00C5659D">
        <w:rPr>
          <w:rFonts w:ascii="Times New Roman" w:hAnsi="Times New Roman"/>
          <w:sz w:val="24"/>
          <w:szCs w:val="24"/>
        </w:rPr>
        <w:t>ë</w:t>
      </w:r>
      <w:r w:rsidRPr="00C5659D">
        <w:rPr>
          <w:rFonts w:ascii="Times New Roman" w:eastAsia="Times New Roman" w:hAnsi="Times New Roman"/>
          <w:color w:val="000000"/>
          <w:sz w:val="24"/>
          <w:szCs w:val="24"/>
        </w:rPr>
        <w:t xml:space="preserve"> informacione rreth shërbimeve falas që mundësohen dhe garantohen nga shteti.</w:t>
      </w:r>
    </w:p>
    <w:p w14:paraId="66672BBE" w14:textId="5609482A" w:rsidR="00C5659D" w:rsidRPr="00C5659D" w:rsidRDefault="00C5659D" w:rsidP="00AC25C4">
      <w:pPr>
        <w:pStyle w:val="ListParagraph"/>
        <w:numPr>
          <w:ilvl w:val="0"/>
          <w:numId w:val="12"/>
        </w:numPr>
        <w:spacing w:after="0"/>
        <w:jc w:val="both"/>
        <w:rPr>
          <w:rFonts w:ascii="Times New Roman" w:hAnsi="Times New Roman"/>
          <w:sz w:val="24"/>
          <w:szCs w:val="24"/>
        </w:rPr>
      </w:pPr>
      <w:r w:rsidRPr="00C5659D">
        <w:rPr>
          <w:rFonts w:ascii="Times New Roman" w:hAnsi="Times New Roman"/>
          <w:sz w:val="24"/>
          <w:szCs w:val="24"/>
          <w:lang w:val="pt-BR"/>
        </w:rPr>
        <w:t xml:space="preserve">Janë </w:t>
      </w:r>
      <w:r w:rsidRPr="00C5659D">
        <w:rPr>
          <w:rFonts w:ascii="Times New Roman" w:eastAsia="Times New Roman" w:hAnsi="Times New Roman"/>
          <w:color w:val="000000"/>
          <w:sz w:val="24"/>
          <w:szCs w:val="24"/>
        </w:rPr>
        <w:t xml:space="preserve">përshtatur </w:t>
      </w:r>
      <w:r w:rsidRPr="00C5659D">
        <w:rPr>
          <w:rFonts w:ascii="Times New Roman" w:hAnsi="Times New Roman"/>
          <w:sz w:val="24"/>
          <w:szCs w:val="24"/>
          <w:lang w:val="pt-BR"/>
        </w:rPr>
        <w:t>ambiente miq</w:t>
      </w:r>
      <w:r w:rsidRPr="00C5659D">
        <w:rPr>
          <w:rFonts w:ascii="Times New Roman" w:eastAsia="Times New Roman" w:hAnsi="Times New Roman"/>
          <w:color w:val="000000"/>
          <w:sz w:val="24"/>
          <w:szCs w:val="24"/>
        </w:rPr>
        <w:t xml:space="preserve">ësore për intervistimin e të miturve në strukturat policore të Drejtorisë Vendore të Policisë Tiranë, Durrës, Vlorë dhe Shkodër. Gjithashtu, në bashkëpunim me UNICEF procesi </w:t>
      </w:r>
      <w:r w:rsidRPr="00C5659D">
        <w:rPr>
          <w:rFonts w:ascii="Times New Roman" w:hAnsi="Times New Roman"/>
          <w:sz w:val="24"/>
          <w:szCs w:val="24"/>
        </w:rPr>
        <w:t>është në fazën përfundimtare në strukturat vendore të policisë Berat, Gjirokastër, Dibër, Kukës, Sarandë dhe Korcë.</w:t>
      </w:r>
    </w:p>
    <w:p w14:paraId="1F060340" w14:textId="76A9A78C" w:rsidR="00C5659D" w:rsidRPr="00C5659D" w:rsidRDefault="00C5659D" w:rsidP="00AC25C4">
      <w:pPr>
        <w:pStyle w:val="ListParagraph"/>
        <w:numPr>
          <w:ilvl w:val="0"/>
          <w:numId w:val="12"/>
        </w:numPr>
        <w:spacing w:after="0"/>
        <w:jc w:val="both"/>
        <w:rPr>
          <w:rFonts w:ascii="Times New Roman" w:eastAsia="Times New Roman" w:hAnsi="Times New Roman"/>
          <w:color w:val="000000"/>
          <w:sz w:val="24"/>
          <w:szCs w:val="24"/>
        </w:rPr>
      </w:pPr>
      <w:r w:rsidRPr="00C5659D">
        <w:rPr>
          <w:rFonts w:ascii="Times New Roman" w:hAnsi="Times New Roman"/>
          <w:sz w:val="24"/>
          <w:szCs w:val="24"/>
          <w:lang w:val="pt-BR"/>
        </w:rPr>
        <w:t>Ambientet</w:t>
      </w:r>
      <w:r w:rsidRPr="00C5659D">
        <w:rPr>
          <w:rFonts w:ascii="Times New Roman" w:eastAsia="Times New Roman" w:hAnsi="Times New Roman"/>
          <w:color w:val="000000"/>
          <w:sz w:val="24"/>
          <w:szCs w:val="24"/>
        </w:rPr>
        <w:t xml:space="preserve"> pranë</w:t>
      </w:r>
      <w:r w:rsidRPr="00C5659D">
        <w:rPr>
          <w:rFonts w:ascii="Times New Roman" w:eastAsia="Times New Roman" w:hAnsi="Times New Roman"/>
          <w:color w:val="000000"/>
          <w:sz w:val="16"/>
          <w:szCs w:val="16"/>
        </w:rPr>
        <w:t xml:space="preserve"> </w:t>
      </w:r>
      <w:r w:rsidRPr="00C5659D">
        <w:rPr>
          <w:rFonts w:ascii="Times New Roman" w:eastAsia="Times New Roman" w:hAnsi="Times New Roman"/>
          <w:color w:val="000000"/>
          <w:sz w:val="24"/>
          <w:szCs w:val="24"/>
        </w:rPr>
        <w:t>Gjykatës së Apelit Shkodër, Gjykatat e Rrethit Gjyqësor Dibër, Gjykata e Rrethit Gjyqësor Elbasan dhe Gjykata e Rrethit Gjyqësor Shkodër janë përshtatur duke ofruar  hapësirat e duhura fizike.</w:t>
      </w:r>
    </w:p>
    <w:p w14:paraId="44B75EF4" w14:textId="03EB9412" w:rsidR="00C5659D" w:rsidRPr="00C5659D" w:rsidRDefault="00C5659D" w:rsidP="00AC25C4">
      <w:pPr>
        <w:pStyle w:val="ListParagraph"/>
        <w:numPr>
          <w:ilvl w:val="0"/>
          <w:numId w:val="12"/>
        </w:numPr>
        <w:spacing w:after="0"/>
        <w:jc w:val="both"/>
        <w:rPr>
          <w:rFonts w:ascii="Times New Roman" w:eastAsia="Times New Roman" w:hAnsi="Times New Roman"/>
          <w:color w:val="000000"/>
          <w:sz w:val="24"/>
          <w:szCs w:val="24"/>
        </w:rPr>
      </w:pPr>
      <w:r w:rsidRPr="00C5659D">
        <w:rPr>
          <w:rFonts w:ascii="Times New Roman" w:hAnsi="Times New Roman"/>
          <w:sz w:val="24"/>
          <w:szCs w:val="24"/>
          <w:lang w:val="pt-BR"/>
        </w:rPr>
        <w:t>Gjat</w:t>
      </w:r>
      <w:r w:rsidRPr="00C5659D">
        <w:rPr>
          <w:rFonts w:ascii="Times New Roman" w:eastAsia="Times New Roman" w:hAnsi="Times New Roman"/>
          <w:color w:val="000000"/>
          <w:sz w:val="24"/>
          <w:szCs w:val="24"/>
        </w:rPr>
        <w:t>ë</w:t>
      </w:r>
      <w:r w:rsidRPr="00C5659D">
        <w:rPr>
          <w:rFonts w:ascii="Times New Roman" w:hAnsi="Times New Roman"/>
          <w:sz w:val="24"/>
          <w:szCs w:val="24"/>
          <w:lang w:val="pt-BR"/>
        </w:rPr>
        <w:t xml:space="preserve"> k</w:t>
      </w:r>
      <w:r w:rsidRPr="00C5659D">
        <w:rPr>
          <w:rFonts w:ascii="Times New Roman" w:eastAsia="Times New Roman" w:hAnsi="Times New Roman"/>
          <w:color w:val="000000"/>
          <w:sz w:val="24"/>
          <w:szCs w:val="24"/>
        </w:rPr>
        <w:t xml:space="preserve">ësaj </w:t>
      </w:r>
      <w:r w:rsidRPr="00C5659D">
        <w:rPr>
          <w:rFonts w:ascii="Times New Roman" w:hAnsi="Times New Roman"/>
          <w:sz w:val="24"/>
          <w:szCs w:val="24"/>
          <w:lang w:val="pt-BR"/>
        </w:rPr>
        <w:t>periudh</w:t>
      </w:r>
      <w:r w:rsidRPr="00C5659D">
        <w:rPr>
          <w:rFonts w:ascii="Times New Roman" w:eastAsia="Times New Roman" w:hAnsi="Times New Roman"/>
          <w:color w:val="000000"/>
          <w:sz w:val="24"/>
          <w:szCs w:val="24"/>
        </w:rPr>
        <w:t>e, bazuar tek të dhënat e dërguara nga Prokuroria e Përgjithshme rezulton se janë përshtatur ambientet në 9 Prokurori pranë Gjykatave të Shkallës së Parë duke krijuar ambiente miqësore për të miturit.</w:t>
      </w:r>
    </w:p>
    <w:p w14:paraId="4F931337" w14:textId="77777777" w:rsidR="00C16597" w:rsidRDefault="00C5659D" w:rsidP="00AC25C4">
      <w:pPr>
        <w:pStyle w:val="ListParagraph"/>
        <w:numPr>
          <w:ilvl w:val="0"/>
          <w:numId w:val="12"/>
        </w:numPr>
        <w:spacing w:after="0"/>
        <w:jc w:val="both"/>
        <w:rPr>
          <w:rFonts w:ascii="Times New Roman" w:eastAsia="Times New Roman" w:hAnsi="Times New Roman"/>
          <w:color w:val="000000"/>
          <w:sz w:val="24"/>
          <w:szCs w:val="24"/>
        </w:rPr>
      </w:pPr>
      <w:r w:rsidRPr="00C5659D">
        <w:rPr>
          <w:rFonts w:ascii="Times New Roman" w:hAnsi="Times New Roman"/>
          <w:sz w:val="24"/>
          <w:szCs w:val="24"/>
          <w:lang w:val="pt-BR"/>
        </w:rPr>
        <w:t xml:space="preserve">Realizimi i seancave informative </w:t>
      </w:r>
      <w:r w:rsidRPr="00C5659D">
        <w:rPr>
          <w:rFonts w:ascii="Times New Roman" w:eastAsia="Times New Roman" w:hAnsi="Times New Roman"/>
          <w:color w:val="000000"/>
          <w:sz w:val="24"/>
          <w:szCs w:val="24"/>
        </w:rPr>
        <w:t xml:space="preserve">me fëmijët e arsimit të detyruar dhe të mesëm në dy fushata sensibilizuese në fushën e ‘parandalimit dhe zgjidhjes me metoda restauruese të konflikteve’ dhe ‘njohjes së të drejtave dhe shërbimeve që përfitojnë të miturit autorë, viktima, dhe dëshmitarë të veprave penale’ nga </w:t>
      </w:r>
      <w:r w:rsidRPr="00C5659D">
        <w:rPr>
          <w:rFonts w:ascii="Times New Roman" w:hAnsi="Times New Roman"/>
          <w:sz w:val="24"/>
          <w:szCs w:val="24"/>
          <w:lang w:val="pt-BR"/>
        </w:rPr>
        <w:t>UNICEF</w:t>
      </w:r>
      <w:r w:rsidRPr="00C5659D">
        <w:rPr>
          <w:rFonts w:ascii="Times New Roman" w:eastAsia="Times New Roman" w:hAnsi="Times New Roman"/>
          <w:color w:val="000000"/>
          <w:sz w:val="24"/>
          <w:szCs w:val="24"/>
        </w:rPr>
        <w:t xml:space="preserve"> në bashkëpunim me Save the Children, zyrat vendore arsimore dhe qendrat komunitare në Berat dhe Gjirokastër.</w:t>
      </w:r>
    </w:p>
    <w:p w14:paraId="115DCCE6" w14:textId="696CCB68" w:rsidR="00C5659D" w:rsidRPr="00C16597" w:rsidRDefault="00C5659D" w:rsidP="00AC25C4">
      <w:pPr>
        <w:pStyle w:val="ListParagraph"/>
        <w:numPr>
          <w:ilvl w:val="0"/>
          <w:numId w:val="12"/>
        </w:numPr>
        <w:spacing w:after="0"/>
        <w:jc w:val="both"/>
        <w:rPr>
          <w:rFonts w:ascii="Times New Roman" w:eastAsia="Times New Roman" w:hAnsi="Times New Roman"/>
          <w:color w:val="000000"/>
          <w:sz w:val="24"/>
          <w:szCs w:val="24"/>
        </w:rPr>
      </w:pPr>
      <w:r w:rsidRPr="00C16597">
        <w:rPr>
          <w:rFonts w:ascii="Times New Roman" w:hAnsi="Times New Roman"/>
          <w:sz w:val="24"/>
          <w:szCs w:val="24"/>
          <w:lang w:val="pt-BR"/>
        </w:rPr>
        <w:t>N</w:t>
      </w:r>
      <w:r w:rsidRPr="00C16597">
        <w:rPr>
          <w:rFonts w:ascii="Times New Roman" w:eastAsia="Times New Roman" w:hAnsi="Times New Roman"/>
          <w:color w:val="000000"/>
          <w:sz w:val="24"/>
          <w:szCs w:val="24"/>
        </w:rPr>
        <w:t>ë kuadër të situatës së krijuar për shkak të fatkeqësisë natyrore të shkaktuar nga Covid-19, Strukturat e Mbrojtjes së Fëmijëve në zbatim të masave të menjëhershme ofruan mbështetje, ndërgjegjësim dhe informim ndaj fëmijëve dhe familjeve të tyre rreth situatës së krijuar.</w:t>
      </w:r>
    </w:p>
    <w:p w14:paraId="5768EEE8" w14:textId="06A98BE6" w:rsidR="00C5659D" w:rsidRPr="00E84062" w:rsidRDefault="00C5659D" w:rsidP="00AC25C4">
      <w:pPr>
        <w:pStyle w:val="ListParagraph"/>
        <w:numPr>
          <w:ilvl w:val="0"/>
          <w:numId w:val="12"/>
        </w:numPr>
        <w:spacing w:after="0" w:line="240" w:lineRule="auto"/>
        <w:jc w:val="both"/>
        <w:rPr>
          <w:rFonts w:ascii="Times New Roman" w:eastAsia="Times New Roman" w:hAnsi="Times New Roman"/>
          <w:color w:val="000000"/>
          <w:sz w:val="24"/>
          <w:szCs w:val="24"/>
        </w:rPr>
      </w:pPr>
      <w:r w:rsidRPr="00C5659D">
        <w:rPr>
          <w:rFonts w:ascii="Times New Roman" w:eastAsia="Times New Roman" w:hAnsi="Times New Roman"/>
          <w:color w:val="000000"/>
          <w:sz w:val="24"/>
          <w:szCs w:val="24"/>
        </w:rPr>
        <w:t>Në datën 10-12 Shkurt 2020, u organizua një workshop lidhur me menaxhimin e rasteve të fëmijëve në konflikt me ligjin me organizatën Terre des Hommes.</w:t>
      </w:r>
    </w:p>
    <w:p w14:paraId="376F207F" w14:textId="274FCB5D" w:rsidR="00C5659D" w:rsidRPr="00C16597" w:rsidRDefault="00C5659D" w:rsidP="00AC25C4">
      <w:pPr>
        <w:pStyle w:val="ListParagraph"/>
        <w:numPr>
          <w:ilvl w:val="0"/>
          <w:numId w:val="12"/>
        </w:numPr>
        <w:spacing w:after="0" w:line="240" w:lineRule="auto"/>
        <w:jc w:val="both"/>
        <w:rPr>
          <w:rFonts w:ascii="Times New Roman" w:eastAsia="Times New Roman" w:hAnsi="Times New Roman"/>
          <w:color w:val="000000"/>
          <w:sz w:val="24"/>
          <w:szCs w:val="24"/>
          <w:lang w:val="sq-AL"/>
        </w:rPr>
      </w:pPr>
      <w:r w:rsidRPr="00C5659D">
        <w:rPr>
          <w:rFonts w:ascii="Times New Roman" w:hAnsi="Times New Roman"/>
          <w:sz w:val="24"/>
          <w:szCs w:val="24"/>
          <w:lang w:val="pt-BR"/>
        </w:rPr>
        <w:t xml:space="preserve">Avokati i Popullit </w:t>
      </w:r>
      <w:r w:rsidRPr="00C5659D">
        <w:rPr>
          <w:rFonts w:ascii="Times New Roman" w:eastAsia="Times New Roman" w:hAnsi="Times New Roman"/>
          <w:color w:val="000000"/>
          <w:sz w:val="24"/>
          <w:szCs w:val="24"/>
          <w:lang w:val="sq-AL"/>
        </w:rPr>
        <w:t>në drejtim të promovimit të të drejtave të fëmijëve gjat</w:t>
      </w:r>
      <w:r w:rsidRPr="00C5659D">
        <w:rPr>
          <w:rFonts w:ascii="Times New Roman" w:eastAsia="Times New Roman" w:hAnsi="Times New Roman"/>
          <w:color w:val="000000"/>
          <w:sz w:val="24"/>
          <w:szCs w:val="24"/>
        </w:rPr>
        <w:t xml:space="preserve">ë situatës së jashtëzakonshme zhvilloi veprimtari promovuese me qëllim informimin dhe keshillimin e femijeve në gjuhë të thjeshte dhe miqësore. </w:t>
      </w:r>
    </w:p>
    <w:p w14:paraId="3D3E72FE" w14:textId="32A388B9" w:rsidR="00C5659D" w:rsidRPr="00C5659D" w:rsidRDefault="00C5659D" w:rsidP="00FA729E">
      <w:pPr>
        <w:pStyle w:val="ListParagraph"/>
        <w:numPr>
          <w:ilvl w:val="0"/>
          <w:numId w:val="12"/>
        </w:numPr>
        <w:spacing w:after="0"/>
        <w:jc w:val="both"/>
        <w:rPr>
          <w:rFonts w:ascii="Times New Roman" w:eastAsia="Times New Roman" w:hAnsi="Times New Roman"/>
          <w:color w:val="000000"/>
          <w:sz w:val="24"/>
          <w:szCs w:val="24"/>
          <w:lang w:val="sq-AL"/>
        </w:rPr>
      </w:pPr>
      <w:r w:rsidRPr="00C5659D">
        <w:rPr>
          <w:rFonts w:ascii="Times New Roman" w:eastAsia="Times New Roman" w:hAnsi="Times New Roman"/>
          <w:bCs/>
          <w:iCs/>
          <w:color w:val="000000"/>
          <w:sz w:val="24"/>
          <w:szCs w:val="24"/>
          <w:lang w:val="sq-AL"/>
        </w:rPr>
        <w:t xml:space="preserve">Mekanizmi Kombëtar për Parandalimin e Torturës ka ushtruar detyrën e tij duke monitoruar në vazhdimësi </w:t>
      </w:r>
      <w:r w:rsidRPr="00C5659D">
        <w:rPr>
          <w:rFonts w:ascii="Times New Roman" w:eastAsia="Times New Roman" w:hAnsi="Times New Roman"/>
          <w:bCs/>
          <w:i/>
          <w:iCs/>
          <w:color w:val="000000"/>
          <w:sz w:val="24"/>
          <w:szCs w:val="24"/>
          <w:lang w:val="sq-AL"/>
        </w:rPr>
        <w:t>online</w:t>
      </w:r>
      <w:r w:rsidRPr="00C5659D">
        <w:rPr>
          <w:rFonts w:ascii="Times New Roman" w:eastAsia="Times New Roman" w:hAnsi="Times New Roman"/>
          <w:bCs/>
          <w:iCs/>
          <w:color w:val="000000"/>
          <w:sz w:val="24"/>
          <w:szCs w:val="24"/>
          <w:lang w:val="sq-AL"/>
        </w:rPr>
        <w:t xml:space="preserve"> institucionet.</w:t>
      </w:r>
      <w:r w:rsidRPr="00C5659D">
        <w:rPr>
          <w:rFonts w:ascii="Times New Roman" w:eastAsia="Times New Roman" w:hAnsi="Times New Roman"/>
          <w:color w:val="000000"/>
          <w:sz w:val="24"/>
          <w:szCs w:val="24"/>
          <w:lang w:val="sq-AL"/>
        </w:rPr>
        <w:t xml:space="preserve"> Monitorime dhe kontataktet kane qënë të vazhdueshme me Institutin e të Miturve Kavajë.</w:t>
      </w:r>
      <w:r w:rsidR="00FA729E" w:rsidRPr="00FA729E">
        <w:t xml:space="preserve"> </w:t>
      </w:r>
      <w:r w:rsidR="00FA729E" w:rsidRPr="00FA729E">
        <w:rPr>
          <w:rFonts w:ascii="Times New Roman" w:eastAsia="Times New Roman" w:hAnsi="Times New Roman"/>
          <w:color w:val="000000"/>
          <w:sz w:val="24"/>
          <w:szCs w:val="24"/>
          <w:lang w:val="sq-AL"/>
        </w:rPr>
        <w:t>Deri në fund të qershorit janë bërë dy monitorime online, kryesisht lidhur me marrjen dhe zbatimin e masave për parandalimin e Covid -19</w:t>
      </w:r>
    </w:p>
    <w:p w14:paraId="46617208" w14:textId="5CDE244C" w:rsidR="00C5659D" w:rsidRPr="00C5659D" w:rsidRDefault="00C5659D" w:rsidP="00AC25C4">
      <w:pPr>
        <w:pStyle w:val="ListParagraph"/>
        <w:numPr>
          <w:ilvl w:val="0"/>
          <w:numId w:val="12"/>
        </w:numPr>
        <w:spacing w:after="0" w:line="240" w:lineRule="auto"/>
        <w:jc w:val="both"/>
        <w:rPr>
          <w:rFonts w:ascii="Times New Roman" w:eastAsia="Times New Roman" w:hAnsi="Times New Roman"/>
          <w:color w:val="000000"/>
          <w:sz w:val="24"/>
          <w:szCs w:val="24"/>
        </w:rPr>
      </w:pPr>
      <w:r w:rsidRPr="00C5659D">
        <w:rPr>
          <w:rFonts w:ascii="Times New Roman" w:eastAsia="Times New Roman" w:hAnsi="Times New Roman"/>
          <w:color w:val="000000"/>
          <w:sz w:val="24"/>
          <w:szCs w:val="24"/>
          <w:lang w:val="sq-AL"/>
        </w:rPr>
        <w:lastRenderedPageBreak/>
        <w:t xml:space="preserve">Ministria e Arsimit Sportit dhe Rinisë ka realizuar aktivitete sensibilizuese </w:t>
      </w:r>
      <w:r w:rsidRPr="00C5659D">
        <w:rPr>
          <w:rFonts w:ascii="Times New Roman" w:eastAsia="Times New Roman" w:hAnsi="Times New Roman"/>
          <w:color w:val="000000"/>
          <w:sz w:val="24"/>
          <w:szCs w:val="24"/>
        </w:rPr>
        <w:t>në lidhje me njohjen e të drejtave të të miturve autorë në konflikt me ligjin, viktima apo dëshmitarë. Gjithashtu, është realizuar përmirësimi i aksesit të fëmijëve në drejtësi, informimi dhe riintegrimi i tyre përmes përfshirjes së moduleve kurrikulare të edukimit ligjor në lëndën Qytetari. Në bashkëpunim me Njësinë për Mbrotjen e Fëmijës (NJMF) janë trajtuar dhe kanë përfituar këshillim psikologjik falas nxënës të cilët kanë pasur probleme me drejtësinë.</w:t>
      </w:r>
    </w:p>
    <w:p w14:paraId="23606CEF" w14:textId="77777777" w:rsidR="00C5659D" w:rsidRDefault="00C5659D" w:rsidP="00C16597">
      <w:pPr>
        <w:spacing w:after="0" w:line="240" w:lineRule="auto"/>
        <w:jc w:val="both"/>
        <w:rPr>
          <w:rFonts w:ascii="Times New Roman" w:eastAsia="Times New Roman" w:hAnsi="Times New Roman"/>
          <w:color w:val="000000"/>
          <w:sz w:val="24"/>
          <w:szCs w:val="24"/>
        </w:rPr>
      </w:pPr>
    </w:p>
    <w:p w14:paraId="453FC000" w14:textId="77777777" w:rsidR="00C5659D" w:rsidRPr="001C0AEA" w:rsidRDefault="00C5659D" w:rsidP="00C5659D">
      <w:pPr>
        <w:keepNext/>
        <w:keepLines/>
        <w:spacing w:before="200" w:after="0"/>
        <w:jc w:val="both"/>
        <w:outlineLvl w:val="2"/>
        <w:rPr>
          <w:rFonts w:ascii="Times New Roman" w:eastAsia="Times New Roman" w:hAnsi="Times New Roman"/>
          <w:b/>
          <w:bCs/>
          <w:color w:val="4F81BD"/>
          <w:sz w:val="24"/>
          <w:szCs w:val="24"/>
        </w:rPr>
      </w:pPr>
      <w:r w:rsidRPr="001C0AEA">
        <w:rPr>
          <w:rFonts w:ascii="Times New Roman" w:eastAsia="Times New Roman" w:hAnsi="Times New Roman"/>
          <w:b/>
          <w:bCs/>
          <w:color w:val="4F81BD"/>
          <w:sz w:val="24"/>
          <w:szCs w:val="24"/>
        </w:rPr>
        <w:t>Objektivi 2: Garantimi i procesit të rregullt ligjor për të miturit</w:t>
      </w:r>
    </w:p>
    <w:p w14:paraId="39B59C2A" w14:textId="77777777" w:rsidR="00C5659D" w:rsidRPr="0074530A" w:rsidRDefault="00C5659D" w:rsidP="00C5659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14:paraId="0CEDE44C" w14:textId="1380EA2B" w:rsidR="00C5659D" w:rsidRPr="00C16597" w:rsidRDefault="00C5659D" w:rsidP="00AC25C4">
      <w:pPr>
        <w:pStyle w:val="ListParagraph"/>
        <w:numPr>
          <w:ilvl w:val="0"/>
          <w:numId w:val="13"/>
        </w:numPr>
        <w:spacing w:after="0" w:line="240" w:lineRule="auto"/>
        <w:jc w:val="both"/>
        <w:rPr>
          <w:rFonts w:ascii="Times New Roman" w:eastAsia="Times New Roman" w:hAnsi="Times New Roman"/>
          <w:color w:val="000000"/>
          <w:sz w:val="24"/>
          <w:szCs w:val="24"/>
          <w:lang w:val="en-GB"/>
        </w:rPr>
      </w:pPr>
      <w:r w:rsidRPr="001323AB">
        <w:rPr>
          <w:rFonts w:ascii="Times New Roman" w:hAnsi="Times New Roman"/>
          <w:sz w:val="24"/>
          <w:szCs w:val="24"/>
          <w:lang w:val="pt-BR"/>
        </w:rPr>
        <w:t xml:space="preserve">Shkolla e Magjistratures </w:t>
      </w:r>
      <w:r w:rsidRPr="001323AB">
        <w:rPr>
          <w:rFonts w:ascii="Times New Roman" w:eastAsia="Times New Roman" w:hAnsi="Times New Roman"/>
          <w:color w:val="000000"/>
          <w:sz w:val="24"/>
          <w:szCs w:val="24"/>
        </w:rPr>
        <w:t xml:space="preserve">gjatë kësaj periudhe </w:t>
      </w:r>
      <w:r w:rsidRPr="001323AB">
        <w:rPr>
          <w:rFonts w:ascii="Times New Roman" w:eastAsia="Times New Roman" w:hAnsi="Times New Roman"/>
          <w:color w:val="000000"/>
          <w:sz w:val="24"/>
          <w:szCs w:val="24"/>
          <w:lang w:val="en-GB"/>
        </w:rPr>
        <w:t>ka zhvilluar gjithsej 3 (tre) aktivitete trajnuese për çështjet e të miturve. Në aktivitetet trajnuese të zhvillua, janë trajnuar gjithsej 11 magjistratë të profilit prokuror.</w:t>
      </w:r>
    </w:p>
    <w:p w14:paraId="6A567CA9" w14:textId="4132E2BB" w:rsidR="00C5659D" w:rsidRPr="001323AB" w:rsidRDefault="00C5659D" w:rsidP="00AC25C4">
      <w:pPr>
        <w:pStyle w:val="ListParagraph"/>
        <w:numPr>
          <w:ilvl w:val="0"/>
          <w:numId w:val="13"/>
        </w:numPr>
        <w:jc w:val="both"/>
        <w:rPr>
          <w:rFonts w:ascii="Times New Roman" w:eastAsia="Times New Roman" w:hAnsi="Times New Roman"/>
          <w:color w:val="000000"/>
          <w:sz w:val="24"/>
          <w:szCs w:val="24"/>
        </w:rPr>
      </w:pPr>
      <w:r w:rsidRPr="001323AB">
        <w:rPr>
          <w:rFonts w:ascii="Times New Roman" w:eastAsia="Times New Roman" w:hAnsi="Times New Roman"/>
          <w:sz w:val="24"/>
          <w:szCs w:val="24"/>
        </w:rPr>
        <w:t>UNICEF përmes bashkëpunimit me Save the Children ka lehtësuar një sërë trajnimesh të shoqëruara me asistencë teknike për profesionistët e strukturave të mbrojtjes së fëmijës dhe të drejtësisë për të mitur në nivel vendor në Berat dhe Gjirokastër.</w:t>
      </w:r>
    </w:p>
    <w:p w14:paraId="12F95F26" w14:textId="0E82754C" w:rsidR="00C5659D" w:rsidRPr="001323AB" w:rsidRDefault="00C5659D" w:rsidP="00AC25C4">
      <w:pPr>
        <w:pStyle w:val="ListParagraph"/>
        <w:numPr>
          <w:ilvl w:val="0"/>
          <w:numId w:val="13"/>
        </w:numPr>
        <w:jc w:val="both"/>
        <w:rPr>
          <w:sz w:val="24"/>
          <w:szCs w:val="24"/>
        </w:rPr>
      </w:pPr>
      <w:r w:rsidRPr="001323AB">
        <w:rPr>
          <w:rFonts w:ascii="Times New Roman" w:eastAsia="Times New Roman" w:hAnsi="Times New Roman"/>
          <w:sz w:val="24"/>
          <w:szCs w:val="24"/>
        </w:rPr>
        <w:t>Me mbështetjen e Programit suedez te Drejtësise penale per te miturit, janë organizuar dhe zhvilluar dy seminare tre ditore “Për hartimin e kurrikulave mbi teknikat e intervistimit të të miturve”.</w:t>
      </w:r>
    </w:p>
    <w:p w14:paraId="633CDD64" w14:textId="06033B0D" w:rsidR="00C5659D" w:rsidRPr="00C16597" w:rsidRDefault="00C5659D" w:rsidP="00AC25C4">
      <w:pPr>
        <w:pStyle w:val="ListParagraph"/>
        <w:numPr>
          <w:ilvl w:val="0"/>
          <w:numId w:val="13"/>
        </w:numPr>
        <w:spacing w:after="0" w:line="240" w:lineRule="auto"/>
        <w:jc w:val="both"/>
        <w:rPr>
          <w:rFonts w:ascii="Times New Roman" w:eastAsia="Times New Roman" w:hAnsi="Times New Roman"/>
          <w:sz w:val="24"/>
          <w:szCs w:val="24"/>
        </w:rPr>
      </w:pPr>
      <w:r w:rsidRPr="001323AB">
        <w:rPr>
          <w:rFonts w:ascii="Times New Roman" w:hAnsi="Times New Roman"/>
          <w:sz w:val="24"/>
          <w:szCs w:val="24"/>
          <w:lang w:val="pt-BR"/>
        </w:rPr>
        <w:t>Gjatë kësaj periudhe, Shërbimi i Provës</w:t>
      </w:r>
      <w:r w:rsidRPr="001323AB">
        <w:rPr>
          <w:rFonts w:ascii="Times New Roman" w:eastAsia="Times New Roman" w:hAnsi="Times New Roman"/>
          <w:sz w:val="24"/>
          <w:szCs w:val="24"/>
        </w:rPr>
        <w:t xml:space="preserve"> zhvilloi dy aktivitete në kuadër të Programit Shqiptar-Suedez për Drejtësinë për të Mitur: trajnimi mbi përdorimin e vlerësimit të Riskut dhe Nevojave, dhe aktivitete mentorimi.</w:t>
      </w:r>
    </w:p>
    <w:p w14:paraId="57DD0D21" w14:textId="12E2EB07" w:rsidR="00C5659D" w:rsidRPr="00C16597" w:rsidRDefault="00C5659D" w:rsidP="00AC25C4">
      <w:pPr>
        <w:pStyle w:val="ListParagraph"/>
        <w:numPr>
          <w:ilvl w:val="0"/>
          <w:numId w:val="13"/>
        </w:numPr>
        <w:spacing w:after="0" w:line="240" w:lineRule="auto"/>
        <w:jc w:val="both"/>
        <w:rPr>
          <w:rFonts w:ascii="Times New Roman" w:eastAsia="Times New Roman" w:hAnsi="Times New Roman"/>
          <w:sz w:val="24"/>
          <w:szCs w:val="24"/>
          <w:lang w:val="sq-AL"/>
        </w:rPr>
      </w:pPr>
      <w:r w:rsidRPr="001323AB">
        <w:rPr>
          <w:rFonts w:ascii="Times New Roman" w:eastAsia="Times New Roman" w:hAnsi="Times New Roman"/>
          <w:sz w:val="24"/>
          <w:szCs w:val="24"/>
          <w:lang w:val="sq-AL"/>
        </w:rPr>
        <w:t>Specialistë dhe lektorë nga Akademia e Sigurisë kanë marrë pjesë në dy seminare treditore “Për hartimin e kurrikulave mbi teknikat e intervistimit të të miturve”, në të cilën morën pjesë eksperte Suedeze. Në përfundim të seminareve u mundësua hartimi i programit mësimor dhe kurrikulës së një trajnimi dy javor për “Teknikat e intervistimit shkencor të të miturve”, i cili është miratuar me Urdhër nr.660, dt.05.06.2020 të Drejtorit/Rektorit të Akademisë së Sigurisë.</w:t>
      </w:r>
    </w:p>
    <w:p w14:paraId="79D8E90F" w14:textId="248CB555" w:rsidR="00C5659D" w:rsidRPr="00C16597" w:rsidRDefault="00C5659D" w:rsidP="00AC25C4">
      <w:pPr>
        <w:pStyle w:val="ListParagraph"/>
        <w:numPr>
          <w:ilvl w:val="0"/>
          <w:numId w:val="13"/>
        </w:numPr>
        <w:spacing w:after="0" w:line="240" w:lineRule="auto"/>
        <w:jc w:val="both"/>
        <w:rPr>
          <w:rFonts w:ascii="Times New Roman" w:eastAsia="Times New Roman" w:hAnsi="Times New Roman"/>
          <w:sz w:val="24"/>
          <w:szCs w:val="24"/>
        </w:rPr>
      </w:pPr>
      <w:r w:rsidRPr="001323AB">
        <w:rPr>
          <w:rFonts w:ascii="Times New Roman" w:eastAsia="Times New Roman" w:hAnsi="Times New Roman"/>
          <w:sz w:val="24"/>
          <w:szCs w:val="24"/>
        </w:rPr>
        <w:t>Komisioni i Policisë Gjyqësore po bashkëpunon me Shkollën e Magjistraturës për trajnimin vazhdues të oficerëve të policisë gjyqësore.</w:t>
      </w:r>
    </w:p>
    <w:p w14:paraId="59B3E889" w14:textId="509F1A0A" w:rsidR="00C5659D" w:rsidRPr="00C16597" w:rsidRDefault="00C5659D" w:rsidP="00AC25C4">
      <w:pPr>
        <w:pStyle w:val="ListParagraph"/>
        <w:numPr>
          <w:ilvl w:val="0"/>
          <w:numId w:val="13"/>
        </w:numPr>
        <w:spacing w:after="0" w:line="240" w:lineRule="auto"/>
        <w:jc w:val="both"/>
        <w:rPr>
          <w:rFonts w:ascii="Times New Roman" w:eastAsia="Times New Roman" w:hAnsi="Times New Roman"/>
          <w:sz w:val="24"/>
          <w:szCs w:val="24"/>
        </w:rPr>
      </w:pPr>
      <w:r w:rsidRPr="001323AB">
        <w:rPr>
          <w:rFonts w:ascii="Times New Roman" w:hAnsi="Times New Roman"/>
          <w:sz w:val="24"/>
          <w:szCs w:val="24"/>
          <w:lang w:val="pt-BR"/>
        </w:rPr>
        <w:t xml:space="preserve">Gjatë kësaj periudhe, </w:t>
      </w:r>
      <w:r w:rsidRPr="001323AB">
        <w:rPr>
          <w:rFonts w:ascii="Times New Roman" w:eastAsia="Times New Roman" w:hAnsi="Times New Roman"/>
          <w:sz w:val="24"/>
          <w:szCs w:val="24"/>
        </w:rPr>
        <w:t>Shkolla e Magjistraturës ka realizuar aktivitete trajnuese në funksion të zbatimit të masave të parashikuar në SDM.</w:t>
      </w:r>
    </w:p>
    <w:p w14:paraId="42E5FAD6" w14:textId="4DE4DA88" w:rsidR="00C5659D" w:rsidRPr="00E84062" w:rsidRDefault="00C5659D" w:rsidP="00AC25C4">
      <w:pPr>
        <w:pStyle w:val="ListParagraph"/>
        <w:numPr>
          <w:ilvl w:val="0"/>
          <w:numId w:val="13"/>
        </w:numPr>
        <w:spacing w:after="0" w:line="240" w:lineRule="auto"/>
        <w:jc w:val="both"/>
        <w:rPr>
          <w:rFonts w:ascii="Times New Roman" w:eastAsia="Times New Roman" w:hAnsi="Times New Roman"/>
          <w:sz w:val="24"/>
          <w:szCs w:val="24"/>
          <w:lang w:val="sq-AL"/>
        </w:rPr>
      </w:pPr>
      <w:r w:rsidRPr="001323AB">
        <w:rPr>
          <w:rFonts w:ascii="Times New Roman" w:eastAsia="Calibri" w:hAnsi="Times New Roman"/>
          <w:sz w:val="24"/>
          <w:szCs w:val="24"/>
        </w:rPr>
        <w:t>UNICEF ka nisur procedurat për kontraktimin e përshtatjes së prototipit të Sistemit të Integruar të të Dhënave të Drejtësisë Penale për të Mitur, duke reflektuar kërkesat e Kodit të Drejtësisë Penale për të Mitur dhe shtuar përdoruesit e tjerë të autorizuar sipas Kodit.</w:t>
      </w:r>
    </w:p>
    <w:p w14:paraId="7AD5F62B" w14:textId="77777777" w:rsidR="00C5659D" w:rsidRDefault="00C5659D" w:rsidP="00C5659D">
      <w:pPr>
        <w:spacing w:after="0" w:line="240" w:lineRule="auto"/>
        <w:jc w:val="both"/>
        <w:rPr>
          <w:rFonts w:ascii="Times New Roman" w:eastAsia="Calibri" w:hAnsi="Times New Roman"/>
          <w:sz w:val="24"/>
          <w:szCs w:val="24"/>
        </w:rPr>
      </w:pPr>
    </w:p>
    <w:p w14:paraId="7D51D417" w14:textId="77777777" w:rsidR="00C5659D" w:rsidRPr="001C0AEA" w:rsidRDefault="00C5659D" w:rsidP="00C5659D">
      <w:pPr>
        <w:keepNext/>
        <w:keepLines/>
        <w:spacing w:before="200" w:after="0"/>
        <w:jc w:val="both"/>
        <w:outlineLvl w:val="2"/>
        <w:rPr>
          <w:rFonts w:ascii="Times New Roman" w:eastAsia="Times New Roman" w:hAnsi="Times New Roman"/>
          <w:b/>
          <w:bCs/>
          <w:color w:val="4F81BD"/>
          <w:sz w:val="24"/>
          <w:szCs w:val="24"/>
        </w:rPr>
      </w:pPr>
      <w:r w:rsidRPr="001C0AEA">
        <w:rPr>
          <w:rFonts w:ascii="Times New Roman" w:eastAsia="Times New Roman" w:hAnsi="Times New Roman"/>
          <w:b/>
          <w:bCs/>
          <w:color w:val="4F81BD"/>
          <w:sz w:val="24"/>
          <w:szCs w:val="24"/>
        </w:rPr>
        <w:t>Objektivi 3: Parandalimi i ri-përfshirjes të të miturve/të rinjve në krime</w:t>
      </w:r>
    </w:p>
    <w:p w14:paraId="47427BF4" w14:textId="77777777" w:rsidR="00C5659D" w:rsidRDefault="00C5659D" w:rsidP="00C5659D">
      <w:pPr>
        <w:spacing w:after="0" w:line="240" w:lineRule="auto"/>
        <w:jc w:val="both"/>
        <w:rPr>
          <w:rFonts w:ascii="Times New Roman" w:eastAsia="Calibri" w:hAnsi="Times New Roman"/>
          <w:sz w:val="24"/>
          <w:szCs w:val="24"/>
        </w:rPr>
      </w:pPr>
    </w:p>
    <w:p w14:paraId="1E0CDE27" w14:textId="505DCD83" w:rsidR="00C5659D" w:rsidRPr="00C16597" w:rsidRDefault="00C5659D" w:rsidP="00AC25C4">
      <w:pPr>
        <w:pStyle w:val="ListParagraph"/>
        <w:numPr>
          <w:ilvl w:val="0"/>
          <w:numId w:val="14"/>
        </w:numPr>
        <w:spacing w:after="0" w:line="240" w:lineRule="auto"/>
        <w:jc w:val="both"/>
        <w:rPr>
          <w:rFonts w:ascii="Times New Roman" w:eastAsia="Times New Roman" w:hAnsi="Times New Roman"/>
          <w:color w:val="000000"/>
          <w:sz w:val="24"/>
          <w:szCs w:val="24"/>
        </w:rPr>
      </w:pPr>
      <w:r w:rsidRPr="001323AB">
        <w:rPr>
          <w:rFonts w:ascii="Times New Roman" w:eastAsia="Calibri" w:hAnsi="Times New Roman"/>
          <w:sz w:val="24"/>
          <w:szCs w:val="24"/>
        </w:rPr>
        <w:t xml:space="preserve">Ministria e Drejtësisë ka vijuar procesin e punës për </w:t>
      </w:r>
      <w:r w:rsidRPr="001323AB">
        <w:rPr>
          <w:rFonts w:ascii="Times New Roman" w:eastAsia="Times New Roman" w:hAnsi="Times New Roman"/>
          <w:color w:val="000000"/>
          <w:sz w:val="24"/>
          <w:szCs w:val="24"/>
        </w:rPr>
        <w:t>krijimin dhe funksionimi e Qendrës për parandalimin e krimeve të të miturve dhe të rinjve.</w:t>
      </w:r>
    </w:p>
    <w:p w14:paraId="6D338536" w14:textId="326B6E9A" w:rsidR="00C5659D" w:rsidRPr="00C16597" w:rsidRDefault="00C5659D" w:rsidP="00AC25C4">
      <w:pPr>
        <w:pStyle w:val="ListParagraph"/>
        <w:numPr>
          <w:ilvl w:val="0"/>
          <w:numId w:val="14"/>
        </w:numPr>
        <w:spacing w:after="0" w:line="240" w:lineRule="auto"/>
        <w:jc w:val="both"/>
        <w:rPr>
          <w:rFonts w:ascii="Times New Roman" w:eastAsia="Times New Roman" w:hAnsi="Times New Roman"/>
          <w:color w:val="000000"/>
          <w:sz w:val="24"/>
          <w:szCs w:val="24"/>
          <w:lang w:val="sq-AL"/>
        </w:rPr>
      </w:pPr>
      <w:r w:rsidRPr="001323AB">
        <w:rPr>
          <w:rFonts w:ascii="Times New Roman" w:eastAsia="Times New Roman" w:hAnsi="Times New Roman"/>
          <w:color w:val="000000"/>
          <w:sz w:val="24"/>
          <w:szCs w:val="24"/>
          <w:lang w:val="sq-AL"/>
        </w:rPr>
        <w:t>Zyra e Komisionerit dhe stafi i shkollës realizuan një cikël trajnues gjatë muajit Janar 2020, për njohjen me parimet kryesore të garantimit të privatësisë dhe mbrojtjes së të dhënave personale.</w:t>
      </w:r>
    </w:p>
    <w:p w14:paraId="6C8A6406" w14:textId="203F4CE2" w:rsidR="00C5659D" w:rsidRPr="001323AB" w:rsidRDefault="00C5659D" w:rsidP="00AC25C4">
      <w:pPr>
        <w:pStyle w:val="ListParagraph"/>
        <w:numPr>
          <w:ilvl w:val="0"/>
          <w:numId w:val="14"/>
        </w:numPr>
        <w:spacing w:after="0" w:line="240" w:lineRule="auto"/>
        <w:jc w:val="both"/>
        <w:rPr>
          <w:rFonts w:ascii="Times New Roman" w:eastAsia="Times New Roman" w:hAnsi="Times New Roman"/>
          <w:color w:val="000000"/>
          <w:sz w:val="24"/>
          <w:szCs w:val="24"/>
        </w:rPr>
      </w:pPr>
      <w:r w:rsidRPr="001323AB">
        <w:rPr>
          <w:rFonts w:ascii="Times New Roman" w:eastAsia="Times New Roman" w:hAnsi="Times New Roman"/>
          <w:color w:val="000000"/>
          <w:sz w:val="24"/>
          <w:szCs w:val="24"/>
        </w:rPr>
        <w:t>Janë miratuar draft programe rehabilituese, edukuese, integruese per trajtimin e te miturve, 6 muaj para përfundimit të lirimit dhe ndjekje 6 muaj pas lirimit. Programet janë hartuar nga asistenca teknike e ofruar nga UNICEF.</w:t>
      </w:r>
    </w:p>
    <w:p w14:paraId="142C1A51" w14:textId="77777777" w:rsidR="00C5659D" w:rsidRDefault="00C5659D" w:rsidP="00C5659D">
      <w:pPr>
        <w:spacing w:after="0" w:line="240" w:lineRule="auto"/>
        <w:jc w:val="both"/>
        <w:rPr>
          <w:rFonts w:ascii="Times New Roman" w:eastAsia="Times New Roman" w:hAnsi="Times New Roman"/>
          <w:color w:val="000000"/>
          <w:sz w:val="24"/>
          <w:szCs w:val="24"/>
        </w:rPr>
      </w:pPr>
    </w:p>
    <w:p w14:paraId="7AFA4AB2" w14:textId="77777777" w:rsidR="00C5659D" w:rsidRDefault="00C5659D" w:rsidP="00C5659D">
      <w:pPr>
        <w:keepNext/>
        <w:keepLines/>
        <w:spacing w:before="200" w:after="0"/>
        <w:jc w:val="both"/>
        <w:outlineLvl w:val="2"/>
        <w:rPr>
          <w:rFonts w:ascii="Times New Roman" w:eastAsia="Times New Roman" w:hAnsi="Times New Roman"/>
          <w:b/>
          <w:bCs/>
          <w:color w:val="4F81BD"/>
          <w:sz w:val="24"/>
          <w:szCs w:val="24"/>
        </w:rPr>
      </w:pPr>
      <w:r w:rsidRPr="001C0AEA">
        <w:rPr>
          <w:rFonts w:ascii="Times New Roman" w:eastAsia="Times New Roman" w:hAnsi="Times New Roman"/>
          <w:b/>
          <w:bCs/>
          <w:color w:val="4F81BD"/>
          <w:sz w:val="24"/>
          <w:szCs w:val="24"/>
        </w:rPr>
        <w:t>Objektivi 4: Rishoqërizimi, riintegrimi dhe rehabilitimi i të miturve në kontakt ose konflikt me ligjin</w:t>
      </w:r>
    </w:p>
    <w:p w14:paraId="6F10947C" w14:textId="77777777" w:rsidR="00C5659D" w:rsidRDefault="00C5659D" w:rsidP="00C5659D">
      <w:pPr>
        <w:spacing w:after="0" w:line="240" w:lineRule="auto"/>
        <w:jc w:val="both"/>
        <w:rPr>
          <w:rFonts w:ascii="Times New Roman" w:eastAsia="Times New Roman" w:hAnsi="Times New Roman"/>
          <w:color w:val="000000"/>
          <w:sz w:val="24"/>
          <w:szCs w:val="24"/>
          <w:lang w:val="sq-AL"/>
        </w:rPr>
      </w:pPr>
    </w:p>
    <w:p w14:paraId="7F9764CA" w14:textId="358F130C" w:rsidR="00C5659D" w:rsidRPr="00C16597" w:rsidRDefault="00C5659D" w:rsidP="00AC25C4">
      <w:pPr>
        <w:pStyle w:val="ListParagraph"/>
        <w:numPr>
          <w:ilvl w:val="0"/>
          <w:numId w:val="16"/>
        </w:numPr>
        <w:spacing w:after="0" w:line="240" w:lineRule="auto"/>
        <w:jc w:val="both"/>
        <w:rPr>
          <w:rFonts w:ascii="Times New Roman" w:eastAsia="Times New Roman" w:hAnsi="Times New Roman"/>
          <w:color w:val="000000"/>
          <w:sz w:val="16"/>
          <w:szCs w:val="16"/>
        </w:rPr>
      </w:pPr>
      <w:r w:rsidRPr="00C16597">
        <w:rPr>
          <w:rFonts w:ascii="Times New Roman" w:eastAsia="Times New Roman" w:hAnsi="Times New Roman"/>
          <w:color w:val="000000"/>
          <w:sz w:val="24"/>
          <w:szCs w:val="24"/>
        </w:rPr>
        <w:lastRenderedPageBreak/>
        <w:t>Këshilli i Lartë Gjyqësor ka nënshkruar një Memorandum Bashkëpunimi me Berlin Center for Integrative Mediation më datë 20.01.2020, sipas të cilit  do të hapen dy qendra ndërmjetësimi pilot në Tiranë dhe Durrës, ku nga ana e KLGJ-së do mundësohet facilitimi dhe bashkëpunimi mes qendrave dhe gjykatave.</w:t>
      </w:r>
      <w:r w:rsidRPr="00C16597">
        <w:rPr>
          <w:rFonts w:ascii="Times New Roman" w:eastAsia="Times New Roman" w:hAnsi="Times New Roman"/>
          <w:color w:val="000000"/>
          <w:sz w:val="16"/>
          <w:szCs w:val="16"/>
        </w:rPr>
        <w:t xml:space="preserve"> </w:t>
      </w:r>
    </w:p>
    <w:p w14:paraId="7712670F" w14:textId="3FFD7AA1" w:rsidR="00C5659D" w:rsidRPr="00C16597" w:rsidRDefault="00C5659D" w:rsidP="00AC25C4">
      <w:pPr>
        <w:pStyle w:val="ListParagraph"/>
        <w:numPr>
          <w:ilvl w:val="0"/>
          <w:numId w:val="16"/>
        </w:numPr>
        <w:spacing w:after="0" w:line="240" w:lineRule="auto"/>
        <w:jc w:val="both"/>
        <w:rPr>
          <w:rFonts w:ascii="Times New Roman" w:eastAsia="Times New Roman" w:hAnsi="Times New Roman"/>
          <w:color w:val="000000"/>
          <w:sz w:val="24"/>
          <w:szCs w:val="24"/>
        </w:rPr>
      </w:pPr>
      <w:r w:rsidRPr="00C16597">
        <w:rPr>
          <w:rFonts w:ascii="Times New Roman" w:eastAsia="Times New Roman" w:hAnsi="Times New Roman"/>
          <w:color w:val="000000"/>
          <w:sz w:val="24"/>
          <w:szCs w:val="24"/>
        </w:rPr>
        <w:t>Qendra (Zyra) e Zhvillimit për drejtësinë penale për të miturit në prokurori, përmes Agjencisë Suedeze për Zhvillim Ndërkombëtar, "Sida", po përgatit një manual udhëzues për prokurorët dhe oficerët e policisë gjyqësore për çështjet penale me të miturit në konflikt me ligjin si dhe modele të unifikuara aktesh proceduriale.</w:t>
      </w:r>
    </w:p>
    <w:p w14:paraId="18089945" w14:textId="5716AFB9" w:rsidR="00C5659D" w:rsidRPr="00C16597" w:rsidRDefault="00C5659D" w:rsidP="00AC25C4">
      <w:pPr>
        <w:pStyle w:val="ListParagraph"/>
        <w:numPr>
          <w:ilvl w:val="0"/>
          <w:numId w:val="16"/>
        </w:numPr>
        <w:spacing w:after="0" w:line="240" w:lineRule="auto"/>
        <w:jc w:val="both"/>
        <w:rPr>
          <w:rFonts w:ascii="Times New Roman" w:eastAsia="Times New Roman" w:hAnsi="Times New Roman"/>
          <w:color w:val="000000" w:themeColor="text1"/>
          <w:sz w:val="24"/>
          <w:szCs w:val="24"/>
        </w:rPr>
      </w:pPr>
      <w:r w:rsidRPr="00C16597">
        <w:rPr>
          <w:rFonts w:ascii="Times New Roman" w:eastAsia="Times New Roman" w:hAnsi="Times New Roman"/>
          <w:color w:val="000000" w:themeColor="text1"/>
          <w:sz w:val="24"/>
          <w:szCs w:val="24"/>
        </w:rPr>
        <w:t>Ministria e Arsimit Sportit dhe Rinisë ka realizuar trajnime/seminare në kuadër të drejtësisë penale për të mitur duke vendosur ne fokus këshillimin për të miturit dhe familjen.</w:t>
      </w:r>
    </w:p>
    <w:p w14:paraId="1CECB86C" w14:textId="77777777" w:rsidR="00C5659D" w:rsidRDefault="00C5659D" w:rsidP="00C5659D">
      <w:pPr>
        <w:spacing w:after="0" w:line="240" w:lineRule="auto"/>
        <w:jc w:val="both"/>
        <w:rPr>
          <w:rFonts w:ascii="Times New Roman" w:eastAsia="Times New Roman" w:hAnsi="Times New Roman"/>
          <w:color w:val="000000" w:themeColor="text1"/>
          <w:sz w:val="24"/>
          <w:szCs w:val="24"/>
        </w:rPr>
      </w:pPr>
    </w:p>
    <w:p w14:paraId="406BBE3B" w14:textId="77777777" w:rsidR="00C5659D" w:rsidRPr="00944B74" w:rsidRDefault="00C5659D" w:rsidP="00C5659D">
      <w:pPr>
        <w:keepNext/>
        <w:keepLines/>
        <w:spacing w:before="200" w:after="0"/>
        <w:jc w:val="both"/>
        <w:outlineLvl w:val="2"/>
        <w:rPr>
          <w:rFonts w:ascii="Times New Roman" w:eastAsia="Times New Roman" w:hAnsi="Times New Roman"/>
          <w:b/>
          <w:bCs/>
          <w:color w:val="4F81BD"/>
          <w:sz w:val="24"/>
          <w:szCs w:val="24"/>
        </w:rPr>
      </w:pPr>
      <w:r w:rsidRPr="001C0AEA">
        <w:rPr>
          <w:rFonts w:ascii="Times New Roman" w:eastAsia="Times New Roman" w:hAnsi="Times New Roman"/>
          <w:b/>
          <w:bCs/>
          <w:color w:val="4F81BD"/>
          <w:sz w:val="24"/>
          <w:szCs w:val="24"/>
        </w:rPr>
        <w:t>Objektivi 5: Forcimi i bashkëpunimit të institucioneve të sistemit të drejtësisë për të mitur</w:t>
      </w:r>
    </w:p>
    <w:p w14:paraId="006DC3B7" w14:textId="77777777" w:rsidR="00C5659D" w:rsidRPr="003D54EC" w:rsidRDefault="00C5659D" w:rsidP="00C5659D">
      <w:pPr>
        <w:spacing w:after="0" w:line="240" w:lineRule="auto"/>
        <w:jc w:val="both"/>
        <w:rPr>
          <w:rFonts w:ascii="Times New Roman" w:eastAsia="Times New Roman" w:hAnsi="Times New Roman"/>
          <w:color w:val="000000" w:themeColor="text1"/>
          <w:sz w:val="24"/>
          <w:szCs w:val="24"/>
        </w:rPr>
      </w:pPr>
    </w:p>
    <w:p w14:paraId="492ACAB0" w14:textId="64F55298" w:rsidR="00C5659D" w:rsidRPr="009678A4" w:rsidRDefault="00C5659D" w:rsidP="00AC25C4">
      <w:pPr>
        <w:pStyle w:val="ListParagraph"/>
        <w:numPr>
          <w:ilvl w:val="0"/>
          <w:numId w:val="15"/>
        </w:numPr>
        <w:spacing w:after="0" w:line="240" w:lineRule="auto"/>
        <w:jc w:val="both"/>
        <w:rPr>
          <w:rFonts w:ascii="Times New Roman" w:hAnsi="Times New Roman"/>
          <w:sz w:val="24"/>
          <w:szCs w:val="24"/>
          <w:lang w:val="sq-AL"/>
        </w:rPr>
      </w:pPr>
      <w:r w:rsidRPr="001323AB">
        <w:rPr>
          <w:rFonts w:ascii="Times New Roman" w:hAnsi="Times New Roman"/>
          <w:sz w:val="24"/>
          <w:szCs w:val="24"/>
          <w:lang w:val="sq-AL"/>
        </w:rPr>
        <w:t>Është hartuar dhe miratuar Programi i Punës Nr.1737, datë 04.03.2020, “Për zbatimin e masave dhe përmbushjen e detyrimeve që burojnë nga “Plani Kombëtar i Veprimit për mbrojtjen e fëmijëve nga shfrytëzimi ekonomik, përfshirë fëmijët në situatë rruge 2019 – 2021”,  në të cilin janë parashikuar detyra konkrete për strukturat qendrore dhe vendore të Policisë së Shtetit.</w:t>
      </w:r>
    </w:p>
    <w:p w14:paraId="09AE8D22" w14:textId="5BFD4B92" w:rsidR="00C5659D" w:rsidRPr="001323AB" w:rsidRDefault="00C5659D" w:rsidP="00AC25C4">
      <w:pPr>
        <w:pStyle w:val="ListParagraph"/>
        <w:numPr>
          <w:ilvl w:val="0"/>
          <w:numId w:val="15"/>
        </w:numPr>
        <w:spacing w:after="0" w:line="240" w:lineRule="auto"/>
        <w:jc w:val="both"/>
        <w:rPr>
          <w:rFonts w:ascii="Times New Roman" w:eastAsia="Times New Roman" w:hAnsi="Times New Roman"/>
          <w:sz w:val="24"/>
          <w:szCs w:val="24"/>
        </w:rPr>
      </w:pPr>
      <w:r w:rsidRPr="001323AB">
        <w:rPr>
          <w:rFonts w:ascii="Times New Roman" w:hAnsi="Times New Roman"/>
          <w:sz w:val="24"/>
          <w:szCs w:val="24"/>
          <w:lang w:val="sq-AL"/>
        </w:rPr>
        <w:t>Ministria e Drejtësisë ka hartuar një plan pune të përbashkët me OJF dhe donatorë të ndryshëm të cilët ofrojnë shërbime të specializuar dhe trajnime  në fushën e drejtësisë penale për të mitur me qëllim mbulimin dhe rakordimin e të gjitha aktiviteteve të parashikuara në këtë strategji.</w:t>
      </w:r>
    </w:p>
    <w:p w14:paraId="272163F6" w14:textId="684FB63C" w:rsidR="00C5659D" w:rsidRPr="00C5659D" w:rsidRDefault="00C5659D" w:rsidP="00C5659D">
      <w:pPr>
        <w:spacing w:after="160" w:line="259" w:lineRule="auto"/>
        <w:jc w:val="both"/>
        <w:rPr>
          <w:rFonts w:ascii="Times New Roman" w:hAnsi="Times New Roman"/>
          <w:sz w:val="24"/>
          <w:szCs w:val="24"/>
        </w:rPr>
      </w:pPr>
    </w:p>
    <w:p w14:paraId="3FF213A7" w14:textId="77777777" w:rsidR="00665274" w:rsidRPr="001C0AEA" w:rsidRDefault="00665274" w:rsidP="00AC25C4">
      <w:pPr>
        <w:pStyle w:val="BodyText2"/>
        <w:numPr>
          <w:ilvl w:val="0"/>
          <w:numId w:val="10"/>
        </w:numPr>
        <w:ind w:left="709" w:hanging="709"/>
        <w:rPr>
          <w:rFonts w:eastAsia="Times New Roman"/>
          <w:b/>
          <w:bCs/>
          <w:color w:val="365F91"/>
        </w:rPr>
      </w:pPr>
      <w:r w:rsidRPr="001C0AEA">
        <w:rPr>
          <w:rFonts w:eastAsia="Times New Roman"/>
          <w:b/>
          <w:bCs/>
          <w:color w:val="365F91"/>
        </w:rPr>
        <w:t>ZBATIMI I PROJEKTEVE DHE PROGRAMEVE ND</w:t>
      </w:r>
      <w:r w:rsidR="00961284" w:rsidRPr="001C0AEA">
        <w:rPr>
          <w:rFonts w:eastAsia="Times New Roman"/>
          <w:b/>
          <w:bCs/>
          <w:color w:val="365F91"/>
        </w:rPr>
        <w:t>Ë</w:t>
      </w:r>
      <w:r w:rsidRPr="001C0AEA">
        <w:rPr>
          <w:rFonts w:eastAsia="Times New Roman"/>
          <w:b/>
          <w:bCs/>
          <w:color w:val="365F91"/>
        </w:rPr>
        <w:t>RKOMB</w:t>
      </w:r>
      <w:r w:rsidR="00961284" w:rsidRPr="001C0AEA">
        <w:rPr>
          <w:rFonts w:eastAsia="Times New Roman"/>
          <w:b/>
          <w:bCs/>
          <w:color w:val="365F91"/>
        </w:rPr>
        <w:t>Ë</w:t>
      </w:r>
      <w:r w:rsidRPr="001C0AEA">
        <w:rPr>
          <w:rFonts w:eastAsia="Times New Roman"/>
          <w:b/>
          <w:bCs/>
          <w:color w:val="365F91"/>
        </w:rPr>
        <w:t>TARE N</w:t>
      </w:r>
      <w:r w:rsidR="00961284" w:rsidRPr="001C0AEA">
        <w:rPr>
          <w:rFonts w:eastAsia="Times New Roman"/>
          <w:b/>
          <w:bCs/>
          <w:color w:val="365F91"/>
        </w:rPr>
        <w:t>Ë</w:t>
      </w:r>
      <w:r w:rsidRPr="001C0AEA">
        <w:rPr>
          <w:rFonts w:eastAsia="Times New Roman"/>
          <w:b/>
          <w:bCs/>
          <w:color w:val="365F91"/>
        </w:rPr>
        <w:t xml:space="preserve"> FUSH</w:t>
      </w:r>
      <w:r w:rsidR="00961284" w:rsidRPr="001C0AEA">
        <w:rPr>
          <w:rFonts w:eastAsia="Times New Roman"/>
          <w:b/>
          <w:bCs/>
          <w:color w:val="365F91"/>
        </w:rPr>
        <w:t>Ë</w:t>
      </w:r>
      <w:r w:rsidRPr="001C0AEA">
        <w:rPr>
          <w:rFonts w:eastAsia="Times New Roman"/>
          <w:b/>
          <w:bCs/>
          <w:color w:val="365F91"/>
        </w:rPr>
        <w:t>N E DREJT</w:t>
      </w:r>
      <w:r w:rsidR="00961284" w:rsidRPr="001C0AEA">
        <w:rPr>
          <w:rFonts w:eastAsia="Times New Roman"/>
          <w:b/>
          <w:bCs/>
          <w:color w:val="365F91"/>
        </w:rPr>
        <w:t>Ë</w:t>
      </w:r>
      <w:r w:rsidRPr="001C0AEA">
        <w:rPr>
          <w:rFonts w:eastAsia="Times New Roman"/>
          <w:b/>
          <w:bCs/>
          <w:color w:val="365F91"/>
        </w:rPr>
        <w:t>SIS</w:t>
      </w:r>
      <w:r w:rsidR="00961284" w:rsidRPr="001C0AEA">
        <w:rPr>
          <w:rFonts w:eastAsia="Times New Roman"/>
          <w:b/>
          <w:bCs/>
          <w:color w:val="365F91"/>
        </w:rPr>
        <w:t>Ë</w:t>
      </w:r>
      <w:r w:rsidRPr="001C0AEA">
        <w:rPr>
          <w:rFonts w:eastAsia="Times New Roman"/>
          <w:b/>
          <w:bCs/>
          <w:color w:val="365F91"/>
        </w:rPr>
        <w:t xml:space="preserve"> PENALE P</w:t>
      </w:r>
      <w:r w:rsidR="00961284" w:rsidRPr="001C0AEA">
        <w:rPr>
          <w:rFonts w:eastAsia="Times New Roman"/>
          <w:b/>
          <w:bCs/>
          <w:color w:val="365F91"/>
        </w:rPr>
        <w:t>Ë</w:t>
      </w:r>
      <w:r w:rsidRPr="001C0AEA">
        <w:rPr>
          <w:rFonts w:eastAsia="Times New Roman"/>
          <w:b/>
          <w:bCs/>
          <w:color w:val="365F91"/>
        </w:rPr>
        <w:t>R T</w:t>
      </w:r>
      <w:r w:rsidR="00961284" w:rsidRPr="001C0AEA">
        <w:rPr>
          <w:rFonts w:eastAsia="Times New Roman"/>
          <w:b/>
          <w:bCs/>
          <w:color w:val="365F91"/>
        </w:rPr>
        <w:t>Ë</w:t>
      </w:r>
      <w:r w:rsidRPr="001C0AEA">
        <w:rPr>
          <w:rFonts w:eastAsia="Times New Roman"/>
          <w:b/>
          <w:bCs/>
          <w:color w:val="365F91"/>
        </w:rPr>
        <w:t xml:space="preserve"> MITUR</w:t>
      </w:r>
    </w:p>
    <w:p w14:paraId="44E8D5BE" w14:textId="5FA44FD4" w:rsidR="00665274" w:rsidRPr="001C0AEA" w:rsidRDefault="00665274" w:rsidP="00665274">
      <w:pPr>
        <w:spacing w:after="0"/>
        <w:jc w:val="both"/>
        <w:rPr>
          <w:rFonts w:ascii="Times New Roman" w:eastAsia="Times New Roman" w:hAnsi="Times New Roman"/>
          <w:color w:val="000000"/>
          <w:sz w:val="24"/>
          <w:szCs w:val="24"/>
          <w:lang w:val="en-US"/>
        </w:rPr>
      </w:pPr>
      <w:r w:rsidRPr="001C0AEA">
        <w:rPr>
          <w:rFonts w:ascii="Times New Roman" w:eastAsia="Times New Roman" w:hAnsi="Times New Roman"/>
          <w:color w:val="000000"/>
          <w:sz w:val="24"/>
          <w:szCs w:val="24"/>
          <w:lang w:val="en-US"/>
        </w:rPr>
        <w:t>Ministria e Drejt</w:t>
      </w:r>
      <w:r w:rsidR="00961284" w:rsidRPr="001C0AEA">
        <w:rPr>
          <w:rFonts w:ascii="Times New Roman" w:eastAsia="Times New Roman" w:hAnsi="Times New Roman"/>
          <w:color w:val="000000"/>
          <w:sz w:val="24"/>
          <w:szCs w:val="24"/>
          <w:lang w:val="en-US"/>
        </w:rPr>
        <w:t>ë</w:t>
      </w:r>
      <w:r w:rsidRPr="001C0AEA">
        <w:rPr>
          <w:rFonts w:ascii="Times New Roman" w:eastAsia="Times New Roman" w:hAnsi="Times New Roman"/>
          <w:color w:val="000000"/>
          <w:sz w:val="24"/>
          <w:szCs w:val="24"/>
          <w:lang w:val="en-US"/>
        </w:rPr>
        <w:t>sis</w:t>
      </w:r>
      <w:r w:rsidR="00961284" w:rsidRPr="001C0AEA">
        <w:rPr>
          <w:rFonts w:ascii="Times New Roman" w:eastAsia="Times New Roman" w:hAnsi="Times New Roman"/>
          <w:color w:val="000000"/>
          <w:sz w:val="24"/>
          <w:szCs w:val="24"/>
          <w:lang w:val="en-US"/>
        </w:rPr>
        <w:t>ë</w:t>
      </w:r>
      <w:r w:rsidRPr="001C0AEA">
        <w:rPr>
          <w:rFonts w:ascii="Times New Roman" w:eastAsia="Times New Roman" w:hAnsi="Times New Roman"/>
          <w:color w:val="000000"/>
          <w:sz w:val="24"/>
          <w:szCs w:val="24"/>
          <w:lang w:val="en-US"/>
        </w:rPr>
        <w:t xml:space="preserve"> ka vijuar koordinimin e aktiviteteve me Organizatat Nd</w:t>
      </w:r>
      <w:r w:rsidR="00961284" w:rsidRPr="001C0AEA">
        <w:rPr>
          <w:rFonts w:ascii="Times New Roman" w:eastAsia="Times New Roman" w:hAnsi="Times New Roman"/>
          <w:color w:val="000000"/>
          <w:sz w:val="24"/>
          <w:szCs w:val="24"/>
          <w:lang w:val="en-US"/>
        </w:rPr>
        <w:t>ë</w:t>
      </w:r>
      <w:r w:rsidRPr="001C0AEA">
        <w:rPr>
          <w:rFonts w:ascii="Times New Roman" w:eastAsia="Times New Roman" w:hAnsi="Times New Roman"/>
          <w:color w:val="000000"/>
          <w:sz w:val="24"/>
          <w:szCs w:val="24"/>
          <w:lang w:val="en-US"/>
        </w:rPr>
        <w:t>rkomb</w:t>
      </w:r>
      <w:r w:rsidR="00961284" w:rsidRPr="001C0AEA">
        <w:rPr>
          <w:rFonts w:ascii="Times New Roman" w:eastAsia="Times New Roman" w:hAnsi="Times New Roman"/>
          <w:color w:val="000000"/>
          <w:sz w:val="24"/>
          <w:szCs w:val="24"/>
          <w:lang w:val="en-US"/>
        </w:rPr>
        <w:t>ë</w:t>
      </w:r>
      <w:r w:rsidRPr="001C0AEA">
        <w:rPr>
          <w:rFonts w:ascii="Times New Roman" w:eastAsia="Times New Roman" w:hAnsi="Times New Roman"/>
          <w:color w:val="000000"/>
          <w:sz w:val="24"/>
          <w:szCs w:val="24"/>
          <w:lang w:val="en-US"/>
        </w:rPr>
        <w:t>tare n</w:t>
      </w:r>
      <w:r w:rsidR="00961284" w:rsidRPr="001C0AEA">
        <w:rPr>
          <w:rFonts w:ascii="Times New Roman" w:eastAsia="Times New Roman" w:hAnsi="Times New Roman"/>
          <w:color w:val="000000"/>
          <w:sz w:val="24"/>
          <w:szCs w:val="24"/>
          <w:lang w:val="en-US"/>
        </w:rPr>
        <w:t>ë</w:t>
      </w:r>
      <w:r w:rsidRPr="001C0AEA">
        <w:rPr>
          <w:rFonts w:ascii="Times New Roman" w:eastAsia="Times New Roman" w:hAnsi="Times New Roman"/>
          <w:color w:val="000000"/>
          <w:sz w:val="24"/>
          <w:szCs w:val="24"/>
          <w:lang w:val="en-US"/>
        </w:rPr>
        <w:t xml:space="preserve"> fush</w:t>
      </w:r>
      <w:r w:rsidR="00961284" w:rsidRPr="001C0AEA">
        <w:rPr>
          <w:rFonts w:ascii="Times New Roman" w:eastAsia="Times New Roman" w:hAnsi="Times New Roman"/>
          <w:color w:val="000000"/>
          <w:sz w:val="24"/>
          <w:szCs w:val="24"/>
          <w:lang w:val="en-US"/>
        </w:rPr>
        <w:t>ë</w:t>
      </w:r>
      <w:r w:rsidRPr="001C0AEA">
        <w:rPr>
          <w:rFonts w:ascii="Times New Roman" w:eastAsia="Times New Roman" w:hAnsi="Times New Roman"/>
          <w:color w:val="000000"/>
          <w:sz w:val="24"/>
          <w:szCs w:val="24"/>
          <w:lang w:val="en-US"/>
        </w:rPr>
        <w:t>n e drejt</w:t>
      </w:r>
      <w:r w:rsidR="00961284" w:rsidRPr="001C0AEA">
        <w:rPr>
          <w:rFonts w:ascii="Times New Roman" w:eastAsia="Times New Roman" w:hAnsi="Times New Roman"/>
          <w:color w:val="000000"/>
          <w:sz w:val="24"/>
          <w:szCs w:val="24"/>
          <w:lang w:val="en-US"/>
        </w:rPr>
        <w:t>ë</w:t>
      </w:r>
      <w:r w:rsidRPr="001C0AEA">
        <w:rPr>
          <w:rFonts w:ascii="Times New Roman" w:eastAsia="Times New Roman" w:hAnsi="Times New Roman"/>
          <w:color w:val="000000"/>
          <w:sz w:val="24"/>
          <w:szCs w:val="24"/>
          <w:lang w:val="en-US"/>
        </w:rPr>
        <w:t>sis</w:t>
      </w:r>
      <w:r w:rsidR="00961284" w:rsidRPr="001C0AEA">
        <w:rPr>
          <w:rFonts w:ascii="Times New Roman" w:eastAsia="Times New Roman" w:hAnsi="Times New Roman"/>
          <w:color w:val="000000"/>
          <w:sz w:val="24"/>
          <w:szCs w:val="24"/>
          <w:lang w:val="en-US"/>
        </w:rPr>
        <w:t>ë</w:t>
      </w:r>
      <w:r w:rsidRPr="001C0AEA">
        <w:rPr>
          <w:rFonts w:ascii="Times New Roman" w:eastAsia="Times New Roman" w:hAnsi="Times New Roman"/>
          <w:color w:val="000000"/>
          <w:sz w:val="24"/>
          <w:szCs w:val="24"/>
          <w:lang w:val="en-US"/>
        </w:rPr>
        <w:t xml:space="preserve"> penale p</w:t>
      </w:r>
      <w:r w:rsidR="00961284" w:rsidRPr="001C0AEA">
        <w:rPr>
          <w:rFonts w:ascii="Times New Roman" w:eastAsia="Times New Roman" w:hAnsi="Times New Roman"/>
          <w:color w:val="000000"/>
          <w:sz w:val="24"/>
          <w:szCs w:val="24"/>
          <w:lang w:val="en-US"/>
        </w:rPr>
        <w:t>ë</w:t>
      </w:r>
      <w:r w:rsidRPr="001C0AEA">
        <w:rPr>
          <w:rFonts w:ascii="Times New Roman" w:eastAsia="Times New Roman" w:hAnsi="Times New Roman"/>
          <w:color w:val="000000"/>
          <w:sz w:val="24"/>
          <w:szCs w:val="24"/>
          <w:lang w:val="en-US"/>
        </w:rPr>
        <w:t>r t</w:t>
      </w:r>
      <w:r w:rsidR="00961284" w:rsidRPr="001C0AEA">
        <w:rPr>
          <w:rFonts w:ascii="Times New Roman" w:eastAsia="Times New Roman" w:hAnsi="Times New Roman"/>
          <w:color w:val="000000"/>
          <w:sz w:val="24"/>
          <w:szCs w:val="24"/>
          <w:lang w:val="en-US"/>
        </w:rPr>
        <w:t>ë</w:t>
      </w:r>
      <w:r w:rsidRPr="001C0AEA">
        <w:rPr>
          <w:rFonts w:ascii="Times New Roman" w:eastAsia="Times New Roman" w:hAnsi="Times New Roman"/>
          <w:color w:val="000000"/>
          <w:sz w:val="24"/>
          <w:szCs w:val="24"/>
          <w:lang w:val="en-US"/>
        </w:rPr>
        <w:t xml:space="preserve"> mitur me q</w:t>
      </w:r>
      <w:r w:rsidR="00961284" w:rsidRPr="001C0AEA">
        <w:rPr>
          <w:rFonts w:ascii="Times New Roman" w:eastAsia="Times New Roman" w:hAnsi="Times New Roman"/>
          <w:color w:val="000000"/>
          <w:sz w:val="24"/>
          <w:szCs w:val="24"/>
          <w:lang w:val="en-US"/>
        </w:rPr>
        <w:t>ë</w:t>
      </w:r>
      <w:r w:rsidR="00B0795E" w:rsidRPr="001C0AEA">
        <w:rPr>
          <w:rFonts w:ascii="Times New Roman" w:eastAsia="Times New Roman" w:hAnsi="Times New Roman"/>
          <w:color w:val="000000"/>
          <w:sz w:val="24"/>
          <w:szCs w:val="24"/>
          <w:lang w:val="en-US"/>
        </w:rPr>
        <w:t>llim zbatimin  e programe</w:t>
      </w:r>
      <w:r w:rsidRPr="001C0AEA">
        <w:rPr>
          <w:rFonts w:ascii="Times New Roman" w:eastAsia="Times New Roman" w:hAnsi="Times New Roman"/>
          <w:color w:val="000000"/>
          <w:sz w:val="24"/>
          <w:szCs w:val="24"/>
          <w:lang w:val="en-US"/>
        </w:rPr>
        <w:t>ve p</w:t>
      </w:r>
      <w:r w:rsidR="00961284" w:rsidRPr="001C0AEA">
        <w:rPr>
          <w:rFonts w:ascii="Times New Roman" w:eastAsia="Times New Roman" w:hAnsi="Times New Roman"/>
          <w:color w:val="000000"/>
          <w:sz w:val="24"/>
          <w:szCs w:val="24"/>
          <w:lang w:val="en-US"/>
        </w:rPr>
        <w:t>ë</w:t>
      </w:r>
      <w:r w:rsidRPr="001C0AEA">
        <w:rPr>
          <w:rFonts w:ascii="Times New Roman" w:eastAsia="Times New Roman" w:hAnsi="Times New Roman"/>
          <w:color w:val="000000"/>
          <w:sz w:val="24"/>
          <w:szCs w:val="24"/>
          <w:lang w:val="en-US"/>
        </w:rPr>
        <w:t>rkat</w:t>
      </w:r>
      <w:r w:rsidR="00961284" w:rsidRPr="001C0AEA">
        <w:rPr>
          <w:rFonts w:ascii="Times New Roman" w:eastAsia="Times New Roman" w:hAnsi="Times New Roman"/>
          <w:color w:val="000000"/>
          <w:sz w:val="24"/>
          <w:szCs w:val="24"/>
          <w:lang w:val="en-US"/>
        </w:rPr>
        <w:t>ë</w:t>
      </w:r>
      <w:r w:rsidRPr="001C0AEA">
        <w:rPr>
          <w:rFonts w:ascii="Times New Roman" w:eastAsia="Times New Roman" w:hAnsi="Times New Roman"/>
          <w:color w:val="000000"/>
          <w:sz w:val="24"/>
          <w:szCs w:val="24"/>
          <w:lang w:val="en-US"/>
        </w:rPr>
        <w:t>se.</w:t>
      </w:r>
    </w:p>
    <w:p w14:paraId="335CBF54" w14:textId="77777777" w:rsidR="00D40C4E" w:rsidRPr="001C0AEA" w:rsidRDefault="00D40C4E" w:rsidP="00665274">
      <w:pPr>
        <w:spacing w:after="0"/>
        <w:jc w:val="both"/>
        <w:rPr>
          <w:rFonts w:ascii="Times New Roman" w:eastAsia="Times New Roman" w:hAnsi="Times New Roman"/>
          <w:color w:val="000000"/>
          <w:sz w:val="24"/>
          <w:szCs w:val="24"/>
          <w:lang w:val="en-US"/>
        </w:rPr>
      </w:pPr>
    </w:p>
    <w:p w14:paraId="0824C32D" w14:textId="77777777" w:rsidR="00D40C4E" w:rsidRPr="001C0AEA" w:rsidRDefault="00D40C4E" w:rsidP="00D40C4E">
      <w:pPr>
        <w:pStyle w:val="ListParagraph"/>
        <w:numPr>
          <w:ilvl w:val="0"/>
          <w:numId w:val="6"/>
        </w:numPr>
        <w:spacing w:after="0"/>
        <w:jc w:val="both"/>
        <w:rPr>
          <w:rFonts w:ascii="Times New Roman" w:hAnsi="Times New Roman"/>
          <w:b/>
          <w:bCs/>
          <w:color w:val="000000"/>
          <w:sz w:val="24"/>
          <w:szCs w:val="24"/>
        </w:rPr>
      </w:pPr>
      <w:r w:rsidRPr="001C0AEA">
        <w:rPr>
          <w:rFonts w:ascii="Times New Roman" w:hAnsi="Times New Roman"/>
          <w:b/>
          <w:bCs/>
          <w:color w:val="000000"/>
          <w:sz w:val="24"/>
          <w:szCs w:val="24"/>
        </w:rPr>
        <w:t>UNI</w:t>
      </w:r>
      <w:r w:rsidRPr="00647D8B">
        <w:rPr>
          <w:rFonts w:ascii="Times New Roman" w:hAnsi="Times New Roman"/>
          <w:b/>
          <w:bCs/>
          <w:color w:val="000000"/>
          <w:sz w:val="24"/>
          <w:szCs w:val="24"/>
        </w:rPr>
        <w:t>CEF</w:t>
      </w:r>
    </w:p>
    <w:p w14:paraId="056037AB" w14:textId="77777777" w:rsidR="00D40C4E" w:rsidRPr="001C0AEA" w:rsidRDefault="00D40C4E" w:rsidP="00D40C4E">
      <w:pPr>
        <w:pStyle w:val="ListParagraph"/>
        <w:spacing w:after="0"/>
        <w:jc w:val="both"/>
        <w:rPr>
          <w:rFonts w:ascii="Times New Roman" w:hAnsi="Times New Roman"/>
          <w:b/>
          <w:bCs/>
          <w:color w:val="000000"/>
          <w:sz w:val="24"/>
          <w:szCs w:val="24"/>
        </w:rPr>
      </w:pPr>
    </w:p>
    <w:p w14:paraId="7B5117CC" w14:textId="6FBEF20B" w:rsidR="00335000" w:rsidRPr="00335000" w:rsidRDefault="00335000" w:rsidP="00335000">
      <w:pPr>
        <w:jc w:val="both"/>
        <w:rPr>
          <w:rFonts w:ascii="Times New Roman" w:eastAsia="Times New Roman" w:hAnsi="Times New Roman"/>
          <w:color w:val="000000"/>
          <w:sz w:val="24"/>
          <w:szCs w:val="24"/>
          <w:lang w:val="en-US"/>
        </w:rPr>
      </w:pPr>
      <w:r w:rsidRPr="00335000">
        <w:rPr>
          <w:rFonts w:ascii="Times New Roman" w:eastAsia="Times New Roman" w:hAnsi="Times New Roman"/>
          <w:color w:val="000000"/>
          <w:sz w:val="24"/>
          <w:szCs w:val="24"/>
          <w:lang w:val="en-US"/>
        </w:rPr>
        <w:t>UNICEF ka përfunduar përshtatjen infrastrukturore, mobilimin dhe pajisjen me aparaturat e nevojshme  të dy Njësive për Intervistimin e të Miturve, (në Drejtoritë Vendore të Policisë në Berat dhe Gjirokastër) dhe drejt përfundimit edhe të pesë njësive të tjera në Fier, Sarandë, Kukës, Peshkopi, dhe Korҫë. Krahas të miturve në këto mjedise të përshtatura për të miturit mund të shfrytëzohen edhe për intervistimin e viktimave të krimeve seksuale dhe atyre të trafikimit.</w:t>
      </w:r>
      <w:r>
        <w:rPr>
          <w:rFonts w:ascii="Times New Roman" w:eastAsia="Times New Roman" w:hAnsi="Times New Roman"/>
          <w:color w:val="000000"/>
          <w:sz w:val="24"/>
          <w:szCs w:val="24"/>
          <w:lang w:val="en-US"/>
        </w:rPr>
        <w:t xml:space="preserve"> </w:t>
      </w:r>
      <w:r w:rsidRPr="00335000">
        <w:rPr>
          <w:rFonts w:ascii="Times New Roman" w:eastAsia="Times New Roman" w:hAnsi="Times New Roman"/>
          <w:color w:val="000000"/>
          <w:sz w:val="24"/>
          <w:szCs w:val="24"/>
          <w:lang w:val="en-US"/>
        </w:rPr>
        <w:t xml:space="preserve">UNICEF në bashkëpunim me Save the Children dhe zyrat vendore arsimore dhe qendrat komunitare në Berat dhe Gjirokastër kanë organizuar dy fushata sensibilizuese me mbi 120 fëmijë dhe të rinj në fushën e  ‘parandalimit dhe zgjidhjes me metoda restauruese të konflikteve’ dhe ‘njohjes së të drejtave dhe shërbimeve që përfitojnë të miturit autorë, viktima, dhe dëshmitarë të veprave penale’. Një sërë trajnimesh të shoqëruara me asistencë teknike  për profesionistët e strukturave të  mbrojtjes së fëmijës dhe të drejtësisë për të mitur janë ofruar në nivel vendor në Berat dhe Gjirokastër, të cilat mund të përbëjnë një bazë të dobishme për krijimin dhe konsolidimin në vijimësi të kurrikulave dhe programeve standarde. Ndër të tjera trajnimet dhe asistenca teknike e ofruar përfshijnë menaxhimin e rastit dhe lehtësimin e shërbimeve të integruara, zbatimin e masave të drejtësisë restauruese dhe teknikave të ndërmjetësimit, si dhe bashkëpunimi ndërsektorial në nivel vendor në fushën e drejtësisë penale për të mitur. UNICEF ka përgatitur një draft-udhërrëfyes mbi </w:t>
      </w:r>
      <w:r w:rsidR="00173E30">
        <w:rPr>
          <w:rFonts w:ascii="Times New Roman" w:eastAsia="Times New Roman" w:hAnsi="Times New Roman"/>
          <w:color w:val="000000"/>
          <w:sz w:val="24"/>
          <w:szCs w:val="24"/>
          <w:lang w:val="en-US"/>
        </w:rPr>
        <w:t>“</w:t>
      </w:r>
      <w:r w:rsidRPr="00335000">
        <w:rPr>
          <w:rFonts w:ascii="Times New Roman" w:eastAsia="Times New Roman" w:hAnsi="Times New Roman"/>
          <w:color w:val="000000"/>
          <w:sz w:val="24"/>
          <w:szCs w:val="24"/>
          <w:lang w:val="en-US"/>
        </w:rPr>
        <w:t xml:space="preserve">Bashkërendimin Vendor të Drejtësisë Miqësore për Fëmijën dhe Menaxhimin e Koordinuar të Rastit të Fëmijës në </w:t>
      </w:r>
      <w:r w:rsidR="00173E30">
        <w:rPr>
          <w:rFonts w:ascii="Times New Roman" w:eastAsia="Times New Roman" w:hAnsi="Times New Roman"/>
          <w:color w:val="000000"/>
          <w:sz w:val="24"/>
          <w:szCs w:val="24"/>
          <w:lang w:val="en-US"/>
        </w:rPr>
        <w:t>Konflikt ose Kontakt me Ligjin.”</w:t>
      </w:r>
      <w:r w:rsidRPr="00335000">
        <w:rPr>
          <w:rFonts w:ascii="Times New Roman" w:eastAsia="Times New Roman" w:hAnsi="Times New Roman"/>
          <w:color w:val="000000"/>
          <w:sz w:val="24"/>
          <w:szCs w:val="24"/>
          <w:lang w:val="en-US"/>
        </w:rPr>
        <w:t xml:space="preserve"> Një draft-marrëveshje shumëpalëshe është përgatitur nga konsulenti për drejtësinë për të mitur pranë UNICEF-it në konsultim me autoritetet përgjegjëse në rrethet gjyqësore të Beratit dhe </w:t>
      </w:r>
      <w:r w:rsidRPr="00335000">
        <w:rPr>
          <w:rFonts w:ascii="Times New Roman" w:eastAsia="Times New Roman" w:hAnsi="Times New Roman"/>
          <w:color w:val="000000"/>
          <w:sz w:val="24"/>
          <w:szCs w:val="24"/>
          <w:lang w:val="en-US"/>
        </w:rPr>
        <w:lastRenderedPageBreak/>
        <w:t>Gjirokastrës me qëllim  vënien në funksionim në nivel vendor të grupeve të komunitetit të praktikantëve të ҫështjeve të drejtësisë për të mitur. Me mbështetjen e UNICEF, në datën 24 korrik 2020 në Ministrinë e Drejtësisë u realizua prezantimi i prototipit të Sistemit Elektronik  të Integruar me të Dhëna të Drejtësisë Penale për të Mitur dhe u përcaktuan hapat e metejshme për finalizmin e tij. Përshtatja do të përfshijë gjithashtu përmirësimin e sigurisë së aksesit të sistemit, regjistrimit të rasteve, dhe gjenerimit të raporteve si dhe do të shoqërohet me trajnimin e përdoruesve të autorizuar nga institucionet përkatëse</w:t>
      </w:r>
      <w:r>
        <w:rPr>
          <w:rFonts w:ascii="Times New Roman" w:eastAsia="Times New Roman" w:hAnsi="Times New Roman"/>
          <w:color w:val="000000"/>
          <w:sz w:val="24"/>
          <w:szCs w:val="24"/>
          <w:lang w:val="en-US"/>
        </w:rPr>
        <w:t xml:space="preserve">. </w:t>
      </w:r>
      <w:r w:rsidRPr="00335000">
        <w:rPr>
          <w:rFonts w:ascii="Times New Roman" w:eastAsia="Times New Roman" w:hAnsi="Times New Roman"/>
          <w:color w:val="000000"/>
          <w:sz w:val="24"/>
          <w:szCs w:val="24"/>
          <w:lang w:val="en-US"/>
        </w:rPr>
        <w:t>UNICEF në bashkëpunim me ‘Aleancën për Mbrojtjen e Fëmijës gjatë Veprimeve Humanitare’ kanë publikuar një Notë Teknike lidhur me situatën e fëmijëve të privuar nga liria gjatë emergjencës COVID-19. Nota është përkthyer në gjuhën shqipe dhe është ndarë me autoritetet në vend duke i shërbyer si udhërrëfyes për: 1.Vendosjen e një moratoriumi për hyrjet e reja të të miturve në mjedise të privimit të lirisë; 2.Lirimin e të gjithë atyre të miturve që mund të lirohen në siguri të plotë; dhe 3.Mbrojtjen e shëndetit dhe mirëqenies së gjithë atyre të miturve që iu duhet të mbeten në burgim.</w:t>
      </w:r>
      <w:r>
        <w:rPr>
          <w:rFonts w:ascii="Times New Roman" w:eastAsia="Times New Roman" w:hAnsi="Times New Roman"/>
          <w:color w:val="000000"/>
          <w:sz w:val="24"/>
          <w:szCs w:val="24"/>
          <w:lang w:val="en-US"/>
        </w:rPr>
        <w:t xml:space="preserve"> </w:t>
      </w:r>
      <w:r w:rsidRPr="00335000">
        <w:rPr>
          <w:rFonts w:ascii="Times New Roman" w:eastAsia="Times New Roman" w:hAnsi="Times New Roman"/>
          <w:color w:val="000000"/>
          <w:sz w:val="24"/>
          <w:szCs w:val="24"/>
          <w:lang w:val="en-US"/>
        </w:rPr>
        <w:t xml:space="preserve">Praktikat e zbatuara në Berat dhe Gjirokastër kanë identifikuar disa elemente thelbësore të cilat mund t’i japin formë një progami të standardizuar të këshillimit për të miturin dhe/ose familjen. Ndër të tjera këto praktika vënë theksin tek: përshtatja e këshillimit ndaj shkelësve të mitur sjellja e të cilëve është pjesë e procesit të maturimit dhe ndaj atyre që mund të kenë një prirje drejt botës së krimit; adresimi tek shërbimet e duhura që mundësojnë zbatimin e një plani individual arsimor, orientimin e duhur drejt karrierës dhe punësueshmërisë, trajtimit të përshtatshëm të ҫështjeve të shëndetit mendor, si dhe përfshirjen e fëmijës/prindit në aktivitete edukative dhe socializuese në qendrat komunitare. Periudha e pandemisë tregoi se përdorimi i teknologjisë së informacionit/internetit mund të përmirësojë si menaxhimin e rastit ashtu edhe ofrimin në distance të shërbimeve  për të miturit në kontakt/konflikt me ligjin. Në shkurt 2020, Zyra Rajonale e UNICEF-it organizoi në Sarajeve, Bosnje Herzegovinë Konferencen Rajonale per Qasjen e Fëmijëve në Drejtësi, ku Shqipëria u paraqit në mënyrë dinjitoze duke prezantuar rezultatet e reformimit të  sistemit të drejtesise drejt një sistemi  më miqesor ndaj fëmijëve. </w:t>
      </w:r>
    </w:p>
    <w:p w14:paraId="73A1C894" w14:textId="77777777" w:rsidR="00E135E3" w:rsidRPr="00E135E3" w:rsidRDefault="00E135E3" w:rsidP="00E135E3">
      <w:pPr>
        <w:pStyle w:val="ListParagraph"/>
        <w:jc w:val="both"/>
        <w:rPr>
          <w:rFonts w:ascii="Times New Roman" w:hAnsi="Times New Roman"/>
          <w:b/>
          <w:bCs/>
          <w:color w:val="000000"/>
          <w:sz w:val="24"/>
          <w:szCs w:val="24"/>
        </w:rPr>
      </w:pPr>
    </w:p>
    <w:p w14:paraId="2098C14A" w14:textId="77777777" w:rsidR="00D40C4E" w:rsidRPr="001C0AEA" w:rsidRDefault="00D40C4E" w:rsidP="00E135E3">
      <w:pPr>
        <w:pStyle w:val="ListParagraph"/>
        <w:numPr>
          <w:ilvl w:val="0"/>
          <w:numId w:val="6"/>
        </w:numPr>
        <w:jc w:val="both"/>
        <w:rPr>
          <w:rFonts w:ascii="Times New Roman" w:hAnsi="Times New Roman"/>
          <w:b/>
          <w:bCs/>
          <w:color w:val="000000"/>
          <w:sz w:val="24"/>
          <w:szCs w:val="24"/>
        </w:rPr>
      </w:pPr>
      <w:r w:rsidRPr="001C0AEA">
        <w:rPr>
          <w:rFonts w:ascii="Times New Roman" w:hAnsi="Times New Roman"/>
          <w:b/>
          <w:bCs/>
          <w:color w:val="000000"/>
          <w:sz w:val="24"/>
          <w:szCs w:val="24"/>
        </w:rPr>
        <w:t>TERRE DES HOMMES</w:t>
      </w:r>
    </w:p>
    <w:p w14:paraId="36C09453" w14:textId="77777777" w:rsidR="006E6537" w:rsidRPr="006E6537" w:rsidRDefault="006E6537" w:rsidP="006E6537">
      <w:pPr>
        <w:jc w:val="both"/>
        <w:rPr>
          <w:rFonts w:ascii="Times New Roman" w:hAnsi="Times New Roman"/>
          <w:color w:val="000000"/>
          <w:sz w:val="24"/>
          <w:szCs w:val="24"/>
        </w:rPr>
      </w:pPr>
      <w:r w:rsidRPr="006E6537">
        <w:rPr>
          <w:rFonts w:ascii="Times New Roman" w:hAnsi="Times New Roman"/>
          <w:color w:val="000000"/>
          <w:sz w:val="24"/>
          <w:szCs w:val="24"/>
        </w:rPr>
        <w:t>Në bashkëpunim me DHKA janë përgatitur udhëzues dhe trajnim mbi “Drejtësinë Miqësore për të Miturit, dhe veçanërisht rolin e Avokatit në Përdorimin e Programeve të Drejtësisë Restauruese dhe Masave të Shmangies nga procesi penal për fëmijët në konflikt me ligjin”.</w:t>
      </w:r>
    </w:p>
    <w:p w14:paraId="1506FBDD" w14:textId="77777777" w:rsidR="006E6537" w:rsidRPr="006E6537" w:rsidRDefault="006E6537" w:rsidP="006E6537">
      <w:pPr>
        <w:jc w:val="both"/>
        <w:rPr>
          <w:rFonts w:ascii="Times New Roman" w:hAnsi="Times New Roman"/>
          <w:color w:val="000000"/>
          <w:sz w:val="24"/>
          <w:szCs w:val="24"/>
        </w:rPr>
      </w:pPr>
      <w:r w:rsidRPr="006E6537">
        <w:rPr>
          <w:rFonts w:ascii="Times New Roman" w:hAnsi="Times New Roman"/>
          <w:color w:val="000000"/>
          <w:sz w:val="24"/>
          <w:szCs w:val="24"/>
        </w:rPr>
        <w:t>Janë trajnuar 291 nxënës të shkollave dhe mësues mbi parimet e drejtësisë restauruese për të mitur në Tiranë, Korçë, Durrës, etj.</w:t>
      </w:r>
    </w:p>
    <w:p w14:paraId="47F905B5" w14:textId="77777777" w:rsidR="006E6537" w:rsidRPr="006E6537" w:rsidRDefault="006E6537" w:rsidP="006E6537">
      <w:pPr>
        <w:jc w:val="both"/>
        <w:rPr>
          <w:rFonts w:ascii="Times New Roman" w:hAnsi="Times New Roman"/>
          <w:color w:val="000000"/>
          <w:sz w:val="24"/>
          <w:szCs w:val="24"/>
        </w:rPr>
      </w:pPr>
      <w:r w:rsidRPr="006E6537">
        <w:rPr>
          <w:rFonts w:ascii="Times New Roman" w:hAnsi="Times New Roman"/>
          <w:color w:val="000000"/>
          <w:sz w:val="24"/>
          <w:szCs w:val="24"/>
        </w:rPr>
        <w:t>Në datën 10-12 shkurt 2020 u organizua një workshop lidhur me menaxhimin e rasteve të fëmijëve në konflikt me ligjin në bashkëpunim me Strukturat e Mbrojtjes së Femijëve.</w:t>
      </w:r>
    </w:p>
    <w:p w14:paraId="375CC1FA" w14:textId="77777777" w:rsidR="006E6537" w:rsidRPr="006E6537" w:rsidRDefault="006E6537" w:rsidP="006E6537">
      <w:pPr>
        <w:jc w:val="both"/>
        <w:rPr>
          <w:rFonts w:ascii="Times New Roman" w:hAnsi="Times New Roman"/>
          <w:color w:val="000000"/>
          <w:sz w:val="24"/>
          <w:szCs w:val="24"/>
        </w:rPr>
      </w:pPr>
      <w:r w:rsidRPr="006E6537">
        <w:rPr>
          <w:rFonts w:ascii="Times New Roman" w:hAnsi="Times New Roman"/>
          <w:color w:val="000000"/>
          <w:sz w:val="24"/>
          <w:szCs w:val="24"/>
        </w:rPr>
        <w:t>Në kuadër te specializimit të profesionistëve që mbulojnë të drejtat e fëmijëve në çështjet e drejtësisë,Terre des Hommes ka vijuar me hartimin dhe trajnimin për rritjen e kapaciteteve të përfaqësuesve të organizatave të shoqërisë civile mbi qasjet e drejtësisë resaturuese.Janë trajnuar 20 mediatore dhe u janë rritur kapacitetet për trajtimin e cështjeve penale për të mitur nëpërmjet ndërmjetësimit. Gjithashtu, një seri trajnimesh do të zbatohen në bashkëpunim dhe nën çertifikimin e Dhomës Kombëtare të Avokatisë.</w:t>
      </w:r>
    </w:p>
    <w:p w14:paraId="4A9395CC" w14:textId="35E8184C" w:rsidR="006E6537" w:rsidRDefault="006E6537" w:rsidP="006E6537">
      <w:pPr>
        <w:jc w:val="both"/>
        <w:rPr>
          <w:rFonts w:ascii="Times New Roman" w:hAnsi="Times New Roman"/>
          <w:color w:val="000000"/>
          <w:sz w:val="24"/>
          <w:szCs w:val="24"/>
        </w:rPr>
      </w:pPr>
      <w:r w:rsidRPr="006E6537">
        <w:rPr>
          <w:rFonts w:ascii="Times New Roman" w:hAnsi="Times New Roman"/>
          <w:color w:val="000000"/>
          <w:sz w:val="24"/>
          <w:szCs w:val="24"/>
        </w:rPr>
        <w:t>Protokollet e punës për zbatimin e modelit të shërbimeve të reintegrimit të fëmijëve në konflikt me ligjin janë në proces hartimi dhe pritet të përfundojnë sa më shpejt.</w:t>
      </w:r>
    </w:p>
    <w:p w14:paraId="23F8E32B" w14:textId="77777777" w:rsidR="004A1719" w:rsidRDefault="004A1719" w:rsidP="006E6537">
      <w:pPr>
        <w:jc w:val="both"/>
        <w:rPr>
          <w:rFonts w:ascii="Times New Roman" w:hAnsi="Times New Roman"/>
          <w:color w:val="000000"/>
          <w:sz w:val="24"/>
          <w:szCs w:val="24"/>
        </w:rPr>
      </w:pPr>
    </w:p>
    <w:p w14:paraId="5AE90F65" w14:textId="77777777" w:rsidR="00D40C4E" w:rsidRPr="001C0AEA" w:rsidRDefault="004936D3" w:rsidP="004A1577">
      <w:pPr>
        <w:pStyle w:val="ListParagraph"/>
        <w:numPr>
          <w:ilvl w:val="0"/>
          <w:numId w:val="6"/>
        </w:numPr>
        <w:jc w:val="both"/>
        <w:rPr>
          <w:rFonts w:ascii="Times New Roman" w:hAnsi="Times New Roman"/>
          <w:b/>
          <w:bCs/>
          <w:color w:val="000000"/>
          <w:sz w:val="24"/>
          <w:szCs w:val="24"/>
        </w:rPr>
      </w:pPr>
      <w:r w:rsidRPr="001C0AEA">
        <w:rPr>
          <w:rFonts w:ascii="Times New Roman" w:hAnsi="Times New Roman"/>
          <w:b/>
          <w:bCs/>
          <w:color w:val="000000"/>
          <w:sz w:val="24"/>
          <w:szCs w:val="24"/>
        </w:rPr>
        <w:lastRenderedPageBreak/>
        <w:t xml:space="preserve">KOMITETI  </w:t>
      </w:r>
      <w:r w:rsidR="00D40C4E" w:rsidRPr="001C0AEA">
        <w:rPr>
          <w:rFonts w:ascii="Times New Roman" w:hAnsi="Times New Roman"/>
          <w:b/>
          <w:bCs/>
          <w:color w:val="000000"/>
          <w:sz w:val="24"/>
          <w:szCs w:val="24"/>
        </w:rPr>
        <w:t xml:space="preserve">HOLLANDEZ </w:t>
      </w:r>
      <w:r w:rsidRPr="001C0AEA">
        <w:rPr>
          <w:rFonts w:ascii="Times New Roman" w:hAnsi="Times New Roman"/>
          <w:b/>
          <w:bCs/>
          <w:color w:val="000000"/>
          <w:sz w:val="24"/>
          <w:szCs w:val="24"/>
        </w:rPr>
        <w:t xml:space="preserve"> </w:t>
      </w:r>
      <w:r w:rsidR="00D40C4E" w:rsidRPr="001C0AEA">
        <w:rPr>
          <w:rFonts w:ascii="Times New Roman" w:hAnsi="Times New Roman"/>
          <w:b/>
          <w:bCs/>
          <w:color w:val="000000"/>
          <w:sz w:val="24"/>
          <w:szCs w:val="24"/>
        </w:rPr>
        <w:t xml:space="preserve">I </w:t>
      </w:r>
      <w:r w:rsidRPr="001C0AEA">
        <w:rPr>
          <w:rFonts w:ascii="Times New Roman" w:hAnsi="Times New Roman"/>
          <w:b/>
          <w:bCs/>
          <w:color w:val="000000"/>
          <w:sz w:val="24"/>
          <w:szCs w:val="24"/>
        </w:rPr>
        <w:t xml:space="preserve"> </w:t>
      </w:r>
      <w:r w:rsidR="00D40C4E" w:rsidRPr="001C0AEA">
        <w:rPr>
          <w:rFonts w:ascii="Times New Roman" w:hAnsi="Times New Roman"/>
          <w:b/>
          <w:bCs/>
          <w:color w:val="000000"/>
          <w:sz w:val="24"/>
          <w:szCs w:val="24"/>
        </w:rPr>
        <w:t xml:space="preserve">HELSINKIT </w:t>
      </w:r>
    </w:p>
    <w:p w14:paraId="3A006FFB" w14:textId="77777777" w:rsidR="00D40C4E" w:rsidRPr="001C0AEA" w:rsidRDefault="00D40C4E" w:rsidP="00115368">
      <w:pPr>
        <w:jc w:val="both"/>
        <w:rPr>
          <w:rFonts w:ascii="Times New Roman" w:hAnsi="Times New Roman"/>
          <w:color w:val="000000"/>
          <w:sz w:val="24"/>
          <w:szCs w:val="24"/>
        </w:rPr>
      </w:pPr>
      <w:r w:rsidRPr="001C0AEA">
        <w:rPr>
          <w:rFonts w:ascii="Times New Roman" w:hAnsi="Times New Roman"/>
          <w:color w:val="000000"/>
          <w:sz w:val="24"/>
          <w:szCs w:val="24"/>
        </w:rPr>
        <w:t>Iniciativa e Komitetit Hollandez të Helsinkit (NHC) në bashkëpunim më Komitetin Shqiptar të Helsinkit (KShH) synon të kontribuojë në një reformë të sistemit të burgjeve në Shqipëri, Kosovë dhe Maqedoni duke përmirësuar mundësitë e të miturve të burgosur për një riintegrim të suksesshëm në shoqëri me anë të prezantimit të metodave pune zyrtare për stafin e burgjeve dhe integrimit të tyre në politikat zyrtare dhe kurrikulën e Instituteve Arsimore, duke forcuar në të njëjtën kohë kapacitetet e stafit të burgjeve dhe përfaqësuesve të Ministrisë së Drejtësisë</w:t>
      </w:r>
      <w:r w:rsidR="004936D3" w:rsidRPr="001C0AEA">
        <w:rPr>
          <w:rFonts w:ascii="Times New Roman" w:hAnsi="Times New Roman"/>
          <w:color w:val="000000"/>
          <w:sz w:val="24"/>
          <w:szCs w:val="24"/>
        </w:rPr>
        <w:t>.</w:t>
      </w:r>
      <w:r w:rsidRPr="001C0AEA">
        <w:rPr>
          <w:rFonts w:ascii="Times New Roman" w:hAnsi="Times New Roman"/>
          <w:color w:val="000000"/>
          <w:sz w:val="24"/>
          <w:szCs w:val="24"/>
        </w:rPr>
        <w:t xml:space="preserve"> Nëpërmjet këtij projekti, janë trajnuar profesionistë të organizatave të shoqërisë civile, të cilat për një periudhë pilotimi 1-vje</w:t>
      </w:r>
      <w:r w:rsidR="00631AA7" w:rsidRPr="001C0AEA">
        <w:rPr>
          <w:rFonts w:ascii="Times New Roman" w:hAnsi="Times New Roman"/>
          <w:color w:val="000000"/>
          <w:sz w:val="24"/>
          <w:szCs w:val="24"/>
        </w:rPr>
        <w:t>ç</w:t>
      </w:r>
      <w:r w:rsidRPr="001C0AEA">
        <w:rPr>
          <w:rFonts w:ascii="Times New Roman" w:hAnsi="Times New Roman"/>
          <w:color w:val="000000"/>
          <w:sz w:val="24"/>
          <w:szCs w:val="24"/>
        </w:rPr>
        <w:t xml:space="preserve">are do të ofrojnë aktivitete artistike dhe sportive nëpërmjet përdorimit të metodës COPOSO (Contributing Positively to the Society), me përfitues të drejtpërdrejtë të miturit e dënuar dhe paraburgosur në IRM </w:t>
      </w:r>
      <w:r w:rsidR="004936D3" w:rsidRPr="001C0AEA">
        <w:rPr>
          <w:rFonts w:ascii="Times New Roman" w:hAnsi="Times New Roman"/>
          <w:color w:val="000000"/>
          <w:sz w:val="24"/>
          <w:szCs w:val="24"/>
        </w:rPr>
        <w:t xml:space="preserve"> </w:t>
      </w:r>
      <w:r w:rsidRPr="001C0AEA">
        <w:rPr>
          <w:rFonts w:ascii="Times New Roman" w:hAnsi="Times New Roman"/>
          <w:color w:val="000000"/>
          <w:sz w:val="24"/>
          <w:szCs w:val="24"/>
        </w:rPr>
        <w:t xml:space="preserve">Kavajë. </w:t>
      </w:r>
    </w:p>
    <w:p w14:paraId="3DD4C54D" w14:textId="77777777" w:rsidR="00F07C01" w:rsidRDefault="00D40C4E" w:rsidP="00115368">
      <w:pPr>
        <w:jc w:val="both"/>
        <w:rPr>
          <w:rFonts w:ascii="Times New Roman" w:hAnsi="Times New Roman"/>
          <w:color w:val="000000"/>
          <w:sz w:val="24"/>
          <w:szCs w:val="24"/>
        </w:rPr>
      </w:pPr>
      <w:r w:rsidRPr="001C0AEA">
        <w:rPr>
          <w:rFonts w:ascii="Times New Roman" w:hAnsi="Times New Roman"/>
          <w:color w:val="000000"/>
          <w:sz w:val="24"/>
          <w:szCs w:val="24"/>
        </w:rPr>
        <w:t>Gjithashtu me anë të ekspertëve nga Universiteti i Leidenit, nëpërmjet metodës Social Climate Tool, është bërë e mundur matja e treguesve për klimën e punës së stafit të institucionit, si dhe klimën e jetesës dhe edukimit të të miturve në IRM Kavajë. Këto tregues shërbejnë për të identifikuar problematikat kryesore ku është e nevojshme ndërhyrje insitucionale me qëllim përmirësimin e situatës aktuale. Aktualisht po punohet me Fakultetin e Shkencave Sociale, Universiteti i Tiranës, për trajnimin e pedagogëve dhe studentëve lidhur me metodat e përdorura dhe zhvillimin e të miturve të akomoduar në institucionet e mbyllura si IRM Kavajë. </w:t>
      </w:r>
    </w:p>
    <w:p w14:paraId="26A20200" w14:textId="77777777" w:rsidR="00D903E6" w:rsidRPr="001C0AEA" w:rsidRDefault="00D903E6" w:rsidP="00D903E6">
      <w:pPr>
        <w:pStyle w:val="ListParagraph"/>
        <w:numPr>
          <w:ilvl w:val="0"/>
          <w:numId w:val="6"/>
        </w:numPr>
        <w:jc w:val="both"/>
        <w:rPr>
          <w:rFonts w:ascii="Times New Roman" w:hAnsi="Times New Roman"/>
          <w:b/>
          <w:bCs/>
          <w:color w:val="000000"/>
          <w:sz w:val="24"/>
          <w:szCs w:val="24"/>
        </w:rPr>
      </w:pPr>
      <w:r>
        <w:rPr>
          <w:rFonts w:ascii="Times New Roman" w:hAnsi="Times New Roman"/>
          <w:b/>
          <w:bCs/>
          <w:color w:val="000000"/>
          <w:sz w:val="24"/>
          <w:szCs w:val="24"/>
        </w:rPr>
        <w:t>QENDRA E BERLINIT PËR NDËRMJETËSIMIN E INTEGRUAR (CSSP)</w:t>
      </w:r>
    </w:p>
    <w:p w14:paraId="30338A79" w14:textId="77777777" w:rsidR="00D903E6" w:rsidRDefault="00D903E6" w:rsidP="00115368">
      <w:pPr>
        <w:jc w:val="both"/>
        <w:rPr>
          <w:rFonts w:ascii="Times New Roman" w:hAnsi="Times New Roman"/>
          <w:color w:val="000000"/>
          <w:sz w:val="24"/>
          <w:szCs w:val="24"/>
        </w:rPr>
      </w:pPr>
      <w:r>
        <w:rPr>
          <w:rFonts w:ascii="Times New Roman" w:hAnsi="Times New Roman"/>
          <w:color w:val="000000"/>
          <w:sz w:val="24"/>
          <w:szCs w:val="24"/>
        </w:rPr>
        <w:t xml:space="preserve">CSSP, në partneritet me Dhomën Kombëtare të Ndërmjetësve dhe FZKPM kanë ofruat trajnim për ndërmjetës, si vazhdim i një programi trajnues të ofruar paraprakisht nga Terre des hommes dhe FZKPM. Qëllimi i trajinimit ishte specializimi në fushën e drejtësisë restaureuse dhe ndërmjetësimit në rastet e të miturve. Trajnimi u realizua si pjesë e projektit “Forcimi i Sistemit të Ndërmjetësimit në Shqipëri”, që po zbatohet në bashkëpunim me Ministrinë e Drejtësisë. </w:t>
      </w:r>
    </w:p>
    <w:p w14:paraId="445420F1" w14:textId="7D4A9B89" w:rsidR="00DC30CA" w:rsidRDefault="00DC30CA" w:rsidP="00DC30CA">
      <w:pPr>
        <w:pStyle w:val="ListParagraph"/>
        <w:numPr>
          <w:ilvl w:val="0"/>
          <w:numId w:val="6"/>
        </w:numPr>
        <w:jc w:val="both"/>
        <w:rPr>
          <w:rFonts w:ascii="Times New Roman" w:hAnsi="Times New Roman"/>
          <w:color w:val="000000"/>
          <w:sz w:val="24"/>
          <w:szCs w:val="24"/>
        </w:rPr>
      </w:pPr>
      <w:r w:rsidRPr="00DC30CA">
        <w:rPr>
          <w:rFonts w:ascii="Times New Roman" w:hAnsi="Times New Roman"/>
          <w:b/>
          <w:bCs/>
          <w:color w:val="000000"/>
          <w:sz w:val="24"/>
          <w:szCs w:val="24"/>
        </w:rPr>
        <w:t>CRCA/ECPAT</w:t>
      </w:r>
      <w:r w:rsidRPr="00DC30CA">
        <w:rPr>
          <w:rFonts w:ascii="Times New Roman" w:hAnsi="Times New Roman"/>
          <w:color w:val="000000"/>
          <w:sz w:val="24"/>
          <w:szCs w:val="24"/>
        </w:rPr>
        <w:t xml:space="preserve"> </w:t>
      </w:r>
      <w:r w:rsidRPr="00DC30CA">
        <w:rPr>
          <w:rFonts w:ascii="Times New Roman" w:hAnsi="Times New Roman"/>
          <w:b/>
          <w:color w:val="000000"/>
          <w:sz w:val="24"/>
          <w:szCs w:val="24"/>
        </w:rPr>
        <w:t>SHQIPË</w:t>
      </w:r>
      <w:r w:rsidRPr="00647D8B">
        <w:rPr>
          <w:rFonts w:ascii="Times New Roman" w:hAnsi="Times New Roman"/>
          <w:b/>
          <w:color w:val="000000"/>
          <w:sz w:val="24"/>
          <w:szCs w:val="24"/>
        </w:rPr>
        <w:t>RI</w:t>
      </w:r>
      <w:r w:rsidRPr="00DC30CA">
        <w:rPr>
          <w:rFonts w:ascii="Times New Roman" w:hAnsi="Times New Roman"/>
          <w:color w:val="000000"/>
          <w:sz w:val="24"/>
          <w:szCs w:val="24"/>
        </w:rPr>
        <w:t xml:space="preserve"> </w:t>
      </w:r>
    </w:p>
    <w:p w14:paraId="0C0B5FA3" w14:textId="51C826B1" w:rsidR="00643A90" w:rsidRPr="00643A90" w:rsidRDefault="00643A90" w:rsidP="00643A90">
      <w:pPr>
        <w:jc w:val="both"/>
        <w:rPr>
          <w:rFonts w:ascii="Times New Roman" w:hAnsi="Times New Roman"/>
          <w:color w:val="000000"/>
          <w:sz w:val="24"/>
          <w:szCs w:val="24"/>
        </w:rPr>
      </w:pPr>
      <w:r w:rsidRPr="00643A90">
        <w:rPr>
          <w:rFonts w:ascii="Times New Roman" w:hAnsi="Times New Roman"/>
          <w:color w:val="000000"/>
          <w:sz w:val="24"/>
          <w:szCs w:val="24"/>
        </w:rPr>
        <w:t>CRCA/ECPAT Shqipëri që prej vitit 2019 po zbaton nismën dy-vjeçare në mbështetje të reformës për drejtësinë për të mitur, të quajtur: “Shpresë për Fëmijët dhe të Rinjtë në Konflikt me Ligjin në Shqipëri”. Nisma ka si qëllim të identifikojë, zhvillojë dhe promovojë shërbime alternative, të bazuara në komunitet, për fëmijët dhe të rinjtë në konflikt me ligjin, në mënyrë që të mbështetet zhvillimi i tyre pozitiv, duke siguruar funksionimin e sistemit të drejtësisë për të mitur dh</w:t>
      </w:r>
      <w:r>
        <w:rPr>
          <w:rFonts w:ascii="Times New Roman" w:hAnsi="Times New Roman"/>
          <w:color w:val="000000"/>
          <w:sz w:val="24"/>
          <w:szCs w:val="24"/>
        </w:rPr>
        <w:t>e atë të mbrojtjes së fëmijëve.</w:t>
      </w:r>
      <w:r w:rsidRPr="00643A90">
        <w:rPr>
          <w:rFonts w:ascii="Times New Roman" w:hAnsi="Times New Roman"/>
          <w:color w:val="000000"/>
          <w:sz w:val="24"/>
          <w:szCs w:val="24"/>
        </w:rPr>
        <w:t>Përgjatë përiudhës janar - qershor 2020 janë zhvilluar një seri aktivitetesh si vijim:</w:t>
      </w:r>
    </w:p>
    <w:p w14:paraId="35690F7E" w14:textId="06813676" w:rsidR="00643A90" w:rsidRPr="00643A90" w:rsidRDefault="00643A90" w:rsidP="00643A90">
      <w:pPr>
        <w:jc w:val="both"/>
        <w:rPr>
          <w:rFonts w:ascii="Times New Roman" w:hAnsi="Times New Roman"/>
          <w:color w:val="000000"/>
          <w:sz w:val="24"/>
          <w:szCs w:val="24"/>
        </w:rPr>
      </w:pPr>
      <w:r w:rsidRPr="00643A90">
        <w:rPr>
          <w:rFonts w:ascii="Times New Roman" w:hAnsi="Times New Roman"/>
          <w:color w:val="000000"/>
          <w:sz w:val="24"/>
          <w:szCs w:val="24"/>
        </w:rPr>
        <w:t>Zyra e Mbrojtjes Ligjore Falas për Fëmijët dhe të Rinjtë e Pambrojtur e CRCA/ECPAT Shqipëri, ka ofruar ndihmë juridike parësore falas për fëmijët dhe të rinjtë që kanë nevojë për ndihmë juridike dhe mbrojtje ligjore, duke menaxhuar dhe trajtuar dy raste  me ndihme ligjore parësore; Krijimi i Qendrës Kombëtare Burimore për Rehabilitimin dhe Riintegrimin e të Miturve në Konflikt me Ligjin. Qendra ka si qëllim të ofrojë shërbimet si vijim:</w:t>
      </w:r>
    </w:p>
    <w:p w14:paraId="1A841849" w14:textId="088208D0" w:rsidR="00643A90" w:rsidRPr="00643A90" w:rsidRDefault="00643A90" w:rsidP="00AC25C4">
      <w:pPr>
        <w:pStyle w:val="ListParagraph"/>
        <w:numPr>
          <w:ilvl w:val="0"/>
          <w:numId w:val="17"/>
        </w:numPr>
        <w:jc w:val="both"/>
        <w:rPr>
          <w:rFonts w:ascii="Times New Roman" w:hAnsi="Times New Roman"/>
          <w:color w:val="000000"/>
          <w:sz w:val="24"/>
          <w:szCs w:val="24"/>
        </w:rPr>
      </w:pPr>
      <w:r w:rsidRPr="00643A90">
        <w:rPr>
          <w:rFonts w:ascii="Times New Roman" w:hAnsi="Times New Roman"/>
          <w:color w:val="000000"/>
          <w:sz w:val="24"/>
          <w:szCs w:val="24"/>
        </w:rPr>
        <w:t>Informim, këshillim dhe mbështëtje psiko-sociale;</w:t>
      </w:r>
    </w:p>
    <w:p w14:paraId="58A4753F" w14:textId="4AA11AFB" w:rsidR="00643A90" w:rsidRPr="00643A90" w:rsidRDefault="00643A90" w:rsidP="00AC25C4">
      <w:pPr>
        <w:pStyle w:val="ListParagraph"/>
        <w:numPr>
          <w:ilvl w:val="0"/>
          <w:numId w:val="17"/>
        </w:numPr>
        <w:jc w:val="both"/>
        <w:rPr>
          <w:rFonts w:ascii="Times New Roman" w:hAnsi="Times New Roman"/>
          <w:color w:val="000000"/>
          <w:sz w:val="24"/>
          <w:szCs w:val="24"/>
        </w:rPr>
      </w:pPr>
      <w:r w:rsidRPr="00643A90">
        <w:rPr>
          <w:rFonts w:ascii="Times New Roman" w:hAnsi="Times New Roman"/>
          <w:color w:val="000000"/>
          <w:sz w:val="24"/>
          <w:szCs w:val="24"/>
        </w:rPr>
        <w:t>Ndihmë ligjore falas;</w:t>
      </w:r>
    </w:p>
    <w:p w14:paraId="3832CBBA" w14:textId="38BD353A" w:rsidR="00643A90" w:rsidRPr="00643A90" w:rsidRDefault="00643A90" w:rsidP="00AC25C4">
      <w:pPr>
        <w:pStyle w:val="ListParagraph"/>
        <w:numPr>
          <w:ilvl w:val="0"/>
          <w:numId w:val="17"/>
        </w:numPr>
        <w:jc w:val="both"/>
        <w:rPr>
          <w:rFonts w:ascii="Times New Roman" w:hAnsi="Times New Roman"/>
          <w:color w:val="000000"/>
          <w:sz w:val="24"/>
          <w:szCs w:val="24"/>
        </w:rPr>
      </w:pPr>
      <w:r w:rsidRPr="00643A90">
        <w:rPr>
          <w:rFonts w:ascii="Times New Roman" w:hAnsi="Times New Roman"/>
          <w:color w:val="000000"/>
          <w:sz w:val="24"/>
          <w:szCs w:val="24"/>
        </w:rPr>
        <w:t>Monitorim dhe asistim për mbarëvajtjen e procesit të riintegrimit të fëmijëve dhe të rinjve në konflikt me ligjin;</w:t>
      </w:r>
    </w:p>
    <w:p w14:paraId="0FBE703F" w14:textId="12FEE5FA" w:rsidR="00643A90" w:rsidRPr="00643A90" w:rsidRDefault="00643A90" w:rsidP="00AC25C4">
      <w:pPr>
        <w:pStyle w:val="ListParagraph"/>
        <w:numPr>
          <w:ilvl w:val="0"/>
          <w:numId w:val="17"/>
        </w:numPr>
        <w:jc w:val="both"/>
        <w:rPr>
          <w:rFonts w:ascii="Times New Roman" w:hAnsi="Times New Roman"/>
          <w:color w:val="000000"/>
          <w:sz w:val="24"/>
          <w:szCs w:val="24"/>
        </w:rPr>
      </w:pPr>
      <w:r w:rsidRPr="00643A90">
        <w:rPr>
          <w:rFonts w:ascii="Times New Roman" w:hAnsi="Times New Roman"/>
          <w:color w:val="000000"/>
          <w:sz w:val="24"/>
          <w:szCs w:val="24"/>
        </w:rPr>
        <w:t>Mbështetje për riintegrimin në shoqëri të fëmijëve dhe të rinjve në konflikt me ligjin përmes rritjes së kapaciteteve të tyre me anë të kurseve profesionale;</w:t>
      </w:r>
    </w:p>
    <w:p w14:paraId="17E4D3EA" w14:textId="0672C730" w:rsidR="00643A90" w:rsidRPr="00643A90" w:rsidRDefault="00643A90" w:rsidP="00AC25C4">
      <w:pPr>
        <w:pStyle w:val="ListParagraph"/>
        <w:numPr>
          <w:ilvl w:val="0"/>
          <w:numId w:val="17"/>
        </w:numPr>
        <w:jc w:val="both"/>
        <w:rPr>
          <w:rFonts w:ascii="Times New Roman" w:hAnsi="Times New Roman"/>
          <w:color w:val="000000"/>
          <w:sz w:val="24"/>
          <w:szCs w:val="24"/>
        </w:rPr>
      </w:pPr>
      <w:r w:rsidRPr="00643A90">
        <w:rPr>
          <w:rFonts w:ascii="Times New Roman" w:hAnsi="Times New Roman"/>
          <w:color w:val="000000"/>
          <w:sz w:val="24"/>
          <w:szCs w:val="24"/>
        </w:rPr>
        <w:lastRenderedPageBreak/>
        <w:t>Këshillim karriere dhe ndërmjetësim me institucionet publike për ofrimin e punësimit për të rinjtë në konflikt me ligjin në mënyrë që ta kenë sa më të lehtë riintegrimin;</w:t>
      </w:r>
    </w:p>
    <w:p w14:paraId="40A2863C" w14:textId="11B6A6C0" w:rsidR="00643A90" w:rsidRPr="00643A90" w:rsidRDefault="00643A90" w:rsidP="00AC25C4">
      <w:pPr>
        <w:pStyle w:val="ListParagraph"/>
        <w:numPr>
          <w:ilvl w:val="0"/>
          <w:numId w:val="17"/>
        </w:numPr>
        <w:jc w:val="both"/>
        <w:rPr>
          <w:rFonts w:ascii="Times New Roman" w:hAnsi="Times New Roman"/>
          <w:color w:val="000000"/>
          <w:sz w:val="24"/>
          <w:szCs w:val="24"/>
        </w:rPr>
      </w:pPr>
      <w:r w:rsidRPr="00643A90">
        <w:rPr>
          <w:rFonts w:ascii="Times New Roman" w:hAnsi="Times New Roman"/>
          <w:color w:val="000000"/>
          <w:sz w:val="24"/>
          <w:szCs w:val="24"/>
        </w:rPr>
        <w:t>Këshillim dhe fuqizim i familjeve të fëmijëve dhe të rinjve në konflikt me ligjin me qëllim mbështetjen e tyre për riintegrim;</w:t>
      </w:r>
    </w:p>
    <w:p w14:paraId="3604778D" w14:textId="28D75395" w:rsidR="00643A90" w:rsidRPr="00643A90" w:rsidRDefault="00643A90" w:rsidP="00AC25C4">
      <w:pPr>
        <w:pStyle w:val="ListParagraph"/>
        <w:numPr>
          <w:ilvl w:val="0"/>
          <w:numId w:val="17"/>
        </w:numPr>
        <w:jc w:val="both"/>
        <w:rPr>
          <w:rFonts w:ascii="Times New Roman" w:hAnsi="Times New Roman"/>
          <w:color w:val="000000"/>
          <w:sz w:val="24"/>
          <w:szCs w:val="24"/>
        </w:rPr>
      </w:pPr>
      <w:r w:rsidRPr="00643A90">
        <w:rPr>
          <w:rFonts w:ascii="Times New Roman" w:hAnsi="Times New Roman"/>
          <w:color w:val="000000"/>
          <w:sz w:val="24"/>
          <w:szCs w:val="24"/>
        </w:rPr>
        <w:t>Fuqizimi i komuniteteve lokale ku fëmijët dhe të rinjtë jetojnë në mënyrë që këto komunitete të jenë sa më ndihmues përgjatë procesit të riintegrimit;</w:t>
      </w:r>
    </w:p>
    <w:p w14:paraId="646B2833" w14:textId="29C3AF67" w:rsidR="00643A90" w:rsidRPr="00643A90" w:rsidRDefault="00643A90" w:rsidP="00AC25C4">
      <w:pPr>
        <w:pStyle w:val="ListParagraph"/>
        <w:numPr>
          <w:ilvl w:val="0"/>
          <w:numId w:val="17"/>
        </w:numPr>
        <w:jc w:val="both"/>
        <w:rPr>
          <w:rFonts w:ascii="Times New Roman" w:hAnsi="Times New Roman"/>
          <w:color w:val="000000"/>
          <w:sz w:val="24"/>
          <w:szCs w:val="24"/>
        </w:rPr>
      </w:pPr>
      <w:r w:rsidRPr="00643A90">
        <w:rPr>
          <w:rFonts w:ascii="Times New Roman" w:hAnsi="Times New Roman"/>
          <w:color w:val="000000"/>
          <w:sz w:val="24"/>
          <w:szCs w:val="24"/>
        </w:rPr>
        <w:t>Informim dhe ndërgjegjësim i stafeve pedagogjike të shkollave 9-vjeçare dhe të mesme mbi format e riintegrimit të fëmijëve dhe të rinjve në konflikt me ligjin.</w:t>
      </w:r>
    </w:p>
    <w:p w14:paraId="49F949AA" w14:textId="1D18B08D" w:rsidR="00643A90" w:rsidRPr="00643A90" w:rsidRDefault="00643A90" w:rsidP="00643A90">
      <w:pPr>
        <w:jc w:val="both"/>
        <w:rPr>
          <w:rFonts w:ascii="Times New Roman" w:hAnsi="Times New Roman"/>
          <w:color w:val="000000"/>
          <w:sz w:val="24"/>
          <w:szCs w:val="24"/>
        </w:rPr>
      </w:pPr>
      <w:r w:rsidRPr="00643A90">
        <w:rPr>
          <w:rFonts w:ascii="Times New Roman" w:hAnsi="Times New Roman"/>
          <w:color w:val="000000"/>
          <w:sz w:val="24"/>
          <w:szCs w:val="24"/>
        </w:rPr>
        <w:t xml:space="preserve">Monitorimi i Këshillit të Lartë Gjyqësor, Këshillit të Lartë të Prokurorisë dhe Prokurorisë së Përgjithshme të Republikës së Shqipërisë mbi zbatimin e legjislacionit të Drejtësisë për të Mitur (për të rinjtë në konflikt me ligjin). Në këtë kuadër CRCA/ECPAT Shqipëri ka realizuar, gjatë periudhës Mars, Prill, Maj dhe Qershor 2020, monitorimin 4 mujor lidhur me zbatimin e legjislacionit të Drejtësisë për të Mitur dhe specifikisht mbi caktimin e Gjyqtarëve dhe Prokurorëve për gjykimin e çështjeve të Drejtësisë për të Mitur; Përgjatë periudhës Janar- Qershor 2020 është bërë përgatitja dhe hartimi i koncepteve, axhendave dhe ftesave në kuadër të zhvillimeve të seancave informuese të paktën 60 përfaqësuesve nga sistemi i drejtësisë dhe mirëqenies sociale mbi procedurat dhe praktikat e reja në fushë. </w:t>
      </w:r>
    </w:p>
    <w:p w14:paraId="3E603E7F" w14:textId="5739D9E7" w:rsidR="00643A90" w:rsidRPr="00643A90" w:rsidRDefault="00643A90" w:rsidP="00643A90">
      <w:pPr>
        <w:jc w:val="both"/>
        <w:rPr>
          <w:rFonts w:ascii="Times New Roman" w:hAnsi="Times New Roman"/>
          <w:color w:val="000000"/>
          <w:sz w:val="24"/>
          <w:szCs w:val="24"/>
        </w:rPr>
      </w:pPr>
      <w:r w:rsidRPr="00643A90">
        <w:rPr>
          <w:rFonts w:ascii="Times New Roman" w:hAnsi="Times New Roman"/>
          <w:color w:val="000000"/>
          <w:sz w:val="24"/>
          <w:szCs w:val="24"/>
        </w:rPr>
        <w:t xml:space="preserve">Ka filluar puna nga eksperti Hartimi i Manualeve dhe Procedurave Standarte për menaxhimin dhe trajtimin e rasteve të fëmijëve dhe të rinjve në konflikt me ligjin; </w:t>
      </w:r>
    </w:p>
    <w:p w14:paraId="7A8F32F9" w14:textId="65F819BA" w:rsidR="00643A90" w:rsidRPr="00643A90" w:rsidRDefault="00643A90" w:rsidP="00643A90">
      <w:pPr>
        <w:jc w:val="both"/>
        <w:rPr>
          <w:rFonts w:ascii="Times New Roman" w:hAnsi="Times New Roman"/>
          <w:color w:val="000000"/>
          <w:sz w:val="24"/>
          <w:szCs w:val="24"/>
        </w:rPr>
      </w:pPr>
      <w:r w:rsidRPr="00643A90">
        <w:rPr>
          <w:rFonts w:ascii="Times New Roman" w:hAnsi="Times New Roman"/>
          <w:color w:val="000000"/>
          <w:sz w:val="24"/>
          <w:szCs w:val="24"/>
        </w:rPr>
        <w:t>Nismë ligjore për të miturit viktima të krimeve (Regjistri Kombëtar për Krimet Seksuale). Nisma ligjore për krijimin e regjistrit kombëtar të të dënuarve për krime seksuale do të funksionojë si një databazë e të dhënave të personave rezidentë në Shqipëri dhe që janë dënuar me vendim të formës së prerë nga ana e gjykatave vendase apo edhe në vende të tjera, për vepra penale seksuale. Regjistri do të jetë një mjet parandalues në duart e shtetit dhe shoqërisë shqiptare për të mbrojtur fëmijët, të rinjtë gratë dhe çdo viktimë seksuale nga grabitqarët seksual; Vler</w:t>
      </w:r>
      <w:r w:rsidR="00C47231">
        <w:rPr>
          <w:rFonts w:ascii="Times New Roman" w:hAnsi="Times New Roman"/>
          <w:color w:val="000000"/>
          <w:sz w:val="24"/>
          <w:szCs w:val="24"/>
        </w:rPr>
        <w:t>ë</w:t>
      </w:r>
      <w:r w:rsidRPr="00643A90">
        <w:rPr>
          <w:rFonts w:ascii="Times New Roman" w:hAnsi="Times New Roman"/>
          <w:color w:val="000000"/>
          <w:sz w:val="24"/>
          <w:szCs w:val="24"/>
        </w:rPr>
        <w:t>simi i sistemit të admin</w:t>
      </w:r>
      <w:r w:rsidR="00AC5F93">
        <w:rPr>
          <w:rFonts w:ascii="Times New Roman" w:hAnsi="Times New Roman"/>
          <w:color w:val="000000"/>
          <w:sz w:val="24"/>
          <w:szCs w:val="24"/>
        </w:rPr>
        <w:t>i</w:t>
      </w:r>
      <w:r w:rsidRPr="00643A90">
        <w:rPr>
          <w:rFonts w:ascii="Times New Roman" w:hAnsi="Times New Roman"/>
          <w:color w:val="000000"/>
          <w:sz w:val="24"/>
          <w:szCs w:val="24"/>
        </w:rPr>
        <w:t>strimit të drejtësisë për të mitur sipas modelit “MONEE Analitical Report”; Ofrimi i shërbimit psiko-emocional falas për fëmijët dhe të rinjtë në konflikt me ligjin gjatë dhe/ose pas përfundimit të masës së dënimit. Zhvillimi i seancave psikologjike dhe planit individual të veprimit si dhe shërbime në familje dhe komunitet.</w:t>
      </w:r>
    </w:p>
    <w:p w14:paraId="323DC60A" w14:textId="23DFAE66" w:rsidR="00643A90" w:rsidRPr="00643A90" w:rsidRDefault="00643A90" w:rsidP="00643A90">
      <w:pPr>
        <w:jc w:val="both"/>
        <w:rPr>
          <w:rFonts w:ascii="Times New Roman" w:hAnsi="Times New Roman"/>
          <w:color w:val="000000"/>
          <w:sz w:val="24"/>
          <w:szCs w:val="24"/>
        </w:rPr>
      </w:pPr>
      <w:r w:rsidRPr="00643A90">
        <w:rPr>
          <w:rFonts w:ascii="Times New Roman" w:hAnsi="Times New Roman"/>
          <w:color w:val="000000"/>
          <w:sz w:val="24"/>
          <w:szCs w:val="24"/>
        </w:rPr>
        <w:t xml:space="preserve">Zhvillimi i takimeve me Zyrat e Punës dhe Drejtoritë Rajonale të Formimit Profesional në Tiranë me qëllim lehtësimin e procesit të riintegrimit të fëmijëve dhe të rinjve në konflikt me ligjin përmes ofrimit të kurseve profesionale falas dhe vendosjes në kontakt me tregun e punës. Përgjatë këtyre takimeve është diskutuar mbi programin e CRCA/ECPAT Shqipëri si dhe mbi ofrimin falas të kurseve profesionale për fëmijët dhe të rintë në konflikt me ligjin. Gjithashtu, është rënë dakort për të lidhur një marrëveshje bashkëpunimi mes zyrave të punës, Drejtorive Rajonale të Formimit Profesional dhe CRCA/ECPAT Shqipëri; Zhvillimi i takimeve me Shërbimin e Provës Tiranë me qëllim koordinimin e punës lidhur me rastet e fëmijëve dhe të rinjve në konflikt me ligjin të cilët do të kenë nevojë për shërbime të integruara të cilat CRCA/ECPAT Shqipëri i ofron. Përgjatë takimit me Drejtorin e Shërbimit të Provës është diskutuar mbi programin e CRCA/ECPAT Shqipëri si dhe mbi mundësitë e bashkëpunimit mes Shërbimit të Provës Tiranë dhe CRCA/ECPAT Shqipëri me qëllim koordinimin e punës lidhur me rastet e fëmijëve dhe të rinjve në konflikt me ligjin të cilët do të kenë nevojë për shërbime të integruara të cilat CRCCA/ECPAT Shqipëri i ofron. Gjithashtu, është rënë dakort për të lidhur një marrëveshje bashkëpunimi; Zhvillimi i takimeve ndërinstitucionale me qëllim lehtësimin e procesit të riintegrimit të fëmijëve dhe të rinjve në konflikt me ligjin. Në këtë </w:t>
      </w:r>
      <w:r w:rsidRPr="00643A90">
        <w:rPr>
          <w:rFonts w:ascii="Times New Roman" w:hAnsi="Times New Roman"/>
          <w:color w:val="000000"/>
          <w:sz w:val="24"/>
          <w:szCs w:val="24"/>
        </w:rPr>
        <w:lastRenderedPageBreak/>
        <w:t>kuadër, një seri takimesh janë zhvilluar me institucione të ndryshme të cilët konsiderohen si aktor kyç në zbatimin e nismës së CRCA/ECPAT Shqipëri; Ngritja e Rrjetit të Drejtësisë për të Mitur i cili do të jetë i përbërë nga organizatat e shoqërisë civile që punojnë për çështjet e drejtësisë për të mitur. Përgjatë periudhës Janar - Qershor 2020 është punuar mbi hartimin e konceptit për Rrjetin e Drejtësisë për të Mitur. Gjithashtu është dërguar një email (ftesë) për të zhvilluar takimin e par</w:t>
      </w:r>
      <w:r w:rsidR="008E4E48">
        <w:rPr>
          <w:rFonts w:ascii="Times New Roman" w:hAnsi="Times New Roman"/>
          <w:color w:val="000000"/>
          <w:sz w:val="24"/>
          <w:szCs w:val="24"/>
        </w:rPr>
        <w:t>ë</w:t>
      </w:r>
      <w:r w:rsidRPr="00643A90">
        <w:rPr>
          <w:rFonts w:ascii="Times New Roman" w:hAnsi="Times New Roman"/>
          <w:color w:val="000000"/>
          <w:sz w:val="24"/>
          <w:szCs w:val="24"/>
        </w:rPr>
        <w:t xml:space="preserve"> koordinues lidhur me krijimin e rrjetit.</w:t>
      </w:r>
    </w:p>
    <w:p w14:paraId="7A09E630" w14:textId="71A02083" w:rsidR="00541669" w:rsidRPr="00541669" w:rsidRDefault="00541669" w:rsidP="00541669">
      <w:pPr>
        <w:pStyle w:val="ListParagraph"/>
        <w:numPr>
          <w:ilvl w:val="0"/>
          <w:numId w:val="6"/>
        </w:numPr>
        <w:jc w:val="both"/>
        <w:rPr>
          <w:rFonts w:ascii="Times New Roman" w:hAnsi="Times New Roman"/>
          <w:b/>
          <w:bCs/>
          <w:color w:val="000000"/>
          <w:sz w:val="24"/>
          <w:szCs w:val="24"/>
        </w:rPr>
      </w:pPr>
      <w:r>
        <w:rPr>
          <w:rFonts w:ascii="Times New Roman" w:hAnsi="Times New Roman"/>
          <w:b/>
          <w:bCs/>
          <w:color w:val="000000"/>
          <w:sz w:val="24"/>
          <w:szCs w:val="24"/>
        </w:rPr>
        <w:t xml:space="preserve">FONDACIONI </w:t>
      </w:r>
      <w:r w:rsidRPr="00541669">
        <w:rPr>
          <w:rFonts w:ascii="Times New Roman" w:hAnsi="Times New Roman"/>
          <w:b/>
          <w:bCs/>
          <w:color w:val="000000"/>
          <w:sz w:val="24"/>
          <w:szCs w:val="24"/>
        </w:rPr>
        <w:t>“ZGJIDHJA E KONFLIKTEVE DHE PAJT</w:t>
      </w:r>
      <w:r>
        <w:rPr>
          <w:rFonts w:ascii="Times New Roman" w:hAnsi="Times New Roman"/>
          <w:b/>
          <w:bCs/>
          <w:color w:val="000000"/>
          <w:sz w:val="24"/>
          <w:szCs w:val="24"/>
        </w:rPr>
        <w:t>IMI I MOSMARRËVESHJEVE” (</w:t>
      </w:r>
      <w:r w:rsidRPr="00647D8B">
        <w:rPr>
          <w:rFonts w:ascii="Times New Roman" w:hAnsi="Times New Roman"/>
          <w:b/>
          <w:bCs/>
          <w:color w:val="000000"/>
          <w:sz w:val="24"/>
          <w:szCs w:val="24"/>
        </w:rPr>
        <w:t>FZKPM)</w:t>
      </w:r>
    </w:p>
    <w:p w14:paraId="686874BC" w14:textId="39076197" w:rsidR="00541669" w:rsidRPr="00541669" w:rsidRDefault="00541669" w:rsidP="00541669">
      <w:pPr>
        <w:pStyle w:val="NormalWeb"/>
        <w:jc w:val="both"/>
        <w:rPr>
          <w:color w:val="000000"/>
        </w:rPr>
      </w:pPr>
      <w:r w:rsidRPr="00541669">
        <w:rPr>
          <w:color w:val="000000"/>
        </w:rPr>
        <w:t>Fondacioni “Zgjidhja e Konflikteve dhe Pajtimi i Mosmarrëveshjeve” (FZKPM), në bashkëpunim dhe me aktorë të tjerë, ka organizuar aktivitete që synojnë rritjen e kapaciteteve të profesionistëve në fushën e zgjidhjes alternative të mosmarrëveshjeve ku janë të përfshirë të miturit, duke vënë fokusin në njohjen me Kodin e Drejtësisë Penale për të Miturit dhe zbatimin e masës alternative të drejtësisë restauruese dhe ndërmjetësimit.</w:t>
      </w:r>
    </w:p>
    <w:p w14:paraId="0A533228" w14:textId="77777777" w:rsidR="00541669" w:rsidRPr="00541669" w:rsidRDefault="00541669" w:rsidP="00541669">
      <w:pPr>
        <w:pStyle w:val="NormalWeb"/>
        <w:jc w:val="both"/>
        <w:rPr>
          <w:color w:val="000000"/>
        </w:rPr>
      </w:pPr>
      <w:r w:rsidRPr="00541669">
        <w:rPr>
          <w:color w:val="000000"/>
        </w:rPr>
        <w:t>Në bashkëpunim me Drejtorinë e Përgjithshme të Burgjeve, u trajnuan 15 specialistë të institucioneve të vuajtjes së dënimeve penale përmes një trajnimi dyditor, të organizuar si pjesë e projektit “Aktivizimi i shoqërisë civile në modelimin e praktikave restauruese për fëmijët dhe të rinjtë në kontakt me ligjin”, i financuar nga Bashkimi Evropian dhe i zbatuar nga Terre des hommes dhe FZKPM.</w:t>
      </w:r>
    </w:p>
    <w:p w14:paraId="6D07DDDD" w14:textId="305CD3EA" w:rsidR="00541669" w:rsidRPr="001C0AEA" w:rsidRDefault="00541669" w:rsidP="00881DC0">
      <w:pPr>
        <w:pStyle w:val="NormalWeb"/>
        <w:jc w:val="both"/>
        <w:rPr>
          <w:color w:val="000000"/>
        </w:rPr>
      </w:pPr>
      <w:r w:rsidRPr="00541669">
        <w:rPr>
          <w:color w:val="000000"/>
        </w:rPr>
        <w:t>Gjithashtu, si pjesë e projektit, në bashkëpunim me Dhomën Kombëtare të Ndërmjetësve, u organizua një workshop njëditor me ndërmjetës, ku u diskutuan çështje praktike që lidhen me ofrimin e shërbimit të ndërmjetësimit dhe drejtësisë restauruese për të miturit.</w:t>
      </w:r>
    </w:p>
    <w:p w14:paraId="528C54EF" w14:textId="0AC9B488" w:rsidR="004A1577" w:rsidRDefault="00F23165" w:rsidP="00AC25C4">
      <w:pPr>
        <w:pStyle w:val="Heading1"/>
        <w:numPr>
          <w:ilvl w:val="0"/>
          <w:numId w:val="10"/>
        </w:numPr>
        <w:ind w:left="709" w:hanging="709"/>
        <w:jc w:val="both"/>
        <w:rPr>
          <w:rFonts w:ascii="Times New Roman" w:hAnsi="Times New Roman"/>
          <w:sz w:val="24"/>
          <w:szCs w:val="24"/>
        </w:rPr>
      </w:pPr>
      <w:bookmarkStart w:id="31" w:name="_Toc507423691"/>
      <w:bookmarkStart w:id="32" w:name="_Toc507424016"/>
      <w:bookmarkStart w:id="33" w:name="_Toc507424420"/>
      <w:r w:rsidRPr="001C0AEA">
        <w:rPr>
          <w:rFonts w:ascii="Times New Roman" w:hAnsi="Times New Roman"/>
          <w:sz w:val="24"/>
          <w:szCs w:val="24"/>
        </w:rPr>
        <w:t>KONKLUZIONE</w:t>
      </w:r>
      <w:bookmarkEnd w:id="31"/>
      <w:bookmarkEnd w:id="32"/>
      <w:bookmarkEnd w:id="33"/>
      <w:r w:rsidR="00883BCF" w:rsidRPr="001C0AEA">
        <w:rPr>
          <w:rFonts w:ascii="Times New Roman" w:hAnsi="Times New Roman"/>
          <w:sz w:val="24"/>
          <w:szCs w:val="24"/>
        </w:rPr>
        <w:t xml:space="preserve"> DHE </w:t>
      </w:r>
      <w:bookmarkStart w:id="34" w:name="_Toc507423692"/>
      <w:bookmarkStart w:id="35" w:name="_Toc507424017"/>
      <w:bookmarkStart w:id="36" w:name="_Toc507424421"/>
      <w:r w:rsidR="00883BCF" w:rsidRPr="001C0AEA">
        <w:rPr>
          <w:rFonts w:ascii="Times New Roman" w:hAnsi="Times New Roman"/>
          <w:sz w:val="24"/>
          <w:szCs w:val="24"/>
        </w:rPr>
        <w:t>SFIDA</w:t>
      </w:r>
      <w:bookmarkEnd w:id="34"/>
      <w:bookmarkEnd w:id="35"/>
      <w:bookmarkEnd w:id="36"/>
    </w:p>
    <w:p w14:paraId="771F7A01" w14:textId="77777777" w:rsidR="00544587" w:rsidRPr="00544587" w:rsidRDefault="00544587" w:rsidP="00544587"/>
    <w:p w14:paraId="6CA337A7" w14:textId="77777777" w:rsidR="00183B24" w:rsidRPr="001C0AEA" w:rsidRDefault="00A479B5" w:rsidP="00720A92">
      <w:pPr>
        <w:rPr>
          <w:rFonts w:ascii="Times New Roman" w:hAnsi="Times New Roman"/>
          <w:sz w:val="24"/>
          <w:szCs w:val="24"/>
        </w:rPr>
      </w:pPr>
      <w:r w:rsidRPr="001C0AEA">
        <w:rPr>
          <w:rFonts w:ascii="Times New Roman" w:hAnsi="Times New Roman"/>
          <w:sz w:val="24"/>
          <w:szCs w:val="24"/>
        </w:rPr>
        <w:t>Me qëllim përmirësimin e procesit të raportimit dhe të rritjes së impaktit të  zbatimit të Planit të Veprimit, është e nevojshme të mbahet në konsideratë:</w:t>
      </w:r>
    </w:p>
    <w:p w14:paraId="4C9AF1E9" w14:textId="77777777" w:rsidR="00183B24" w:rsidRDefault="00A479B5" w:rsidP="00183B24">
      <w:pPr>
        <w:pStyle w:val="ListParagraph"/>
        <w:numPr>
          <w:ilvl w:val="0"/>
          <w:numId w:val="5"/>
        </w:numPr>
        <w:jc w:val="both"/>
        <w:rPr>
          <w:rFonts w:ascii="Times New Roman" w:hAnsi="Times New Roman"/>
          <w:sz w:val="24"/>
          <w:szCs w:val="24"/>
        </w:rPr>
      </w:pPr>
      <w:r w:rsidRPr="001C0AEA">
        <w:rPr>
          <w:rFonts w:ascii="Times New Roman" w:hAnsi="Times New Roman"/>
          <w:sz w:val="24"/>
          <w:szCs w:val="24"/>
        </w:rPr>
        <w:t>K</w:t>
      </w:r>
      <w:r w:rsidR="00665274" w:rsidRPr="001C0AEA">
        <w:rPr>
          <w:rFonts w:ascii="Times New Roman" w:hAnsi="Times New Roman"/>
          <w:sz w:val="24"/>
          <w:szCs w:val="24"/>
        </w:rPr>
        <w:t>ontribute</w:t>
      </w:r>
      <w:r w:rsidRPr="001C0AEA">
        <w:rPr>
          <w:rFonts w:ascii="Times New Roman" w:hAnsi="Times New Roman"/>
          <w:sz w:val="24"/>
          <w:szCs w:val="24"/>
        </w:rPr>
        <w:t>t e dërguara nga institucionet</w:t>
      </w:r>
      <w:r w:rsidR="00665274" w:rsidRPr="001C0AEA">
        <w:rPr>
          <w:rFonts w:ascii="Times New Roman" w:hAnsi="Times New Roman"/>
          <w:sz w:val="24"/>
          <w:szCs w:val="24"/>
        </w:rPr>
        <w:t xml:space="preserve">, </w:t>
      </w:r>
      <w:r w:rsidRPr="001C0AEA">
        <w:rPr>
          <w:rFonts w:ascii="Times New Roman" w:hAnsi="Times New Roman"/>
          <w:sz w:val="24"/>
          <w:szCs w:val="24"/>
        </w:rPr>
        <w:t>duhet të jenë në përputhje me</w:t>
      </w:r>
      <w:r w:rsidR="00665274" w:rsidRPr="001C0AEA">
        <w:rPr>
          <w:rFonts w:ascii="Times New Roman" w:hAnsi="Times New Roman"/>
          <w:sz w:val="24"/>
          <w:szCs w:val="24"/>
        </w:rPr>
        <w:t xml:space="preserve">  formatin e Planit të Veprimit.</w:t>
      </w:r>
      <w:r w:rsidR="00183B24" w:rsidRPr="00183B24">
        <w:rPr>
          <w:rFonts w:ascii="Times New Roman" w:hAnsi="Times New Roman"/>
          <w:sz w:val="24"/>
          <w:szCs w:val="24"/>
        </w:rPr>
        <w:t xml:space="preserve"> </w:t>
      </w:r>
    </w:p>
    <w:p w14:paraId="6F3F5561" w14:textId="77777777" w:rsidR="00183B24" w:rsidRDefault="00183B24" w:rsidP="00183B24">
      <w:pPr>
        <w:pStyle w:val="ListParagraph"/>
        <w:jc w:val="both"/>
        <w:rPr>
          <w:rFonts w:ascii="Times New Roman" w:hAnsi="Times New Roman"/>
          <w:sz w:val="24"/>
          <w:szCs w:val="24"/>
        </w:rPr>
      </w:pPr>
    </w:p>
    <w:p w14:paraId="6BBB4CFE" w14:textId="77777777" w:rsidR="00183B24" w:rsidRPr="001C0AEA" w:rsidRDefault="00183B24" w:rsidP="00183B24">
      <w:pPr>
        <w:pStyle w:val="ListParagraph"/>
        <w:numPr>
          <w:ilvl w:val="0"/>
          <w:numId w:val="5"/>
        </w:numPr>
        <w:jc w:val="both"/>
        <w:rPr>
          <w:rFonts w:ascii="Times New Roman" w:hAnsi="Times New Roman"/>
          <w:sz w:val="24"/>
          <w:szCs w:val="24"/>
        </w:rPr>
      </w:pPr>
      <w:r w:rsidRPr="001C0AEA">
        <w:rPr>
          <w:rFonts w:ascii="Times New Roman" w:hAnsi="Times New Roman"/>
          <w:sz w:val="24"/>
          <w:szCs w:val="24"/>
        </w:rPr>
        <w:t>Dërgimi i informacionit mbi disbursimin financiar për aktivitetet e parashikuara në strategji, pasi ndikojnë në pasqyrimin jo real të kostove për zbatimin e Strategjisë.</w:t>
      </w:r>
    </w:p>
    <w:p w14:paraId="0B8595B3" w14:textId="77777777" w:rsidR="00BA158A" w:rsidRPr="001C0AEA" w:rsidRDefault="00BA158A" w:rsidP="00183B24">
      <w:pPr>
        <w:pStyle w:val="ListParagraph"/>
        <w:jc w:val="both"/>
        <w:rPr>
          <w:rFonts w:ascii="Times New Roman" w:hAnsi="Times New Roman"/>
          <w:sz w:val="24"/>
          <w:szCs w:val="24"/>
        </w:rPr>
      </w:pPr>
    </w:p>
    <w:p w14:paraId="1ECCBD62" w14:textId="77777777" w:rsidR="00C233D2" w:rsidRDefault="00C233D2" w:rsidP="004B72CF">
      <w:pPr>
        <w:pStyle w:val="ListParagraph"/>
        <w:numPr>
          <w:ilvl w:val="0"/>
          <w:numId w:val="7"/>
        </w:numPr>
        <w:jc w:val="both"/>
        <w:rPr>
          <w:rFonts w:ascii="Times New Roman" w:hAnsi="Times New Roman"/>
          <w:sz w:val="24"/>
          <w:szCs w:val="24"/>
        </w:rPr>
      </w:pPr>
      <w:r w:rsidRPr="001C0AEA">
        <w:rPr>
          <w:rFonts w:ascii="Times New Roman" w:hAnsi="Times New Roman"/>
          <w:sz w:val="24"/>
          <w:szCs w:val="24"/>
        </w:rPr>
        <w:t xml:space="preserve">Sigurimi i një procesi gjithëpërfshirës dhe transparent konsultimi gjatë fazave të raportimit, monitorimit me institucionet përgjegjëse dhe grupet e interesit. </w:t>
      </w:r>
    </w:p>
    <w:p w14:paraId="2F8A2BC6" w14:textId="77777777" w:rsidR="00183B24" w:rsidRPr="001C0AEA" w:rsidRDefault="00183B24" w:rsidP="00183B24">
      <w:pPr>
        <w:pStyle w:val="ListParagraph"/>
        <w:jc w:val="both"/>
        <w:rPr>
          <w:rFonts w:ascii="Times New Roman" w:hAnsi="Times New Roman"/>
          <w:sz w:val="24"/>
          <w:szCs w:val="24"/>
        </w:rPr>
      </w:pPr>
    </w:p>
    <w:p w14:paraId="62BE163B" w14:textId="77777777" w:rsidR="00C233D2" w:rsidRDefault="00A479B5" w:rsidP="004B72CF">
      <w:pPr>
        <w:pStyle w:val="ListParagraph"/>
        <w:numPr>
          <w:ilvl w:val="0"/>
          <w:numId w:val="7"/>
        </w:numPr>
        <w:jc w:val="both"/>
        <w:rPr>
          <w:rFonts w:ascii="Times New Roman" w:hAnsi="Times New Roman"/>
          <w:sz w:val="24"/>
          <w:szCs w:val="24"/>
        </w:rPr>
      </w:pPr>
      <w:r w:rsidRPr="001C0AEA">
        <w:rPr>
          <w:rFonts w:ascii="Times New Roman" w:hAnsi="Times New Roman"/>
          <w:sz w:val="24"/>
          <w:szCs w:val="24"/>
        </w:rPr>
        <w:t>Fuqizimi</w:t>
      </w:r>
      <w:r w:rsidR="00C233D2" w:rsidRPr="001C0AEA">
        <w:rPr>
          <w:rFonts w:ascii="Times New Roman" w:hAnsi="Times New Roman"/>
          <w:sz w:val="24"/>
          <w:szCs w:val="24"/>
        </w:rPr>
        <w:t xml:space="preserve"> </w:t>
      </w:r>
      <w:r w:rsidRPr="001C0AEA">
        <w:rPr>
          <w:rFonts w:ascii="Times New Roman" w:hAnsi="Times New Roman"/>
          <w:sz w:val="24"/>
          <w:szCs w:val="24"/>
        </w:rPr>
        <w:t>i</w:t>
      </w:r>
      <w:r w:rsidR="00C233D2" w:rsidRPr="001C0AEA">
        <w:rPr>
          <w:rFonts w:ascii="Times New Roman" w:hAnsi="Times New Roman"/>
          <w:sz w:val="24"/>
          <w:szCs w:val="24"/>
        </w:rPr>
        <w:t xml:space="preserve"> koordinimit ndërinstitucional</w:t>
      </w:r>
      <w:r w:rsidRPr="001C0AEA">
        <w:rPr>
          <w:rFonts w:ascii="Times New Roman" w:hAnsi="Times New Roman"/>
          <w:sz w:val="24"/>
          <w:szCs w:val="24"/>
        </w:rPr>
        <w:t xml:space="preserve"> me qëllim raportimin në kohë sipas periudhave të caktuar në VKM</w:t>
      </w:r>
      <w:r w:rsidR="00C233D2" w:rsidRPr="001C0AEA">
        <w:rPr>
          <w:rFonts w:ascii="Times New Roman" w:hAnsi="Times New Roman"/>
          <w:sz w:val="24"/>
          <w:szCs w:val="24"/>
        </w:rPr>
        <w:t xml:space="preserve">. </w:t>
      </w:r>
    </w:p>
    <w:p w14:paraId="3167C454" w14:textId="77777777" w:rsidR="009C7814" w:rsidRPr="009C7814" w:rsidRDefault="009C7814" w:rsidP="009C7814">
      <w:pPr>
        <w:pStyle w:val="ListParagraph"/>
        <w:rPr>
          <w:rFonts w:ascii="Times New Roman" w:hAnsi="Times New Roman"/>
          <w:sz w:val="24"/>
          <w:szCs w:val="24"/>
        </w:rPr>
      </w:pPr>
    </w:p>
    <w:p w14:paraId="4599422D" w14:textId="77777777" w:rsidR="000B7145" w:rsidRDefault="000B7145" w:rsidP="000B7145">
      <w:pPr>
        <w:spacing w:after="0"/>
        <w:jc w:val="center"/>
        <w:rPr>
          <w:rFonts w:ascii="Times New Roman" w:eastAsia="Times New Roman" w:hAnsi="Times New Roman"/>
          <w:b/>
          <w:bCs/>
          <w:color w:val="1F497D"/>
          <w:sz w:val="36"/>
          <w:szCs w:val="36"/>
          <w:lang w:val="sq-AL" w:eastAsia="ja-JP"/>
        </w:rPr>
        <w:sectPr w:rsidR="000B7145" w:rsidSect="000B7145">
          <w:footerReference w:type="default" r:id="rId24"/>
          <w:footnotePr>
            <w:pos w:val="beneathText"/>
          </w:footnotePr>
          <w:pgSz w:w="11906" w:h="16838" w:code="9"/>
          <w:pgMar w:top="567" w:right="1134" w:bottom="1134" w:left="1134" w:header="567" w:footer="227" w:gutter="0"/>
          <w:cols w:space="708"/>
          <w:docGrid w:linePitch="360"/>
        </w:sectPr>
      </w:pPr>
    </w:p>
    <w:p w14:paraId="5FE2F4B6" w14:textId="32216129" w:rsidR="000B7145" w:rsidRPr="000B7145" w:rsidRDefault="000B7145" w:rsidP="000B7145">
      <w:pPr>
        <w:spacing w:after="0"/>
        <w:jc w:val="center"/>
        <w:rPr>
          <w:lang w:eastAsia="it-IT"/>
        </w:rPr>
      </w:pPr>
      <w:r w:rsidRPr="000B7145">
        <w:rPr>
          <w:rFonts w:ascii="Times New Roman" w:eastAsia="Times New Roman" w:hAnsi="Times New Roman"/>
          <w:b/>
          <w:bCs/>
          <w:color w:val="1F497D"/>
          <w:sz w:val="36"/>
          <w:szCs w:val="36"/>
          <w:lang w:val="sq-AL" w:eastAsia="ja-JP"/>
        </w:rPr>
        <w:lastRenderedPageBreak/>
        <w:t>STRATEGJIA E DREJTËSISË PËR TË MITUR</w:t>
      </w:r>
    </w:p>
    <w:p w14:paraId="20D2E022" w14:textId="77777777" w:rsidR="000B7145" w:rsidRPr="000B7145" w:rsidRDefault="000B7145" w:rsidP="000B7145">
      <w:pPr>
        <w:keepNext/>
        <w:keepLines/>
        <w:spacing w:after="0"/>
        <w:jc w:val="center"/>
        <w:rPr>
          <w:rFonts w:ascii="Times New Roman" w:eastAsia="Times New Roman" w:hAnsi="Times New Roman"/>
          <w:b/>
          <w:bCs/>
          <w:color w:val="1F497D"/>
          <w:sz w:val="36"/>
          <w:szCs w:val="36"/>
          <w:lang w:val="sq-AL" w:eastAsia="ja-JP"/>
        </w:rPr>
      </w:pPr>
    </w:p>
    <w:p w14:paraId="54ED2F0C" w14:textId="77777777" w:rsidR="000B7145" w:rsidRPr="000B7145" w:rsidRDefault="000B7145" w:rsidP="000B7145">
      <w:pPr>
        <w:keepNext/>
        <w:keepLines/>
        <w:spacing w:after="0"/>
        <w:jc w:val="center"/>
        <w:rPr>
          <w:rFonts w:ascii="Times New Roman" w:eastAsia="Calibri" w:hAnsi="Times New Roman"/>
          <w:color w:val="1F497D"/>
          <w:sz w:val="32"/>
          <w:szCs w:val="32"/>
        </w:rPr>
      </w:pPr>
      <w:r w:rsidRPr="000B7145">
        <w:rPr>
          <w:rFonts w:ascii="Times New Roman" w:eastAsia="Times New Roman" w:hAnsi="Times New Roman"/>
          <w:b/>
          <w:bCs/>
          <w:color w:val="1F497D"/>
          <w:sz w:val="36"/>
          <w:szCs w:val="36"/>
          <w:lang w:val="sq-AL" w:eastAsia="ja-JP"/>
        </w:rPr>
        <w:t>PLANI I VEPRIMIT 2018 - 2021</w:t>
      </w:r>
      <w:r w:rsidRPr="000B7145">
        <w:rPr>
          <w:rFonts w:ascii="Times New Roman" w:eastAsia="Calibri" w:hAnsi="Times New Roman"/>
          <w:color w:val="1F497D"/>
          <w:sz w:val="32"/>
          <w:szCs w:val="32"/>
        </w:rPr>
        <w:t xml:space="preserve"> </w:t>
      </w:r>
    </w:p>
    <w:p w14:paraId="2A32D021" w14:textId="77777777" w:rsidR="000B7145" w:rsidRPr="000B7145" w:rsidRDefault="000B7145" w:rsidP="000B7145">
      <w:pPr>
        <w:keepNext/>
        <w:keepLines/>
        <w:spacing w:after="0"/>
        <w:jc w:val="center"/>
        <w:rPr>
          <w:rFonts w:ascii="Times New Roman" w:eastAsia="Times New Roman" w:hAnsi="Times New Roman"/>
          <w:b/>
          <w:bCs/>
          <w:color w:val="1F497D"/>
          <w:sz w:val="36"/>
          <w:szCs w:val="36"/>
          <w:lang w:val="sq-AL" w:eastAsia="ja-JP"/>
        </w:rPr>
      </w:pPr>
      <w:r w:rsidRPr="000B7145">
        <w:rPr>
          <w:rFonts w:ascii="Times New Roman" w:eastAsia="Times New Roman" w:hAnsi="Times New Roman"/>
          <w:b/>
          <w:bCs/>
          <w:color w:val="1F497D"/>
          <w:sz w:val="36"/>
          <w:szCs w:val="36"/>
          <w:lang w:val="sq-AL" w:eastAsia="ja-JP"/>
        </w:rPr>
        <w:t>JANAR – QERSHOR 2020</w:t>
      </w:r>
    </w:p>
    <w:p w14:paraId="7A67439F" w14:textId="77777777" w:rsidR="000B7145" w:rsidRPr="000B7145" w:rsidRDefault="000B7145" w:rsidP="000B7145">
      <w:pPr>
        <w:keepNext/>
        <w:keepLines/>
        <w:spacing w:before="200" w:after="0"/>
        <w:jc w:val="both"/>
        <w:outlineLvl w:val="2"/>
        <w:rPr>
          <w:rFonts w:ascii="Times New Roman" w:eastAsia="Times New Roman" w:hAnsi="Times New Roman"/>
          <w:b/>
          <w:bCs/>
          <w:color w:val="4F81BD"/>
          <w:sz w:val="24"/>
          <w:szCs w:val="24"/>
        </w:rPr>
      </w:pPr>
      <w:r w:rsidRPr="000B7145">
        <w:rPr>
          <w:rFonts w:ascii="Times New Roman" w:eastAsia="Times New Roman" w:hAnsi="Times New Roman"/>
          <w:b/>
          <w:bCs/>
          <w:color w:val="4F81BD"/>
          <w:sz w:val="24"/>
          <w:szCs w:val="24"/>
        </w:rPr>
        <w:t>Objektivi 1: Garantimi i aksesit të të miturve në drejtësi</w:t>
      </w:r>
    </w:p>
    <w:tbl>
      <w:tblPr>
        <w:tblW w:w="15309" w:type="dxa"/>
        <w:jc w:val="center"/>
        <w:tblLook w:val="04A0" w:firstRow="1" w:lastRow="0" w:firstColumn="1" w:lastColumn="0" w:noHBand="0" w:noVBand="1"/>
      </w:tblPr>
      <w:tblGrid>
        <w:gridCol w:w="443"/>
        <w:gridCol w:w="1537"/>
        <w:gridCol w:w="1530"/>
        <w:gridCol w:w="1530"/>
        <w:gridCol w:w="1620"/>
        <w:gridCol w:w="1600"/>
        <w:gridCol w:w="915"/>
        <w:gridCol w:w="31"/>
        <w:gridCol w:w="15"/>
        <w:gridCol w:w="1010"/>
        <w:gridCol w:w="1800"/>
        <w:gridCol w:w="3278"/>
      </w:tblGrid>
      <w:tr w:rsidR="000B7145" w:rsidRPr="000B7145" w14:paraId="2892369B" w14:textId="77777777" w:rsidTr="000B7145">
        <w:trPr>
          <w:trHeight w:val="975"/>
          <w:jc w:val="center"/>
        </w:trPr>
        <w:tc>
          <w:tcPr>
            <w:tcW w:w="443" w:type="dxa"/>
            <w:vMerge w:val="restart"/>
            <w:tcBorders>
              <w:top w:val="single" w:sz="8" w:space="0" w:color="auto"/>
              <w:left w:val="single" w:sz="8" w:space="0" w:color="auto"/>
              <w:right w:val="single" w:sz="8" w:space="0" w:color="auto"/>
            </w:tcBorders>
            <w:shd w:val="clear" w:color="000000" w:fill="B6DDE8"/>
            <w:vAlign w:val="center"/>
            <w:hideMark/>
          </w:tcPr>
          <w:p w14:paraId="669A2F75"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lang w:val="en-US"/>
              </w:rPr>
              <w:t>Nr.</w:t>
            </w:r>
          </w:p>
        </w:tc>
        <w:tc>
          <w:tcPr>
            <w:tcW w:w="1537" w:type="dxa"/>
            <w:vMerge w:val="restart"/>
            <w:tcBorders>
              <w:top w:val="single" w:sz="8" w:space="0" w:color="auto"/>
              <w:left w:val="nil"/>
              <w:right w:val="single" w:sz="8" w:space="0" w:color="auto"/>
            </w:tcBorders>
            <w:shd w:val="clear" w:color="000000" w:fill="B6DDE8"/>
            <w:vAlign w:val="center"/>
            <w:hideMark/>
          </w:tcPr>
          <w:p w14:paraId="441B8FB8"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lang w:val="en-US"/>
              </w:rPr>
              <w:t>Aktivitetet</w:t>
            </w:r>
          </w:p>
        </w:tc>
        <w:tc>
          <w:tcPr>
            <w:tcW w:w="1530" w:type="dxa"/>
            <w:vMerge w:val="restart"/>
            <w:tcBorders>
              <w:top w:val="single" w:sz="8" w:space="0" w:color="auto"/>
              <w:left w:val="nil"/>
              <w:right w:val="single" w:sz="8" w:space="0" w:color="auto"/>
            </w:tcBorders>
            <w:shd w:val="clear" w:color="000000" w:fill="B6DDE8"/>
            <w:vAlign w:val="center"/>
            <w:hideMark/>
          </w:tcPr>
          <w:p w14:paraId="7065551E"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lang w:val="en-US"/>
              </w:rPr>
              <w:t>Afati i realizimit</w:t>
            </w:r>
          </w:p>
        </w:tc>
        <w:tc>
          <w:tcPr>
            <w:tcW w:w="1530" w:type="dxa"/>
            <w:vMerge w:val="restart"/>
            <w:tcBorders>
              <w:top w:val="single" w:sz="8" w:space="0" w:color="auto"/>
              <w:left w:val="nil"/>
              <w:right w:val="single" w:sz="8" w:space="0" w:color="auto"/>
            </w:tcBorders>
            <w:shd w:val="clear" w:color="000000" w:fill="B6DDE8"/>
            <w:vAlign w:val="center"/>
            <w:hideMark/>
          </w:tcPr>
          <w:p w14:paraId="7A7F407A"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lang w:val="en-US"/>
              </w:rPr>
              <w:t>Institucioni përgjegjës</w:t>
            </w:r>
          </w:p>
        </w:tc>
        <w:tc>
          <w:tcPr>
            <w:tcW w:w="1620" w:type="dxa"/>
            <w:vMerge w:val="restart"/>
            <w:tcBorders>
              <w:top w:val="single" w:sz="8" w:space="0" w:color="auto"/>
              <w:left w:val="nil"/>
              <w:right w:val="single" w:sz="8" w:space="0" w:color="auto"/>
            </w:tcBorders>
            <w:shd w:val="clear" w:color="000000" w:fill="B6DDE8"/>
            <w:vAlign w:val="center"/>
            <w:hideMark/>
          </w:tcPr>
          <w:p w14:paraId="7ED98DC4"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lang w:val="en-US"/>
              </w:rPr>
              <w:t>Indikatorët e zbatimit</w:t>
            </w:r>
          </w:p>
        </w:tc>
        <w:tc>
          <w:tcPr>
            <w:tcW w:w="1600" w:type="dxa"/>
            <w:vMerge w:val="restart"/>
            <w:tcBorders>
              <w:top w:val="single" w:sz="8" w:space="0" w:color="auto"/>
              <w:left w:val="nil"/>
              <w:right w:val="single" w:sz="8" w:space="0" w:color="auto"/>
            </w:tcBorders>
            <w:shd w:val="clear" w:color="000000" w:fill="B6DDE8"/>
            <w:vAlign w:val="center"/>
            <w:hideMark/>
          </w:tcPr>
          <w:p w14:paraId="7B20855F"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lang w:val="en-US"/>
              </w:rPr>
              <w:t>Buxheti i parashikuar për vitin 2020</w:t>
            </w:r>
          </w:p>
        </w:tc>
        <w:tc>
          <w:tcPr>
            <w:tcW w:w="1971" w:type="dxa"/>
            <w:gridSpan w:val="4"/>
            <w:tcBorders>
              <w:top w:val="single" w:sz="8" w:space="0" w:color="auto"/>
              <w:left w:val="nil"/>
              <w:bottom w:val="single" w:sz="4" w:space="0" w:color="auto"/>
              <w:right w:val="nil"/>
            </w:tcBorders>
            <w:shd w:val="clear" w:color="000000" w:fill="F2DBDB"/>
            <w:vAlign w:val="center"/>
            <w:hideMark/>
          </w:tcPr>
          <w:p w14:paraId="29A98061"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lang w:val="en-US"/>
              </w:rPr>
              <w:t xml:space="preserve">Buxheti i shpenzuar për realizimin e aktivitetit </w:t>
            </w:r>
          </w:p>
          <w:p w14:paraId="66AECE3F"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FF0000"/>
                <w:sz w:val="16"/>
                <w:szCs w:val="16"/>
                <w:lang w:val="en-US"/>
              </w:rPr>
              <w:t>Janar-Qershor 2020</w:t>
            </w:r>
            <w:r w:rsidRPr="000B7145">
              <w:rPr>
                <w:rFonts w:ascii="Times New Roman" w:eastAsia="Times New Roman" w:hAnsi="Times New Roman"/>
                <w:b/>
                <w:bCs/>
                <w:color w:val="000000"/>
                <w:sz w:val="16"/>
                <w:szCs w:val="16"/>
                <w:lang w:val="en-US"/>
              </w:rPr>
              <w:t xml:space="preserve">   </w:t>
            </w:r>
          </w:p>
        </w:tc>
        <w:tc>
          <w:tcPr>
            <w:tcW w:w="1800" w:type="dxa"/>
            <w:vMerge w:val="restart"/>
            <w:tcBorders>
              <w:top w:val="single" w:sz="8" w:space="0" w:color="auto"/>
              <w:left w:val="single" w:sz="8" w:space="0" w:color="auto"/>
              <w:right w:val="single" w:sz="8" w:space="0" w:color="auto"/>
            </w:tcBorders>
            <w:shd w:val="clear" w:color="000000" w:fill="F2DBDB"/>
            <w:vAlign w:val="center"/>
            <w:hideMark/>
          </w:tcPr>
          <w:p w14:paraId="5B2B2BE4"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lang w:val="en-US"/>
              </w:rPr>
              <w:t xml:space="preserve">Statusi i aktivitetit për periudhën </w:t>
            </w:r>
          </w:p>
          <w:p w14:paraId="223F9DFA"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FF0000"/>
                <w:sz w:val="16"/>
                <w:szCs w:val="16"/>
                <w:lang w:val="en-US"/>
              </w:rPr>
              <w:t>Janar- Qesrhor 2020                                  (E realizuar/në proces/ parealizuar)</w:t>
            </w:r>
          </w:p>
        </w:tc>
        <w:tc>
          <w:tcPr>
            <w:tcW w:w="3278" w:type="dxa"/>
            <w:vMerge w:val="restart"/>
            <w:tcBorders>
              <w:top w:val="single" w:sz="8" w:space="0" w:color="auto"/>
              <w:left w:val="nil"/>
              <w:right w:val="single" w:sz="8" w:space="0" w:color="auto"/>
            </w:tcBorders>
            <w:shd w:val="clear" w:color="000000" w:fill="F2DBDB"/>
            <w:vAlign w:val="center"/>
            <w:hideMark/>
          </w:tcPr>
          <w:p w14:paraId="7D9C329E"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lang w:val="en-US"/>
              </w:rPr>
              <w:t xml:space="preserve">Përshkrimi i arritjeve për periudhën  </w:t>
            </w:r>
          </w:p>
          <w:p w14:paraId="6C4EDD71" w14:textId="77777777" w:rsidR="000B7145" w:rsidRPr="000B7145" w:rsidRDefault="000B7145" w:rsidP="000B7145">
            <w:pPr>
              <w:spacing w:after="0" w:line="240" w:lineRule="auto"/>
              <w:ind w:right="85"/>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lang w:val="en-US"/>
              </w:rPr>
              <w:t xml:space="preserve"> </w:t>
            </w:r>
            <w:r w:rsidRPr="000B7145">
              <w:rPr>
                <w:rFonts w:ascii="Times New Roman" w:eastAsia="Times New Roman" w:hAnsi="Times New Roman"/>
                <w:b/>
                <w:bCs/>
                <w:color w:val="FF0000"/>
                <w:sz w:val="16"/>
                <w:szCs w:val="16"/>
                <w:lang w:val="en-US"/>
              </w:rPr>
              <w:t>Janar-Qershor 2020</w:t>
            </w:r>
          </w:p>
        </w:tc>
      </w:tr>
      <w:tr w:rsidR="000B7145" w:rsidRPr="000B7145" w14:paraId="38CCF407" w14:textId="77777777" w:rsidTr="000B7145">
        <w:trPr>
          <w:trHeight w:val="270"/>
          <w:jc w:val="center"/>
        </w:trPr>
        <w:tc>
          <w:tcPr>
            <w:tcW w:w="443" w:type="dxa"/>
            <w:vMerge/>
            <w:tcBorders>
              <w:left w:val="single" w:sz="8" w:space="0" w:color="auto"/>
              <w:bottom w:val="nil"/>
              <w:right w:val="single" w:sz="8" w:space="0" w:color="auto"/>
            </w:tcBorders>
            <w:shd w:val="clear" w:color="000000" w:fill="B6DDE8"/>
            <w:vAlign w:val="center"/>
          </w:tcPr>
          <w:p w14:paraId="0C45AA35"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p>
        </w:tc>
        <w:tc>
          <w:tcPr>
            <w:tcW w:w="1537" w:type="dxa"/>
            <w:vMerge/>
            <w:tcBorders>
              <w:left w:val="nil"/>
              <w:bottom w:val="nil"/>
              <w:right w:val="single" w:sz="8" w:space="0" w:color="auto"/>
            </w:tcBorders>
            <w:shd w:val="clear" w:color="000000" w:fill="B6DDE8"/>
            <w:vAlign w:val="center"/>
          </w:tcPr>
          <w:p w14:paraId="679F7B2F"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p>
        </w:tc>
        <w:tc>
          <w:tcPr>
            <w:tcW w:w="1530" w:type="dxa"/>
            <w:vMerge/>
            <w:tcBorders>
              <w:left w:val="nil"/>
              <w:bottom w:val="nil"/>
              <w:right w:val="single" w:sz="8" w:space="0" w:color="auto"/>
            </w:tcBorders>
            <w:shd w:val="clear" w:color="000000" w:fill="B6DDE8"/>
            <w:vAlign w:val="center"/>
          </w:tcPr>
          <w:p w14:paraId="6C45A24C"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p>
        </w:tc>
        <w:tc>
          <w:tcPr>
            <w:tcW w:w="1530" w:type="dxa"/>
            <w:vMerge/>
            <w:tcBorders>
              <w:left w:val="nil"/>
              <w:bottom w:val="nil"/>
              <w:right w:val="single" w:sz="8" w:space="0" w:color="auto"/>
            </w:tcBorders>
            <w:shd w:val="clear" w:color="000000" w:fill="B6DDE8"/>
            <w:vAlign w:val="center"/>
          </w:tcPr>
          <w:p w14:paraId="467030D9"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p>
        </w:tc>
        <w:tc>
          <w:tcPr>
            <w:tcW w:w="1620" w:type="dxa"/>
            <w:vMerge/>
            <w:tcBorders>
              <w:left w:val="nil"/>
              <w:bottom w:val="nil"/>
              <w:right w:val="single" w:sz="8" w:space="0" w:color="auto"/>
            </w:tcBorders>
            <w:shd w:val="clear" w:color="000000" w:fill="B6DDE8"/>
            <w:vAlign w:val="center"/>
          </w:tcPr>
          <w:p w14:paraId="590EDCC2"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p>
        </w:tc>
        <w:tc>
          <w:tcPr>
            <w:tcW w:w="1600" w:type="dxa"/>
            <w:vMerge/>
            <w:tcBorders>
              <w:left w:val="nil"/>
              <w:bottom w:val="nil"/>
              <w:right w:val="single" w:sz="8" w:space="0" w:color="auto"/>
            </w:tcBorders>
            <w:shd w:val="clear" w:color="000000" w:fill="B6DDE8"/>
            <w:vAlign w:val="center"/>
          </w:tcPr>
          <w:p w14:paraId="2A37D5D8"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p>
        </w:tc>
        <w:tc>
          <w:tcPr>
            <w:tcW w:w="946" w:type="dxa"/>
            <w:gridSpan w:val="2"/>
            <w:tcBorders>
              <w:top w:val="single" w:sz="4" w:space="0" w:color="auto"/>
              <w:left w:val="nil"/>
              <w:bottom w:val="single" w:sz="8" w:space="0" w:color="auto"/>
              <w:right w:val="single" w:sz="4" w:space="0" w:color="auto"/>
            </w:tcBorders>
            <w:shd w:val="clear" w:color="000000" w:fill="F2DBDB"/>
            <w:vAlign w:val="center"/>
          </w:tcPr>
          <w:p w14:paraId="3B13915E" w14:textId="77777777" w:rsidR="000B7145" w:rsidRPr="000B7145" w:rsidRDefault="000B7145" w:rsidP="000B7145">
            <w:pPr>
              <w:spacing w:after="0" w:line="240" w:lineRule="auto"/>
              <w:rPr>
                <w:rFonts w:ascii="Times New Roman" w:eastAsia="Times New Roman" w:hAnsi="Times New Roman"/>
                <w:b/>
                <w:bCs/>
                <w:color w:val="FF0000"/>
                <w:sz w:val="16"/>
                <w:szCs w:val="16"/>
                <w:lang w:val="en-US"/>
              </w:rPr>
            </w:pPr>
            <w:r w:rsidRPr="000B7145">
              <w:rPr>
                <w:rFonts w:ascii="Times New Roman" w:eastAsia="Times New Roman" w:hAnsi="Times New Roman"/>
                <w:b/>
                <w:bCs/>
                <w:color w:val="FF0000"/>
                <w:sz w:val="16"/>
                <w:szCs w:val="16"/>
                <w:lang w:val="en-US"/>
              </w:rPr>
              <w:t>Buxheti Shtetit</w:t>
            </w:r>
          </w:p>
        </w:tc>
        <w:tc>
          <w:tcPr>
            <w:tcW w:w="1025" w:type="dxa"/>
            <w:gridSpan w:val="2"/>
            <w:tcBorders>
              <w:top w:val="single" w:sz="4" w:space="0" w:color="auto"/>
              <w:left w:val="single" w:sz="4" w:space="0" w:color="auto"/>
              <w:bottom w:val="single" w:sz="8" w:space="0" w:color="auto"/>
              <w:right w:val="nil"/>
            </w:tcBorders>
            <w:shd w:val="clear" w:color="000000" w:fill="F2DBDB"/>
            <w:vAlign w:val="center"/>
          </w:tcPr>
          <w:p w14:paraId="78BC8B14" w14:textId="77777777" w:rsidR="000B7145" w:rsidRPr="000B7145" w:rsidRDefault="000B7145" w:rsidP="000B7145">
            <w:pPr>
              <w:spacing w:after="0" w:line="240" w:lineRule="auto"/>
              <w:jc w:val="center"/>
              <w:rPr>
                <w:rFonts w:ascii="Times New Roman" w:eastAsia="Times New Roman" w:hAnsi="Times New Roman"/>
                <w:b/>
                <w:bCs/>
                <w:color w:val="FF0000"/>
                <w:sz w:val="16"/>
                <w:szCs w:val="16"/>
                <w:lang w:val="en-US"/>
              </w:rPr>
            </w:pPr>
            <w:r w:rsidRPr="000B7145">
              <w:rPr>
                <w:rFonts w:ascii="Times New Roman" w:eastAsia="Times New Roman" w:hAnsi="Times New Roman"/>
                <w:b/>
                <w:bCs/>
                <w:color w:val="FF0000"/>
                <w:sz w:val="16"/>
                <w:szCs w:val="16"/>
                <w:lang w:val="en-US"/>
              </w:rPr>
              <w:t>Donatorë</w:t>
            </w:r>
          </w:p>
        </w:tc>
        <w:tc>
          <w:tcPr>
            <w:tcW w:w="1800" w:type="dxa"/>
            <w:vMerge/>
            <w:tcBorders>
              <w:left w:val="single" w:sz="8" w:space="0" w:color="auto"/>
              <w:bottom w:val="nil"/>
              <w:right w:val="single" w:sz="8" w:space="0" w:color="auto"/>
            </w:tcBorders>
            <w:shd w:val="clear" w:color="000000" w:fill="F2DBDB"/>
            <w:vAlign w:val="center"/>
          </w:tcPr>
          <w:p w14:paraId="7430667D"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p>
        </w:tc>
        <w:tc>
          <w:tcPr>
            <w:tcW w:w="3278" w:type="dxa"/>
            <w:vMerge/>
            <w:tcBorders>
              <w:left w:val="nil"/>
              <w:bottom w:val="nil"/>
              <w:right w:val="single" w:sz="8" w:space="0" w:color="auto"/>
            </w:tcBorders>
            <w:shd w:val="clear" w:color="000000" w:fill="F2DBDB"/>
            <w:vAlign w:val="center"/>
          </w:tcPr>
          <w:p w14:paraId="7FD8BCB9"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p>
        </w:tc>
      </w:tr>
      <w:tr w:rsidR="000B7145" w:rsidRPr="000B7145" w14:paraId="380C1B18" w14:textId="77777777" w:rsidTr="000B7145">
        <w:trPr>
          <w:trHeight w:val="880"/>
          <w:jc w:val="center"/>
        </w:trPr>
        <w:tc>
          <w:tcPr>
            <w:tcW w:w="15309" w:type="dxa"/>
            <w:gridSpan w:val="12"/>
            <w:tcBorders>
              <w:top w:val="single" w:sz="8" w:space="0" w:color="auto"/>
              <w:left w:val="single" w:sz="8" w:space="0" w:color="auto"/>
              <w:bottom w:val="nil"/>
              <w:right w:val="single" w:sz="8" w:space="0" w:color="000000"/>
            </w:tcBorders>
            <w:shd w:val="clear" w:color="000000" w:fill="C6D9F1"/>
            <w:noWrap/>
            <w:vAlign w:val="center"/>
            <w:hideMark/>
          </w:tcPr>
          <w:p w14:paraId="29BA7CE6" w14:textId="77777777" w:rsidR="000B7145" w:rsidRPr="000B7145" w:rsidRDefault="000B7145" w:rsidP="000B7145">
            <w:pPr>
              <w:spacing w:after="0" w:line="240" w:lineRule="auto"/>
              <w:ind w:firstLineChars="100" w:firstLine="200"/>
              <w:rPr>
                <w:rFonts w:ascii="Times New Roman" w:eastAsia="Times New Roman" w:hAnsi="Times New Roman"/>
                <w:i/>
                <w:iCs/>
                <w:color w:val="000000"/>
                <w:sz w:val="20"/>
                <w:szCs w:val="20"/>
                <w:lang w:val="en-US"/>
              </w:rPr>
            </w:pPr>
            <w:r w:rsidRPr="000B7145">
              <w:rPr>
                <w:rFonts w:ascii="Times New Roman" w:eastAsia="Times New Roman" w:hAnsi="Times New Roman"/>
                <w:b/>
                <w:bCs/>
                <w:i/>
                <w:iCs/>
                <w:color w:val="000000"/>
                <w:sz w:val="20"/>
                <w:szCs w:val="20"/>
                <w:lang w:val="en-US"/>
              </w:rPr>
              <w:t>Indikatorët</w:t>
            </w:r>
            <w:r w:rsidRPr="000B7145">
              <w:rPr>
                <w:rFonts w:ascii="Times New Roman" w:eastAsia="Times New Roman" w:hAnsi="Times New Roman"/>
                <w:i/>
                <w:iCs/>
                <w:color w:val="000000"/>
                <w:sz w:val="20"/>
                <w:szCs w:val="20"/>
                <w:lang w:val="en-US"/>
              </w:rPr>
              <w:t xml:space="preserve">  - numri i strukturave dhe profesionistëve që ofrojnë ndihmë ligjore;</w:t>
            </w:r>
          </w:p>
          <w:p w14:paraId="72563A8D" w14:textId="77777777" w:rsidR="000B7145" w:rsidRPr="000B7145" w:rsidRDefault="000B7145" w:rsidP="000B7145">
            <w:pPr>
              <w:spacing w:after="0" w:line="240" w:lineRule="auto"/>
              <w:ind w:firstLineChars="100" w:firstLine="200"/>
              <w:rPr>
                <w:rFonts w:ascii="Times New Roman" w:eastAsia="Times New Roman" w:hAnsi="Times New Roman"/>
                <w:i/>
                <w:iCs/>
                <w:color w:val="000000"/>
                <w:sz w:val="20"/>
                <w:szCs w:val="20"/>
                <w:lang w:val="en-US"/>
              </w:rPr>
            </w:pPr>
            <w:r w:rsidRPr="000B7145">
              <w:rPr>
                <w:rFonts w:ascii="Times New Roman" w:eastAsia="Times New Roman" w:hAnsi="Times New Roman"/>
                <w:i/>
                <w:iCs/>
                <w:color w:val="000000"/>
                <w:sz w:val="20"/>
                <w:szCs w:val="20"/>
                <w:lang w:val="en-US"/>
              </w:rPr>
              <w:t xml:space="preserve">                    - numri i aktiviteteve sensibilizuese për drejtësinë për të miturit; </w:t>
            </w:r>
          </w:p>
          <w:p w14:paraId="7111197F" w14:textId="77777777" w:rsidR="000B7145" w:rsidRPr="000B7145" w:rsidRDefault="000B7145" w:rsidP="000B7145">
            <w:pPr>
              <w:spacing w:after="0" w:line="240" w:lineRule="auto"/>
              <w:ind w:firstLineChars="100" w:firstLine="200"/>
              <w:rPr>
                <w:rFonts w:ascii="Times New Roman" w:eastAsia="Times New Roman" w:hAnsi="Times New Roman"/>
                <w:b/>
                <w:bCs/>
                <w:i/>
                <w:iCs/>
                <w:color w:val="000000"/>
                <w:sz w:val="20"/>
                <w:szCs w:val="20"/>
                <w:lang w:val="en-US"/>
              </w:rPr>
            </w:pPr>
            <w:r w:rsidRPr="000B7145">
              <w:rPr>
                <w:rFonts w:ascii="Times New Roman" w:eastAsia="Times New Roman" w:hAnsi="Times New Roman"/>
                <w:i/>
                <w:iCs/>
                <w:color w:val="000000"/>
                <w:sz w:val="20"/>
                <w:szCs w:val="20"/>
                <w:lang w:val="en-US"/>
              </w:rPr>
              <w:t xml:space="preserve">                    - numri i fëmijëve që marrin ndihmë ligjore;</w:t>
            </w:r>
          </w:p>
        </w:tc>
      </w:tr>
      <w:tr w:rsidR="000B7145" w:rsidRPr="000B7145" w14:paraId="73AC4855" w14:textId="77777777" w:rsidTr="000B7145">
        <w:trPr>
          <w:trHeight w:val="315"/>
          <w:jc w:val="center"/>
        </w:trPr>
        <w:tc>
          <w:tcPr>
            <w:tcW w:w="15309" w:type="dxa"/>
            <w:gridSpan w:val="12"/>
            <w:tcBorders>
              <w:top w:val="single" w:sz="8" w:space="0" w:color="auto"/>
              <w:left w:val="single" w:sz="8" w:space="0" w:color="auto"/>
              <w:bottom w:val="single" w:sz="8" w:space="0" w:color="auto"/>
              <w:right w:val="single" w:sz="8" w:space="0" w:color="000000"/>
            </w:tcBorders>
            <w:shd w:val="clear" w:color="000000" w:fill="C6D9F1"/>
            <w:vAlign w:val="center"/>
            <w:hideMark/>
          </w:tcPr>
          <w:p w14:paraId="4378283B" w14:textId="77777777" w:rsidR="000B7145" w:rsidRPr="000B7145" w:rsidRDefault="000B7145" w:rsidP="000B7145">
            <w:pPr>
              <w:spacing w:after="0" w:line="240" w:lineRule="auto"/>
              <w:rPr>
                <w:rFonts w:ascii="Times New Roman" w:eastAsia="Times New Roman" w:hAnsi="Times New Roman"/>
                <w:b/>
                <w:bCs/>
                <w:i/>
                <w:iCs/>
                <w:color w:val="000000"/>
                <w:sz w:val="20"/>
                <w:szCs w:val="20"/>
                <w:lang w:val="en-US"/>
              </w:rPr>
            </w:pPr>
            <w:r w:rsidRPr="000B7145">
              <w:rPr>
                <w:rFonts w:ascii="Times New Roman" w:eastAsia="Times New Roman" w:hAnsi="Times New Roman"/>
                <w:b/>
                <w:bCs/>
                <w:i/>
                <w:iCs/>
                <w:color w:val="000000"/>
                <w:sz w:val="20"/>
                <w:szCs w:val="20"/>
                <w:lang w:val="en-US"/>
              </w:rPr>
              <w:t>Objektivi Specifik 1: Ofrimi i ndihmës juridike për përfituesit e mitur që ky shërbim të jetë i shpejtë, profesional dhe efektiv</w:t>
            </w:r>
          </w:p>
        </w:tc>
      </w:tr>
      <w:tr w:rsidR="000B7145" w:rsidRPr="000B7145" w14:paraId="697FD50A" w14:textId="77777777" w:rsidTr="000B7145">
        <w:trPr>
          <w:trHeight w:val="2025"/>
          <w:jc w:val="center"/>
        </w:trPr>
        <w:tc>
          <w:tcPr>
            <w:tcW w:w="443" w:type="dxa"/>
            <w:vMerge w:val="restart"/>
            <w:tcBorders>
              <w:top w:val="nil"/>
              <w:left w:val="single" w:sz="8" w:space="0" w:color="auto"/>
              <w:bottom w:val="single" w:sz="8" w:space="0" w:color="000000"/>
              <w:right w:val="single" w:sz="8" w:space="0" w:color="auto"/>
            </w:tcBorders>
            <w:shd w:val="clear" w:color="auto" w:fill="auto"/>
            <w:vAlign w:val="center"/>
            <w:hideMark/>
          </w:tcPr>
          <w:p w14:paraId="335FCA1C"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1.1</w:t>
            </w:r>
          </w:p>
        </w:tc>
        <w:tc>
          <w:tcPr>
            <w:tcW w:w="1537" w:type="dxa"/>
            <w:vMerge w:val="restart"/>
            <w:tcBorders>
              <w:top w:val="nil"/>
              <w:left w:val="single" w:sz="8" w:space="0" w:color="auto"/>
              <w:bottom w:val="single" w:sz="8" w:space="0" w:color="000000"/>
              <w:right w:val="single" w:sz="8" w:space="0" w:color="auto"/>
            </w:tcBorders>
            <w:shd w:val="clear" w:color="auto" w:fill="auto"/>
            <w:vAlign w:val="center"/>
            <w:hideMark/>
          </w:tcPr>
          <w:p w14:paraId="7CD956EE"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vertAlign w:val="superscript"/>
                <w:lang w:val="en-US"/>
              </w:rPr>
              <w:footnoteReference w:id="7"/>
            </w:r>
            <w:r w:rsidRPr="000B7145">
              <w:rPr>
                <w:rFonts w:ascii="Times New Roman" w:eastAsia="Times New Roman" w:hAnsi="Times New Roman"/>
                <w:color w:val="000000"/>
                <w:sz w:val="16"/>
                <w:szCs w:val="16"/>
                <w:lang w:val="en-US"/>
              </w:rPr>
              <w:t>Krijimi i kuadrit rregullator për ofrimin e ndihmës juridike për përfituesit e mitur</w:t>
            </w:r>
          </w:p>
          <w:p w14:paraId="38E8E298" w14:textId="77777777" w:rsidR="000B7145" w:rsidRPr="000B7145" w:rsidRDefault="000B7145" w:rsidP="000B7145">
            <w:pPr>
              <w:spacing w:after="0" w:line="240" w:lineRule="auto"/>
              <w:rPr>
                <w:rFonts w:ascii="Times New Roman" w:eastAsia="Times New Roman" w:hAnsi="Times New Roman"/>
                <w:sz w:val="16"/>
                <w:szCs w:val="16"/>
                <w:lang w:val="en-US"/>
              </w:rPr>
            </w:pP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14:paraId="5949BE0E"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2018</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14:paraId="7D0CFAF2"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(MD) Drejtoria e Ndihmës Juridike Falas </w:t>
            </w:r>
          </w:p>
        </w:tc>
        <w:tc>
          <w:tcPr>
            <w:tcW w:w="1620" w:type="dxa"/>
            <w:vMerge w:val="restart"/>
            <w:tcBorders>
              <w:top w:val="nil"/>
              <w:left w:val="single" w:sz="8" w:space="0" w:color="auto"/>
              <w:bottom w:val="single" w:sz="8" w:space="0" w:color="000000"/>
              <w:right w:val="single" w:sz="8" w:space="0" w:color="auto"/>
            </w:tcBorders>
            <w:shd w:val="clear" w:color="auto" w:fill="auto"/>
            <w:vAlign w:val="center"/>
            <w:hideMark/>
          </w:tcPr>
          <w:p w14:paraId="76040A46"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Miratimi i 2 (dy) formularëve të vetëdeklarimit për përfitimin e ndihmës juridike për:   1 - viktimat e mitur     2 - të miturit në konflikt me ligjin.</w:t>
            </w:r>
          </w:p>
          <w:p w14:paraId="140B2315" w14:textId="77777777" w:rsidR="000B7145" w:rsidRPr="000B7145" w:rsidRDefault="000B7145" w:rsidP="000B7145">
            <w:pPr>
              <w:spacing w:after="0" w:line="240" w:lineRule="auto"/>
              <w:rPr>
                <w:rFonts w:ascii="Times New Roman" w:eastAsia="Times New Roman" w:hAnsi="Times New Roman"/>
                <w:sz w:val="16"/>
                <w:szCs w:val="16"/>
                <w:lang w:val="en-US"/>
              </w:rPr>
            </w:pPr>
          </w:p>
          <w:p w14:paraId="0A4D95A7" w14:textId="77777777" w:rsidR="000B7145" w:rsidRPr="000B7145" w:rsidRDefault="000B7145" w:rsidP="000B7145">
            <w:pPr>
              <w:spacing w:after="0" w:line="240" w:lineRule="auto"/>
              <w:rPr>
                <w:rFonts w:ascii="Times New Roman" w:eastAsia="Times New Roman" w:hAnsi="Times New Roman"/>
                <w:sz w:val="16"/>
                <w:szCs w:val="16"/>
                <w:lang w:val="en-US"/>
              </w:rPr>
            </w:pPr>
          </w:p>
        </w:tc>
        <w:tc>
          <w:tcPr>
            <w:tcW w:w="1600" w:type="dxa"/>
            <w:vMerge w:val="restart"/>
            <w:tcBorders>
              <w:top w:val="nil"/>
              <w:left w:val="single" w:sz="8" w:space="0" w:color="auto"/>
              <w:bottom w:val="single" w:sz="8" w:space="0" w:color="000000"/>
              <w:right w:val="single" w:sz="8" w:space="0" w:color="auto"/>
            </w:tcBorders>
            <w:shd w:val="clear" w:color="auto" w:fill="auto"/>
            <w:vAlign w:val="center"/>
            <w:hideMark/>
          </w:tcPr>
          <w:p w14:paraId="5D72E3E9"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0</w:t>
            </w:r>
          </w:p>
        </w:tc>
        <w:tc>
          <w:tcPr>
            <w:tcW w:w="961" w:type="dxa"/>
            <w:gridSpan w:val="3"/>
            <w:vMerge w:val="restart"/>
            <w:tcBorders>
              <w:top w:val="nil"/>
              <w:left w:val="single" w:sz="8" w:space="0" w:color="auto"/>
              <w:bottom w:val="single" w:sz="8" w:space="0" w:color="000000"/>
              <w:right w:val="single" w:sz="4" w:space="0" w:color="auto"/>
            </w:tcBorders>
            <w:shd w:val="clear" w:color="auto" w:fill="auto"/>
            <w:vAlign w:val="center"/>
            <w:hideMark/>
          </w:tcPr>
          <w:p w14:paraId="1B9E3CFC"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w:t>
            </w:r>
          </w:p>
        </w:tc>
        <w:tc>
          <w:tcPr>
            <w:tcW w:w="1010" w:type="dxa"/>
            <w:vMerge w:val="restart"/>
            <w:tcBorders>
              <w:top w:val="nil"/>
              <w:left w:val="single" w:sz="4" w:space="0" w:color="auto"/>
              <w:bottom w:val="single" w:sz="8" w:space="0" w:color="000000"/>
              <w:right w:val="single" w:sz="8" w:space="0" w:color="auto"/>
            </w:tcBorders>
            <w:shd w:val="clear" w:color="auto" w:fill="auto"/>
            <w:vAlign w:val="center"/>
          </w:tcPr>
          <w:p w14:paraId="20965322"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14:paraId="4200130C"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Realizuar në vitin 2019</w:t>
            </w:r>
          </w:p>
        </w:tc>
        <w:tc>
          <w:tcPr>
            <w:tcW w:w="3278" w:type="dxa"/>
            <w:vMerge w:val="restart"/>
            <w:tcBorders>
              <w:top w:val="nil"/>
              <w:left w:val="single" w:sz="8" w:space="0" w:color="auto"/>
              <w:bottom w:val="single" w:sz="8" w:space="0" w:color="000000"/>
              <w:right w:val="single" w:sz="8" w:space="0" w:color="auto"/>
            </w:tcBorders>
            <w:shd w:val="clear" w:color="auto" w:fill="auto"/>
            <w:vAlign w:val="center"/>
          </w:tcPr>
          <w:p w14:paraId="17E78915" w14:textId="77777777" w:rsidR="000B7145" w:rsidRPr="000B7145" w:rsidRDefault="000B7145" w:rsidP="000B7145">
            <w:pPr>
              <w:spacing w:after="0" w:line="240" w:lineRule="auto"/>
              <w:jc w:val="both"/>
              <w:rPr>
                <w:rFonts w:ascii="Times New Roman" w:eastAsia="Times New Roman" w:hAnsi="Times New Roman"/>
                <w:b/>
                <w:color w:val="000000"/>
                <w:sz w:val="16"/>
                <w:szCs w:val="16"/>
                <w:lang w:val="en-US"/>
              </w:rPr>
            </w:pPr>
            <w:r w:rsidRPr="000B7145">
              <w:rPr>
                <w:rFonts w:ascii="Times New Roman" w:eastAsia="Times New Roman" w:hAnsi="Times New Roman"/>
                <w:b/>
                <w:color w:val="000000"/>
                <w:sz w:val="16"/>
                <w:szCs w:val="16"/>
                <w:lang w:val="en-US"/>
              </w:rPr>
              <w:t>Ministria e Drejtësisë</w:t>
            </w:r>
          </w:p>
          <w:p w14:paraId="28829650"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p w14:paraId="34CD50EE"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Aktivitet i realizuar me hyrjen në fuqi të Ligjit nr.111/2017 “Për ndihmën juridike të garantuar nga shteti”, në qershor të vitit 2018, si dhe miratimin e akteve nënligjore në zbatim të këtij ligji, konkretisht: Urdhri i Ministrit të Drejtësisë nr. 225, datë 25.3.2019 “Për miratimin e formularëve të ndihmës juridike të garantuar nga shteti”. </w:t>
            </w:r>
          </w:p>
          <w:p w14:paraId="43A69A72"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Pas ndryshimeve që pësoi sistemi i ndihmës juridike në kuadër të paketës së ligjeve të reformës në drejtësi, me Ligjin nr.111/2017, “Për ndihmën juridike të garantuar nga shteti”, u zgjerua rrethi i subjekteve të cilët përfitojnë nga shërbimet juridike falas. Në këtë kuadër, përveç pamundësisë financiare si kriter i përgjithshëm për të përfituar nga këto shërbime, u parashikua dhe një kategori e veçantë subjektesh të cilët janë drejtpërdrejt përfitues </w:t>
            </w:r>
            <w:r w:rsidRPr="000B7145">
              <w:rPr>
                <w:rFonts w:ascii="Times New Roman" w:eastAsia="Times New Roman" w:hAnsi="Times New Roman"/>
                <w:color w:val="000000"/>
                <w:sz w:val="16"/>
                <w:szCs w:val="16"/>
                <w:lang w:val="en-US"/>
              </w:rPr>
              <w:lastRenderedPageBreak/>
              <w:t>pavarësisht nëse përmbushin ose jo kriterin financiar. Në kategorinë e subjekteve të veçanta janë parashikuar ndër të tjera, viktimat e mitur dhe të miturit ne konflikt me ligjin. Me Urdhrin e Ministrit të Drejtësisë nr.225, datë 25.3.2019 “Për miratimin e formularëve të ndihmës juridike të garantuar nga shteti”, janë miratuar formularët e aplikimit për të gjitha format e ndihmës juridike, formatet e regjistrit të kërkesave dhe vetëdeklarimeve, formati i regjistrit të OJF-ve të cilat ofrojnë ndihmë juridike parësore, formulari i ankimimit ndaj vendimit të rrëzimit të kërkesës për ndihmë juridike dytësore, formulari i vetëdeklarimit për të ardhurat dhe pasuritë si dhe formulari i vetëdeklarimit për kategoritë e veçanta. Në formularin e fundit është parashikuar ndër të tjera, vetëdeklarimi nëse subjekti që kërkon të përfitojë nga shërbimet juridike falas është viktimë e mitur apo i mitur në konflikt me ligjin. Kuadri i ri ligjor për ndihmën juridike të garantuar nga shteti mundëson shërbime të ndihmës juridike parësore, dytësore dhe përjashtim nga tarifat dhe shpenzimet gjyqësore si formë e tretë e shërbimit juridik falas, duke garantuar eficiencë dhe cilësi përmes zbatimit të politikave dhe administrimit të ndihmës juridike parësore si dhe procesit të mbikëqyrjes së cilësisë së shërbimit të dhënë nga të gjithë ofruesit e parashikuar në ligj nga Drejtoria e Ndihmës Juridike Falas.</w:t>
            </w:r>
          </w:p>
        </w:tc>
      </w:tr>
      <w:tr w:rsidR="000B7145" w:rsidRPr="000B7145" w14:paraId="2FFA4CC5" w14:textId="77777777" w:rsidTr="000B7145">
        <w:trPr>
          <w:trHeight w:val="384"/>
          <w:jc w:val="center"/>
        </w:trPr>
        <w:tc>
          <w:tcPr>
            <w:tcW w:w="443" w:type="dxa"/>
            <w:vMerge/>
            <w:tcBorders>
              <w:top w:val="nil"/>
              <w:left w:val="single" w:sz="8" w:space="0" w:color="auto"/>
              <w:bottom w:val="single" w:sz="8" w:space="0" w:color="000000"/>
              <w:right w:val="single" w:sz="8" w:space="0" w:color="auto"/>
            </w:tcBorders>
            <w:vAlign w:val="center"/>
            <w:hideMark/>
          </w:tcPr>
          <w:p w14:paraId="681CC15D"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14:paraId="3232F9BB"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68A358D1"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5D933A9E"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14:paraId="743CA06D"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14:paraId="54E37E6A"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961" w:type="dxa"/>
            <w:gridSpan w:val="3"/>
            <w:vMerge/>
            <w:tcBorders>
              <w:top w:val="nil"/>
              <w:left w:val="single" w:sz="8" w:space="0" w:color="auto"/>
              <w:bottom w:val="single" w:sz="8" w:space="0" w:color="000000"/>
              <w:right w:val="single" w:sz="4" w:space="0" w:color="auto"/>
            </w:tcBorders>
            <w:vAlign w:val="center"/>
            <w:hideMark/>
          </w:tcPr>
          <w:p w14:paraId="36759C6C"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010" w:type="dxa"/>
            <w:vMerge/>
            <w:tcBorders>
              <w:top w:val="nil"/>
              <w:left w:val="single" w:sz="4" w:space="0" w:color="auto"/>
              <w:bottom w:val="single" w:sz="8" w:space="0" w:color="000000"/>
              <w:right w:val="single" w:sz="8" w:space="0" w:color="auto"/>
            </w:tcBorders>
            <w:vAlign w:val="center"/>
          </w:tcPr>
          <w:p w14:paraId="58FEB4FF"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14:paraId="3E728BB4"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3278" w:type="dxa"/>
            <w:vMerge/>
            <w:tcBorders>
              <w:top w:val="nil"/>
              <w:left w:val="single" w:sz="8" w:space="0" w:color="auto"/>
              <w:bottom w:val="single" w:sz="8" w:space="0" w:color="000000"/>
              <w:right w:val="single" w:sz="8" w:space="0" w:color="auto"/>
            </w:tcBorders>
            <w:vAlign w:val="center"/>
            <w:hideMark/>
          </w:tcPr>
          <w:p w14:paraId="4B6655E7"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tc>
      </w:tr>
      <w:tr w:rsidR="000B7145" w:rsidRPr="000B7145" w14:paraId="5CC0D1DD" w14:textId="77777777" w:rsidTr="000B7145">
        <w:trPr>
          <w:trHeight w:val="384"/>
          <w:jc w:val="center"/>
        </w:trPr>
        <w:tc>
          <w:tcPr>
            <w:tcW w:w="443" w:type="dxa"/>
            <w:vMerge/>
            <w:tcBorders>
              <w:top w:val="nil"/>
              <w:left w:val="single" w:sz="8" w:space="0" w:color="auto"/>
              <w:bottom w:val="single" w:sz="8" w:space="0" w:color="000000"/>
              <w:right w:val="single" w:sz="8" w:space="0" w:color="auto"/>
            </w:tcBorders>
            <w:vAlign w:val="center"/>
            <w:hideMark/>
          </w:tcPr>
          <w:p w14:paraId="305FF0D8"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14:paraId="6BA748B0"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0B9C66F3"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0A26380C"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14:paraId="7740C793"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14:paraId="0B353A7B"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961" w:type="dxa"/>
            <w:gridSpan w:val="3"/>
            <w:vMerge/>
            <w:tcBorders>
              <w:top w:val="nil"/>
              <w:left w:val="single" w:sz="8" w:space="0" w:color="auto"/>
              <w:bottom w:val="single" w:sz="8" w:space="0" w:color="000000"/>
              <w:right w:val="single" w:sz="4" w:space="0" w:color="auto"/>
            </w:tcBorders>
            <w:vAlign w:val="center"/>
            <w:hideMark/>
          </w:tcPr>
          <w:p w14:paraId="14113FB4"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010" w:type="dxa"/>
            <w:vMerge/>
            <w:tcBorders>
              <w:top w:val="nil"/>
              <w:left w:val="single" w:sz="4" w:space="0" w:color="auto"/>
              <w:bottom w:val="single" w:sz="8" w:space="0" w:color="000000"/>
              <w:right w:val="single" w:sz="8" w:space="0" w:color="auto"/>
            </w:tcBorders>
            <w:vAlign w:val="center"/>
          </w:tcPr>
          <w:p w14:paraId="74C586A6"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14:paraId="58CB793A"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3278" w:type="dxa"/>
            <w:vMerge/>
            <w:tcBorders>
              <w:top w:val="nil"/>
              <w:left w:val="single" w:sz="8" w:space="0" w:color="auto"/>
              <w:bottom w:val="single" w:sz="8" w:space="0" w:color="000000"/>
              <w:right w:val="single" w:sz="8" w:space="0" w:color="auto"/>
            </w:tcBorders>
            <w:vAlign w:val="center"/>
            <w:hideMark/>
          </w:tcPr>
          <w:p w14:paraId="10F687B4"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tc>
      </w:tr>
      <w:tr w:rsidR="000B7145" w:rsidRPr="000B7145" w14:paraId="00BCA66C" w14:textId="77777777" w:rsidTr="000B7145">
        <w:trPr>
          <w:trHeight w:val="3210"/>
          <w:jc w:val="center"/>
        </w:trPr>
        <w:tc>
          <w:tcPr>
            <w:tcW w:w="44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6C400471"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1.2</w:t>
            </w:r>
          </w:p>
        </w:tc>
        <w:tc>
          <w:tcPr>
            <w:tcW w:w="153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6EF7583C"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Përmirësimi i kuadrit profesional në ofrimin e ndihmës juridike për përfituesit e mitur</w:t>
            </w:r>
          </w:p>
        </w:tc>
        <w:tc>
          <w:tcPr>
            <w:tcW w:w="153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2200F94C"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2019 - 2021</w:t>
            </w:r>
          </w:p>
        </w:tc>
        <w:tc>
          <w:tcPr>
            <w:tcW w:w="153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1A68AA0F"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Drejtoria e Ndihmës Juridike Falas (MD) DHKA, DPA, OJF/Donatorët</w:t>
            </w:r>
          </w:p>
        </w:tc>
        <w:tc>
          <w:tcPr>
            <w:tcW w:w="162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3C50C5EF"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Zhvillimi i 2 (dy) trajnime në vit për punonjësit që do të ofrojnë ndihmë falas parësore dhe dytësore për të mitur </w:t>
            </w:r>
            <w:r w:rsidRPr="000B7145">
              <w:rPr>
                <w:rFonts w:ascii="Times New Roman" w:eastAsia="Times New Roman" w:hAnsi="Times New Roman"/>
                <w:i/>
                <w:iCs/>
                <w:color w:val="000000"/>
                <w:sz w:val="16"/>
                <w:szCs w:val="16"/>
                <w:lang w:val="en-US"/>
              </w:rPr>
              <w:t>si dhe të përfaqësuesve procedurale nga Punonjësit e Mbrojtjes së fëmijëve</w:t>
            </w:r>
          </w:p>
        </w:tc>
        <w:tc>
          <w:tcPr>
            <w:tcW w:w="160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01C63C6B"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210,000</w:t>
            </w:r>
          </w:p>
        </w:tc>
        <w:tc>
          <w:tcPr>
            <w:tcW w:w="961" w:type="dxa"/>
            <w:gridSpan w:val="3"/>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2D087923"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p>
        </w:tc>
        <w:tc>
          <w:tcPr>
            <w:tcW w:w="1010" w:type="dxa"/>
            <w:vMerge w:val="restart"/>
            <w:tcBorders>
              <w:top w:val="single" w:sz="4" w:space="0" w:color="auto"/>
              <w:left w:val="single" w:sz="4" w:space="0" w:color="auto"/>
              <w:bottom w:val="single" w:sz="8" w:space="0" w:color="000000"/>
              <w:right w:val="single" w:sz="8" w:space="0" w:color="auto"/>
            </w:tcBorders>
            <w:shd w:val="clear" w:color="auto" w:fill="auto"/>
            <w:vAlign w:val="center"/>
          </w:tcPr>
          <w:p w14:paraId="391C0A43"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p>
        </w:tc>
        <w:tc>
          <w:tcPr>
            <w:tcW w:w="180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03C26EF5"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Realizuar</w:t>
            </w:r>
          </w:p>
        </w:tc>
        <w:tc>
          <w:tcPr>
            <w:tcW w:w="3278"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14:paraId="55274C79" w14:textId="77777777" w:rsidR="000B7145" w:rsidRPr="000B7145" w:rsidRDefault="000B7145" w:rsidP="000B7145">
            <w:pPr>
              <w:spacing w:after="0" w:line="240" w:lineRule="auto"/>
              <w:jc w:val="both"/>
              <w:rPr>
                <w:rFonts w:ascii="Times New Roman" w:eastAsia="Times New Roman" w:hAnsi="Times New Roman"/>
                <w:b/>
                <w:color w:val="000000"/>
                <w:sz w:val="16"/>
                <w:szCs w:val="16"/>
                <w:lang w:val="en-US"/>
              </w:rPr>
            </w:pPr>
            <w:r w:rsidRPr="000B7145">
              <w:rPr>
                <w:rFonts w:ascii="Times New Roman" w:eastAsia="Times New Roman" w:hAnsi="Times New Roman"/>
                <w:b/>
                <w:color w:val="000000"/>
                <w:sz w:val="16"/>
                <w:szCs w:val="16"/>
                <w:lang w:val="en-US"/>
              </w:rPr>
              <w:t>Dhoma Kombetare e Avokatisë</w:t>
            </w:r>
            <w:r w:rsidRPr="000B7145">
              <w:rPr>
                <w:rFonts w:ascii="Times New Roman" w:eastAsia="Times New Roman" w:hAnsi="Times New Roman"/>
                <w:b/>
                <w:color w:val="000000"/>
                <w:sz w:val="16"/>
                <w:szCs w:val="16"/>
                <w:lang w:val="en-US"/>
              </w:rPr>
              <w:tab/>
            </w:r>
          </w:p>
          <w:p w14:paraId="5FADA2E2"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DHASH në bashkëpunim me Organizatën Terre des Hommes kanë përgatitur:</w:t>
            </w:r>
          </w:p>
          <w:p w14:paraId="234EABA5"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1. Udhëzuesin mbi “Drejtësinë Miqësore për të Miturit, dhe veçanërisht rolin e Avokatit në Përdorimin e Programeve të Drejtësisë Restauruese dhe Masave të Shmangies nga procesi penal për fëmijët në konflikt me ligjin”;</w:t>
            </w:r>
          </w:p>
          <w:p w14:paraId="1C1B8FDE"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2. Modulin e Trajnimit për Avokatët mbi “Drejtësinë Miqësore për të Miturit, dhe veçanërisht rolin e Avokatit në Përdorimin e Programeve të Drejtësisë Restauruese dhe Masave të Shmangies nga procesi penal për fëmijët në konflikt me ligjin”.</w:t>
            </w:r>
          </w:p>
          <w:p w14:paraId="686AF098"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Këto dy dokumenta i janë dërguar për mendim edhe Ministrisë së Drejtësisë.Trajnimi i avokatëve, mbi këto dokumenta në kuadër të bashkëpunimit me Terre des Hommes ishte planifikuar në korrik 2020 por për shkak të </w:t>
            </w:r>
            <w:r w:rsidRPr="000B7145">
              <w:rPr>
                <w:rFonts w:ascii="Times New Roman" w:eastAsia="Times New Roman" w:hAnsi="Times New Roman"/>
                <w:color w:val="000000"/>
                <w:sz w:val="16"/>
                <w:szCs w:val="16"/>
                <w:lang w:val="en-US"/>
              </w:rPr>
              <w:lastRenderedPageBreak/>
              <w:t>situatës dhe pamundësisë për të zhvilluar trajnim face to face, është menduar të shtyhen.</w:t>
            </w:r>
          </w:p>
          <w:p w14:paraId="699CD2DB"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DHASH në bashkëpunim me Programin HELP të Këshillit të Europës kishte parashikuar trajnimin dhe specializimin e avokatëve për të miturit në Prill 2020. Për shkak të situatës së pandemisë ky proces është shtyrë për në vjeshtë 2020.</w:t>
            </w:r>
          </w:p>
          <w:p w14:paraId="4051FB04"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p w14:paraId="2417B207" w14:textId="77777777" w:rsidR="000B7145" w:rsidRPr="000B7145" w:rsidRDefault="000B7145" w:rsidP="000B7145">
            <w:pPr>
              <w:spacing w:after="0" w:line="240" w:lineRule="auto"/>
              <w:jc w:val="both"/>
              <w:rPr>
                <w:rFonts w:ascii="Times New Roman" w:eastAsia="Times New Roman" w:hAnsi="Times New Roman"/>
                <w:b/>
                <w:color w:val="000000"/>
                <w:sz w:val="16"/>
                <w:szCs w:val="16"/>
                <w:lang w:val="en-US"/>
              </w:rPr>
            </w:pPr>
            <w:r w:rsidRPr="000B7145">
              <w:rPr>
                <w:rFonts w:ascii="Times New Roman" w:eastAsia="Times New Roman" w:hAnsi="Times New Roman"/>
                <w:b/>
                <w:color w:val="000000"/>
                <w:sz w:val="16"/>
                <w:szCs w:val="16"/>
                <w:lang w:val="en-US"/>
              </w:rPr>
              <w:t>Drejtoria e Ndihmës Juridike Falas</w:t>
            </w:r>
          </w:p>
          <w:p w14:paraId="3C158DC3"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Forcimi i kapaciteteve përmes përmirësimit të kuadrit profesional është një ndër prioritetet që Drejtoria e Ndihmës Juridike Falas ka në funksion të garantimit të një shërbimi juridik eficient dhe cilësor. </w:t>
            </w:r>
          </w:p>
          <w:p w14:paraId="21EC35CD"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Për këtë qëllim, Drejtoria është në bashkëpunim të vazhdueshëm me partnerë ndërkombëtarë të cilët mbështesin Ministrinë e Drejtësisë dhe Drejtorinë e Ndihmës Juridike Falas përmes implementimit të projekteve të ndryshme në këtë kuadër. Përmendim këtu: Soros, UNDP, Euralius etj. Një nga format e mbështetjes dhe bashkëpunimit janë trajnimet që do të ofrohen nga këta donatorë për ofruesit e shërbimeve të ndihmës juridike parësore dhe dytësore. Në këtë kuadër, një aktor kryesor i përfshirë është edhe Dhoma e Avokatisë e Shqipërisë si organ i parashikuar në ligj për zbatimin e tij në kuadër të ndihmës juridike dytësore dhe për trajnimin e vazhdueshëm të avokatëve, ofrues të ndihmës juridike dytësore. </w:t>
            </w:r>
          </w:p>
          <w:p w14:paraId="7DD8C9A4"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Duke qënë një aktivitet i shtrirë në kohë, i parashikuar për vitet 2019-2021, jemi në proces të realizimit të tij. Janë zhvilluar takime me të gjithë aktorët e përfshirë për këtë qëllim dhe janë diskutuar modulet konkrete të trajnimit duke u fokusuar tek grupet vulnerabël. Një rëndësi të veçantë sa i përket kategorive të veçanta të ligjit, kanë të miturit të cilët janë parashikuar si përfitues të drejtpërdrejtë të sistemit të ndihmës juridike falas duke ndjekur kështu të njëjtën linjë me të gjitha ndryshimet ligjore që ndodhën në kuadër të drejtësisë për të miturit.</w:t>
            </w:r>
          </w:p>
        </w:tc>
      </w:tr>
      <w:tr w:rsidR="000B7145" w:rsidRPr="000B7145" w14:paraId="77D54012" w14:textId="77777777" w:rsidTr="000B7145">
        <w:trPr>
          <w:trHeight w:val="384"/>
          <w:jc w:val="center"/>
        </w:trPr>
        <w:tc>
          <w:tcPr>
            <w:tcW w:w="443" w:type="dxa"/>
            <w:vMerge/>
            <w:tcBorders>
              <w:top w:val="nil"/>
              <w:left w:val="single" w:sz="8" w:space="0" w:color="auto"/>
              <w:bottom w:val="single" w:sz="8" w:space="0" w:color="000000"/>
              <w:right w:val="single" w:sz="8" w:space="0" w:color="auto"/>
            </w:tcBorders>
            <w:vAlign w:val="center"/>
            <w:hideMark/>
          </w:tcPr>
          <w:p w14:paraId="60492ADD"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14:paraId="71FE51E0"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4497F1C4"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1422BB8E"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14:paraId="1381F7C7"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14:paraId="7C0B41D0"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961" w:type="dxa"/>
            <w:gridSpan w:val="3"/>
            <w:vMerge/>
            <w:tcBorders>
              <w:top w:val="nil"/>
              <w:left w:val="single" w:sz="8" w:space="0" w:color="auto"/>
              <w:bottom w:val="single" w:sz="8" w:space="0" w:color="000000"/>
              <w:right w:val="single" w:sz="4" w:space="0" w:color="auto"/>
            </w:tcBorders>
            <w:vAlign w:val="center"/>
            <w:hideMark/>
          </w:tcPr>
          <w:p w14:paraId="56E8D56D"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010" w:type="dxa"/>
            <w:vMerge/>
            <w:tcBorders>
              <w:top w:val="nil"/>
              <w:left w:val="single" w:sz="4" w:space="0" w:color="auto"/>
              <w:bottom w:val="single" w:sz="8" w:space="0" w:color="000000"/>
              <w:right w:val="single" w:sz="8" w:space="0" w:color="auto"/>
            </w:tcBorders>
            <w:vAlign w:val="center"/>
          </w:tcPr>
          <w:p w14:paraId="3D50A305"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14:paraId="598ACA49"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3278" w:type="dxa"/>
            <w:vMerge/>
            <w:tcBorders>
              <w:top w:val="nil"/>
              <w:left w:val="single" w:sz="8" w:space="0" w:color="auto"/>
              <w:bottom w:val="single" w:sz="8" w:space="0" w:color="000000"/>
              <w:right w:val="single" w:sz="8" w:space="0" w:color="auto"/>
            </w:tcBorders>
            <w:vAlign w:val="center"/>
            <w:hideMark/>
          </w:tcPr>
          <w:p w14:paraId="3C7F39B2"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tc>
      </w:tr>
      <w:tr w:rsidR="000B7145" w:rsidRPr="000B7145" w14:paraId="5B585CD3" w14:textId="77777777" w:rsidTr="000B7145">
        <w:trPr>
          <w:trHeight w:val="384"/>
          <w:jc w:val="center"/>
        </w:trPr>
        <w:tc>
          <w:tcPr>
            <w:tcW w:w="443" w:type="dxa"/>
            <w:vMerge/>
            <w:tcBorders>
              <w:top w:val="nil"/>
              <w:left w:val="single" w:sz="8" w:space="0" w:color="auto"/>
              <w:bottom w:val="single" w:sz="8" w:space="0" w:color="000000"/>
              <w:right w:val="single" w:sz="8" w:space="0" w:color="auto"/>
            </w:tcBorders>
            <w:vAlign w:val="center"/>
            <w:hideMark/>
          </w:tcPr>
          <w:p w14:paraId="4B07EDA5"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14:paraId="0A34BD91"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2459295C"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0B94856B"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14:paraId="5BCF08ED"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14:paraId="309648A3"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961" w:type="dxa"/>
            <w:gridSpan w:val="3"/>
            <w:vMerge/>
            <w:tcBorders>
              <w:top w:val="nil"/>
              <w:left w:val="single" w:sz="8" w:space="0" w:color="auto"/>
              <w:bottom w:val="single" w:sz="8" w:space="0" w:color="000000"/>
              <w:right w:val="single" w:sz="4" w:space="0" w:color="auto"/>
            </w:tcBorders>
            <w:vAlign w:val="center"/>
            <w:hideMark/>
          </w:tcPr>
          <w:p w14:paraId="106D5535"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010" w:type="dxa"/>
            <w:vMerge/>
            <w:tcBorders>
              <w:top w:val="nil"/>
              <w:left w:val="single" w:sz="4" w:space="0" w:color="auto"/>
              <w:bottom w:val="single" w:sz="8" w:space="0" w:color="000000"/>
              <w:right w:val="single" w:sz="8" w:space="0" w:color="auto"/>
            </w:tcBorders>
            <w:vAlign w:val="center"/>
          </w:tcPr>
          <w:p w14:paraId="4D6A8A60"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14:paraId="0B4B6097"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3278" w:type="dxa"/>
            <w:vMerge/>
            <w:tcBorders>
              <w:top w:val="nil"/>
              <w:left w:val="single" w:sz="8" w:space="0" w:color="auto"/>
              <w:bottom w:val="single" w:sz="8" w:space="0" w:color="000000"/>
              <w:right w:val="single" w:sz="8" w:space="0" w:color="auto"/>
            </w:tcBorders>
            <w:vAlign w:val="center"/>
            <w:hideMark/>
          </w:tcPr>
          <w:p w14:paraId="65C540EB"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tc>
      </w:tr>
      <w:tr w:rsidR="000B7145" w:rsidRPr="000B7145" w14:paraId="71E80E33" w14:textId="77777777" w:rsidTr="000B7145">
        <w:trPr>
          <w:trHeight w:val="384"/>
          <w:jc w:val="center"/>
        </w:trPr>
        <w:tc>
          <w:tcPr>
            <w:tcW w:w="443" w:type="dxa"/>
            <w:vMerge/>
            <w:tcBorders>
              <w:top w:val="nil"/>
              <w:left w:val="single" w:sz="8" w:space="0" w:color="auto"/>
              <w:bottom w:val="single" w:sz="8" w:space="0" w:color="000000"/>
              <w:right w:val="single" w:sz="8" w:space="0" w:color="auto"/>
            </w:tcBorders>
            <w:vAlign w:val="center"/>
            <w:hideMark/>
          </w:tcPr>
          <w:p w14:paraId="67EDE23E"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14:paraId="2C0D4B54"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150F9116"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113DBBFB"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14:paraId="08614E80"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14:paraId="180D2E76"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961" w:type="dxa"/>
            <w:gridSpan w:val="3"/>
            <w:vMerge/>
            <w:tcBorders>
              <w:top w:val="nil"/>
              <w:left w:val="single" w:sz="8" w:space="0" w:color="auto"/>
              <w:bottom w:val="single" w:sz="8" w:space="0" w:color="000000"/>
              <w:right w:val="single" w:sz="4" w:space="0" w:color="auto"/>
            </w:tcBorders>
            <w:vAlign w:val="center"/>
            <w:hideMark/>
          </w:tcPr>
          <w:p w14:paraId="4CBC33EB"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010" w:type="dxa"/>
            <w:vMerge/>
            <w:tcBorders>
              <w:top w:val="nil"/>
              <w:left w:val="single" w:sz="4" w:space="0" w:color="auto"/>
              <w:bottom w:val="single" w:sz="8" w:space="0" w:color="000000"/>
              <w:right w:val="single" w:sz="8" w:space="0" w:color="auto"/>
            </w:tcBorders>
            <w:vAlign w:val="center"/>
          </w:tcPr>
          <w:p w14:paraId="6B208A0C"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14:paraId="5A5CD9BB"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3278" w:type="dxa"/>
            <w:vMerge/>
            <w:tcBorders>
              <w:top w:val="nil"/>
              <w:left w:val="single" w:sz="8" w:space="0" w:color="auto"/>
              <w:bottom w:val="single" w:sz="8" w:space="0" w:color="000000"/>
              <w:right w:val="single" w:sz="8" w:space="0" w:color="auto"/>
            </w:tcBorders>
            <w:vAlign w:val="center"/>
            <w:hideMark/>
          </w:tcPr>
          <w:p w14:paraId="3719C003"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tc>
      </w:tr>
      <w:tr w:rsidR="000B7145" w:rsidRPr="000B7145" w14:paraId="34D171F5" w14:textId="77777777" w:rsidTr="000B7145">
        <w:trPr>
          <w:trHeight w:val="178"/>
          <w:jc w:val="center"/>
        </w:trPr>
        <w:tc>
          <w:tcPr>
            <w:tcW w:w="15309" w:type="dxa"/>
            <w:gridSpan w:val="12"/>
            <w:tcBorders>
              <w:top w:val="single" w:sz="8" w:space="0" w:color="auto"/>
              <w:left w:val="single" w:sz="8" w:space="0" w:color="auto"/>
              <w:bottom w:val="single" w:sz="8" w:space="0" w:color="auto"/>
              <w:right w:val="single" w:sz="8" w:space="0" w:color="000000"/>
            </w:tcBorders>
            <w:shd w:val="clear" w:color="000000" w:fill="C6D9F1"/>
            <w:vAlign w:val="center"/>
            <w:hideMark/>
          </w:tcPr>
          <w:p w14:paraId="6E75B5EF" w14:textId="77777777" w:rsidR="000B7145" w:rsidRPr="000B7145" w:rsidRDefault="000B7145" w:rsidP="000B7145">
            <w:pPr>
              <w:spacing w:after="0" w:line="240" w:lineRule="auto"/>
              <w:jc w:val="both"/>
              <w:rPr>
                <w:rFonts w:ascii="Times New Roman" w:eastAsia="Times New Roman" w:hAnsi="Times New Roman"/>
                <w:b/>
                <w:bCs/>
                <w:i/>
                <w:iCs/>
                <w:color w:val="000000"/>
                <w:sz w:val="20"/>
                <w:szCs w:val="20"/>
                <w:lang w:val="en-US"/>
              </w:rPr>
            </w:pPr>
            <w:r w:rsidRPr="000B7145">
              <w:rPr>
                <w:rFonts w:ascii="Times New Roman" w:eastAsia="Times New Roman" w:hAnsi="Times New Roman"/>
                <w:b/>
                <w:bCs/>
                <w:i/>
                <w:iCs/>
                <w:color w:val="000000"/>
                <w:sz w:val="20"/>
                <w:szCs w:val="20"/>
                <w:lang w:val="en-US"/>
              </w:rPr>
              <w:t>Objektivi Specifik 2: Krijimi i kushteve infrastrukturore  të përshtatshme me nevojat e të miturve</w:t>
            </w:r>
          </w:p>
        </w:tc>
      </w:tr>
      <w:tr w:rsidR="000B7145" w:rsidRPr="000B7145" w14:paraId="7339F990" w14:textId="77777777" w:rsidTr="000B7145">
        <w:trPr>
          <w:trHeight w:val="384"/>
          <w:jc w:val="center"/>
        </w:trPr>
        <w:tc>
          <w:tcPr>
            <w:tcW w:w="443" w:type="dxa"/>
            <w:vMerge w:val="restart"/>
            <w:tcBorders>
              <w:top w:val="nil"/>
              <w:left w:val="single" w:sz="8" w:space="0" w:color="auto"/>
              <w:bottom w:val="single" w:sz="8" w:space="0" w:color="000000"/>
              <w:right w:val="single" w:sz="8" w:space="0" w:color="auto"/>
            </w:tcBorders>
            <w:shd w:val="clear" w:color="auto" w:fill="auto"/>
            <w:vAlign w:val="center"/>
            <w:hideMark/>
          </w:tcPr>
          <w:p w14:paraId="620D9FA4"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2.1</w:t>
            </w:r>
          </w:p>
        </w:tc>
        <w:tc>
          <w:tcPr>
            <w:tcW w:w="1537" w:type="dxa"/>
            <w:vMerge w:val="restart"/>
            <w:tcBorders>
              <w:top w:val="nil"/>
              <w:left w:val="single" w:sz="8" w:space="0" w:color="auto"/>
              <w:bottom w:val="single" w:sz="8" w:space="0" w:color="000000"/>
              <w:right w:val="single" w:sz="8" w:space="0" w:color="auto"/>
            </w:tcBorders>
            <w:shd w:val="clear" w:color="auto" w:fill="auto"/>
            <w:vAlign w:val="center"/>
            <w:hideMark/>
          </w:tcPr>
          <w:p w14:paraId="3FB2360A"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Përshtatja e mjediseve në polici, prokurori, gjykata </w:t>
            </w:r>
            <w:r w:rsidRPr="000B7145">
              <w:rPr>
                <w:rFonts w:ascii="Times New Roman" w:eastAsia="Times New Roman" w:hAnsi="Times New Roman"/>
                <w:color w:val="000000"/>
                <w:sz w:val="16"/>
                <w:szCs w:val="16"/>
                <w:lang w:val="en-US"/>
              </w:rPr>
              <w:lastRenderedPageBreak/>
              <w:t>dhe në institucione të tjera ligjzbatuese</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14:paraId="32CFE0D8"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lastRenderedPageBreak/>
              <w:t>2019 - 2021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14:paraId="6BF195AF"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MD, MB, DPB, DPPSH, DPSHP, KLGJ, KLP</w:t>
            </w:r>
          </w:p>
        </w:tc>
        <w:tc>
          <w:tcPr>
            <w:tcW w:w="1620" w:type="dxa"/>
            <w:vMerge w:val="restart"/>
            <w:tcBorders>
              <w:top w:val="nil"/>
              <w:left w:val="single" w:sz="8" w:space="0" w:color="auto"/>
              <w:bottom w:val="single" w:sz="8" w:space="0" w:color="000000"/>
              <w:right w:val="single" w:sz="8" w:space="0" w:color="auto"/>
            </w:tcBorders>
            <w:shd w:val="clear" w:color="auto" w:fill="auto"/>
            <w:vAlign w:val="center"/>
            <w:hideMark/>
          </w:tcPr>
          <w:p w14:paraId="2E0844E6"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Përshtatja sipas nevojave të të miturve në ambientet e  </w:t>
            </w:r>
            <w:r w:rsidRPr="000B7145">
              <w:rPr>
                <w:rFonts w:ascii="Times New Roman" w:eastAsia="Times New Roman" w:hAnsi="Times New Roman"/>
                <w:color w:val="000000"/>
                <w:sz w:val="16"/>
                <w:szCs w:val="16"/>
                <w:lang w:val="en-US"/>
              </w:rPr>
              <w:lastRenderedPageBreak/>
              <w:t>policisë, gjykata dhe prokurori.</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hideMark/>
          </w:tcPr>
          <w:p w14:paraId="0E47FBCE"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lastRenderedPageBreak/>
              <w:t>7,041,800</w:t>
            </w:r>
          </w:p>
        </w:tc>
        <w:tc>
          <w:tcPr>
            <w:tcW w:w="915" w:type="dxa"/>
            <w:vMerge w:val="restart"/>
            <w:tcBorders>
              <w:top w:val="nil"/>
              <w:left w:val="single" w:sz="8" w:space="0" w:color="auto"/>
              <w:bottom w:val="single" w:sz="8" w:space="0" w:color="000000"/>
              <w:right w:val="single" w:sz="4" w:space="0" w:color="auto"/>
            </w:tcBorders>
            <w:shd w:val="clear" w:color="auto" w:fill="auto"/>
            <w:vAlign w:val="center"/>
            <w:hideMark/>
          </w:tcPr>
          <w:p w14:paraId="7A93D5EA"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p>
        </w:tc>
        <w:tc>
          <w:tcPr>
            <w:tcW w:w="1056" w:type="dxa"/>
            <w:gridSpan w:val="3"/>
            <w:vMerge w:val="restart"/>
            <w:tcBorders>
              <w:top w:val="nil"/>
              <w:left w:val="single" w:sz="4" w:space="0" w:color="auto"/>
              <w:bottom w:val="single" w:sz="8" w:space="0" w:color="000000"/>
              <w:right w:val="single" w:sz="8" w:space="0" w:color="auto"/>
            </w:tcBorders>
            <w:shd w:val="clear" w:color="auto" w:fill="auto"/>
            <w:vAlign w:val="center"/>
          </w:tcPr>
          <w:p w14:paraId="1482682C"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UNICEF</w:t>
            </w:r>
          </w:p>
          <w:p w14:paraId="69E324B1"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Ndërtim: </w:t>
            </w:r>
            <w:r w:rsidRPr="000B7145">
              <w:rPr>
                <w:rFonts w:ascii="Times New Roman" w:eastAsia="Times New Roman" w:hAnsi="Times New Roman"/>
                <w:b/>
                <w:bCs/>
                <w:color w:val="000000"/>
                <w:sz w:val="16"/>
                <w:szCs w:val="16"/>
                <w:lang w:val="en-US"/>
              </w:rPr>
              <w:t>6,081,982</w:t>
            </w:r>
            <w:r w:rsidRPr="000B7145">
              <w:rPr>
                <w:rFonts w:ascii="Times New Roman" w:eastAsia="Times New Roman" w:hAnsi="Times New Roman"/>
                <w:color w:val="000000"/>
                <w:sz w:val="16"/>
                <w:szCs w:val="16"/>
                <w:lang w:val="en-US"/>
              </w:rPr>
              <w:t xml:space="preserve"> ALL;</w:t>
            </w:r>
          </w:p>
          <w:p w14:paraId="4A0389CB"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p>
          <w:p w14:paraId="04CA1561"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Pajisje: </w:t>
            </w:r>
            <w:r w:rsidRPr="000B7145">
              <w:rPr>
                <w:rFonts w:ascii="Times New Roman" w:eastAsia="Times New Roman" w:hAnsi="Times New Roman"/>
                <w:b/>
                <w:bCs/>
                <w:color w:val="000000"/>
                <w:sz w:val="16"/>
                <w:szCs w:val="16"/>
                <w:lang w:val="en-US"/>
              </w:rPr>
              <w:t>8,606,775</w:t>
            </w:r>
            <w:r w:rsidRPr="000B7145">
              <w:rPr>
                <w:rFonts w:ascii="Times New Roman" w:eastAsia="Times New Roman" w:hAnsi="Times New Roman"/>
                <w:color w:val="000000"/>
                <w:sz w:val="16"/>
                <w:szCs w:val="16"/>
                <w:lang w:val="en-US"/>
              </w:rPr>
              <w:t xml:space="preserve"> ALL</w:t>
            </w:r>
          </w:p>
          <w:p w14:paraId="57A2DB8A"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p>
          <w:p w14:paraId="1DCD2AE8"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 Mobilim:  2,497,245.00 ALL</w:t>
            </w:r>
          </w:p>
          <w:p w14:paraId="62F3BDBA"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p>
          <w:p w14:paraId="3BC2724B"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Inxhinieri Mbikëqyrës: </w:t>
            </w:r>
            <w:r w:rsidRPr="000B7145">
              <w:rPr>
                <w:rFonts w:ascii="Times New Roman" w:eastAsia="Times New Roman" w:hAnsi="Times New Roman"/>
                <w:b/>
                <w:bCs/>
                <w:color w:val="000000"/>
                <w:sz w:val="16"/>
                <w:szCs w:val="16"/>
                <w:lang w:val="en-US"/>
              </w:rPr>
              <w:t>656,600 ALL</w:t>
            </w:r>
          </w:p>
          <w:p w14:paraId="2DA78C67"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p>
          <w:p w14:paraId="0FC20724"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Konsultent Koordinator: </w:t>
            </w:r>
            <w:r w:rsidRPr="000B7145">
              <w:rPr>
                <w:rFonts w:ascii="Times New Roman" w:eastAsia="Times New Roman" w:hAnsi="Times New Roman"/>
                <w:b/>
                <w:bCs/>
                <w:color w:val="000000"/>
                <w:sz w:val="16"/>
                <w:szCs w:val="16"/>
                <w:lang w:val="en-US"/>
              </w:rPr>
              <w:t>439,842 ALL</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14:paraId="21989AA4"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lastRenderedPageBreak/>
              <w:t>Proces</w:t>
            </w:r>
          </w:p>
        </w:tc>
        <w:tc>
          <w:tcPr>
            <w:tcW w:w="3278" w:type="dxa"/>
            <w:vMerge w:val="restart"/>
            <w:tcBorders>
              <w:top w:val="nil"/>
              <w:left w:val="single" w:sz="8" w:space="0" w:color="auto"/>
              <w:bottom w:val="single" w:sz="8" w:space="0" w:color="000000"/>
              <w:right w:val="single" w:sz="8" w:space="0" w:color="auto"/>
            </w:tcBorders>
            <w:shd w:val="clear" w:color="auto" w:fill="auto"/>
            <w:vAlign w:val="center"/>
          </w:tcPr>
          <w:p w14:paraId="76713FA5" w14:textId="77777777" w:rsidR="000B7145" w:rsidRPr="000B7145" w:rsidRDefault="000B7145" w:rsidP="000B7145">
            <w:pPr>
              <w:spacing w:after="0" w:line="240" w:lineRule="auto"/>
              <w:jc w:val="both"/>
              <w:rPr>
                <w:rFonts w:ascii="Times New Roman" w:eastAsia="Times New Roman" w:hAnsi="Times New Roman"/>
                <w:b/>
                <w:color w:val="000000"/>
                <w:sz w:val="16"/>
                <w:szCs w:val="16"/>
                <w:lang w:val="en-US"/>
              </w:rPr>
            </w:pPr>
            <w:r w:rsidRPr="000B7145">
              <w:rPr>
                <w:rFonts w:ascii="Times New Roman" w:eastAsia="Times New Roman" w:hAnsi="Times New Roman"/>
                <w:b/>
                <w:color w:val="000000"/>
                <w:sz w:val="16"/>
                <w:szCs w:val="16"/>
                <w:lang w:val="en-US"/>
              </w:rPr>
              <w:t>Drejtoria e Përgjithshme e Policisë së Shtetit</w:t>
            </w:r>
          </w:p>
          <w:p w14:paraId="71A39460"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Në bashkëpunim dhe me mbështetjen e Programit “Forcimi i kapaciteteve të agjencive ligj-zbatuese shqiptare për të përmbushur </w:t>
            </w:r>
            <w:r w:rsidRPr="000B7145">
              <w:rPr>
                <w:rFonts w:ascii="Times New Roman" w:eastAsia="Times New Roman" w:hAnsi="Times New Roman"/>
                <w:color w:val="000000"/>
                <w:sz w:val="16"/>
                <w:szCs w:val="16"/>
                <w:lang w:val="en-US"/>
              </w:rPr>
              <w:lastRenderedPageBreak/>
              <w:t xml:space="preserve">standardet e të drejtave të njeriut në drejtësinë për të miturit – një qasje gjithëpërfshirëse e zinxhirit të drejtësisë”, është planifikuar krijimi/përshtatja e katër ambienteve miqësore për intervistimin e të miturve, në strukturat policore të Drejtorisë Vendore të Policisë Tiranë, Durrës, Vlorë dhe Shkodër e konkretisht; </w:t>
            </w:r>
          </w:p>
          <w:p w14:paraId="2B801565"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 Një në Komisariatin e Policisë Nr.3, Tiranë, ku punimet janë në përfundim. </w:t>
            </w:r>
          </w:p>
          <w:p w14:paraId="6BC19A88"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Një në Drejtorinë Vendore të Policisë Durrës, ku punimet janë në përfundim.</w:t>
            </w:r>
          </w:p>
          <w:p w14:paraId="7D52413F"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-Një në Drejtorinë Vendore të Policisë – Shkodër, ku punimet janë në përfundim.</w:t>
            </w:r>
          </w:p>
          <w:p w14:paraId="579E192D"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Një në Drejtorinë Vendore të Policisë – Vlorë, por procesi nuk ka filluar ende për shkak të situatës Covid-19.</w:t>
            </w:r>
          </w:p>
          <w:p w14:paraId="6738C6F6"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p w14:paraId="0835AFA0"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Në bashkëpunim me UNICEF - Shqipëri, është rënë dakord dhe ka filluar puna për përshtatjen e shtatë ambienteve miqësore për intervistimin e të miturve, në strukturat vendore të policisë, konkretisht;</w:t>
            </w:r>
          </w:p>
          <w:p w14:paraId="0E9F41F4"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Një në Drejtorinë Vendore të Policisë Berat, ku procesi është në fazën përfundimtare.</w:t>
            </w:r>
          </w:p>
          <w:p w14:paraId="0EB1E34B"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Një në Drejtorinë Vendore të Policisë Gjirokastër, ku procesi është në fazën përfundimtare.</w:t>
            </w:r>
          </w:p>
          <w:p w14:paraId="596969D2"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Një në Drejtorinë Vendore të Policisë Dibër, ku ka përfunduar projekt plani i ndërhyrjes dhe ka filluar procesi i përshtatjes së ambienteve.</w:t>
            </w:r>
          </w:p>
          <w:p w14:paraId="3C0D7242"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Një në Drejtorinë Vendore të Policisë Kukës, ku ka përfunduar projekt plani i ndërhyrjes dhe ka filluar procesi i përshtatjes së ambienteve.</w:t>
            </w:r>
          </w:p>
          <w:p w14:paraId="6AE52710"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Një në Komisariatin e Policisë Sarandë, ku ka përfunduar projekt plani i ndërhyrjes dhe ka filluar procesi i përshtatjes së ambienteve.</w:t>
            </w:r>
          </w:p>
          <w:p w14:paraId="74188FE3"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Një në Komisariatin e Policisë Korçë, ku ka përfunduar projekt plani i ndërhyrjes dhe së shpejti pritet të fillojë procesi i përshtatjes së ambienteve.</w:t>
            </w:r>
          </w:p>
          <w:p w14:paraId="6D54FA10"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p w14:paraId="700A28BA" w14:textId="77777777" w:rsidR="000B7145" w:rsidRPr="000B7145" w:rsidRDefault="000B7145" w:rsidP="000B7145">
            <w:pPr>
              <w:spacing w:after="0" w:line="240" w:lineRule="auto"/>
              <w:jc w:val="both"/>
              <w:rPr>
                <w:rFonts w:ascii="Times New Roman" w:eastAsia="Times New Roman" w:hAnsi="Times New Roman"/>
                <w:b/>
                <w:color w:val="000000"/>
                <w:sz w:val="16"/>
                <w:szCs w:val="16"/>
                <w:lang w:val="en-US"/>
              </w:rPr>
            </w:pPr>
            <w:r w:rsidRPr="000B7145">
              <w:rPr>
                <w:rFonts w:ascii="Times New Roman" w:eastAsia="Times New Roman" w:hAnsi="Times New Roman"/>
                <w:b/>
                <w:color w:val="000000"/>
                <w:sz w:val="16"/>
                <w:szCs w:val="16"/>
                <w:lang w:val="en-US"/>
              </w:rPr>
              <w:t>Këshilli i Lartë Gjyqësor</w:t>
            </w:r>
          </w:p>
          <w:p w14:paraId="50C95D95"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Për vitin 2020 është parashikuar fondi për përshtatjen e mjediseve në 5 gjykata të tjera, të cilat ofrojnë hapësira fizike dhe mund të qëndrojnë edhe me hartën e re gjyqësore. Këto 5 gjykata janë: Gjykata e Apelit Shkodër, Gjykatat e Rrethit Gjyqësor Dibër, Gjykata e Rrethit Gjyqësor Elbasan dhe Gjykata e Rrethit Gjyqësor Shkodër.</w:t>
            </w:r>
          </w:p>
          <w:p w14:paraId="5817FA43"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p w14:paraId="2AE8D414" w14:textId="77777777" w:rsidR="000B7145" w:rsidRPr="000B7145" w:rsidRDefault="000B7145" w:rsidP="000B7145">
            <w:pPr>
              <w:spacing w:after="0" w:line="240" w:lineRule="auto"/>
              <w:jc w:val="both"/>
              <w:rPr>
                <w:rFonts w:ascii="Times New Roman" w:eastAsia="Times New Roman" w:hAnsi="Times New Roman"/>
                <w:b/>
                <w:color w:val="000000"/>
                <w:sz w:val="16"/>
                <w:szCs w:val="16"/>
                <w:lang w:val="en-US"/>
              </w:rPr>
            </w:pPr>
            <w:r w:rsidRPr="000B7145">
              <w:rPr>
                <w:rFonts w:ascii="Times New Roman" w:eastAsia="Times New Roman" w:hAnsi="Times New Roman"/>
                <w:b/>
                <w:color w:val="000000"/>
                <w:sz w:val="16"/>
                <w:szCs w:val="16"/>
                <w:lang w:val="en-US"/>
              </w:rPr>
              <w:t>Këshilli i Lartë i Prokurorisë</w:t>
            </w:r>
          </w:p>
          <w:p w14:paraId="411CC0C8"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Në lidhje me përshtatjen e ambienteve në prokurori, në përputhje me nenin 38 të ligjit nr. 97/2016 “ Për organizimin dhe funksionimin e Prokurorisë në Republikën e Shqipërisë”, rezulton se është kompetencë e Prokurorit të Përgjithshëm të administrojë buxhetin e prokurorisë së juridiksionit të përgjithshëm dhe të kujdeset për ushtrimin e kompetencave ligjore dhe kushtetuese të prokurorisë. </w:t>
            </w:r>
          </w:p>
          <w:p w14:paraId="071C975F"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Sipas të dhënave të marra nga Prokuroria e Përgjithshme, rezulton se në periudhën janar- qershor 2020 janë përshtatur ambientet në 9 Prokurori pranë Gjykatave të Shkallës së Parë. Këto institucione kanë marrë masat për përshtatjen e mjediseve/zyrave për ti bërë miqësore për të miturit, duke shfrytëzuar hapësirat në dispozicion.</w:t>
            </w:r>
          </w:p>
          <w:p w14:paraId="6EE7BB66"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p w14:paraId="4B0D387B" w14:textId="77777777" w:rsidR="000B7145" w:rsidRPr="000B7145" w:rsidRDefault="000B7145" w:rsidP="000B7145">
            <w:pPr>
              <w:spacing w:after="0" w:line="240" w:lineRule="auto"/>
              <w:jc w:val="both"/>
              <w:rPr>
                <w:rFonts w:ascii="Times New Roman" w:eastAsia="Times New Roman" w:hAnsi="Times New Roman"/>
                <w:b/>
                <w:color w:val="000000"/>
                <w:sz w:val="16"/>
                <w:szCs w:val="16"/>
              </w:rPr>
            </w:pPr>
            <w:r w:rsidRPr="000B7145">
              <w:rPr>
                <w:rFonts w:ascii="Times New Roman" w:eastAsia="Times New Roman" w:hAnsi="Times New Roman"/>
                <w:b/>
                <w:color w:val="000000"/>
                <w:sz w:val="16"/>
                <w:szCs w:val="16"/>
              </w:rPr>
              <w:t>Prokuroria e Përgjithshme</w:t>
            </w:r>
          </w:p>
          <w:p w14:paraId="553CAD69" w14:textId="77777777" w:rsidR="000B7145" w:rsidRPr="000B7145" w:rsidRDefault="000B7145" w:rsidP="000B7145">
            <w:pPr>
              <w:spacing w:after="0" w:line="240" w:lineRule="auto"/>
              <w:jc w:val="both"/>
              <w:rPr>
                <w:rFonts w:ascii="Times New Roman" w:eastAsia="Times New Roman" w:hAnsi="Times New Roman"/>
                <w:color w:val="000000"/>
                <w:sz w:val="16"/>
                <w:szCs w:val="16"/>
              </w:rPr>
            </w:pPr>
            <w:r w:rsidRPr="000B7145">
              <w:rPr>
                <w:rFonts w:ascii="Times New Roman" w:eastAsia="Times New Roman" w:hAnsi="Times New Roman"/>
                <w:color w:val="000000"/>
                <w:sz w:val="16"/>
                <w:szCs w:val="16"/>
              </w:rPr>
              <w:t>Në 9 prokurori të shkallës së parë janë marrë masa për përshtatjen e mjediseve/zyrave për ti bërë miqësore për të miturit,duke shfrytëzuar maksimalisht hapësirat në dispozicion. Nga ana tjetër, aty ku kjo nuk është  e mundur, shfrytëzohen edhe ambientet e krijuara posaçërisht në komisariatet e policisë.</w:t>
            </w:r>
          </w:p>
          <w:p w14:paraId="13D5701C" w14:textId="77777777" w:rsidR="000B7145" w:rsidRPr="000B7145" w:rsidRDefault="000B7145" w:rsidP="000B7145">
            <w:pPr>
              <w:spacing w:after="0" w:line="240" w:lineRule="auto"/>
              <w:jc w:val="both"/>
              <w:rPr>
                <w:rFonts w:ascii="Times New Roman" w:eastAsia="Times New Roman" w:hAnsi="Times New Roman"/>
                <w:color w:val="000000"/>
                <w:sz w:val="16"/>
                <w:szCs w:val="16"/>
              </w:rPr>
            </w:pPr>
          </w:p>
          <w:p w14:paraId="7E3AA946" w14:textId="77777777" w:rsidR="000B7145" w:rsidRPr="000B7145" w:rsidRDefault="000B7145" w:rsidP="000B7145">
            <w:pPr>
              <w:spacing w:after="0" w:line="240" w:lineRule="auto"/>
              <w:jc w:val="both"/>
              <w:rPr>
                <w:rFonts w:ascii="Times New Roman" w:hAnsi="Times New Roman"/>
                <w:b/>
                <w:bCs/>
                <w:color w:val="202122"/>
                <w:sz w:val="16"/>
                <w:szCs w:val="16"/>
                <w:shd w:val="clear" w:color="auto" w:fill="FFFFFF"/>
              </w:rPr>
            </w:pPr>
            <w:r w:rsidRPr="000B7145">
              <w:rPr>
                <w:rFonts w:ascii="Times New Roman" w:hAnsi="Times New Roman"/>
                <w:b/>
                <w:bCs/>
                <w:color w:val="202122"/>
                <w:sz w:val="16"/>
                <w:szCs w:val="16"/>
                <w:shd w:val="clear" w:color="auto" w:fill="FFFFFF"/>
              </w:rPr>
              <w:t>UNICEF</w:t>
            </w:r>
          </w:p>
          <w:p w14:paraId="3AB223A3" w14:textId="77777777" w:rsidR="00251EFB" w:rsidRDefault="000B7145" w:rsidP="000B7145">
            <w:pPr>
              <w:spacing w:after="0" w:line="240" w:lineRule="auto"/>
              <w:jc w:val="both"/>
              <w:rPr>
                <w:rFonts w:ascii="Times New Roman" w:eastAsia="Times New Roman" w:hAnsi="Times New Roman"/>
                <w:sz w:val="16"/>
                <w:szCs w:val="16"/>
              </w:rPr>
            </w:pPr>
            <w:r w:rsidRPr="000B7145">
              <w:rPr>
                <w:rFonts w:ascii="Times New Roman" w:eastAsia="Times New Roman" w:hAnsi="Times New Roman"/>
                <w:color w:val="000000"/>
                <w:sz w:val="16"/>
                <w:szCs w:val="16"/>
                <w:lang w:val="en-US"/>
              </w:rPr>
              <w:t>Me mbështetjen e UNICEF-it ka përfunduar përshtatja infrastrukturore, mobilimi dhe pajisja me aparaturat e nevojshme  e dy Njësive për Intervistimin e të Miturve, në Drejtoritë Vendore të Policisë në Berat dhe Gjirokastër. Ndërkohë, ka nisur përshtatja në Drejtoritë/Komisariatet e Policisë në Fier, Sarandë, Kukës, Peshkopi, dhe Korҫë. Krahas të miturve në këto mjedise të përshtatura për të miturit mund të shfrytëzohen edhe për intervistimin e viktimave të krimeve seksuale dhe atyre të trafikimit.</w:t>
            </w:r>
            <w:r w:rsidR="00251EFB" w:rsidRPr="00D44EDA">
              <w:rPr>
                <w:rFonts w:ascii="Times New Roman" w:eastAsia="Times New Roman" w:hAnsi="Times New Roman"/>
                <w:sz w:val="16"/>
                <w:szCs w:val="16"/>
              </w:rPr>
              <w:t xml:space="preserve"> </w:t>
            </w:r>
          </w:p>
          <w:p w14:paraId="75930856" w14:textId="11536F6E" w:rsidR="00251EFB" w:rsidRPr="00251EFB" w:rsidRDefault="00251EFB" w:rsidP="000B7145">
            <w:pPr>
              <w:spacing w:after="0" w:line="240" w:lineRule="auto"/>
              <w:jc w:val="both"/>
              <w:rPr>
                <w:rFonts w:ascii="Times New Roman" w:eastAsia="Times New Roman" w:hAnsi="Times New Roman"/>
                <w:b/>
                <w:sz w:val="16"/>
                <w:szCs w:val="16"/>
              </w:rPr>
            </w:pPr>
            <w:r w:rsidRPr="00251EFB">
              <w:rPr>
                <w:rFonts w:ascii="Times New Roman" w:eastAsia="Times New Roman" w:hAnsi="Times New Roman"/>
                <w:b/>
                <w:sz w:val="16"/>
                <w:szCs w:val="16"/>
              </w:rPr>
              <w:t>SIDA</w:t>
            </w:r>
          </w:p>
          <w:p w14:paraId="2B7CF118" w14:textId="41E7D2E9" w:rsidR="000B7145" w:rsidRPr="000B7145" w:rsidRDefault="00251EFB" w:rsidP="000B7145">
            <w:pPr>
              <w:spacing w:after="0" w:line="240" w:lineRule="auto"/>
              <w:jc w:val="both"/>
              <w:rPr>
                <w:rFonts w:ascii="Times New Roman" w:eastAsia="Times New Roman" w:hAnsi="Times New Roman"/>
                <w:color w:val="000000"/>
                <w:sz w:val="16"/>
                <w:szCs w:val="16"/>
                <w:lang w:val="en-US"/>
              </w:rPr>
            </w:pPr>
            <w:r w:rsidRPr="00D44EDA">
              <w:rPr>
                <w:rFonts w:ascii="Times New Roman" w:eastAsia="Times New Roman" w:hAnsi="Times New Roman"/>
                <w:sz w:val="16"/>
                <w:szCs w:val="16"/>
              </w:rPr>
              <w:t>Tre nj</w:t>
            </w:r>
            <w:r>
              <w:rPr>
                <w:rFonts w:ascii="Times New Roman" w:eastAsia="Times New Roman" w:hAnsi="Times New Roman"/>
                <w:sz w:val="16"/>
                <w:szCs w:val="16"/>
              </w:rPr>
              <w:t>ë</w:t>
            </w:r>
            <w:r w:rsidRPr="00D44EDA">
              <w:rPr>
                <w:rFonts w:ascii="Times New Roman" w:eastAsia="Times New Roman" w:hAnsi="Times New Roman"/>
                <w:sz w:val="16"/>
                <w:szCs w:val="16"/>
              </w:rPr>
              <w:t>si intervistimi t</w:t>
            </w:r>
            <w:r>
              <w:rPr>
                <w:rFonts w:ascii="Times New Roman" w:eastAsia="Times New Roman" w:hAnsi="Times New Roman"/>
                <w:sz w:val="16"/>
                <w:szCs w:val="16"/>
              </w:rPr>
              <w:t>ë</w:t>
            </w:r>
            <w:r w:rsidRPr="00D44EDA">
              <w:rPr>
                <w:rFonts w:ascii="Times New Roman" w:eastAsia="Times New Roman" w:hAnsi="Times New Roman"/>
                <w:sz w:val="16"/>
                <w:szCs w:val="16"/>
              </w:rPr>
              <w:t xml:space="preserve"> krijuara brenda ambienteve t</w:t>
            </w:r>
            <w:r>
              <w:rPr>
                <w:rFonts w:ascii="Times New Roman" w:eastAsia="Times New Roman" w:hAnsi="Times New Roman"/>
                <w:sz w:val="16"/>
                <w:szCs w:val="16"/>
              </w:rPr>
              <w:t>ë</w:t>
            </w:r>
            <w:r w:rsidRPr="00D44EDA">
              <w:rPr>
                <w:rFonts w:ascii="Times New Roman" w:eastAsia="Times New Roman" w:hAnsi="Times New Roman"/>
                <w:sz w:val="16"/>
                <w:szCs w:val="16"/>
              </w:rPr>
              <w:t xml:space="preserve"> policis</w:t>
            </w:r>
            <w:r>
              <w:rPr>
                <w:rFonts w:ascii="Times New Roman" w:eastAsia="Times New Roman" w:hAnsi="Times New Roman"/>
                <w:sz w:val="16"/>
                <w:szCs w:val="16"/>
              </w:rPr>
              <w:t>ë</w:t>
            </w:r>
            <w:r w:rsidRPr="00D44EDA">
              <w:rPr>
                <w:rFonts w:ascii="Times New Roman" w:eastAsia="Times New Roman" w:hAnsi="Times New Roman"/>
                <w:sz w:val="16"/>
                <w:szCs w:val="16"/>
              </w:rPr>
              <w:t xml:space="preserve"> n</w:t>
            </w:r>
            <w:r>
              <w:rPr>
                <w:rFonts w:ascii="Times New Roman" w:eastAsia="Times New Roman" w:hAnsi="Times New Roman"/>
                <w:sz w:val="16"/>
                <w:szCs w:val="16"/>
              </w:rPr>
              <w:t>ë</w:t>
            </w:r>
            <w:r w:rsidRPr="00D44EDA">
              <w:rPr>
                <w:rFonts w:ascii="Times New Roman" w:eastAsia="Times New Roman" w:hAnsi="Times New Roman"/>
                <w:sz w:val="16"/>
                <w:szCs w:val="16"/>
              </w:rPr>
              <w:t xml:space="preserve"> Tiran</w:t>
            </w:r>
            <w:r>
              <w:rPr>
                <w:rFonts w:ascii="Times New Roman" w:eastAsia="Times New Roman" w:hAnsi="Times New Roman"/>
                <w:sz w:val="16"/>
                <w:szCs w:val="16"/>
              </w:rPr>
              <w:t>ë</w:t>
            </w:r>
            <w:r w:rsidRPr="00D44EDA">
              <w:rPr>
                <w:rFonts w:ascii="Times New Roman" w:eastAsia="Times New Roman" w:hAnsi="Times New Roman"/>
                <w:sz w:val="16"/>
                <w:szCs w:val="16"/>
              </w:rPr>
              <w:t>, Durr</w:t>
            </w:r>
            <w:r>
              <w:rPr>
                <w:rFonts w:ascii="Times New Roman" w:eastAsia="Times New Roman" w:hAnsi="Times New Roman"/>
                <w:sz w:val="16"/>
                <w:szCs w:val="16"/>
              </w:rPr>
              <w:t>ë</w:t>
            </w:r>
            <w:r w:rsidRPr="00D44EDA">
              <w:rPr>
                <w:rFonts w:ascii="Times New Roman" w:eastAsia="Times New Roman" w:hAnsi="Times New Roman"/>
                <w:sz w:val="16"/>
                <w:szCs w:val="16"/>
              </w:rPr>
              <w:t>s dhe Shkod</w:t>
            </w:r>
            <w:r>
              <w:rPr>
                <w:rFonts w:ascii="Times New Roman" w:eastAsia="Times New Roman" w:hAnsi="Times New Roman"/>
                <w:sz w:val="16"/>
                <w:szCs w:val="16"/>
              </w:rPr>
              <w:t>ë</w:t>
            </w:r>
            <w:r w:rsidRPr="00D44EDA">
              <w:rPr>
                <w:rFonts w:ascii="Times New Roman" w:eastAsia="Times New Roman" w:hAnsi="Times New Roman"/>
                <w:sz w:val="16"/>
                <w:szCs w:val="16"/>
              </w:rPr>
              <w:t xml:space="preserve">r. </w:t>
            </w:r>
            <w:r w:rsidRPr="00D44EDA">
              <w:rPr>
                <w:rFonts w:ascii="Times New Roman" w:eastAsia="Times New Roman" w:hAnsi="Times New Roman"/>
                <w:sz w:val="16"/>
                <w:szCs w:val="16"/>
                <w:lang w:val="en-US"/>
              </w:rPr>
              <w:t>Nj</w:t>
            </w:r>
            <w:r>
              <w:rPr>
                <w:rFonts w:ascii="Times New Roman" w:eastAsia="Times New Roman" w:hAnsi="Times New Roman"/>
                <w:sz w:val="16"/>
                <w:szCs w:val="16"/>
                <w:lang w:val="en-US"/>
              </w:rPr>
              <w:t>ë</w:t>
            </w:r>
            <w:r w:rsidRPr="00D44EDA">
              <w:rPr>
                <w:rFonts w:ascii="Times New Roman" w:eastAsia="Times New Roman" w:hAnsi="Times New Roman"/>
                <w:sz w:val="16"/>
                <w:szCs w:val="16"/>
                <w:lang w:val="en-US"/>
              </w:rPr>
              <w:t>sia e kat</w:t>
            </w:r>
            <w:r>
              <w:rPr>
                <w:rFonts w:ascii="Times New Roman" w:eastAsia="Times New Roman" w:hAnsi="Times New Roman"/>
                <w:sz w:val="16"/>
                <w:szCs w:val="16"/>
                <w:lang w:val="en-US"/>
              </w:rPr>
              <w:t>ë</w:t>
            </w:r>
            <w:r w:rsidRPr="00D44EDA">
              <w:rPr>
                <w:rFonts w:ascii="Times New Roman" w:eastAsia="Times New Roman" w:hAnsi="Times New Roman"/>
                <w:sz w:val="16"/>
                <w:szCs w:val="16"/>
                <w:lang w:val="en-US"/>
              </w:rPr>
              <w:t>rt planifikohet t</w:t>
            </w:r>
            <w:r>
              <w:rPr>
                <w:rFonts w:ascii="Times New Roman" w:eastAsia="Times New Roman" w:hAnsi="Times New Roman"/>
                <w:sz w:val="16"/>
                <w:szCs w:val="16"/>
                <w:lang w:val="en-US"/>
              </w:rPr>
              <w:t>ë</w:t>
            </w:r>
            <w:r w:rsidRPr="00D44EDA">
              <w:rPr>
                <w:rFonts w:ascii="Times New Roman" w:eastAsia="Times New Roman" w:hAnsi="Times New Roman"/>
                <w:sz w:val="16"/>
                <w:szCs w:val="16"/>
                <w:lang w:val="en-US"/>
              </w:rPr>
              <w:t xml:space="preserve"> ngrihet n</w:t>
            </w:r>
            <w:r>
              <w:rPr>
                <w:rFonts w:ascii="Times New Roman" w:eastAsia="Times New Roman" w:hAnsi="Times New Roman"/>
                <w:sz w:val="16"/>
                <w:szCs w:val="16"/>
                <w:lang w:val="en-US"/>
              </w:rPr>
              <w:t>ë</w:t>
            </w:r>
            <w:r w:rsidRPr="00D44EDA">
              <w:rPr>
                <w:rFonts w:ascii="Times New Roman" w:eastAsia="Times New Roman" w:hAnsi="Times New Roman"/>
                <w:sz w:val="16"/>
                <w:szCs w:val="16"/>
                <w:lang w:val="en-US"/>
              </w:rPr>
              <w:t xml:space="preserve"> Vlor</w:t>
            </w:r>
            <w:r>
              <w:rPr>
                <w:rFonts w:ascii="Times New Roman" w:eastAsia="Times New Roman" w:hAnsi="Times New Roman"/>
                <w:sz w:val="16"/>
                <w:szCs w:val="16"/>
                <w:lang w:val="en-US"/>
              </w:rPr>
              <w:t>ë</w:t>
            </w:r>
          </w:p>
        </w:tc>
      </w:tr>
      <w:tr w:rsidR="000B7145" w:rsidRPr="000B7145" w14:paraId="310A097B" w14:textId="77777777" w:rsidTr="000B7145">
        <w:trPr>
          <w:trHeight w:val="384"/>
          <w:jc w:val="center"/>
        </w:trPr>
        <w:tc>
          <w:tcPr>
            <w:tcW w:w="443" w:type="dxa"/>
            <w:vMerge/>
            <w:tcBorders>
              <w:top w:val="nil"/>
              <w:left w:val="single" w:sz="8" w:space="0" w:color="auto"/>
              <w:bottom w:val="single" w:sz="8" w:space="0" w:color="000000"/>
              <w:right w:val="single" w:sz="8" w:space="0" w:color="auto"/>
            </w:tcBorders>
            <w:vAlign w:val="center"/>
            <w:hideMark/>
          </w:tcPr>
          <w:p w14:paraId="1227ECF8"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14:paraId="20BAB00D"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3500A0EA"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742A01B4"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14:paraId="0A904849"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14:paraId="5C31CF97"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915" w:type="dxa"/>
            <w:vMerge/>
            <w:tcBorders>
              <w:top w:val="nil"/>
              <w:left w:val="single" w:sz="8" w:space="0" w:color="auto"/>
              <w:bottom w:val="single" w:sz="8" w:space="0" w:color="000000"/>
              <w:right w:val="single" w:sz="4" w:space="0" w:color="auto"/>
            </w:tcBorders>
            <w:vAlign w:val="center"/>
            <w:hideMark/>
          </w:tcPr>
          <w:p w14:paraId="7DF5C119"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056" w:type="dxa"/>
            <w:gridSpan w:val="3"/>
            <w:vMerge/>
            <w:tcBorders>
              <w:top w:val="nil"/>
              <w:left w:val="single" w:sz="4" w:space="0" w:color="auto"/>
              <w:bottom w:val="single" w:sz="8" w:space="0" w:color="000000"/>
              <w:right w:val="single" w:sz="8" w:space="0" w:color="auto"/>
            </w:tcBorders>
            <w:vAlign w:val="center"/>
          </w:tcPr>
          <w:p w14:paraId="57FDD5D7"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14:paraId="40017963"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3278" w:type="dxa"/>
            <w:vMerge/>
            <w:tcBorders>
              <w:top w:val="nil"/>
              <w:left w:val="single" w:sz="8" w:space="0" w:color="auto"/>
              <w:bottom w:val="single" w:sz="8" w:space="0" w:color="000000"/>
              <w:right w:val="single" w:sz="8" w:space="0" w:color="auto"/>
            </w:tcBorders>
            <w:vAlign w:val="center"/>
            <w:hideMark/>
          </w:tcPr>
          <w:p w14:paraId="139AB478"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tc>
      </w:tr>
      <w:tr w:rsidR="000B7145" w:rsidRPr="000B7145" w14:paraId="26C668A0" w14:textId="77777777" w:rsidTr="000B7145">
        <w:trPr>
          <w:trHeight w:val="384"/>
          <w:jc w:val="center"/>
        </w:trPr>
        <w:tc>
          <w:tcPr>
            <w:tcW w:w="443" w:type="dxa"/>
            <w:vMerge/>
            <w:tcBorders>
              <w:top w:val="nil"/>
              <w:left w:val="single" w:sz="8" w:space="0" w:color="auto"/>
              <w:bottom w:val="single" w:sz="8" w:space="0" w:color="000000"/>
              <w:right w:val="single" w:sz="8" w:space="0" w:color="auto"/>
            </w:tcBorders>
            <w:vAlign w:val="center"/>
            <w:hideMark/>
          </w:tcPr>
          <w:p w14:paraId="691A7BC3"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14:paraId="380ADE01"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13F39100"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020E6F2A"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14:paraId="7ECB60A4"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14:paraId="5B47713C"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915" w:type="dxa"/>
            <w:vMerge/>
            <w:tcBorders>
              <w:top w:val="nil"/>
              <w:left w:val="single" w:sz="8" w:space="0" w:color="auto"/>
              <w:bottom w:val="single" w:sz="8" w:space="0" w:color="000000"/>
              <w:right w:val="single" w:sz="4" w:space="0" w:color="auto"/>
            </w:tcBorders>
            <w:vAlign w:val="center"/>
            <w:hideMark/>
          </w:tcPr>
          <w:p w14:paraId="5ECFECBA"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056" w:type="dxa"/>
            <w:gridSpan w:val="3"/>
            <w:vMerge/>
            <w:tcBorders>
              <w:top w:val="nil"/>
              <w:left w:val="single" w:sz="4" w:space="0" w:color="auto"/>
              <w:bottom w:val="single" w:sz="8" w:space="0" w:color="000000"/>
              <w:right w:val="single" w:sz="8" w:space="0" w:color="auto"/>
            </w:tcBorders>
            <w:vAlign w:val="center"/>
          </w:tcPr>
          <w:p w14:paraId="69B984EB"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14:paraId="0D2D140D"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3278" w:type="dxa"/>
            <w:vMerge/>
            <w:tcBorders>
              <w:top w:val="nil"/>
              <w:left w:val="single" w:sz="8" w:space="0" w:color="auto"/>
              <w:bottom w:val="single" w:sz="8" w:space="0" w:color="000000"/>
              <w:right w:val="single" w:sz="8" w:space="0" w:color="auto"/>
            </w:tcBorders>
            <w:vAlign w:val="center"/>
            <w:hideMark/>
          </w:tcPr>
          <w:p w14:paraId="1566E0AF"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tc>
      </w:tr>
      <w:tr w:rsidR="000B7145" w:rsidRPr="000B7145" w14:paraId="3D6287DF" w14:textId="77777777" w:rsidTr="000B7145">
        <w:trPr>
          <w:trHeight w:val="384"/>
          <w:jc w:val="center"/>
        </w:trPr>
        <w:tc>
          <w:tcPr>
            <w:tcW w:w="443" w:type="dxa"/>
            <w:vMerge/>
            <w:tcBorders>
              <w:top w:val="nil"/>
              <w:left w:val="single" w:sz="8" w:space="0" w:color="auto"/>
              <w:bottom w:val="single" w:sz="8" w:space="0" w:color="000000"/>
              <w:right w:val="single" w:sz="8" w:space="0" w:color="auto"/>
            </w:tcBorders>
            <w:vAlign w:val="center"/>
            <w:hideMark/>
          </w:tcPr>
          <w:p w14:paraId="24A88DCE"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14:paraId="7154DCD8"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5FA92F78"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788F0919"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14:paraId="225D039D"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14:paraId="65605781"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915" w:type="dxa"/>
            <w:vMerge/>
            <w:tcBorders>
              <w:top w:val="nil"/>
              <w:left w:val="single" w:sz="8" w:space="0" w:color="auto"/>
              <w:bottom w:val="single" w:sz="8" w:space="0" w:color="000000"/>
              <w:right w:val="single" w:sz="4" w:space="0" w:color="auto"/>
            </w:tcBorders>
            <w:vAlign w:val="center"/>
            <w:hideMark/>
          </w:tcPr>
          <w:p w14:paraId="3C09D5EB"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056" w:type="dxa"/>
            <w:gridSpan w:val="3"/>
            <w:vMerge/>
            <w:tcBorders>
              <w:top w:val="nil"/>
              <w:left w:val="single" w:sz="4" w:space="0" w:color="auto"/>
              <w:bottom w:val="single" w:sz="8" w:space="0" w:color="000000"/>
              <w:right w:val="single" w:sz="8" w:space="0" w:color="auto"/>
            </w:tcBorders>
            <w:vAlign w:val="center"/>
          </w:tcPr>
          <w:p w14:paraId="60605AFB"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14:paraId="6B8F3B61"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3278" w:type="dxa"/>
            <w:vMerge/>
            <w:tcBorders>
              <w:top w:val="nil"/>
              <w:left w:val="single" w:sz="8" w:space="0" w:color="auto"/>
              <w:bottom w:val="single" w:sz="8" w:space="0" w:color="000000"/>
              <w:right w:val="single" w:sz="8" w:space="0" w:color="auto"/>
            </w:tcBorders>
            <w:vAlign w:val="center"/>
            <w:hideMark/>
          </w:tcPr>
          <w:p w14:paraId="70E5DD2A"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tc>
      </w:tr>
      <w:tr w:rsidR="000B7145" w:rsidRPr="000B7145" w14:paraId="4CA31097" w14:textId="77777777" w:rsidTr="000B7145">
        <w:trPr>
          <w:trHeight w:val="384"/>
          <w:jc w:val="center"/>
        </w:trPr>
        <w:tc>
          <w:tcPr>
            <w:tcW w:w="443" w:type="dxa"/>
            <w:vMerge/>
            <w:tcBorders>
              <w:top w:val="nil"/>
              <w:left w:val="single" w:sz="8" w:space="0" w:color="auto"/>
              <w:bottom w:val="single" w:sz="8" w:space="0" w:color="000000"/>
              <w:right w:val="single" w:sz="8" w:space="0" w:color="auto"/>
            </w:tcBorders>
            <w:vAlign w:val="center"/>
            <w:hideMark/>
          </w:tcPr>
          <w:p w14:paraId="08035A58"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14:paraId="03AD9DC4"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368A19BB"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6B09F73E"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14:paraId="785EFD55"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14:paraId="6F2990CD"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915" w:type="dxa"/>
            <w:vMerge/>
            <w:tcBorders>
              <w:top w:val="nil"/>
              <w:left w:val="single" w:sz="8" w:space="0" w:color="auto"/>
              <w:bottom w:val="single" w:sz="8" w:space="0" w:color="000000"/>
              <w:right w:val="single" w:sz="4" w:space="0" w:color="auto"/>
            </w:tcBorders>
            <w:vAlign w:val="center"/>
            <w:hideMark/>
          </w:tcPr>
          <w:p w14:paraId="28A4EA1B"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056" w:type="dxa"/>
            <w:gridSpan w:val="3"/>
            <w:vMerge/>
            <w:tcBorders>
              <w:top w:val="nil"/>
              <w:left w:val="single" w:sz="4" w:space="0" w:color="auto"/>
              <w:bottom w:val="single" w:sz="8" w:space="0" w:color="000000"/>
              <w:right w:val="single" w:sz="8" w:space="0" w:color="auto"/>
            </w:tcBorders>
            <w:vAlign w:val="center"/>
          </w:tcPr>
          <w:p w14:paraId="59B5DB5C"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14:paraId="30AD3230"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3278" w:type="dxa"/>
            <w:vMerge/>
            <w:tcBorders>
              <w:top w:val="nil"/>
              <w:left w:val="single" w:sz="8" w:space="0" w:color="auto"/>
              <w:bottom w:val="single" w:sz="8" w:space="0" w:color="000000"/>
              <w:right w:val="single" w:sz="8" w:space="0" w:color="auto"/>
            </w:tcBorders>
            <w:vAlign w:val="center"/>
            <w:hideMark/>
          </w:tcPr>
          <w:p w14:paraId="7F6B2623"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tc>
      </w:tr>
      <w:tr w:rsidR="000B7145" w:rsidRPr="000B7145" w14:paraId="20E9E908" w14:textId="77777777" w:rsidTr="000B7145">
        <w:trPr>
          <w:trHeight w:val="384"/>
          <w:jc w:val="center"/>
        </w:trPr>
        <w:tc>
          <w:tcPr>
            <w:tcW w:w="443" w:type="dxa"/>
            <w:vMerge/>
            <w:tcBorders>
              <w:top w:val="nil"/>
              <w:left w:val="single" w:sz="8" w:space="0" w:color="auto"/>
              <w:bottom w:val="single" w:sz="8" w:space="0" w:color="000000"/>
              <w:right w:val="single" w:sz="8" w:space="0" w:color="auto"/>
            </w:tcBorders>
            <w:vAlign w:val="center"/>
            <w:hideMark/>
          </w:tcPr>
          <w:p w14:paraId="26C03EB5"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14:paraId="38327507"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02C06E21"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2B4DA0A3"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14:paraId="5C184CFB"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14:paraId="2B4E19C5"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915" w:type="dxa"/>
            <w:vMerge/>
            <w:tcBorders>
              <w:top w:val="nil"/>
              <w:left w:val="single" w:sz="8" w:space="0" w:color="auto"/>
              <w:bottom w:val="single" w:sz="8" w:space="0" w:color="000000"/>
              <w:right w:val="single" w:sz="4" w:space="0" w:color="auto"/>
            </w:tcBorders>
            <w:vAlign w:val="center"/>
            <w:hideMark/>
          </w:tcPr>
          <w:p w14:paraId="6E3F5336"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056" w:type="dxa"/>
            <w:gridSpan w:val="3"/>
            <w:vMerge/>
            <w:tcBorders>
              <w:top w:val="nil"/>
              <w:left w:val="single" w:sz="4" w:space="0" w:color="auto"/>
              <w:bottom w:val="single" w:sz="8" w:space="0" w:color="000000"/>
              <w:right w:val="single" w:sz="8" w:space="0" w:color="auto"/>
            </w:tcBorders>
            <w:vAlign w:val="center"/>
          </w:tcPr>
          <w:p w14:paraId="0E6824BF"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14:paraId="4C567D0A"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3278" w:type="dxa"/>
            <w:vMerge/>
            <w:tcBorders>
              <w:top w:val="nil"/>
              <w:left w:val="single" w:sz="8" w:space="0" w:color="auto"/>
              <w:bottom w:val="single" w:sz="8" w:space="0" w:color="000000"/>
              <w:right w:val="single" w:sz="8" w:space="0" w:color="auto"/>
            </w:tcBorders>
            <w:vAlign w:val="center"/>
            <w:hideMark/>
          </w:tcPr>
          <w:p w14:paraId="2D07D7AE"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tc>
      </w:tr>
      <w:tr w:rsidR="000B7145" w:rsidRPr="000B7145" w14:paraId="06658CC6" w14:textId="77777777" w:rsidTr="000B7145">
        <w:trPr>
          <w:trHeight w:val="384"/>
          <w:jc w:val="center"/>
        </w:trPr>
        <w:tc>
          <w:tcPr>
            <w:tcW w:w="443" w:type="dxa"/>
            <w:vMerge/>
            <w:tcBorders>
              <w:top w:val="nil"/>
              <w:left w:val="single" w:sz="8" w:space="0" w:color="auto"/>
              <w:bottom w:val="single" w:sz="8" w:space="0" w:color="000000"/>
              <w:right w:val="single" w:sz="8" w:space="0" w:color="auto"/>
            </w:tcBorders>
            <w:vAlign w:val="center"/>
            <w:hideMark/>
          </w:tcPr>
          <w:p w14:paraId="489DA1EF"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14:paraId="625A3958"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3A56D7E9"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30A5D18C"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14:paraId="6464C1C5"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14:paraId="086AA193"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915" w:type="dxa"/>
            <w:vMerge/>
            <w:tcBorders>
              <w:top w:val="nil"/>
              <w:left w:val="single" w:sz="8" w:space="0" w:color="auto"/>
              <w:bottom w:val="single" w:sz="8" w:space="0" w:color="000000"/>
              <w:right w:val="single" w:sz="4" w:space="0" w:color="auto"/>
            </w:tcBorders>
            <w:vAlign w:val="center"/>
            <w:hideMark/>
          </w:tcPr>
          <w:p w14:paraId="7DC5334E"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056" w:type="dxa"/>
            <w:gridSpan w:val="3"/>
            <w:vMerge/>
            <w:tcBorders>
              <w:top w:val="nil"/>
              <w:left w:val="single" w:sz="4" w:space="0" w:color="auto"/>
              <w:bottom w:val="single" w:sz="8" w:space="0" w:color="000000"/>
              <w:right w:val="single" w:sz="8" w:space="0" w:color="auto"/>
            </w:tcBorders>
            <w:vAlign w:val="center"/>
          </w:tcPr>
          <w:p w14:paraId="114E2C4D"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14:paraId="7F064E46"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3278" w:type="dxa"/>
            <w:vMerge/>
            <w:tcBorders>
              <w:top w:val="nil"/>
              <w:left w:val="single" w:sz="8" w:space="0" w:color="auto"/>
              <w:bottom w:val="single" w:sz="8" w:space="0" w:color="000000"/>
              <w:right w:val="single" w:sz="8" w:space="0" w:color="auto"/>
            </w:tcBorders>
            <w:vAlign w:val="center"/>
            <w:hideMark/>
          </w:tcPr>
          <w:p w14:paraId="2FF5DE7F"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tc>
      </w:tr>
      <w:tr w:rsidR="000B7145" w:rsidRPr="000B7145" w14:paraId="58561606" w14:textId="77777777" w:rsidTr="000B7145">
        <w:trPr>
          <w:trHeight w:val="384"/>
          <w:jc w:val="center"/>
        </w:trPr>
        <w:tc>
          <w:tcPr>
            <w:tcW w:w="443" w:type="dxa"/>
            <w:vMerge/>
            <w:tcBorders>
              <w:top w:val="nil"/>
              <w:left w:val="single" w:sz="8" w:space="0" w:color="auto"/>
              <w:bottom w:val="single" w:sz="8" w:space="0" w:color="000000"/>
              <w:right w:val="single" w:sz="8" w:space="0" w:color="auto"/>
            </w:tcBorders>
            <w:vAlign w:val="center"/>
            <w:hideMark/>
          </w:tcPr>
          <w:p w14:paraId="00D64B38"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14:paraId="38105B2B"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66864076"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4763CAE1"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14:paraId="5A6AF5AD"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14:paraId="545FC2D1"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915" w:type="dxa"/>
            <w:vMerge/>
            <w:tcBorders>
              <w:top w:val="nil"/>
              <w:left w:val="single" w:sz="8" w:space="0" w:color="auto"/>
              <w:bottom w:val="single" w:sz="8" w:space="0" w:color="000000"/>
              <w:right w:val="single" w:sz="4" w:space="0" w:color="auto"/>
            </w:tcBorders>
            <w:vAlign w:val="center"/>
            <w:hideMark/>
          </w:tcPr>
          <w:p w14:paraId="78C1A503"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056" w:type="dxa"/>
            <w:gridSpan w:val="3"/>
            <w:vMerge/>
            <w:tcBorders>
              <w:top w:val="nil"/>
              <w:left w:val="single" w:sz="4" w:space="0" w:color="auto"/>
              <w:bottom w:val="single" w:sz="8" w:space="0" w:color="000000"/>
              <w:right w:val="single" w:sz="8" w:space="0" w:color="auto"/>
            </w:tcBorders>
            <w:vAlign w:val="center"/>
          </w:tcPr>
          <w:p w14:paraId="37E4632B"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14:paraId="4FBD44DB"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3278" w:type="dxa"/>
            <w:vMerge/>
            <w:tcBorders>
              <w:top w:val="nil"/>
              <w:left w:val="single" w:sz="8" w:space="0" w:color="auto"/>
              <w:bottom w:val="single" w:sz="8" w:space="0" w:color="000000"/>
              <w:right w:val="single" w:sz="8" w:space="0" w:color="auto"/>
            </w:tcBorders>
            <w:vAlign w:val="center"/>
            <w:hideMark/>
          </w:tcPr>
          <w:p w14:paraId="2B077667"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tc>
      </w:tr>
      <w:tr w:rsidR="000B7145" w:rsidRPr="000B7145" w14:paraId="6421707F" w14:textId="77777777" w:rsidTr="000B7145">
        <w:trPr>
          <w:trHeight w:val="384"/>
          <w:jc w:val="center"/>
        </w:trPr>
        <w:tc>
          <w:tcPr>
            <w:tcW w:w="443" w:type="dxa"/>
            <w:vMerge/>
            <w:tcBorders>
              <w:top w:val="nil"/>
              <w:left w:val="single" w:sz="8" w:space="0" w:color="auto"/>
              <w:bottom w:val="single" w:sz="8" w:space="0" w:color="000000"/>
              <w:right w:val="single" w:sz="8" w:space="0" w:color="auto"/>
            </w:tcBorders>
            <w:vAlign w:val="center"/>
            <w:hideMark/>
          </w:tcPr>
          <w:p w14:paraId="7997BE64"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14:paraId="4D6FF6D7"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5B5D8154"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2D374A95"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14:paraId="3D351284"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14:paraId="38142A5F"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915" w:type="dxa"/>
            <w:vMerge/>
            <w:tcBorders>
              <w:top w:val="nil"/>
              <w:left w:val="single" w:sz="8" w:space="0" w:color="auto"/>
              <w:bottom w:val="single" w:sz="8" w:space="0" w:color="000000"/>
              <w:right w:val="single" w:sz="4" w:space="0" w:color="auto"/>
            </w:tcBorders>
            <w:vAlign w:val="center"/>
            <w:hideMark/>
          </w:tcPr>
          <w:p w14:paraId="78AA3EDF"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056" w:type="dxa"/>
            <w:gridSpan w:val="3"/>
            <w:vMerge/>
            <w:tcBorders>
              <w:top w:val="nil"/>
              <w:left w:val="single" w:sz="4" w:space="0" w:color="auto"/>
              <w:bottom w:val="single" w:sz="8" w:space="0" w:color="000000"/>
              <w:right w:val="single" w:sz="8" w:space="0" w:color="auto"/>
            </w:tcBorders>
            <w:vAlign w:val="center"/>
          </w:tcPr>
          <w:p w14:paraId="363AF257"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14:paraId="0E6FBADE"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3278" w:type="dxa"/>
            <w:vMerge/>
            <w:tcBorders>
              <w:top w:val="nil"/>
              <w:left w:val="single" w:sz="8" w:space="0" w:color="auto"/>
              <w:bottom w:val="single" w:sz="8" w:space="0" w:color="000000"/>
              <w:right w:val="single" w:sz="8" w:space="0" w:color="auto"/>
            </w:tcBorders>
            <w:vAlign w:val="center"/>
            <w:hideMark/>
          </w:tcPr>
          <w:p w14:paraId="6F608028"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tc>
      </w:tr>
      <w:tr w:rsidR="000B7145" w:rsidRPr="000B7145" w14:paraId="10B62322" w14:textId="77777777" w:rsidTr="000B7145">
        <w:trPr>
          <w:trHeight w:val="315"/>
          <w:jc w:val="center"/>
        </w:trPr>
        <w:tc>
          <w:tcPr>
            <w:tcW w:w="15309" w:type="dxa"/>
            <w:gridSpan w:val="12"/>
            <w:tcBorders>
              <w:top w:val="single" w:sz="8" w:space="0" w:color="auto"/>
              <w:left w:val="single" w:sz="8" w:space="0" w:color="auto"/>
              <w:bottom w:val="single" w:sz="8" w:space="0" w:color="auto"/>
              <w:right w:val="single" w:sz="8" w:space="0" w:color="000000"/>
            </w:tcBorders>
            <w:shd w:val="clear" w:color="000000" w:fill="C6D9F1"/>
            <w:vAlign w:val="center"/>
            <w:hideMark/>
          </w:tcPr>
          <w:p w14:paraId="71E59C9D" w14:textId="77777777" w:rsidR="000B7145" w:rsidRPr="000B7145" w:rsidRDefault="000B7145" w:rsidP="000B7145">
            <w:pPr>
              <w:spacing w:after="0" w:line="240" w:lineRule="auto"/>
              <w:jc w:val="both"/>
              <w:rPr>
                <w:rFonts w:ascii="Times New Roman" w:eastAsia="Times New Roman" w:hAnsi="Times New Roman"/>
                <w:b/>
                <w:bCs/>
                <w:i/>
                <w:iCs/>
                <w:color w:val="000000"/>
                <w:sz w:val="20"/>
                <w:szCs w:val="20"/>
                <w:lang w:val="en-US"/>
              </w:rPr>
            </w:pPr>
            <w:r w:rsidRPr="000B7145">
              <w:rPr>
                <w:rFonts w:ascii="Times New Roman" w:eastAsia="Times New Roman" w:hAnsi="Times New Roman"/>
                <w:b/>
                <w:bCs/>
                <w:i/>
                <w:iCs/>
                <w:color w:val="000000"/>
                <w:sz w:val="20"/>
                <w:szCs w:val="20"/>
                <w:lang w:val="en-US"/>
              </w:rPr>
              <w:t>Objektivi Specifik 3: Fushata sensibilizuese për aksesin e  të miturve në drejtësi dhe të shërbimeve që ofron sistemi për ta</w:t>
            </w:r>
          </w:p>
        </w:tc>
      </w:tr>
      <w:tr w:rsidR="000B7145" w:rsidRPr="000B7145" w14:paraId="5A6ECF6D" w14:textId="77777777" w:rsidTr="000B7145">
        <w:trPr>
          <w:trHeight w:val="855"/>
          <w:jc w:val="center"/>
        </w:trPr>
        <w:tc>
          <w:tcPr>
            <w:tcW w:w="443" w:type="dxa"/>
            <w:vMerge w:val="restart"/>
            <w:tcBorders>
              <w:top w:val="nil"/>
              <w:left w:val="single" w:sz="8" w:space="0" w:color="auto"/>
              <w:bottom w:val="single" w:sz="8" w:space="0" w:color="000000"/>
              <w:right w:val="single" w:sz="8" w:space="0" w:color="auto"/>
            </w:tcBorders>
            <w:shd w:val="clear" w:color="auto" w:fill="auto"/>
            <w:vAlign w:val="center"/>
            <w:hideMark/>
          </w:tcPr>
          <w:p w14:paraId="366E78A3"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lastRenderedPageBreak/>
              <w:t>3.1</w:t>
            </w:r>
          </w:p>
        </w:tc>
        <w:tc>
          <w:tcPr>
            <w:tcW w:w="1537" w:type="dxa"/>
            <w:vMerge w:val="restart"/>
            <w:tcBorders>
              <w:top w:val="nil"/>
              <w:left w:val="single" w:sz="8" w:space="0" w:color="auto"/>
              <w:bottom w:val="single" w:sz="8" w:space="0" w:color="000000"/>
              <w:right w:val="single" w:sz="8" w:space="0" w:color="auto"/>
            </w:tcBorders>
            <w:shd w:val="clear" w:color="auto" w:fill="auto"/>
            <w:vAlign w:val="center"/>
            <w:hideMark/>
          </w:tcPr>
          <w:p w14:paraId="605029C7" w14:textId="77777777" w:rsidR="000B7145" w:rsidRDefault="000B7145" w:rsidP="000B7145">
            <w:pPr>
              <w:spacing w:after="0" w:line="240" w:lineRule="auto"/>
              <w:jc w:val="both"/>
              <w:rPr>
                <w:rFonts w:ascii="Times New Roman" w:eastAsia="Times New Roman" w:hAnsi="Times New Roman"/>
                <w:color w:val="000000"/>
                <w:sz w:val="16"/>
                <w:szCs w:val="16"/>
                <w:lang w:val="en-US"/>
              </w:rPr>
            </w:pPr>
          </w:p>
          <w:p w14:paraId="37D602E8" w14:textId="77777777" w:rsidR="000B7145" w:rsidRDefault="000B7145" w:rsidP="000B7145">
            <w:pPr>
              <w:spacing w:after="0" w:line="240" w:lineRule="auto"/>
              <w:jc w:val="both"/>
              <w:rPr>
                <w:rFonts w:ascii="Times New Roman" w:eastAsia="Times New Roman" w:hAnsi="Times New Roman"/>
                <w:color w:val="000000"/>
                <w:sz w:val="16"/>
                <w:szCs w:val="16"/>
                <w:lang w:val="en-US"/>
              </w:rPr>
            </w:pPr>
          </w:p>
          <w:p w14:paraId="5F98C2D9" w14:textId="77777777" w:rsidR="000B7145" w:rsidRDefault="000B7145" w:rsidP="000B7145">
            <w:pPr>
              <w:spacing w:after="0" w:line="240" w:lineRule="auto"/>
              <w:jc w:val="both"/>
              <w:rPr>
                <w:rFonts w:ascii="Times New Roman" w:eastAsia="Times New Roman" w:hAnsi="Times New Roman"/>
                <w:color w:val="000000"/>
                <w:sz w:val="16"/>
                <w:szCs w:val="16"/>
                <w:lang w:val="en-US"/>
              </w:rPr>
            </w:pPr>
          </w:p>
          <w:p w14:paraId="4DCDECFB" w14:textId="77777777" w:rsidR="000B7145" w:rsidRDefault="000B7145" w:rsidP="000B7145">
            <w:pPr>
              <w:spacing w:after="0" w:line="240" w:lineRule="auto"/>
              <w:jc w:val="both"/>
              <w:rPr>
                <w:rFonts w:ascii="Times New Roman" w:eastAsia="Times New Roman" w:hAnsi="Times New Roman"/>
                <w:color w:val="000000"/>
                <w:sz w:val="16"/>
                <w:szCs w:val="16"/>
                <w:lang w:val="en-US"/>
              </w:rPr>
            </w:pPr>
          </w:p>
          <w:p w14:paraId="2AA4251E" w14:textId="77777777" w:rsidR="000B7145" w:rsidRDefault="000B7145" w:rsidP="000B7145">
            <w:pPr>
              <w:spacing w:after="0" w:line="240" w:lineRule="auto"/>
              <w:jc w:val="both"/>
              <w:rPr>
                <w:rFonts w:ascii="Times New Roman" w:eastAsia="Times New Roman" w:hAnsi="Times New Roman"/>
                <w:color w:val="000000"/>
                <w:sz w:val="16"/>
                <w:szCs w:val="16"/>
                <w:lang w:val="en-US"/>
              </w:rPr>
            </w:pPr>
          </w:p>
          <w:p w14:paraId="4570CF18" w14:textId="77777777" w:rsidR="000B7145" w:rsidRDefault="000B7145" w:rsidP="000B7145">
            <w:pPr>
              <w:spacing w:after="0" w:line="240" w:lineRule="auto"/>
              <w:jc w:val="both"/>
              <w:rPr>
                <w:rFonts w:ascii="Times New Roman" w:eastAsia="Times New Roman" w:hAnsi="Times New Roman"/>
                <w:color w:val="000000"/>
                <w:sz w:val="16"/>
                <w:szCs w:val="16"/>
                <w:lang w:val="en-US"/>
              </w:rPr>
            </w:pPr>
          </w:p>
          <w:p w14:paraId="227E18D4" w14:textId="77777777" w:rsidR="000B7145" w:rsidRDefault="000B7145" w:rsidP="000B7145">
            <w:pPr>
              <w:spacing w:after="0" w:line="240" w:lineRule="auto"/>
              <w:jc w:val="both"/>
              <w:rPr>
                <w:rFonts w:ascii="Times New Roman" w:eastAsia="Times New Roman" w:hAnsi="Times New Roman"/>
                <w:color w:val="000000"/>
                <w:sz w:val="16"/>
                <w:szCs w:val="16"/>
                <w:lang w:val="en-US"/>
              </w:rPr>
            </w:pPr>
          </w:p>
          <w:p w14:paraId="2A17D4B4" w14:textId="77777777" w:rsidR="000B7145" w:rsidRDefault="000B7145" w:rsidP="000B7145">
            <w:pPr>
              <w:spacing w:after="0" w:line="240" w:lineRule="auto"/>
              <w:jc w:val="both"/>
              <w:rPr>
                <w:rFonts w:ascii="Times New Roman" w:eastAsia="Times New Roman" w:hAnsi="Times New Roman"/>
                <w:color w:val="000000"/>
                <w:sz w:val="16"/>
                <w:szCs w:val="16"/>
                <w:lang w:val="en-US"/>
              </w:rPr>
            </w:pPr>
          </w:p>
          <w:p w14:paraId="309D552D" w14:textId="77777777" w:rsidR="000B7145" w:rsidRDefault="000B7145" w:rsidP="000B7145">
            <w:pPr>
              <w:spacing w:after="0" w:line="240" w:lineRule="auto"/>
              <w:jc w:val="both"/>
              <w:rPr>
                <w:rFonts w:ascii="Times New Roman" w:eastAsia="Times New Roman" w:hAnsi="Times New Roman"/>
                <w:color w:val="000000"/>
                <w:sz w:val="16"/>
                <w:szCs w:val="16"/>
                <w:lang w:val="en-US"/>
              </w:rPr>
            </w:pPr>
          </w:p>
          <w:p w14:paraId="1907ECBB" w14:textId="77777777" w:rsidR="000B7145" w:rsidRDefault="000B7145" w:rsidP="000B7145">
            <w:pPr>
              <w:spacing w:after="0" w:line="240" w:lineRule="auto"/>
              <w:jc w:val="both"/>
              <w:rPr>
                <w:rFonts w:ascii="Times New Roman" w:eastAsia="Times New Roman" w:hAnsi="Times New Roman"/>
                <w:color w:val="000000"/>
                <w:sz w:val="16"/>
                <w:szCs w:val="16"/>
                <w:lang w:val="en-US"/>
              </w:rPr>
            </w:pPr>
          </w:p>
          <w:p w14:paraId="1BE5AB62" w14:textId="77777777" w:rsidR="000B7145" w:rsidRDefault="000B7145" w:rsidP="000B7145">
            <w:pPr>
              <w:spacing w:after="0" w:line="240" w:lineRule="auto"/>
              <w:jc w:val="both"/>
              <w:rPr>
                <w:rFonts w:ascii="Times New Roman" w:eastAsia="Times New Roman" w:hAnsi="Times New Roman"/>
                <w:color w:val="000000"/>
                <w:sz w:val="16"/>
                <w:szCs w:val="16"/>
                <w:lang w:val="en-US"/>
              </w:rPr>
            </w:pPr>
          </w:p>
          <w:p w14:paraId="13776636" w14:textId="77777777" w:rsidR="000B7145" w:rsidRDefault="000B7145" w:rsidP="000B7145">
            <w:pPr>
              <w:spacing w:after="0" w:line="240" w:lineRule="auto"/>
              <w:jc w:val="both"/>
              <w:rPr>
                <w:rFonts w:ascii="Times New Roman" w:eastAsia="Times New Roman" w:hAnsi="Times New Roman"/>
                <w:color w:val="000000"/>
                <w:sz w:val="16"/>
                <w:szCs w:val="16"/>
                <w:lang w:val="en-US"/>
              </w:rPr>
            </w:pPr>
          </w:p>
          <w:p w14:paraId="13905F94" w14:textId="77777777" w:rsidR="000B7145" w:rsidRDefault="000B7145" w:rsidP="000B7145">
            <w:pPr>
              <w:spacing w:after="0" w:line="240" w:lineRule="auto"/>
              <w:jc w:val="both"/>
              <w:rPr>
                <w:rFonts w:ascii="Times New Roman" w:eastAsia="Times New Roman" w:hAnsi="Times New Roman"/>
                <w:color w:val="000000"/>
                <w:sz w:val="16"/>
                <w:szCs w:val="16"/>
                <w:lang w:val="en-US"/>
              </w:rPr>
            </w:pPr>
          </w:p>
          <w:p w14:paraId="7AE14AF2" w14:textId="77777777" w:rsidR="000B7145" w:rsidRDefault="000B7145" w:rsidP="000B7145">
            <w:pPr>
              <w:spacing w:after="0" w:line="240" w:lineRule="auto"/>
              <w:jc w:val="both"/>
              <w:rPr>
                <w:rFonts w:ascii="Times New Roman" w:eastAsia="Times New Roman" w:hAnsi="Times New Roman"/>
                <w:color w:val="000000"/>
                <w:sz w:val="16"/>
                <w:szCs w:val="16"/>
                <w:lang w:val="en-US"/>
              </w:rPr>
            </w:pPr>
          </w:p>
          <w:p w14:paraId="50DEDB48" w14:textId="77777777" w:rsidR="000B7145" w:rsidRDefault="000B7145" w:rsidP="000B7145">
            <w:pPr>
              <w:spacing w:after="0" w:line="240" w:lineRule="auto"/>
              <w:jc w:val="both"/>
              <w:rPr>
                <w:rFonts w:ascii="Times New Roman" w:eastAsia="Times New Roman" w:hAnsi="Times New Roman"/>
                <w:color w:val="000000"/>
                <w:sz w:val="16"/>
                <w:szCs w:val="16"/>
                <w:lang w:val="en-US"/>
              </w:rPr>
            </w:pPr>
          </w:p>
          <w:p w14:paraId="4716E247" w14:textId="30052811" w:rsidR="000B7145" w:rsidRPr="000B7145" w:rsidRDefault="000B7145" w:rsidP="000B7145">
            <w:pPr>
              <w:spacing w:after="0" w:line="240" w:lineRule="auto"/>
              <w:jc w:val="both"/>
              <w:rPr>
                <w:rFonts w:ascii="Times New Roman" w:eastAsia="Times New Roman" w:hAnsi="Times New Roman"/>
                <w:i/>
                <w:iCs/>
                <w:color w:val="FF0000"/>
                <w:sz w:val="16"/>
                <w:szCs w:val="16"/>
                <w:lang w:val="en-US"/>
              </w:rPr>
            </w:pPr>
            <w:r w:rsidRPr="000B7145">
              <w:rPr>
                <w:rFonts w:ascii="Times New Roman" w:eastAsia="Times New Roman" w:hAnsi="Times New Roman"/>
                <w:color w:val="000000"/>
                <w:sz w:val="16"/>
                <w:szCs w:val="16"/>
                <w:lang w:val="en-US"/>
              </w:rPr>
              <w:t xml:space="preserve">Zhvillimi i aktiviteteve sensibilizuese në lidhje me të drejtat e të miturve autor,  vitikima, dëshmitar dhe shërbimet që mund të përfitojnë </w:t>
            </w:r>
            <w:r w:rsidRPr="000B7145">
              <w:rPr>
                <w:rFonts w:ascii="Times New Roman" w:eastAsia="Times New Roman" w:hAnsi="Times New Roman"/>
                <w:i/>
                <w:iCs/>
                <w:color w:val="000000"/>
                <w:sz w:val="16"/>
                <w:szCs w:val="16"/>
                <w:lang w:val="en-US"/>
              </w:rPr>
              <w:t>nëpërmjet garantimit të të drejtës së fëmijës për informacion e këshillim ligjorë përmes përfshirjes në kurrikulat shkollore të moduleve të edukimit ligjor</w:t>
            </w:r>
            <w:r w:rsidRPr="000B7145">
              <w:rPr>
                <w:rFonts w:ascii="Times New Roman" w:eastAsia="Times New Roman" w:hAnsi="Times New Roman"/>
                <w:i/>
                <w:iCs/>
                <w:color w:val="FF0000"/>
                <w:sz w:val="16"/>
                <w:szCs w:val="16"/>
                <w:lang w:val="en-US"/>
              </w:rPr>
              <w:t>.</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14:paraId="62CEF959"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0185E9B8"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58CBE006"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5576A798"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0D5AAD20"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0A1F6FE6"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721762E3"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6C9CCB73"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6F186A72"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3DFA2FA2"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67E511B9"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614418A8"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28BDE670"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1FB11814"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4EBED92B"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6DFA0FED"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5568C5ED"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0CCE642A"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4EE58DF9"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0F29B208"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7E7E253E"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4E96C085"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166BB9D0"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53F38832" w14:textId="086499C4"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2018 - 2021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14:paraId="2A88C408"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1F7ACD0D"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73976D9D"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42894414"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1B5C3279"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6704CB69"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18DB851A"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3B56063D"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46A30599"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518D01F5"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3AECA784"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625C1589"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4FDEB9A6"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3C250F23"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630F5F2F"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68537836"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1F8714D5"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02EE631C"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1D330AD7"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3AC21126"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49D4FF16"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40BCCE2A" w14:textId="4218BB44"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Drejtoria e Ndihmës Juridike Falas (MD), DHKA, Gjykatat/KLGJ, Prokurori/KLP, MB, AP, DPPSH, MSHMS, MASR, ASHDMF, OJF/Donatorët</w:t>
            </w:r>
          </w:p>
        </w:tc>
        <w:tc>
          <w:tcPr>
            <w:tcW w:w="1620" w:type="dxa"/>
            <w:vMerge w:val="restart"/>
            <w:tcBorders>
              <w:top w:val="nil"/>
              <w:left w:val="single" w:sz="8" w:space="0" w:color="auto"/>
              <w:bottom w:val="single" w:sz="8" w:space="0" w:color="000000"/>
              <w:right w:val="single" w:sz="8" w:space="0" w:color="auto"/>
            </w:tcBorders>
            <w:shd w:val="clear" w:color="auto" w:fill="auto"/>
            <w:vAlign w:val="center"/>
            <w:hideMark/>
          </w:tcPr>
          <w:p w14:paraId="5057B5EB"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00F9377D"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6996E240"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3273F5D6"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2970DFBC"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4AEC45C1"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6B009572"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08725F7A"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023682EE"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2408B056"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46964394"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0486D8E5"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3A04F3F7"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64551259"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5D91D034"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4F718297"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6509704D"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7136FD2D"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1CDCBBFA"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263DFF98" w14:textId="659B962A"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1.Hartimi i 1 (një) plani ndërgjegjësimi.  2. Zhvillimi i 10-20 në vit i aktiviteteve sensibilizuese pranë institucioneve arsimore, shëndetësore, vendore, penitenciare, gjyqësore dhe të tjera. </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hideMark/>
          </w:tcPr>
          <w:p w14:paraId="13726435"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564BD39D"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08C978F8"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11957407"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2E625922"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03840D40"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355C5E8B"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2EB3FD50"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7102EA62"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06D5CDE2"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0C1894F8"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74D1C1DF"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6F18F925"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21DDB84F"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2BD696F0"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7A7D0E92"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121320DD"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7684C280"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0CD24241"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52FDA9CF"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03464277"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2A2B4443"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1CE28281"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338337FF" w14:textId="2C38C691" w:rsidR="000B7145" w:rsidRPr="000B7145" w:rsidRDefault="000B7145" w:rsidP="000B7145">
            <w:pPr>
              <w:spacing w:after="0" w:line="240" w:lineRule="auto"/>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 xml:space="preserve">  </w:t>
            </w:r>
            <w:r w:rsidRPr="000B7145">
              <w:rPr>
                <w:rFonts w:ascii="Times New Roman" w:eastAsia="Times New Roman" w:hAnsi="Times New Roman"/>
                <w:color w:val="000000"/>
                <w:sz w:val="16"/>
                <w:szCs w:val="16"/>
                <w:lang w:val="en-US"/>
              </w:rPr>
              <w:t>1,500,000</w:t>
            </w:r>
          </w:p>
        </w:tc>
        <w:tc>
          <w:tcPr>
            <w:tcW w:w="961" w:type="dxa"/>
            <w:gridSpan w:val="3"/>
            <w:vMerge w:val="restart"/>
            <w:tcBorders>
              <w:top w:val="nil"/>
              <w:left w:val="single" w:sz="8" w:space="0" w:color="auto"/>
              <w:bottom w:val="single" w:sz="8" w:space="0" w:color="000000"/>
              <w:right w:val="single" w:sz="4" w:space="0" w:color="auto"/>
            </w:tcBorders>
            <w:shd w:val="clear" w:color="auto" w:fill="auto"/>
            <w:vAlign w:val="center"/>
            <w:hideMark/>
          </w:tcPr>
          <w:p w14:paraId="4C07F9F1"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w:t>
            </w:r>
          </w:p>
        </w:tc>
        <w:tc>
          <w:tcPr>
            <w:tcW w:w="1010" w:type="dxa"/>
            <w:vMerge w:val="restart"/>
            <w:tcBorders>
              <w:top w:val="nil"/>
              <w:left w:val="single" w:sz="4" w:space="0" w:color="auto"/>
              <w:bottom w:val="single" w:sz="8" w:space="0" w:color="000000"/>
              <w:right w:val="single" w:sz="8" w:space="0" w:color="auto"/>
            </w:tcBorders>
            <w:shd w:val="clear" w:color="auto" w:fill="auto"/>
            <w:vAlign w:val="center"/>
          </w:tcPr>
          <w:p w14:paraId="757DF2B7"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43C71999"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22626D6D"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4319A8E6"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797F495C"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4279E2A6"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5BDE4D66"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55F3850F"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2FB99305"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17CC23F4"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4DC6043A"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61174BE3"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52600F25"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77B5B7A2"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2C730149"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06A17329"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690C7741" w14:textId="43465EE4" w:rsidR="000B7145" w:rsidRPr="000B7145" w:rsidRDefault="000B7145" w:rsidP="000B7145">
            <w:pPr>
              <w:spacing w:after="0" w:line="240" w:lineRule="auto"/>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4900 Euro (TdH)</w:t>
            </w:r>
          </w:p>
          <w:p w14:paraId="1E47D740"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p>
          <w:p w14:paraId="45197589"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UNICEF</w:t>
            </w:r>
          </w:p>
          <w:p w14:paraId="7CBEE6F3"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p>
          <w:p w14:paraId="42AF04D8"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Njohja me medotat restauruese: 119,325 ALL</w:t>
            </w:r>
          </w:p>
          <w:p w14:paraId="4F59A304"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p>
          <w:p w14:paraId="3CCFB468"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njohja me të drejtave dhe shërbimet: 575,000 ALL</w:t>
            </w:r>
          </w:p>
          <w:p w14:paraId="0748DF76"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14:paraId="5A9E94A4"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2D3C1570"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6553A713"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32BFDFF7"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4473D16B"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6CEFD07A"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5D64B14E"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561DD281"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0C655FF6"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4DA4BBFB"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15EB2967"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0D66D654"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52784FFA"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77A900FA"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33256E46"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4212EFE8"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3B13CD90"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0363BC29"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4A1310B7"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1E5AAFC6"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1EAABE51" w14:textId="77777777" w:rsidR="000B7145" w:rsidRDefault="000B7145" w:rsidP="000B7145">
            <w:pPr>
              <w:spacing w:after="0" w:line="240" w:lineRule="auto"/>
              <w:jc w:val="center"/>
              <w:rPr>
                <w:rFonts w:ascii="Times New Roman" w:eastAsia="Times New Roman" w:hAnsi="Times New Roman"/>
                <w:color w:val="000000"/>
                <w:sz w:val="16"/>
                <w:szCs w:val="16"/>
                <w:lang w:val="en-US"/>
              </w:rPr>
            </w:pPr>
          </w:p>
          <w:p w14:paraId="11B17801" w14:textId="1815FD7F"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Realizuar</w:t>
            </w:r>
          </w:p>
        </w:tc>
        <w:tc>
          <w:tcPr>
            <w:tcW w:w="3278" w:type="dxa"/>
            <w:vMerge w:val="restart"/>
            <w:tcBorders>
              <w:top w:val="nil"/>
              <w:left w:val="single" w:sz="8" w:space="0" w:color="auto"/>
              <w:bottom w:val="single" w:sz="8" w:space="0" w:color="000000"/>
              <w:right w:val="single" w:sz="8" w:space="0" w:color="auto"/>
            </w:tcBorders>
            <w:shd w:val="clear" w:color="auto" w:fill="auto"/>
            <w:vAlign w:val="center"/>
          </w:tcPr>
          <w:p w14:paraId="60557270" w14:textId="77777777" w:rsidR="000B7145" w:rsidRPr="000B7145" w:rsidRDefault="000B7145" w:rsidP="000B7145">
            <w:pPr>
              <w:spacing w:after="0" w:line="240" w:lineRule="auto"/>
              <w:jc w:val="both"/>
              <w:rPr>
                <w:rFonts w:ascii="Times New Roman" w:hAnsi="Times New Roman"/>
                <w:b/>
                <w:bCs/>
                <w:color w:val="202122"/>
                <w:sz w:val="16"/>
                <w:szCs w:val="16"/>
                <w:shd w:val="clear" w:color="auto" w:fill="FFFFFF"/>
              </w:rPr>
            </w:pPr>
            <w:r w:rsidRPr="000B7145">
              <w:rPr>
                <w:rFonts w:ascii="Times New Roman" w:hAnsi="Times New Roman"/>
                <w:b/>
                <w:bCs/>
                <w:color w:val="202122"/>
                <w:sz w:val="16"/>
                <w:szCs w:val="16"/>
                <w:shd w:val="clear" w:color="auto" w:fill="FFFFFF"/>
              </w:rPr>
              <w:t>UNICEF</w:t>
            </w:r>
          </w:p>
          <w:p w14:paraId="491415BE"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UNICEF në bashkëpunim me Save the Children,zyrat vendore arsimore dhe qendrat komunitare në Berat dhe Gjirokastër kanë organizuar dy fushata sensibilizuese në fushën e  ‘parandalimit dhe zgjidhjes me metoda restauruese të konflikteve’ dhe ‘njohjes së të drejtave dhe shërbimeve që përfitojnë të miturit autorë, viktima, dhe dëshmitarë të veprave penale’. Për shkak të pandemisë një pjesë e seancave informative dhe orkshopeve me fëmijët e arsimit të detyruar dhe të mesëm u zhvilluan në distancë përmes platfomës zoom. Këto fushata, përveҫse ndërgjegjësimit të mbi 120 fëmijëve dhe të rinjve në Berat dhe Gjirokastër mbi të drejtat, mekanizmat për përmbushjen e tyre, dhe shërbimet e ofruara në kuadrin e drejtësisë penale për të mitur,  përbëjnë gjithashtu edhe një eksperiencë  të vlefshme për pasurimin dhe zbatimin e përvitshëm të planeve të ndërgjegjësimit që mund të zbatohen pranë institucioneve arsimore.</w:t>
            </w:r>
          </w:p>
          <w:p w14:paraId="2292F8CF"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p w14:paraId="7B5FEE6B"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Udhëzuesi për Ndihmën Juridike Miqësore ndaj Fëmijës përgatitur nga Zyra e UNICEF për Evropën dhe Azinë Qëndrore  është përkthyer në gjuhën shqipe nga Zyra e UNICEF në Tiranë dhe është gati për publikim.</w:t>
            </w:r>
          </w:p>
          <w:p w14:paraId="2A4A7B2E" w14:textId="77777777" w:rsidR="000B7145" w:rsidRPr="000B7145" w:rsidRDefault="000B7145" w:rsidP="000B7145">
            <w:pPr>
              <w:spacing w:after="0" w:line="240" w:lineRule="auto"/>
              <w:jc w:val="both"/>
              <w:rPr>
                <w:rFonts w:ascii="Times New Roman" w:eastAsia="Times New Roman" w:hAnsi="Times New Roman"/>
                <w:b/>
                <w:color w:val="000000"/>
                <w:sz w:val="16"/>
                <w:szCs w:val="16"/>
                <w:lang w:val="en-US"/>
              </w:rPr>
            </w:pPr>
          </w:p>
          <w:p w14:paraId="06645461"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b/>
                <w:color w:val="000000"/>
                <w:sz w:val="16"/>
                <w:szCs w:val="16"/>
                <w:lang w:val="en-US"/>
              </w:rPr>
              <w:t>Dhoma Kombetare e Avokatisë</w:t>
            </w:r>
            <w:r w:rsidRPr="000B7145">
              <w:rPr>
                <w:rFonts w:ascii="Times New Roman" w:eastAsia="Times New Roman" w:hAnsi="Times New Roman"/>
                <w:color w:val="000000"/>
                <w:sz w:val="16"/>
                <w:szCs w:val="16"/>
                <w:lang w:val="en-US"/>
              </w:rPr>
              <w:t xml:space="preserve"> </w:t>
            </w:r>
          </w:p>
          <w:p w14:paraId="5205B759"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Kodi i Drejtësisë Penale për të Mitur është pjesë e kurrikulës së Shkollës së Avokatisë prej hyrjes në fuqi te tij. Zhvillohen 2 orë mesimore mbi KDPM në vit.</w:t>
            </w:r>
          </w:p>
          <w:p w14:paraId="4057AE51"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p w14:paraId="7EC74339" w14:textId="77777777" w:rsidR="000B7145" w:rsidRPr="000B7145" w:rsidRDefault="000B7145" w:rsidP="000B7145">
            <w:pPr>
              <w:spacing w:after="0" w:line="240" w:lineRule="auto"/>
              <w:jc w:val="both"/>
              <w:rPr>
                <w:rFonts w:ascii="Times New Roman" w:eastAsia="Times New Roman" w:hAnsi="Times New Roman"/>
                <w:b/>
                <w:color w:val="000000"/>
                <w:sz w:val="16"/>
                <w:szCs w:val="16"/>
                <w:lang w:val="en-US"/>
              </w:rPr>
            </w:pPr>
            <w:r w:rsidRPr="000B7145">
              <w:rPr>
                <w:rFonts w:ascii="Times New Roman" w:eastAsia="Times New Roman" w:hAnsi="Times New Roman"/>
                <w:b/>
                <w:color w:val="000000"/>
                <w:sz w:val="16"/>
                <w:szCs w:val="16"/>
                <w:lang w:val="en-US"/>
              </w:rPr>
              <w:t>Drejtoria e Ndihmës Juridike Falas</w:t>
            </w:r>
          </w:p>
          <w:p w14:paraId="3D6ACDD4"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Ndërgjegjësimi dhe edukimi ligjor i publikut mbi ofrimin e ndihmës juridike dhe kushtet për përftimin e saj janë disa nga detyrimet e parashikuara në kuadër të garantimit të mirëfunksionimit dhe mirëadministrimit të sistemit të ndihmës juridike të garantuar nga shteti. Në këtë kuadër, duke patur në vemëndje priritetet dhe objektivat e vendosura Drejtoria e Ndihmës Juridike Falas, bazuar mbi planin e punës për gjashtëmujorin e parë të vitit 2020, ka hartuar një kalendar aktivitetesh ndërgjegjësuese me fokus informimin dhe edukimin ligjor të publikut. Për shkak të situatës së krijuar si pasojë e pandemisë Covid-19, jo të gjitha aktivitetet patën mundësi të realizohen </w:t>
            </w:r>
            <w:r w:rsidRPr="000B7145">
              <w:rPr>
                <w:rFonts w:ascii="Times New Roman" w:eastAsia="Times New Roman" w:hAnsi="Times New Roman"/>
                <w:color w:val="000000"/>
                <w:sz w:val="16"/>
                <w:szCs w:val="16"/>
                <w:lang w:val="en-US"/>
              </w:rPr>
              <w:lastRenderedPageBreak/>
              <w:t xml:space="preserve">por edhe përpos këtij fakti, drejtoria ka vijuar me proceset e punës përmes mjeteve alternative duke ofruar shërbime ligjore falas dhe informacion online si dhe përmes një linje të gjelbër të vendosur në dispozicion për të gjithë qytetarët. </w:t>
            </w:r>
          </w:p>
          <w:p w14:paraId="45671C0D"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p w14:paraId="1FABF6FE"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Me qëllim realizimin e këtij aktiviteti dhe në përmbushje të objektivit specifik të parashikuar, Drejtoria e Ndihmës Juridike Falas ka zhvilluar më datë 09.3.2020, një sesion informues / seminar mbi: “Shërbimin ligjor falas, sistemi i ndihmës juridike të garantuar nga shteti, aksesi në drejtësi dhe të drejtat e kategorive të veçanta”, në Qendrën e Ri-Integrimit të të Miturve në Kavajë. </w:t>
            </w:r>
          </w:p>
          <w:p w14:paraId="232F20B4"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Ky aktivitet është zhvilluar në tre grupe të ndryshme sipas grupmoshave të të miturve. Nga ana e stafit të DNJF  u përgatitën disa materiale të cilat u vendosën në dispozicion të të miturve për të garantuar informimin e plotë të tyre, ndërgjegjësimin mbi të drejtat që gëzojnë në kuadër të sistemit të ndihmës juridike falas dhe më gjerë dhe mënyrës/rrugës që duhet ndjekur për të ushtruar këto të drejta. Materialet e përgatitura siguronin informacion në gjuhë të thjeshtë (jo teknike), të kuptueshme dhe të qartë mbi sistemin e ndihmës juridike falas, kushtet e përfitimit, mënyrës së aplikimit dhe ofruesit e këtij shërbimi. </w:t>
            </w:r>
          </w:p>
          <w:p w14:paraId="6206563B"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p w14:paraId="28270228"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Konkretisht, materialet që u përgatitën në kuadër të këtij sesioni informues janë si vijon:</w:t>
            </w:r>
          </w:p>
          <w:p w14:paraId="7B8A8182"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Manual për ndihmën juridike të garantuar nga shteti me informacion të koncentruar në një gjuhë të thjeshtë për shërbimin ligjor falas, subjektet përfitues, mënyra e aplikimit dhe ku të drejtohen për të përfituar;</w:t>
            </w:r>
          </w:p>
          <w:p w14:paraId="0B975549"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Fletëpalosje /poster informues;</w:t>
            </w:r>
          </w:p>
          <w:p w14:paraId="47AF8B24"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Pyetësor për njohuritë mbi të drejtat dhe detyrimet, efektiviteti i sesionit informues dhe nevoja për aktivitete të tjera në këtë kuadër.</w:t>
            </w:r>
          </w:p>
          <w:p w14:paraId="3479B1B4"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Gjithashtu, ky aktivitet shërbeu dhe ju dha mundësinë  të miturve për marrë çdo lloj informacioni për të cilin ata kishin nevojë. Aktiviteti nuk ka kërkuar  kosto shtesë. </w:t>
            </w:r>
          </w:p>
          <w:p w14:paraId="3BA32720"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p w14:paraId="7D20BD34"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Theksojmë faktin se duke qënë një aktivitet që shtrihet në kohë për vetë karakterin që ka, Drejtoria është e angazhuar maksimalisht në drejtim të ndërgjegjësimit dhe edukimit ligjor të </w:t>
            </w:r>
            <w:r w:rsidRPr="000B7145">
              <w:rPr>
                <w:rFonts w:ascii="Times New Roman" w:eastAsia="Times New Roman" w:hAnsi="Times New Roman"/>
                <w:color w:val="000000"/>
                <w:sz w:val="16"/>
                <w:szCs w:val="16"/>
                <w:lang w:val="en-US"/>
              </w:rPr>
              <w:lastRenderedPageBreak/>
              <w:t xml:space="preserve">publikut dhe do të vijojë me aktivitete të tjera ndërgjegjësuese për  të gjithë qytetarët duke patur në fokus kategoritë e veçanta të ligjit. (të miturit si një nga kategoritë e veçanta). </w:t>
            </w:r>
          </w:p>
          <w:p w14:paraId="6C077823"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Drejtoria e Ndihmës Juridike Falas ka tashmë të krijuar dhe funksionale faqen zyrtare www.ndihmajuridike.gov.al në të cilën është publikuar çdo informacion që lidhet me ndihmën juridike të garantuar nga shteti duke siguruar kështu infomacion dhe mundësi për të aplikuar dhe përfituar nga ky sistem. Gjithashtu, DNJF ka funksionale faqet zyrtare në rrjetet sociale të facebook dhe instagram të cilat gjithashtu i shërbejnë rritjes së ndërgjegjësimit përmes publikimit të sa më shumë informacioneve mbi këto shërbime falas që mundësohen dhe garantohen nga shteti.</w:t>
            </w:r>
          </w:p>
          <w:p w14:paraId="7598C77B" w14:textId="77777777" w:rsidR="000B7145" w:rsidRPr="000B7145" w:rsidRDefault="000B7145" w:rsidP="000B7145">
            <w:pPr>
              <w:spacing w:after="0" w:line="240" w:lineRule="auto"/>
              <w:jc w:val="both"/>
              <w:rPr>
                <w:rFonts w:ascii="Times New Roman" w:eastAsia="Times New Roman" w:hAnsi="Times New Roman"/>
                <w:b/>
                <w:color w:val="000000"/>
                <w:sz w:val="16"/>
                <w:szCs w:val="16"/>
                <w:lang w:val="en-US"/>
              </w:rPr>
            </w:pPr>
          </w:p>
          <w:p w14:paraId="0129A1C3" w14:textId="77777777" w:rsidR="000B7145" w:rsidRPr="000B7145" w:rsidRDefault="000B7145" w:rsidP="000B7145">
            <w:pPr>
              <w:spacing w:after="0" w:line="240" w:lineRule="auto"/>
              <w:jc w:val="both"/>
              <w:rPr>
                <w:rFonts w:ascii="Times New Roman" w:eastAsia="Times New Roman" w:hAnsi="Times New Roman"/>
                <w:b/>
                <w:color w:val="000000"/>
                <w:sz w:val="16"/>
                <w:szCs w:val="16"/>
                <w:lang w:val="en-US"/>
              </w:rPr>
            </w:pPr>
            <w:r w:rsidRPr="000B7145">
              <w:rPr>
                <w:rFonts w:ascii="Times New Roman" w:eastAsia="Times New Roman" w:hAnsi="Times New Roman"/>
                <w:b/>
                <w:color w:val="000000"/>
                <w:sz w:val="16"/>
                <w:szCs w:val="16"/>
                <w:lang w:val="en-US"/>
              </w:rPr>
              <w:t>Ministria e Shëndetësë dhe Mbrojtjes Sociale</w:t>
            </w:r>
          </w:p>
          <w:p w14:paraId="352F74DB"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A. Nisur nga situata e shkaktuar për shkak të fatkeqësisë natyrore shkaktuar nga Covid 19, Ministria e Shëndetësisë dhe Mbrojtjes Sociale, ndërmori një sërë masash, jo vetëm për të parandaluar përhapjen e këtij virusi, por edhe për ti ardhur në ndihmë, duke siguruar mbështetjen e nevojshme për njerëzit në nevojë. Këto masa të menjëhershme, kishin për qëllim gjithashtu krijimin e një mjedisi të mundshëm për të siguruar vazhdimësinë e shërbimeve të specializuara të ndihmës për gratë, fëmijët, si edhe viktimat e dhunës në familje. Protokollet dhe udhëzimet specifike janë përgatitur dhe miratuar në mënyrë që këto shërbime të sigurojnë mbrojtje, mbështetje dhe trajtim profesional për rastet e ndodhura gjatë urgjencës së COVID. </w:t>
            </w:r>
          </w:p>
          <w:p w14:paraId="78A2C62E"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p w14:paraId="1799C923"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Udhëzimi Nr.253, datë 10.04.2020, i Ministrit të Shëndetësisë dhe Mbrojtjes Sociale “ Për menaxhimin e  rasteve të fëmijëve në nevojë për mbrojtje, gjatë  periudhës së fatkeqësisë natyrore për arsye të epidemisë  së shkaktuar  nga  Covid-19”.</w:t>
            </w:r>
          </w:p>
          <w:p w14:paraId="01C60DAC"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p w14:paraId="26073DAD"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Qëllimi i këtij udhëzimi është përcaktimi i procedurave dhe veprimeve konkrete të strukturave të mbrojtjes së fëmijës, për menaxhimin e rasteve të fëmijëve në nevojë për mbrojtje, gjatë periudhës së fatkeqësisë natyrore për shkak të epidemisë së shkaktuar nga COVID-19. </w:t>
            </w:r>
          </w:p>
          <w:p w14:paraId="7ED5E68B"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lastRenderedPageBreak/>
              <w:t>Strukturat e Mbrojtjes së Fëmijës, mbështesin, ndërgjegjësojnë, informojnë fëmijët dhe familjet e tyre, rreth situatës së krijuar nga epidemia e shkaktuar nga COVID-19, për masat parandaluese, shenjat dhe simptomat për identifikimin e sëmundjes, rrugët e referimit tek strukturat shëndetësore, numrat e emergjencës dhe si të aksesojnë shërbimet e ofruara, në territorin ku jetojnë.</w:t>
            </w:r>
          </w:p>
          <w:p w14:paraId="6EFA6B63"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p w14:paraId="17F6AFC6"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B. Plani Kombëtar i De-Institucionalizimit 2020-2023 aktualisht është hartuar dhe së shpejti do të miratohet nga Këshilli i Ministrave, bazuar në një proces vlerësimi të institucioneve të përkujdesit, të ndërmarra për të planifikuar procesin e transformimit (tranzicionit). Plani i veprimit integron politika dhe programe specifike për të zvogëluar institucionalizimin e sistemit të kujdesit për fëmijë, duke synuar shndërrimin e shërbimeve që ofrohen në institucionet rezidenciale në shërbime multidisiplinare me bazë komunitare, të cilat mund të krijojnë alternativa të specializuara të kujdesit, duke siguruar kështu mundësi për një jetë më të mirë dhe të pavarur për grupin e synuar të fëmijëve bazuar në interesin më të mirë të parimit të fëmijës.</w:t>
            </w:r>
          </w:p>
          <w:p w14:paraId="6DC20DAD"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Çdo fëmijë ka të drejtë të jetojë në një familje, qoftë familja biologjike (lindja) ose familja kujdestare (nëse nuk kanë familje ose nëse janë në rrezik për të qëndruar në familje). Këto të drejta janë të përcaktuara në Kombet e Bashkuara dhe traktatet detyruese juridike evropiane të përcaktuara në Konventën për të Drejtat e Njeriut, përfshirë Konventën për të Drejtat e Personave me Aftësi të Kufizuara, Konventën për të Drejtat e Fëmijëve, Kartën Sociale Evropiane të Rishikuar dhe Kartën e të Drejtave Themelore të Bashkimit Evropian.</w:t>
            </w:r>
          </w:p>
          <w:p w14:paraId="4893A261"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 </w:t>
            </w:r>
          </w:p>
          <w:p w14:paraId="62C938E1"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Nëpërmjet krijimit të një linje buxhetore të vecantë, Fondit Social, dhe alokimit të buxhetit qëndror, mundësohet që cdo bashki të ngrejë shërbime shoqërore në territor për grupet në nevojë duke garantuar shërbimet shoqërore minimale (apo shporta e shërbimeve) si dhe qëndrueshmëri të shërbimeve aktuale sipas nevojave të specifikuara në Planin Social të cdo bashkie. Sfidë shumë e rëndësishme mbetet aftësia e pushtetit vendor për të planifikuar dhe menaxhuar fondet. Me fondin e parashikuar në </w:t>
            </w:r>
            <w:r w:rsidRPr="000B7145">
              <w:rPr>
                <w:rFonts w:ascii="Times New Roman" w:eastAsia="Times New Roman" w:hAnsi="Times New Roman"/>
                <w:color w:val="000000"/>
                <w:sz w:val="16"/>
                <w:szCs w:val="16"/>
                <w:lang w:val="en-US"/>
              </w:rPr>
              <w:lastRenderedPageBreak/>
              <w:t>PBS per vitin 2020, Programi “Përfshirja sociale dhe përkujdesi social”, janë financuar 14 bashki për ngritjen e 14 shërbimeve të reja, me një fond 61,412,587 ALL, nga këto 8 shërbime të reja për fëmije .</w:t>
            </w:r>
          </w:p>
          <w:p w14:paraId="5C98012E"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Prioritet, në vitet në vazhdim, do kenë ato bashki në të cilat nuk ofrohet asnjë shërbim shoqëror. Ndërsa për bashkitë në të cilat rezulton se mundësia e përdorimit të shërbimeve është tepër e kufizuar për shkak të kapacitetit të pamjaftueshëm, duhet të shihet mundësia e harmonizimit dhe e plotësimit të nevojës në bashkitë më të afërta. </w:t>
            </w:r>
          </w:p>
          <w:p w14:paraId="4E721BB3"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p w14:paraId="0A9D81A4"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C. Takime të zhvilluara në kuadër të çështjeve që lidhen me fëmijët në konflikt me ligjin</w:t>
            </w:r>
          </w:p>
          <w:p w14:paraId="57831B5C"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Në datën 10-12 shkurt 2020 u organizua një workshop lidhur me menaxhimin e rasteve të fëmijëve në konflikt me ligjin me organizatën Terre des Hommes .</w:t>
            </w:r>
          </w:p>
          <w:p w14:paraId="5BBD8DC2"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p w14:paraId="11F4368D" w14:textId="77777777" w:rsidR="000B7145" w:rsidRPr="000B7145" w:rsidRDefault="000B7145" w:rsidP="000B7145">
            <w:pPr>
              <w:spacing w:after="0" w:line="240" w:lineRule="auto"/>
              <w:jc w:val="both"/>
              <w:rPr>
                <w:rFonts w:ascii="Times New Roman" w:eastAsia="Times New Roman" w:hAnsi="Times New Roman"/>
                <w:b/>
                <w:color w:val="000000"/>
                <w:sz w:val="16"/>
                <w:szCs w:val="16"/>
                <w:lang w:val="en-US"/>
              </w:rPr>
            </w:pPr>
            <w:r w:rsidRPr="000B7145">
              <w:rPr>
                <w:rFonts w:ascii="Times New Roman" w:eastAsia="Times New Roman" w:hAnsi="Times New Roman"/>
                <w:b/>
                <w:color w:val="000000"/>
                <w:sz w:val="16"/>
                <w:szCs w:val="16"/>
                <w:lang w:val="en-US"/>
              </w:rPr>
              <w:t>Avokati i Popullit</w:t>
            </w:r>
          </w:p>
          <w:p w14:paraId="60DD885A"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sq-AL"/>
              </w:rPr>
            </w:pPr>
            <w:r w:rsidRPr="000B7145">
              <w:rPr>
                <w:rFonts w:ascii="Times New Roman" w:eastAsia="Times New Roman" w:hAnsi="Times New Roman"/>
                <w:color w:val="000000"/>
                <w:sz w:val="16"/>
                <w:szCs w:val="16"/>
                <w:lang w:val="sq-AL"/>
              </w:rPr>
              <w:t xml:space="preserve">Gjatë situatës së jashtëzakonshme, të pandemisë COVID-19, Avokati i Popullit dhe KMPDF ka luajtur rol proaktiv në drejtim të promovimit të të drejtave të fëmijëve me qëllim informimin dhe ndërgjegjësimin e institucioneve të administratës shtetërore, në ushtrimin e detyrave të tyre funksionale, në përputhje me legjislacionin në fuqi. </w:t>
            </w:r>
          </w:p>
          <w:p w14:paraId="2DC4C953"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sq-AL"/>
              </w:rPr>
            </w:pPr>
          </w:p>
          <w:p w14:paraId="716C4CD1"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Zhvillimi i veprimtarive promovuese është realizuar nëpërmjet publikimit në faqen zyrtare </w:t>
            </w:r>
            <w:r w:rsidRPr="000B7145">
              <w:rPr>
                <w:rFonts w:ascii="Times New Roman" w:eastAsia="Times New Roman" w:hAnsi="Times New Roman"/>
                <w:i/>
                <w:color w:val="000000"/>
                <w:sz w:val="16"/>
                <w:szCs w:val="16"/>
                <w:lang w:val="en-US"/>
              </w:rPr>
              <w:t>online</w:t>
            </w:r>
            <w:r w:rsidRPr="000B7145">
              <w:rPr>
                <w:rFonts w:ascii="Times New Roman" w:eastAsia="Times New Roman" w:hAnsi="Times New Roman"/>
                <w:color w:val="000000"/>
                <w:sz w:val="16"/>
                <w:szCs w:val="16"/>
                <w:lang w:val="en-US"/>
              </w:rPr>
              <w:t xml:space="preserve"> të AP dhe KMPDF të deklaratave të përditësuara lidhur me situatën e COVID-19, të karakterit:</w:t>
            </w:r>
          </w:p>
          <w:p w14:paraId="62CBDBB2"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p w14:paraId="41B8198D" w14:textId="77777777" w:rsidR="000B7145" w:rsidRPr="000B7145" w:rsidRDefault="000B7145" w:rsidP="00AC25C4">
            <w:pPr>
              <w:numPr>
                <w:ilvl w:val="0"/>
                <w:numId w:val="18"/>
              </w:num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informues/këshillues për fëmijët në gjuhë të thjeshtë dhe miqësore;</w:t>
            </w:r>
          </w:p>
          <w:p w14:paraId="4EB9008D" w14:textId="77777777" w:rsidR="000B7145" w:rsidRPr="000B7145" w:rsidRDefault="000B7145" w:rsidP="00AC25C4">
            <w:pPr>
              <w:numPr>
                <w:ilvl w:val="0"/>
                <w:numId w:val="18"/>
              </w:num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advokues për ndarjen e praktikave më të mira të punës nga organizata ndëkombëtare;</w:t>
            </w:r>
          </w:p>
          <w:p w14:paraId="2A570242" w14:textId="77777777" w:rsidR="000B7145" w:rsidRPr="000B7145" w:rsidRDefault="000B7145" w:rsidP="00AC25C4">
            <w:pPr>
              <w:numPr>
                <w:ilvl w:val="0"/>
                <w:numId w:val="18"/>
              </w:num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sugjerues/rekomandues për mënyrën e adresimit dhe zgjidhjes adekuate të problematikave të evidentuara gjatë pandemisë.</w:t>
            </w:r>
          </w:p>
          <w:p w14:paraId="66FE5A11"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p w14:paraId="46D231F1"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sq-AL"/>
              </w:rPr>
            </w:pPr>
            <w:r w:rsidRPr="000B7145">
              <w:rPr>
                <w:rFonts w:ascii="Times New Roman" w:eastAsia="Times New Roman" w:hAnsi="Times New Roman"/>
                <w:color w:val="000000"/>
                <w:sz w:val="16"/>
                <w:szCs w:val="16"/>
                <w:lang w:val="sq-AL"/>
              </w:rPr>
              <w:t xml:space="preserve">Konkretisht, institucioni i Avokatit të Popullit, për t’u ardhur në ndihmë të gjithë institucioneve shtetërore përgjegjëse në ushtrimin e detyrave të tyre funksionale, pjesë e qenësishme e zinxhirit </w:t>
            </w:r>
            <w:r w:rsidRPr="000B7145">
              <w:rPr>
                <w:rFonts w:ascii="Times New Roman" w:eastAsia="Times New Roman" w:hAnsi="Times New Roman"/>
                <w:color w:val="000000"/>
                <w:sz w:val="16"/>
                <w:szCs w:val="16"/>
                <w:lang w:val="sq-AL"/>
              </w:rPr>
              <w:lastRenderedPageBreak/>
              <w:t>të sistemit të integruar të mbrojtjes së fëmijës, për të përballuar me sukses këtë situatë pandemie, me qëllim mbrojtjen dhe garantimin e jetës së fëmijëve në përputhje me profilin dhe nevojat e tyre rekomandoi edhe :</w:t>
            </w:r>
          </w:p>
          <w:p w14:paraId="08D2B662" w14:textId="77777777" w:rsidR="000B7145" w:rsidRPr="000B7145" w:rsidRDefault="000B7145" w:rsidP="00AC25C4">
            <w:pPr>
              <w:numPr>
                <w:ilvl w:val="0"/>
                <w:numId w:val="19"/>
              </w:numPr>
              <w:spacing w:after="0" w:line="240" w:lineRule="auto"/>
              <w:jc w:val="both"/>
              <w:rPr>
                <w:rFonts w:ascii="Times New Roman" w:eastAsia="Times New Roman" w:hAnsi="Times New Roman"/>
                <w:color w:val="000000"/>
                <w:sz w:val="16"/>
                <w:szCs w:val="16"/>
                <w:lang w:val="sq-AL"/>
              </w:rPr>
            </w:pPr>
            <w:r w:rsidRPr="000B7145">
              <w:rPr>
                <w:rFonts w:ascii="Times New Roman" w:eastAsia="Times New Roman" w:hAnsi="Times New Roman"/>
                <w:color w:val="000000"/>
                <w:sz w:val="16"/>
                <w:szCs w:val="16"/>
                <w:lang w:val="sq-AL"/>
              </w:rPr>
              <w:t>Marrjen e masave për dezinfektimin e mjediseve në institucionet e privimit të lirisë a paraburgimit, ku trajtohen të miturit në konflikt me ligjin.</w:t>
            </w:r>
          </w:p>
          <w:p w14:paraId="16AB7A30" w14:textId="77777777" w:rsidR="000B7145" w:rsidRPr="000B7145" w:rsidRDefault="000B7145" w:rsidP="00AC25C4">
            <w:pPr>
              <w:numPr>
                <w:ilvl w:val="0"/>
                <w:numId w:val="19"/>
              </w:numPr>
              <w:spacing w:after="0" w:line="240" w:lineRule="auto"/>
              <w:jc w:val="both"/>
              <w:rPr>
                <w:rFonts w:ascii="Times New Roman" w:eastAsia="Times New Roman" w:hAnsi="Times New Roman"/>
                <w:color w:val="000000"/>
                <w:sz w:val="16"/>
                <w:szCs w:val="16"/>
              </w:rPr>
            </w:pPr>
            <w:r w:rsidRPr="000B7145">
              <w:rPr>
                <w:rFonts w:ascii="Times New Roman" w:eastAsia="Times New Roman" w:hAnsi="Times New Roman"/>
                <w:color w:val="000000"/>
                <w:sz w:val="16"/>
                <w:szCs w:val="16"/>
                <w:lang w:val="sq-AL"/>
              </w:rPr>
              <w:t xml:space="preserve">Marrjen e masave për të miturit në konflikt me ligjin, të cilët janë duke vuajtur dënimet në institucionet e privimit të lirisë për të bërë të mundur aplikimin e programeve rehabilituese dhe/ose të ndërmjetësit për dënimet alternative ose aplikimin e dënimeve alternative të parashikuara në Kodin e Drejtësisë Penale për të Mitur. </w:t>
            </w:r>
            <w:r w:rsidRPr="000B7145">
              <w:rPr>
                <w:rFonts w:ascii="Times New Roman" w:eastAsia="Times New Roman" w:hAnsi="Times New Roman"/>
                <w:color w:val="000000"/>
                <w:sz w:val="16"/>
                <w:szCs w:val="16"/>
              </w:rPr>
              <w:t>Gjithashtu, aplikimin e masave të shmangies alternative nga dënimi.</w:t>
            </w:r>
          </w:p>
          <w:p w14:paraId="4B7B39D6" w14:textId="77777777" w:rsidR="000B7145" w:rsidRPr="000B7145" w:rsidRDefault="000B7145" w:rsidP="000B7145">
            <w:pPr>
              <w:spacing w:after="0" w:line="240" w:lineRule="auto"/>
              <w:jc w:val="both"/>
              <w:rPr>
                <w:rFonts w:ascii="Times New Roman" w:eastAsia="Times New Roman" w:hAnsi="Times New Roman"/>
                <w:color w:val="000000"/>
                <w:sz w:val="16"/>
                <w:szCs w:val="16"/>
              </w:rPr>
            </w:pPr>
          </w:p>
          <w:p w14:paraId="51669BA3"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sq-AL"/>
              </w:rPr>
            </w:pPr>
            <w:r w:rsidRPr="000B7145">
              <w:rPr>
                <w:rFonts w:ascii="Times New Roman" w:eastAsia="Times New Roman" w:hAnsi="Times New Roman"/>
                <w:bCs/>
                <w:iCs/>
                <w:color w:val="000000"/>
                <w:sz w:val="16"/>
                <w:szCs w:val="16"/>
                <w:lang w:val="sq-AL"/>
              </w:rPr>
              <w:t xml:space="preserve">Mekanizmi Kombëtar për Parandalimin e Torturës (MKPT), gjatë kësaj periudhe në përmbushje të funksionit mbrojtës dhe parandalues, e ka ushtruar detyrën e tij duke monitoruar në vazhdimësi </w:t>
            </w:r>
            <w:r w:rsidRPr="000B7145">
              <w:rPr>
                <w:rFonts w:ascii="Times New Roman" w:eastAsia="Times New Roman" w:hAnsi="Times New Roman"/>
                <w:bCs/>
                <w:i/>
                <w:iCs/>
                <w:color w:val="000000"/>
                <w:sz w:val="16"/>
                <w:szCs w:val="16"/>
                <w:lang w:val="sq-AL"/>
              </w:rPr>
              <w:t>online</w:t>
            </w:r>
            <w:r w:rsidRPr="000B7145">
              <w:rPr>
                <w:rFonts w:ascii="Times New Roman" w:eastAsia="Times New Roman" w:hAnsi="Times New Roman"/>
                <w:bCs/>
                <w:iCs/>
                <w:color w:val="000000"/>
                <w:sz w:val="16"/>
                <w:szCs w:val="16"/>
                <w:lang w:val="sq-AL"/>
              </w:rPr>
              <w:t xml:space="preserve"> institucionet.</w:t>
            </w:r>
            <w:r w:rsidRPr="000B7145">
              <w:rPr>
                <w:rFonts w:ascii="Times New Roman" w:eastAsia="Times New Roman" w:hAnsi="Times New Roman"/>
                <w:b/>
                <w:bCs/>
                <w:i/>
                <w:iCs/>
                <w:color w:val="000000"/>
                <w:sz w:val="16"/>
                <w:szCs w:val="16"/>
                <w:lang w:val="sq-AL"/>
              </w:rPr>
              <w:t xml:space="preserve"> </w:t>
            </w:r>
            <w:r w:rsidRPr="000B7145">
              <w:rPr>
                <w:rFonts w:ascii="Times New Roman" w:eastAsia="Times New Roman" w:hAnsi="Times New Roman"/>
                <w:color w:val="000000"/>
                <w:sz w:val="16"/>
                <w:szCs w:val="16"/>
                <w:lang w:val="sq-AL"/>
              </w:rPr>
              <w:t xml:space="preserve">Monitorimet dhe kontaktet </w:t>
            </w:r>
            <w:r w:rsidRPr="000B7145">
              <w:rPr>
                <w:rFonts w:ascii="Times New Roman" w:eastAsia="Times New Roman" w:hAnsi="Times New Roman"/>
                <w:i/>
                <w:color w:val="000000"/>
                <w:sz w:val="16"/>
                <w:szCs w:val="16"/>
                <w:lang w:val="sq-AL"/>
              </w:rPr>
              <w:t>online</w:t>
            </w:r>
            <w:r w:rsidRPr="000B7145">
              <w:rPr>
                <w:rFonts w:ascii="Times New Roman" w:eastAsia="Times New Roman" w:hAnsi="Times New Roman"/>
                <w:color w:val="000000"/>
                <w:sz w:val="16"/>
                <w:szCs w:val="16"/>
                <w:lang w:val="sq-AL"/>
              </w:rPr>
              <w:t xml:space="preserve"> nga Mekanizmi Kombëtar kanë qenë të vazhdueshme dhe intensive me Institutin e të Miturve Kavajë, që prej fillimit të pandemisë në vend, duke marrë parasysh situatën e shkaktuar nga pandemia COVID-19.</w:t>
            </w:r>
          </w:p>
          <w:p w14:paraId="686D8E56"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sq-AL"/>
              </w:rPr>
            </w:pPr>
          </w:p>
          <w:p w14:paraId="4DFA5614" w14:textId="77777777" w:rsidR="000B7145" w:rsidRPr="000B7145" w:rsidRDefault="000B7145" w:rsidP="000B7145">
            <w:pPr>
              <w:spacing w:after="0" w:line="240" w:lineRule="auto"/>
              <w:jc w:val="both"/>
              <w:rPr>
                <w:rFonts w:ascii="Times New Roman" w:eastAsia="Times New Roman" w:hAnsi="Times New Roman"/>
                <w:b/>
                <w:bCs/>
                <w:color w:val="000000"/>
                <w:sz w:val="16"/>
                <w:szCs w:val="16"/>
              </w:rPr>
            </w:pPr>
            <w:r w:rsidRPr="000B7145">
              <w:rPr>
                <w:rFonts w:ascii="Times New Roman" w:eastAsia="Times New Roman" w:hAnsi="Times New Roman"/>
                <w:bCs/>
                <w:color w:val="000000"/>
                <w:sz w:val="16"/>
                <w:szCs w:val="16"/>
                <w:lang w:val="sq-AL"/>
              </w:rPr>
              <w:t>N</w:t>
            </w:r>
            <w:r w:rsidRPr="000B7145">
              <w:rPr>
                <w:rFonts w:ascii="Times New Roman" w:eastAsia="Times New Roman" w:hAnsi="Times New Roman"/>
                <w:color w:val="000000"/>
                <w:sz w:val="16"/>
                <w:szCs w:val="16"/>
              </w:rPr>
              <w:t xml:space="preserve">ë IEVP Kavajë, janë gjithsej 22 të mitur, nga të cilët 21 të paraburgosur dhe 1 i dënuar. Në datën 8.3.2020, në institucion kanë shkuar dy të paraburgosur, të cilët nuk kanë pasur probleme shëndetësore, pasi në zbatim të udhëzimit të Rregullores të brendshme të Drejtorisë së Përgjithshme të Burgjeve, miratuar me urdhrin nr.5561/3 prot, datë 5.9.2006, për disiplinimin dhe menaxhimin sa më efikas në trajtimin shëndetësor të të dënuarve dhe të paraburgosurve në realizimin e ekzaminimeve mjekësore për të paraburgosurit, dhe sipas urdhrit nr.1858 datë 19.02.2018, të Drejtorit të Përgjithshëm të Burgjeve për ekzaminimet mjekësore të të miturve, i janë bërë dhe analizat e përgjithshme, dhe kanë rezultuar normale dhe </w:t>
            </w:r>
            <w:r w:rsidRPr="000B7145">
              <w:rPr>
                <w:rFonts w:ascii="Times New Roman" w:eastAsia="Times New Roman" w:hAnsi="Times New Roman"/>
                <w:color w:val="000000"/>
                <w:sz w:val="16"/>
                <w:szCs w:val="16"/>
              </w:rPr>
              <w:lastRenderedPageBreak/>
              <w:t>pa probleme. Në këtë mënyrë, është evidentuar dhe në kartelën shëndetësore të secilit të mitur të dënuar apo të paraburgosur, në këtë institucion.</w:t>
            </w:r>
          </w:p>
          <w:p w14:paraId="17C51921" w14:textId="77777777" w:rsidR="000B7145" w:rsidRPr="000B7145" w:rsidRDefault="000B7145" w:rsidP="000B7145">
            <w:pPr>
              <w:spacing w:after="0" w:line="240" w:lineRule="auto"/>
              <w:jc w:val="both"/>
              <w:rPr>
                <w:rFonts w:ascii="Times New Roman" w:eastAsia="Times New Roman" w:hAnsi="Times New Roman"/>
                <w:color w:val="000000"/>
                <w:sz w:val="16"/>
                <w:szCs w:val="16"/>
              </w:rPr>
            </w:pPr>
          </w:p>
          <w:p w14:paraId="7F61D4FC" w14:textId="77777777" w:rsidR="000B7145" w:rsidRPr="000B7145" w:rsidRDefault="000B7145" w:rsidP="000B7145">
            <w:pPr>
              <w:spacing w:after="0" w:line="240" w:lineRule="auto"/>
              <w:jc w:val="both"/>
              <w:rPr>
                <w:rFonts w:ascii="Times New Roman" w:eastAsia="Times New Roman" w:hAnsi="Times New Roman"/>
                <w:color w:val="000000"/>
                <w:sz w:val="16"/>
                <w:szCs w:val="16"/>
              </w:rPr>
            </w:pPr>
            <w:r w:rsidRPr="000B7145">
              <w:rPr>
                <w:rFonts w:ascii="Times New Roman" w:eastAsia="Times New Roman" w:hAnsi="Times New Roman"/>
                <w:color w:val="000000"/>
                <w:sz w:val="16"/>
                <w:szCs w:val="16"/>
              </w:rPr>
              <w:t>IEVP Kavajë, ka informuar mbi masat e marra për stafin e institucionit në lidhje me mospërhapjen apo parandalimin e sëmundjes infektive COVID-19. Është ngritur me shpejtësi stafi i shëndetësisë në këtë institucion, që ndjek të gjithë masat e vendosura nga Ministria e Shëndetësisë, për parandalimin apo mospërhapjen e virusit COVID-19, që nga pritja e personelit dhe deri te familjari apo çdo person tjetër, që futet në IEVP Kavajë, i bëhet i ditur mbi kontrollin që do i bëhet nga personeli shëndetësor i gatshëm. Nëse punonjësi i përgjigjet të gjitha pyetjeve dhe nga matja e temperaturës rezulton normal, ai është i gatshëm të vazhdojë detyrën të cilën ka, nëse ka temperaturë ose ka takuar ndonjë person të ardhur nga shtetet e prekura me COVID-19 ai automatikisht nuk lejohet të marrë detyrën dhe menjëherë i raportohet drejtorit të institucionit dhe shefit të shëndetësisë.</w:t>
            </w:r>
          </w:p>
          <w:p w14:paraId="6734CB1E" w14:textId="77777777" w:rsidR="000B7145" w:rsidRPr="000B7145" w:rsidRDefault="000B7145" w:rsidP="000B7145">
            <w:pPr>
              <w:spacing w:after="0" w:line="240" w:lineRule="auto"/>
              <w:jc w:val="both"/>
              <w:rPr>
                <w:rFonts w:ascii="Times New Roman" w:eastAsia="Times New Roman" w:hAnsi="Times New Roman"/>
                <w:color w:val="000000"/>
                <w:sz w:val="16"/>
                <w:szCs w:val="16"/>
              </w:rPr>
            </w:pPr>
          </w:p>
          <w:p w14:paraId="6F613C99" w14:textId="77777777" w:rsidR="000B7145" w:rsidRPr="000B7145" w:rsidRDefault="000B7145" w:rsidP="000B7145">
            <w:pPr>
              <w:spacing w:after="0" w:line="240" w:lineRule="auto"/>
              <w:jc w:val="both"/>
              <w:rPr>
                <w:rFonts w:ascii="Times New Roman" w:eastAsia="Times New Roman" w:hAnsi="Times New Roman"/>
                <w:color w:val="000000"/>
                <w:sz w:val="16"/>
                <w:szCs w:val="16"/>
              </w:rPr>
            </w:pPr>
            <w:r w:rsidRPr="000B7145">
              <w:rPr>
                <w:rFonts w:ascii="Times New Roman" w:eastAsia="Times New Roman" w:hAnsi="Times New Roman"/>
                <w:color w:val="000000"/>
                <w:sz w:val="16"/>
                <w:szCs w:val="16"/>
              </w:rPr>
              <w:t>E njëjta procedurë kryhet dhe me familjarët e të miturve, edhe pse ata nuk kanë kontakte të drejtpërdrejta me fëmijët e tyre. Institucioni ka bërë të mundur kontaktin me Skype, ku janë përshtatur dy dhoma, njëra tek dhoma e takimeve “skype-1”, për familjarët, dhe tjetra te dhoma e pranimit “skype-2”, për të miturit, ku bëhet e mundur dhe biseda me skype prind-fëmijë. Kjo gjë realizohet pasi i konfirmohet oficerit të rojes nga stafi i shëndetësisë, që familjari është klinikisht i shëndetshëm dhe nuk paraqet komplikacione shëndetësore të shoqëruara me temperaturë ose kollë.</w:t>
            </w:r>
          </w:p>
          <w:p w14:paraId="005EBFB5" w14:textId="77777777" w:rsidR="000B7145" w:rsidRPr="000B7145" w:rsidRDefault="000B7145" w:rsidP="000B7145">
            <w:pPr>
              <w:spacing w:after="0" w:line="240" w:lineRule="auto"/>
              <w:jc w:val="both"/>
              <w:rPr>
                <w:rFonts w:ascii="Times New Roman" w:eastAsia="Times New Roman" w:hAnsi="Times New Roman"/>
                <w:color w:val="000000"/>
                <w:sz w:val="16"/>
                <w:szCs w:val="16"/>
              </w:rPr>
            </w:pPr>
          </w:p>
          <w:p w14:paraId="4DED3BA0" w14:textId="77777777" w:rsidR="000B7145" w:rsidRPr="000B7145" w:rsidRDefault="000B7145" w:rsidP="000B7145">
            <w:pPr>
              <w:spacing w:after="0" w:line="240" w:lineRule="auto"/>
              <w:jc w:val="both"/>
              <w:rPr>
                <w:rFonts w:ascii="Times New Roman" w:eastAsia="Times New Roman" w:hAnsi="Times New Roman"/>
                <w:color w:val="000000"/>
                <w:sz w:val="16"/>
                <w:szCs w:val="16"/>
              </w:rPr>
            </w:pPr>
            <w:r w:rsidRPr="000B7145">
              <w:rPr>
                <w:rFonts w:ascii="Times New Roman" w:eastAsia="Times New Roman" w:hAnsi="Times New Roman"/>
                <w:color w:val="000000"/>
                <w:sz w:val="16"/>
                <w:szCs w:val="16"/>
              </w:rPr>
              <w:t xml:space="preserve">Në IEVP Kavajë, është kryer dezinfektimi total nga subjekte të licensuara për DDD (dezinfektim, deratizim, dezinsektim), si dhe me rekomandimin e Drejtorit të Përgjithshëm të Burgjeve. Institucioni i Ekzekutimeve të Vendimeve Penale për të Mitur në Kavajë, në bashkëpunim me stafin e shëndetësisë, edukimit dhe policisë ka realizuar bashkëbisedim testim, me të miturit e paraburgosur dhe të dënuar për situatën aktuale dhe kujdesin që duhet të kenë, në ruajtjen e distancës me njëri-tjetrin, etj. </w:t>
            </w:r>
          </w:p>
          <w:p w14:paraId="21153DCC" w14:textId="77777777" w:rsidR="000B7145" w:rsidRPr="000B7145" w:rsidRDefault="000B7145" w:rsidP="000B7145">
            <w:pPr>
              <w:spacing w:after="0" w:line="240" w:lineRule="auto"/>
              <w:jc w:val="both"/>
              <w:rPr>
                <w:rFonts w:ascii="Times New Roman" w:eastAsia="Times New Roman" w:hAnsi="Times New Roman"/>
                <w:color w:val="000000"/>
                <w:sz w:val="16"/>
                <w:szCs w:val="16"/>
              </w:rPr>
            </w:pPr>
          </w:p>
          <w:p w14:paraId="46F086B6" w14:textId="77777777" w:rsidR="000B7145" w:rsidRPr="000B7145" w:rsidRDefault="000B7145" w:rsidP="000B7145">
            <w:pPr>
              <w:spacing w:after="0" w:line="240" w:lineRule="auto"/>
              <w:jc w:val="both"/>
              <w:rPr>
                <w:rFonts w:ascii="Times New Roman" w:eastAsia="Times New Roman" w:hAnsi="Times New Roman"/>
                <w:color w:val="000000"/>
                <w:sz w:val="16"/>
                <w:szCs w:val="16"/>
              </w:rPr>
            </w:pPr>
            <w:r w:rsidRPr="000B7145">
              <w:rPr>
                <w:rFonts w:ascii="Times New Roman" w:eastAsia="Times New Roman" w:hAnsi="Times New Roman"/>
                <w:color w:val="000000"/>
                <w:sz w:val="16"/>
                <w:szCs w:val="16"/>
              </w:rPr>
              <w:t>Po ashtu, ky institucion ka krijuar tre dhoma observimi, që do shërbejnë për të miturit të paraburgosur apo të dënuar, nëse do ketë me viroza stinale të shoqëruara me temperaturë ose kollë, në këtë mënyrë këto dhoma do të jenë në dispozicion të tyre dhe kujdesi shëndetësor në 24 orë. Ky institucion ka informuar se nuk kanë patur mungesa në detergjente, si dhe janë pajisur rregullisht me materiale mjekësore.</w:t>
            </w:r>
          </w:p>
          <w:p w14:paraId="146CD886" w14:textId="77777777" w:rsidR="000B7145" w:rsidRPr="000B7145" w:rsidRDefault="000B7145" w:rsidP="000B7145">
            <w:pPr>
              <w:spacing w:after="0" w:line="240" w:lineRule="auto"/>
              <w:jc w:val="both"/>
              <w:rPr>
                <w:rFonts w:ascii="Times New Roman" w:eastAsia="Times New Roman" w:hAnsi="Times New Roman"/>
                <w:color w:val="000000"/>
                <w:sz w:val="16"/>
                <w:szCs w:val="16"/>
              </w:rPr>
            </w:pPr>
          </w:p>
          <w:p w14:paraId="2EBB4F71"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sq-AL"/>
              </w:rPr>
            </w:pPr>
            <w:r w:rsidRPr="000B7145">
              <w:rPr>
                <w:rFonts w:ascii="Times New Roman" w:eastAsia="Times New Roman" w:hAnsi="Times New Roman"/>
                <w:color w:val="000000"/>
                <w:sz w:val="16"/>
                <w:szCs w:val="16"/>
                <w:lang w:val="sq-AL"/>
              </w:rPr>
              <w:t>Kjo periudhë ka ndikuar në shtimin e vetëdijes mbi domosdoshmërinë për të harmonizuar punën dhe përpjekjet e aktorëve shtetërorë dhe të shoqërisë civile, me synimin e realizimit të të drejtave themelore të fëmijëve edhe në periudha fatkeqësie natyrore apo emergjencash.</w:t>
            </w:r>
          </w:p>
          <w:p w14:paraId="62E375D2"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sq-AL"/>
              </w:rPr>
            </w:pPr>
          </w:p>
          <w:p w14:paraId="4B2BD5FA" w14:textId="77777777" w:rsidR="000B7145" w:rsidRPr="000B7145" w:rsidRDefault="000B7145" w:rsidP="000B7145">
            <w:pPr>
              <w:spacing w:after="0" w:line="240" w:lineRule="auto"/>
              <w:jc w:val="both"/>
              <w:rPr>
                <w:rFonts w:ascii="Times New Roman" w:eastAsia="Times New Roman" w:hAnsi="Times New Roman"/>
                <w:b/>
                <w:color w:val="000000"/>
                <w:sz w:val="16"/>
                <w:szCs w:val="16"/>
                <w:lang w:val="sq-AL"/>
              </w:rPr>
            </w:pPr>
            <w:r w:rsidRPr="000B7145">
              <w:rPr>
                <w:rFonts w:ascii="Times New Roman" w:eastAsia="Times New Roman" w:hAnsi="Times New Roman"/>
                <w:b/>
                <w:color w:val="000000"/>
                <w:sz w:val="16"/>
                <w:szCs w:val="16"/>
                <w:lang w:val="sq-AL"/>
              </w:rPr>
              <w:t>Ministria e Arsimit Sportit dhe Rinisë</w:t>
            </w:r>
          </w:p>
          <w:p w14:paraId="6BBCA5BE"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Për periudhën janar – qershor 2020 institucionet arsimore parauniversitare kanë realizuar veprimtaritë e mëposhtme:</w:t>
            </w:r>
          </w:p>
          <w:p w14:paraId="3F2F66A1"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p w14:paraId="18810B07"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1. Zhvillimi i aktivitete sensibilizuese në shkollat e arsimit       bazë në lidhje me njohjen e të drejtave të të miturve autorë në konflikt me ligjin, viktima apo dëshmitarë. Temat e këtyre aktiviteteve  ndërgjegjësuese  me nxënës kanë qënë :</w:t>
            </w:r>
          </w:p>
          <w:p w14:paraId="2990CB89"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p w14:paraId="32DCFEE4" w14:textId="77777777" w:rsidR="000B7145" w:rsidRPr="000B7145" w:rsidRDefault="000B7145" w:rsidP="00AC25C4">
            <w:pPr>
              <w:numPr>
                <w:ilvl w:val="0"/>
                <w:numId w:val="21"/>
              </w:numPr>
              <w:spacing w:after="0" w:line="240" w:lineRule="auto"/>
              <w:contextualSpacing/>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Të drejtat e fëmijës dhe ndihma në raste abuzimi.</w:t>
            </w:r>
          </w:p>
          <w:p w14:paraId="632B4C8A" w14:textId="77777777" w:rsidR="000B7145" w:rsidRPr="000B7145" w:rsidRDefault="000B7145" w:rsidP="00AC25C4">
            <w:pPr>
              <w:numPr>
                <w:ilvl w:val="0"/>
                <w:numId w:val="21"/>
              </w:numPr>
              <w:spacing w:after="0" w:line="240" w:lineRule="auto"/>
              <w:contextualSpacing/>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Takime me qëllim ofrim  këshillim  ligjor mbi kuadrin ligjor per të mitur.</w:t>
            </w:r>
          </w:p>
          <w:p w14:paraId="0F243090"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p w14:paraId="7A67C366"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2. Përmirësimi i aksesit të fëmijëve në drejtësi, informimi dhe riintegrimi i tyre përmes përfshirjes së moduleve kurrikulare të edukimit ligjor në lëndën Qytetari. Në bashkëpunim me NJMF  janë trajtuar  dhe kanë përfituar këshillim psikologjik falas nxënës të cilët kanë pasur probleme me drejtësinë.</w:t>
            </w:r>
          </w:p>
          <w:p w14:paraId="79C01E02"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p w14:paraId="5A4C199A"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3. Pjesëmarrje në projektet e përbashkëta të shkollës me OJF dhe organeve të vetëqeverisjes vendore në kaudrin e aktiviteteve sensibilizuese mbi menaxhimin e sjelljes agresive, parandalimin e akteve të dhunës, zgjidhjen e konflikteve dhe forcimin e marrëdhënieve mes shkollës, familjes dhe shoqërisë.</w:t>
            </w:r>
          </w:p>
          <w:p w14:paraId="347F11EC"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lastRenderedPageBreak/>
              <w:t>Janë zhvilluar aktivitete  dhe takime në grup  të cilat ndihmojën nxënësit  kryesisht për menaxhimin e sjelljes, agresivitetit, zgjidhjen e konflikteve, rregullimin e marrëdhenieve ndërpersonale dhe menaxhimin e emocioneve.</w:t>
            </w:r>
          </w:p>
          <w:p w14:paraId="09DF5092"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sq-AL"/>
              </w:rPr>
            </w:pPr>
          </w:p>
          <w:p w14:paraId="5722AF9A" w14:textId="77777777" w:rsidR="000B7145" w:rsidRPr="000B7145" w:rsidRDefault="000B7145" w:rsidP="000B7145">
            <w:pPr>
              <w:spacing w:after="0" w:line="240" w:lineRule="auto"/>
              <w:jc w:val="both"/>
              <w:rPr>
                <w:rFonts w:ascii="Times New Roman" w:eastAsia="Times New Roman" w:hAnsi="Times New Roman"/>
                <w:b/>
                <w:color w:val="000000"/>
                <w:sz w:val="16"/>
                <w:szCs w:val="16"/>
                <w:lang w:val="sq-AL"/>
              </w:rPr>
            </w:pPr>
            <w:r w:rsidRPr="000B7145">
              <w:rPr>
                <w:rFonts w:ascii="Times New Roman" w:eastAsia="Times New Roman" w:hAnsi="Times New Roman"/>
                <w:b/>
                <w:color w:val="000000"/>
                <w:sz w:val="16"/>
                <w:szCs w:val="16"/>
                <w:lang w:val="sq-AL"/>
              </w:rPr>
              <w:t>ASHDMF</w:t>
            </w:r>
          </w:p>
          <w:p w14:paraId="68B79A7C"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sq-AL"/>
              </w:rPr>
            </w:pPr>
            <w:r w:rsidRPr="000B7145">
              <w:rPr>
                <w:rFonts w:ascii="Times New Roman" w:eastAsia="Times New Roman" w:hAnsi="Times New Roman"/>
                <w:color w:val="000000"/>
                <w:sz w:val="16"/>
                <w:szCs w:val="16"/>
                <w:lang w:val="sq-AL"/>
              </w:rPr>
              <w:t>Si rezultat i gjendjes së krijuar nga COVID -19 dhe shpalljes të gjëndjes së fatkeqësisë natyrore nga qeveria shqiptare me VKM Nr.243, datë 24.03.2020 “Për shpalljen e gjëndjes së fatkeqësisë natyrore”, Ministria e Shëndetësisë dhe Mbrojtjes Sociale ka miratuar Udhëzim Nr.253, datë 10.04.2020 “Për menaxhimin e  rasteve të fëmijëve në nevojë për mbrojtje, gjatë  periudhës së fatkeqësisë natyrore për arsye të epidemisë  së shkaktuar  nga  COVID-19”.</w:t>
            </w:r>
          </w:p>
          <w:p w14:paraId="66AE6455"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sq-AL"/>
              </w:rPr>
            </w:pPr>
            <w:r w:rsidRPr="000B7145">
              <w:rPr>
                <w:rFonts w:ascii="Times New Roman" w:eastAsia="Times New Roman" w:hAnsi="Times New Roman"/>
                <w:color w:val="000000"/>
                <w:sz w:val="16"/>
                <w:szCs w:val="16"/>
                <w:lang w:val="sq-AL"/>
              </w:rPr>
              <w:t>Ky Udhëzim ka për qëllim të përcaktojë procedurat dhe veprimet konkrete të strukturave të mbrojtjes së fëmijës, për menaxhimin e rasteve të fëmijëve në nevojë për mbrojtje, gjatë periudhës së fatkeqësisë natyrore për shkak të epidemisë së shkaktuar nga COVID-19.</w:t>
            </w:r>
          </w:p>
          <w:p w14:paraId="4B4BF030"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sq-AL"/>
              </w:rPr>
            </w:pPr>
            <w:r w:rsidRPr="000B7145">
              <w:rPr>
                <w:rFonts w:ascii="Times New Roman" w:eastAsia="Times New Roman" w:hAnsi="Times New Roman"/>
                <w:color w:val="000000"/>
                <w:sz w:val="16"/>
                <w:szCs w:val="16"/>
                <w:lang w:val="sq-AL"/>
              </w:rPr>
              <w:t>Në bazë të këtij Udhëzimi Punonjësit e Mbrojtjes së Fëmijës në bashki ose njësi administrative, bashkëpunojnë në mënyrë aktive me punonjësit e shëndetit, psikologët e shkollave për përditësimin e informacionit lidhur me evidentimin dhe trajtimin e rasteve të dyshuara me COVID-19 në territorin e tyre si dhe për referimin dhe trajtimin e rasteve të fëmijëve në nevojë për mbrojtje, duke përfshirë këtu edhe fëmijët në konflikt me ligjin.</w:t>
            </w:r>
          </w:p>
          <w:p w14:paraId="3B4A3D13"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sq-AL"/>
              </w:rPr>
            </w:pPr>
          </w:p>
          <w:p w14:paraId="2A15E15D"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sq-AL"/>
              </w:rPr>
            </w:pPr>
            <w:r w:rsidRPr="000B7145">
              <w:rPr>
                <w:rFonts w:ascii="Times New Roman" w:eastAsia="Times New Roman" w:hAnsi="Times New Roman"/>
                <w:color w:val="000000"/>
                <w:sz w:val="16"/>
                <w:szCs w:val="16"/>
                <w:lang w:val="sq-AL"/>
              </w:rPr>
              <w:t>Udhëzimi është ndarë me stukturat e mbrojtjes së fëmijëve në bashki, shërbimet sociale rajonale dhe me drejtoritë e policisë vendore në 12 qarqet e vendit. ASHDMF ka udhëzuar që gjatë kësaj periudhe, Punonjësit e Mbrojtjes së Fëmijës të bashkëpunojnë ngushtë dhe të ndajnë informacione kryesisht me punonjësit e policisë dhe shëndetësisë.</w:t>
            </w:r>
          </w:p>
          <w:p w14:paraId="24736FFF"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sq-AL"/>
              </w:rPr>
            </w:pPr>
          </w:p>
          <w:p w14:paraId="7B9C60DA"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sq-AL"/>
              </w:rPr>
            </w:pPr>
            <w:r w:rsidRPr="000B7145">
              <w:rPr>
                <w:rFonts w:ascii="Times New Roman" w:eastAsia="Times New Roman" w:hAnsi="Times New Roman"/>
                <w:color w:val="000000"/>
                <w:sz w:val="16"/>
                <w:szCs w:val="16"/>
                <w:lang w:val="sq-AL"/>
              </w:rPr>
              <w:t xml:space="preserve">Gjatë periudhës janar-qershor janë zhvilluar takime periodike javore online mes ASHMDF, UNICEF dhe punonjësve për mbrojtjen e fëmijëve.  Në këto takime janë dhënë udhëzime teknike për PMF-të lidhur me rastet që mund të identifikohen dhe procedurat që do të ndiqen.Për profesionistët janë shpërndarë dhe </w:t>
            </w:r>
            <w:r w:rsidRPr="000B7145">
              <w:rPr>
                <w:rFonts w:ascii="Times New Roman" w:eastAsia="Times New Roman" w:hAnsi="Times New Roman"/>
                <w:color w:val="000000"/>
                <w:sz w:val="16"/>
                <w:szCs w:val="16"/>
                <w:lang w:val="sq-AL"/>
              </w:rPr>
              <w:lastRenderedPageBreak/>
              <w:t xml:space="preserve">fletë palosje me udhëzime praktike për përballimin e situatës së pamdemisë. </w:t>
            </w:r>
          </w:p>
          <w:p w14:paraId="393C7585"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sq-AL"/>
              </w:rPr>
            </w:pPr>
            <w:r w:rsidRPr="000B7145">
              <w:rPr>
                <w:rFonts w:ascii="Times New Roman" w:eastAsia="Times New Roman" w:hAnsi="Times New Roman"/>
                <w:color w:val="000000"/>
                <w:sz w:val="16"/>
                <w:szCs w:val="16"/>
                <w:lang w:val="sq-AL"/>
              </w:rPr>
              <w:t xml:space="preserve">Bazuar në Ligjin Nr.18/2017 “Për të Drejtat dhe Mbrojtjen e Fëmijës”, Njësitë për Mbrojtjen e Fëmijës (NJMF) raportojnë pranë Agjencisë Shtetërore për të Drejtat dhe Mbrojtjen e Fëmijës (ASHDMF) periodikisht të dhënat statistikore që kanë përpunuar për fëmijët në nevojë për mbrojtje në territorin e bashkisë dhe njësive administrative përkatëse. </w:t>
            </w:r>
          </w:p>
          <w:p w14:paraId="5F753F90"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sq-AL"/>
              </w:rPr>
            </w:pPr>
            <w:r w:rsidRPr="000B7145">
              <w:rPr>
                <w:rFonts w:ascii="Times New Roman" w:eastAsia="Times New Roman" w:hAnsi="Times New Roman"/>
                <w:color w:val="000000"/>
                <w:sz w:val="16"/>
                <w:szCs w:val="16"/>
                <w:lang w:val="sq-AL"/>
              </w:rPr>
              <w:t>Për periudhën janar – mars 2020 nga PMF raportohet se janë menaxhuar 29 raste të fëmijëve në konflikt me ligjin. Të dhënat për periudhën prill – qershor janë duke u mbledhur dhe përpunuar.</w:t>
            </w:r>
          </w:p>
          <w:p w14:paraId="301465C2"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sq-AL"/>
              </w:rPr>
            </w:pPr>
            <w:r w:rsidRPr="000B7145">
              <w:rPr>
                <w:rFonts w:ascii="Times New Roman" w:eastAsia="Times New Roman" w:hAnsi="Times New Roman"/>
                <w:b/>
                <w:color w:val="000000"/>
                <w:sz w:val="16"/>
                <w:szCs w:val="16"/>
                <w:lang w:val="en-US"/>
              </w:rPr>
              <w:t>Terre des Hommes</w:t>
            </w:r>
          </w:p>
          <w:p w14:paraId="110649B6" w14:textId="3A17A72C" w:rsidR="00251EFB" w:rsidRDefault="000B7145" w:rsidP="000B7145">
            <w:pPr>
              <w:spacing w:after="0" w:line="240" w:lineRule="auto"/>
              <w:jc w:val="both"/>
              <w:rPr>
                <w:rFonts w:ascii="Times New Roman" w:eastAsia="Times New Roman" w:hAnsi="Times New Roman"/>
                <w:color w:val="000000"/>
                <w:sz w:val="16"/>
                <w:szCs w:val="16"/>
                <w:lang w:val="sq-AL"/>
              </w:rPr>
            </w:pPr>
            <w:r w:rsidRPr="000B7145">
              <w:rPr>
                <w:rFonts w:ascii="Times New Roman" w:eastAsia="Times New Roman" w:hAnsi="Times New Roman"/>
                <w:color w:val="000000"/>
                <w:sz w:val="16"/>
                <w:szCs w:val="16"/>
                <w:lang w:val="sq-AL"/>
              </w:rPr>
              <w:t xml:space="preserve"> Ka vijuar me ngritjen e kapaciteteve dhe gjatë kësaj periudhe janë trajnuar 291 nxënës të shkollave dhe mësues mbi parimet e drejtësisë restauruese për të mitur në Tiranë, Korçë, Durrës, etj</w:t>
            </w:r>
          </w:p>
          <w:p w14:paraId="3A0003FC" w14:textId="06D96B6B" w:rsidR="00251EFB" w:rsidRPr="00251EFB" w:rsidRDefault="00251EFB" w:rsidP="000B7145">
            <w:pPr>
              <w:spacing w:after="0" w:line="240" w:lineRule="auto"/>
              <w:jc w:val="both"/>
              <w:rPr>
                <w:rFonts w:ascii="Times New Roman" w:hAnsi="Times New Roman"/>
                <w:b/>
                <w:sz w:val="16"/>
                <w:szCs w:val="16"/>
                <w:lang w:val="en-US"/>
              </w:rPr>
            </w:pPr>
            <w:r w:rsidRPr="00251EFB">
              <w:rPr>
                <w:rFonts w:ascii="Times New Roman" w:hAnsi="Times New Roman"/>
                <w:b/>
                <w:sz w:val="16"/>
                <w:szCs w:val="16"/>
                <w:lang w:val="en-US"/>
              </w:rPr>
              <w:t>SIDA</w:t>
            </w:r>
          </w:p>
          <w:p w14:paraId="19909347" w14:textId="2B7B7338" w:rsidR="00251EFB" w:rsidRPr="000B7145" w:rsidRDefault="00251EFB" w:rsidP="000B7145">
            <w:pPr>
              <w:spacing w:after="0" w:line="240" w:lineRule="auto"/>
              <w:jc w:val="both"/>
              <w:rPr>
                <w:rFonts w:ascii="Times New Roman" w:eastAsia="Times New Roman" w:hAnsi="Times New Roman"/>
                <w:color w:val="000000"/>
                <w:sz w:val="16"/>
                <w:szCs w:val="16"/>
                <w:lang w:val="sq-AL"/>
              </w:rPr>
            </w:pPr>
            <w:r w:rsidRPr="0043694C">
              <w:rPr>
                <w:rFonts w:ascii="Times New Roman" w:hAnsi="Times New Roman"/>
                <w:sz w:val="16"/>
                <w:szCs w:val="16"/>
                <w:lang w:val="en-US"/>
              </w:rPr>
              <w:t>Është përgatitur material informues për shmangien i cili do t’i jepet të miturve</w:t>
            </w:r>
          </w:p>
        </w:tc>
      </w:tr>
      <w:tr w:rsidR="000B7145" w:rsidRPr="000B7145" w14:paraId="39E41FFA" w14:textId="77777777" w:rsidTr="000B7145">
        <w:trPr>
          <w:trHeight w:val="384"/>
          <w:jc w:val="center"/>
        </w:trPr>
        <w:tc>
          <w:tcPr>
            <w:tcW w:w="443" w:type="dxa"/>
            <w:vMerge/>
            <w:tcBorders>
              <w:top w:val="nil"/>
              <w:left w:val="single" w:sz="8" w:space="0" w:color="auto"/>
              <w:bottom w:val="single" w:sz="8" w:space="0" w:color="000000"/>
              <w:right w:val="single" w:sz="8" w:space="0" w:color="auto"/>
            </w:tcBorders>
            <w:vAlign w:val="center"/>
            <w:hideMark/>
          </w:tcPr>
          <w:p w14:paraId="6818711F"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14:paraId="0CB89B04"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211F9962"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544C0F87"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14:paraId="04FCA076"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14:paraId="6AA4905A"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961" w:type="dxa"/>
            <w:gridSpan w:val="3"/>
            <w:vMerge/>
            <w:tcBorders>
              <w:top w:val="nil"/>
              <w:left w:val="single" w:sz="8" w:space="0" w:color="auto"/>
              <w:bottom w:val="single" w:sz="8" w:space="0" w:color="000000"/>
              <w:right w:val="single" w:sz="4" w:space="0" w:color="auto"/>
            </w:tcBorders>
            <w:vAlign w:val="center"/>
            <w:hideMark/>
          </w:tcPr>
          <w:p w14:paraId="4642C375"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010" w:type="dxa"/>
            <w:vMerge/>
            <w:tcBorders>
              <w:top w:val="nil"/>
              <w:left w:val="single" w:sz="4" w:space="0" w:color="auto"/>
              <w:bottom w:val="single" w:sz="8" w:space="0" w:color="000000"/>
              <w:right w:val="single" w:sz="8" w:space="0" w:color="auto"/>
            </w:tcBorders>
            <w:vAlign w:val="center"/>
          </w:tcPr>
          <w:p w14:paraId="0A513586"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14:paraId="687F1D3C"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3278" w:type="dxa"/>
            <w:vMerge/>
            <w:tcBorders>
              <w:top w:val="nil"/>
              <w:left w:val="single" w:sz="8" w:space="0" w:color="auto"/>
              <w:bottom w:val="single" w:sz="8" w:space="0" w:color="000000"/>
              <w:right w:val="single" w:sz="8" w:space="0" w:color="auto"/>
            </w:tcBorders>
            <w:vAlign w:val="center"/>
          </w:tcPr>
          <w:p w14:paraId="6F91728B"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r>
      <w:tr w:rsidR="000B7145" w:rsidRPr="000B7145" w14:paraId="6853195F" w14:textId="77777777" w:rsidTr="000B7145">
        <w:trPr>
          <w:trHeight w:val="384"/>
          <w:jc w:val="center"/>
        </w:trPr>
        <w:tc>
          <w:tcPr>
            <w:tcW w:w="443" w:type="dxa"/>
            <w:vMerge/>
            <w:tcBorders>
              <w:top w:val="nil"/>
              <w:left w:val="single" w:sz="8" w:space="0" w:color="auto"/>
              <w:bottom w:val="single" w:sz="8" w:space="0" w:color="000000"/>
              <w:right w:val="single" w:sz="8" w:space="0" w:color="auto"/>
            </w:tcBorders>
            <w:vAlign w:val="center"/>
            <w:hideMark/>
          </w:tcPr>
          <w:p w14:paraId="7FAB9FCB"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14:paraId="761E371D"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003543DB"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1678E6D4"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14:paraId="373C0452"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14:paraId="147E9391"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961" w:type="dxa"/>
            <w:gridSpan w:val="3"/>
            <w:vMerge/>
            <w:tcBorders>
              <w:top w:val="nil"/>
              <w:left w:val="single" w:sz="8" w:space="0" w:color="auto"/>
              <w:bottom w:val="single" w:sz="8" w:space="0" w:color="000000"/>
              <w:right w:val="single" w:sz="4" w:space="0" w:color="auto"/>
            </w:tcBorders>
            <w:vAlign w:val="center"/>
            <w:hideMark/>
          </w:tcPr>
          <w:p w14:paraId="56EFDC32"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010" w:type="dxa"/>
            <w:vMerge/>
            <w:tcBorders>
              <w:top w:val="nil"/>
              <w:left w:val="single" w:sz="4" w:space="0" w:color="auto"/>
              <w:bottom w:val="single" w:sz="8" w:space="0" w:color="000000"/>
              <w:right w:val="single" w:sz="8" w:space="0" w:color="auto"/>
            </w:tcBorders>
            <w:vAlign w:val="center"/>
          </w:tcPr>
          <w:p w14:paraId="4ADF3EAF"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14:paraId="71749537"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3278" w:type="dxa"/>
            <w:vMerge/>
            <w:tcBorders>
              <w:top w:val="nil"/>
              <w:left w:val="single" w:sz="8" w:space="0" w:color="auto"/>
              <w:bottom w:val="single" w:sz="8" w:space="0" w:color="000000"/>
              <w:right w:val="single" w:sz="8" w:space="0" w:color="auto"/>
            </w:tcBorders>
            <w:vAlign w:val="center"/>
          </w:tcPr>
          <w:p w14:paraId="208D506D"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r>
      <w:tr w:rsidR="000B7145" w:rsidRPr="000B7145" w14:paraId="0B6218F1" w14:textId="77777777" w:rsidTr="000B7145">
        <w:trPr>
          <w:trHeight w:val="384"/>
          <w:jc w:val="center"/>
        </w:trPr>
        <w:tc>
          <w:tcPr>
            <w:tcW w:w="443" w:type="dxa"/>
            <w:vMerge/>
            <w:tcBorders>
              <w:top w:val="nil"/>
              <w:left w:val="single" w:sz="8" w:space="0" w:color="auto"/>
              <w:bottom w:val="single" w:sz="8" w:space="0" w:color="000000"/>
              <w:right w:val="single" w:sz="8" w:space="0" w:color="auto"/>
            </w:tcBorders>
            <w:vAlign w:val="center"/>
            <w:hideMark/>
          </w:tcPr>
          <w:p w14:paraId="57013F0E"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14:paraId="65DCEB5A"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673DD1C8"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49A5C9AF"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14:paraId="78372B38"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14:paraId="7781EBB7"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961" w:type="dxa"/>
            <w:gridSpan w:val="3"/>
            <w:vMerge/>
            <w:tcBorders>
              <w:top w:val="nil"/>
              <w:left w:val="single" w:sz="8" w:space="0" w:color="auto"/>
              <w:bottom w:val="single" w:sz="8" w:space="0" w:color="000000"/>
              <w:right w:val="single" w:sz="4" w:space="0" w:color="auto"/>
            </w:tcBorders>
            <w:vAlign w:val="center"/>
            <w:hideMark/>
          </w:tcPr>
          <w:p w14:paraId="4E3CCCBB"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010" w:type="dxa"/>
            <w:vMerge/>
            <w:tcBorders>
              <w:top w:val="nil"/>
              <w:left w:val="single" w:sz="4" w:space="0" w:color="auto"/>
              <w:bottom w:val="single" w:sz="8" w:space="0" w:color="000000"/>
              <w:right w:val="single" w:sz="8" w:space="0" w:color="auto"/>
            </w:tcBorders>
            <w:vAlign w:val="center"/>
          </w:tcPr>
          <w:p w14:paraId="0D870884"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14:paraId="105E569F"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3278" w:type="dxa"/>
            <w:vMerge/>
            <w:tcBorders>
              <w:top w:val="nil"/>
              <w:left w:val="single" w:sz="8" w:space="0" w:color="auto"/>
              <w:bottom w:val="single" w:sz="8" w:space="0" w:color="000000"/>
              <w:right w:val="single" w:sz="8" w:space="0" w:color="auto"/>
            </w:tcBorders>
            <w:vAlign w:val="center"/>
          </w:tcPr>
          <w:p w14:paraId="0E2DBAC0"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r>
      <w:tr w:rsidR="000B7145" w:rsidRPr="000B7145" w14:paraId="5DA36EDF" w14:textId="77777777" w:rsidTr="000B7145">
        <w:trPr>
          <w:trHeight w:val="384"/>
          <w:jc w:val="center"/>
        </w:trPr>
        <w:tc>
          <w:tcPr>
            <w:tcW w:w="443" w:type="dxa"/>
            <w:vMerge/>
            <w:tcBorders>
              <w:top w:val="nil"/>
              <w:left w:val="single" w:sz="8" w:space="0" w:color="auto"/>
              <w:bottom w:val="single" w:sz="8" w:space="0" w:color="000000"/>
              <w:right w:val="single" w:sz="8" w:space="0" w:color="auto"/>
            </w:tcBorders>
            <w:vAlign w:val="center"/>
            <w:hideMark/>
          </w:tcPr>
          <w:p w14:paraId="4D638A13"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7" w:type="dxa"/>
            <w:vMerge/>
            <w:tcBorders>
              <w:top w:val="single" w:sz="4" w:space="0" w:color="auto"/>
              <w:left w:val="single" w:sz="8" w:space="0" w:color="auto"/>
              <w:bottom w:val="single" w:sz="8" w:space="0" w:color="000000"/>
              <w:right w:val="single" w:sz="8" w:space="0" w:color="auto"/>
            </w:tcBorders>
            <w:vAlign w:val="center"/>
            <w:hideMark/>
          </w:tcPr>
          <w:p w14:paraId="7EB4E167"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single" w:sz="4" w:space="0" w:color="auto"/>
              <w:left w:val="single" w:sz="8" w:space="0" w:color="auto"/>
              <w:bottom w:val="single" w:sz="8" w:space="0" w:color="000000"/>
              <w:right w:val="single" w:sz="8" w:space="0" w:color="auto"/>
            </w:tcBorders>
            <w:vAlign w:val="center"/>
            <w:hideMark/>
          </w:tcPr>
          <w:p w14:paraId="7C3818D6"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single" w:sz="4" w:space="0" w:color="auto"/>
              <w:left w:val="single" w:sz="8" w:space="0" w:color="auto"/>
              <w:bottom w:val="single" w:sz="8" w:space="0" w:color="000000"/>
              <w:right w:val="single" w:sz="8" w:space="0" w:color="auto"/>
            </w:tcBorders>
            <w:vAlign w:val="center"/>
            <w:hideMark/>
          </w:tcPr>
          <w:p w14:paraId="0F1DC3A7"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20" w:type="dxa"/>
            <w:vMerge/>
            <w:tcBorders>
              <w:top w:val="single" w:sz="4" w:space="0" w:color="auto"/>
              <w:left w:val="single" w:sz="8" w:space="0" w:color="auto"/>
              <w:bottom w:val="single" w:sz="8" w:space="0" w:color="000000"/>
              <w:right w:val="single" w:sz="8" w:space="0" w:color="auto"/>
            </w:tcBorders>
            <w:vAlign w:val="center"/>
            <w:hideMark/>
          </w:tcPr>
          <w:p w14:paraId="03E7A587"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00" w:type="dxa"/>
            <w:vMerge/>
            <w:tcBorders>
              <w:top w:val="single" w:sz="4" w:space="0" w:color="auto"/>
              <w:left w:val="single" w:sz="8" w:space="0" w:color="auto"/>
              <w:bottom w:val="single" w:sz="8" w:space="0" w:color="000000"/>
              <w:right w:val="single" w:sz="8" w:space="0" w:color="auto"/>
            </w:tcBorders>
            <w:vAlign w:val="center"/>
            <w:hideMark/>
          </w:tcPr>
          <w:p w14:paraId="68C5E6EF"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961" w:type="dxa"/>
            <w:gridSpan w:val="3"/>
            <w:vMerge/>
            <w:tcBorders>
              <w:top w:val="single" w:sz="4" w:space="0" w:color="auto"/>
              <w:left w:val="single" w:sz="8" w:space="0" w:color="auto"/>
              <w:bottom w:val="single" w:sz="8" w:space="0" w:color="000000"/>
              <w:right w:val="single" w:sz="4" w:space="0" w:color="auto"/>
            </w:tcBorders>
            <w:vAlign w:val="center"/>
            <w:hideMark/>
          </w:tcPr>
          <w:p w14:paraId="0B395630"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010" w:type="dxa"/>
            <w:vMerge/>
            <w:tcBorders>
              <w:top w:val="single" w:sz="4" w:space="0" w:color="auto"/>
              <w:left w:val="single" w:sz="4" w:space="0" w:color="auto"/>
              <w:bottom w:val="single" w:sz="8" w:space="0" w:color="000000"/>
              <w:right w:val="single" w:sz="8" w:space="0" w:color="auto"/>
            </w:tcBorders>
            <w:vAlign w:val="center"/>
          </w:tcPr>
          <w:p w14:paraId="31AC307A"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800" w:type="dxa"/>
            <w:vMerge/>
            <w:tcBorders>
              <w:top w:val="single" w:sz="4" w:space="0" w:color="auto"/>
              <w:left w:val="single" w:sz="8" w:space="0" w:color="auto"/>
              <w:bottom w:val="single" w:sz="8" w:space="0" w:color="000000"/>
              <w:right w:val="single" w:sz="8" w:space="0" w:color="auto"/>
            </w:tcBorders>
            <w:vAlign w:val="center"/>
            <w:hideMark/>
          </w:tcPr>
          <w:p w14:paraId="35CC8546"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3278" w:type="dxa"/>
            <w:vMerge/>
            <w:tcBorders>
              <w:top w:val="single" w:sz="4" w:space="0" w:color="auto"/>
              <w:left w:val="single" w:sz="8" w:space="0" w:color="auto"/>
              <w:bottom w:val="single" w:sz="8" w:space="0" w:color="000000"/>
              <w:right w:val="single" w:sz="8" w:space="0" w:color="auto"/>
            </w:tcBorders>
            <w:vAlign w:val="center"/>
            <w:hideMark/>
          </w:tcPr>
          <w:p w14:paraId="022196D1"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r>
      <w:tr w:rsidR="000B7145" w:rsidRPr="000B7145" w14:paraId="75B89320" w14:textId="77777777" w:rsidTr="000B7145">
        <w:trPr>
          <w:trHeight w:val="384"/>
          <w:jc w:val="center"/>
        </w:trPr>
        <w:tc>
          <w:tcPr>
            <w:tcW w:w="443" w:type="dxa"/>
            <w:vMerge/>
            <w:tcBorders>
              <w:top w:val="nil"/>
              <w:left w:val="single" w:sz="8" w:space="0" w:color="auto"/>
              <w:bottom w:val="single" w:sz="8" w:space="0" w:color="000000"/>
              <w:right w:val="single" w:sz="8" w:space="0" w:color="auto"/>
            </w:tcBorders>
            <w:vAlign w:val="center"/>
            <w:hideMark/>
          </w:tcPr>
          <w:p w14:paraId="61E13B87"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14:paraId="18B584B5"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06B0E55B"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4B5B801E"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14:paraId="104ED13F"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14:paraId="3ABE2944"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961" w:type="dxa"/>
            <w:gridSpan w:val="3"/>
            <w:vMerge/>
            <w:tcBorders>
              <w:top w:val="nil"/>
              <w:left w:val="single" w:sz="8" w:space="0" w:color="auto"/>
              <w:bottom w:val="single" w:sz="8" w:space="0" w:color="000000"/>
              <w:right w:val="single" w:sz="4" w:space="0" w:color="auto"/>
            </w:tcBorders>
            <w:vAlign w:val="center"/>
            <w:hideMark/>
          </w:tcPr>
          <w:p w14:paraId="2C41E534"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010" w:type="dxa"/>
            <w:vMerge/>
            <w:tcBorders>
              <w:top w:val="nil"/>
              <w:left w:val="single" w:sz="4" w:space="0" w:color="auto"/>
              <w:bottom w:val="single" w:sz="8" w:space="0" w:color="000000"/>
              <w:right w:val="single" w:sz="8" w:space="0" w:color="auto"/>
            </w:tcBorders>
            <w:vAlign w:val="center"/>
          </w:tcPr>
          <w:p w14:paraId="7702CB03"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14:paraId="41332B19"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3278" w:type="dxa"/>
            <w:vMerge/>
            <w:tcBorders>
              <w:top w:val="nil"/>
              <w:left w:val="single" w:sz="8" w:space="0" w:color="auto"/>
              <w:bottom w:val="single" w:sz="8" w:space="0" w:color="000000"/>
              <w:right w:val="single" w:sz="8" w:space="0" w:color="auto"/>
            </w:tcBorders>
            <w:vAlign w:val="center"/>
            <w:hideMark/>
          </w:tcPr>
          <w:p w14:paraId="63094568"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r>
      <w:tr w:rsidR="000B7145" w:rsidRPr="000B7145" w14:paraId="2688F85A" w14:textId="77777777" w:rsidTr="000B7145">
        <w:trPr>
          <w:trHeight w:val="384"/>
          <w:jc w:val="center"/>
        </w:trPr>
        <w:tc>
          <w:tcPr>
            <w:tcW w:w="443" w:type="dxa"/>
            <w:vMerge/>
            <w:tcBorders>
              <w:top w:val="nil"/>
              <w:left w:val="single" w:sz="8" w:space="0" w:color="auto"/>
              <w:bottom w:val="single" w:sz="8" w:space="0" w:color="000000"/>
              <w:right w:val="single" w:sz="8" w:space="0" w:color="auto"/>
            </w:tcBorders>
            <w:vAlign w:val="center"/>
            <w:hideMark/>
          </w:tcPr>
          <w:p w14:paraId="44F1257D"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14:paraId="723817C8"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6CF538A8"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168B7F8B"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14:paraId="00A8AA60"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14:paraId="619CE529"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961" w:type="dxa"/>
            <w:gridSpan w:val="3"/>
            <w:vMerge/>
            <w:tcBorders>
              <w:top w:val="nil"/>
              <w:left w:val="single" w:sz="8" w:space="0" w:color="auto"/>
              <w:bottom w:val="single" w:sz="8" w:space="0" w:color="000000"/>
              <w:right w:val="single" w:sz="4" w:space="0" w:color="auto"/>
            </w:tcBorders>
            <w:vAlign w:val="center"/>
            <w:hideMark/>
          </w:tcPr>
          <w:p w14:paraId="5B105041"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010" w:type="dxa"/>
            <w:vMerge/>
            <w:tcBorders>
              <w:top w:val="nil"/>
              <w:left w:val="single" w:sz="4" w:space="0" w:color="auto"/>
              <w:bottom w:val="single" w:sz="8" w:space="0" w:color="000000"/>
              <w:right w:val="single" w:sz="8" w:space="0" w:color="auto"/>
            </w:tcBorders>
            <w:vAlign w:val="center"/>
          </w:tcPr>
          <w:p w14:paraId="1BE3A44F"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14:paraId="0723243F"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3278" w:type="dxa"/>
            <w:vMerge/>
            <w:tcBorders>
              <w:top w:val="nil"/>
              <w:left w:val="single" w:sz="8" w:space="0" w:color="auto"/>
              <w:bottom w:val="single" w:sz="8" w:space="0" w:color="000000"/>
              <w:right w:val="single" w:sz="8" w:space="0" w:color="auto"/>
            </w:tcBorders>
            <w:vAlign w:val="center"/>
            <w:hideMark/>
          </w:tcPr>
          <w:p w14:paraId="6A324B8B"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r>
      <w:tr w:rsidR="000B7145" w:rsidRPr="000B7145" w14:paraId="4913946B" w14:textId="77777777" w:rsidTr="000B7145">
        <w:trPr>
          <w:trHeight w:val="384"/>
          <w:jc w:val="center"/>
        </w:trPr>
        <w:tc>
          <w:tcPr>
            <w:tcW w:w="443" w:type="dxa"/>
            <w:vMerge/>
            <w:tcBorders>
              <w:top w:val="nil"/>
              <w:left w:val="single" w:sz="8" w:space="0" w:color="auto"/>
              <w:bottom w:val="single" w:sz="8" w:space="0" w:color="000000"/>
              <w:right w:val="single" w:sz="8" w:space="0" w:color="auto"/>
            </w:tcBorders>
            <w:vAlign w:val="center"/>
            <w:hideMark/>
          </w:tcPr>
          <w:p w14:paraId="6FAC5AE7"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14:paraId="42283153"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1AF91C17"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61B75726"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14:paraId="519740DE"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14:paraId="32A06C5A"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961" w:type="dxa"/>
            <w:gridSpan w:val="3"/>
            <w:vMerge/>
            <w:tcBorders>
              <w:top w:val="nil"/>
              <w:left w:val="single" w:sz="8" w:space="0" w:color="auto"/>
              <w:bottom w:val="single" w:sz="8" w:space="0" w:color="000000"/>
              <w:right w:val="single" w:sz="4" w:space="0" w:color="auto"/>
            </w:tcBorders>
            <w:vAlign w:val="center"/>
            <w:hideMark/>
          </w:tcPr>
          <w:p w14:paraId="4F697B28"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010" w:type="dxa"/>
            <w:vMerge/>
            <w:tcBorders>
              <w:top w:val="nil"/>
              <w:left w:val="single" w:sz="4" w:space="0" w:color="auto"/>
              <w:bottom w:val="single" w:sz="8" w:space="0" w:color="000000"/>
              <w:right w:val="single" w:sz="8" w:space="0" w:color="auto"/>
            </w:tcBorders>
            <w:vAlign w:val="center"/>
          </w:tcPr>
          <w:p w14:paraId="1CA68BCB"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14:paraId="3C4DB18E"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3278" w:type="dxa"/>
            <w:vMerge/>
            <w:tcBorders>
              <w:top w:val="nil"/>
              <w:left w:val="single" w:sz="8" w:space="0" w:color="auto"/>
              <w:bottom w:val="single" w:sz="8" w:space="0" w:color="000000"/>
              <w:right w:val="single" w:sz="8" w:space="0" w:color="auto"/>
            </w:tcBorders>
            <w:vAlign w:val="center"/>
            <w:hideMark/>
          </w:tcPr>
          <w:p w14:paraId="0BA16104"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r>
      <w:tr w:rsidR="000B7145" w:rsidRPr="000B7145" w14:paraId="4F53A147" w14:textId="77777777" w:rsidTr="000B7145">
        <w:trPr>
          <w:trHeight w:val="384"/>
          <w:jc w:val="center"/>
        </w:trPr>
        <w:tc>
          <w:tcPr>
            <w:tcW w:w="443" w:type="dxa"/>
            <w:vMerge/>
            <w:tcBorders>
              <w:top w:val="nil"/>
              <w:left w:val="single" w:sz="8" w:space="0" w:color="auto"/>
              <w:bottom w:val="single" w:sz="8" w:space="0" w:color="000000"/>
              <w:right w:val="single" w:sz="8" w:space="0" w:color="auto"/>
            </w:tcBorders>
            <w:vAlign w:val="center"/>
            <w:hideMark/>
          </w:tcPr>
          <w:p w14:paraId="0F31AF08"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14:paraId="00147770"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2C36B9A3"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4A7C73AA"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14:paraId="236E12E2"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14:paraId="50D71E93"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961" w:type="dxa"/>
            <w:gridSpan w:val="3"/>
            <w:vMerge/>
            <w:tcBorders>
              <w:top w:val="nil"/>
              <w:left w:val="single" w:sz="8" w:space="0" w:color="auto"/>
              <w:bottom w:val="single" w:sz="8" w:space="0" w:color="000000"/>
              <w:right w:val="single" w:sz="4" w:space="0" w:color="auto"/>
            </w:tcBorders>
            <w:vAlign w:val="center"/>
            <w:hideMark/>
          </w:tcPr>
          <w:p w14:paraId="67BCC943"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010" w:type="dxa"/>
            <w:vMerge/>
            <w:tcBorders>
              <w:top w:val="nil"/>
              <w:left w:val="single" w:sz="4" w:space="0" w:color="auto"/>
              <w:bottom w:val="single" w:sz="8" w:space="0" w:color="000000"/>
              <w:right w:val="single" w:sz="8" w:space="0" w:color="auto"/>
            </w:tcBorders>
            <w:vAlign w:val="center"/>
          </w:tcPr>
          <w:p w14:paraId="508203B4"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14:paraId="26D4ED9A"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3278" w:type="dxa"/>
            <w:vMerge/>
            <w:tcBorders>
              <w:top w:val="nil"/>
              <w:left w:val="single" w:sz="8" w:space="0" w:color="auto"/>
              <w:bottom w:val="single" w:sz="8" w:space="0" w:color="000000"/>
              <w:right w:val="single" w:sz="8" w:space="0" w:color="auto"/>
            </w:tcBorders>
            <w:vAlign w:val="center"/>
            <w:hideMark/>
          </w:tcPr>
          <w:p w14:paraId="51AC0549"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r>
      <w:tr w:rsidR="000B7145" w:rsidRPr="000B7145" w14:paraId="47BA33B6" w14:textId="77777777" w:rsidTr="000B7145">
        <w:trPr>
          <w:trHeight w:val="384"/>
          <w:jc w:val="center"/>
        </w:trPr>
        <w:tc>
          <w:tcPr>
            <w:tcW w:w="443" w:type="dxa"/>
            <w:vMerge/>
            <w:tcBorders>
              <w:top w:val="nil"/>
              <w:left w:val="single" w:sz="8" w:space="0" w:color="auto"/>
              <w:bottom w:val="single" w:sz="8" w:space="0" w:color="000000"/>
              <w:right w:val="single" w:sz="8" w:space="0" w:color="auto"/>
            </w:tcBorders>
            <w:vAlign w:val="center"/>
            <w:hideMark/>
          </w:tcPr>
          <w:p w14:paraId="565EFFE0"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14:paraId="158B2179"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158FE46B"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4C3A9EF5"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14:paraId="7FF0FEC8"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14:paraId="5B6B406E"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961" w:type="dxa"/>
            <w:gridSpan w:val="3"/>
            <w:vMerge/>
            <w:tcBorders>
              <w:top w:val="nil"/>
              <w:left w:val="single" w:sz="8" w:space="0" w:color="auto"/>
              <w:bottom w:val="single" w:sz="8" w:space="0" w:color="000000"/>
              <w:right w:val="single" w:sz="4" w:space="0" w:color="auto"/>
            </w:tcBorders>
            <w:vAlign w:val="center"/>
            <w:hideMark/>
          </w:tcPr>
          <w:p w14:paraId="3C93ACE1"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010" w:type="dxa"/>
            <w:vMerge/>
            <w:tcBorders>
              <w:top w:val="nil"/>
              <w:left w:val="single" w:sz="4" w:space="0" w:color="auto"/>
              <w:bottom w:val="single" w:sz="8" w:space="0" w:color="000000"/>
              <w:right w:val="single" w:sz="8" w:space="0" w:color="auto"/>
            </w:tcBorders>
            <w:vAlign w:val="center"/>
          </w:tcPr>
          <w:p w14:paraId="085C0351"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14:paraId="4CF7EA28"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3278" w:type="dxa"/>
            <w:vMerge/>
            <w:tcBorders>
              <w:top w:val="nil"/>
              <w:left w:val="single" w:sz="8" w:space="0" w:color="auto"/>
              <w:bottom w:val="single" w:sz="8" w:space="0" w:color="000000"/>
              <w:right w:val="single" w:sz="8" w:space="0" w:color="auto"/>
            </w:tcBorders>
            <w:vAlign w:val="center"/>
            <w:hideMark/>
          </w:tcPr>
          <w:p w14:paraId="5DDECF0E"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r>
      <w:tr w:rsidR="000B7145" w:rsidRPr="000B7145" w14:paraId="21CBAF8E" w14:textId="77777777" w:rsidTr="000B7145">
        <w:trPr>
          <w:trHeight w:val="384"/>
          <w:jc w:val="center"/>
        </w:trPr>
        <w:tc>
          <w:tcPr>
            <w:tcW w:w="443" w:type="dxa"/>
            <w:vMerge/>
            <w:tcBorders>
              <w:top w:val="nil"/>
              <w:left w:val="single" w:sz="8" w:space="0" w:color="auto"/>
              <w:bottom w:val="single" w:sz="8" w:space="0" w:color="000000"/>
              <w:right w:val="single" w:sz="8" w:space="0" w:color="auto"/>
            </w:tcBorders>
            <w:vAlign w:val="center"/>
            <w:hideMark/>
          </w:tcPr>
          <w:p w14:paraId="4D5EAEF9"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14:paraId="446B68D7"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67A1C689"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444A6C15"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14:paraId="76213432"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14:paraId="72DC68CF"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961" w:type="dxa"/>
            <w:gridSpan w:val="3"/>
            <w:vMerge/>
            <w:tcBorders>
              <w:top w:val="nil"/>
              <w:left w:val="single" w:sz="8" w:space="0" w:color="auto"/>
              <w:bottom w:val="single" w:sz="8" w:space="0" w:color="000000"/>
              <w:right w:val="single" w:sz="4" w:space="0" w:color="auto"/>
            </w:tcBorders>
            <w:vAlign w:val="center"/>
            <w:hideMark/>
          </w:tcPr>
          <w:p w14:paraId="0CADB6C7"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010" w:type="dxa"/>
            <w:vMerge/>
            <w:tcBorders>
              <w:top w:val="nil"/>
              <w:left w:val="single" w:sz="4" w:space="0" w:color="auto"/>
              <w:bottom w:val="single" w:sz="8" w:space="0" w:color="000000"/>
              <w:right w:val="single" w:sz="8" w:space="0" w:color="auto"/>
            </w:tcBorders>
            <w:vAlign w:val="center"/>
          </w:tcPr>
          <w:p w14:paraId="7F49A138"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14:paraId="46BAD2A3"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3278" w:type="dxa"/>
            <w:vMerge/>
            <w:tcBorders>
              <w:top w:val="nil"/>
              <w:left w:val="single" w:sz="8" w:space="0" w:color="auto"/>
              <w:bottom w:val="single" w:sz="8" w:space="0" w:color="000000"/>
              <w:right w:val="single" w:sz="8" w:space="0" w:color="auto"/>
            </w:tcBorders>
            <w:vAlign w:val="center"/>
            <w:hideMark/>
          </w:tcPr>
          <w:p w14:paraId="082F8345"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r>
      <w:tr w:rsidR="000B7145" w:rsidRPr="000B7145" w14:paraId="67435454" w14:textId="77777777" w:rsidTr="000B7145">
        <w:trPr>
          <w:trHeight w:val="384"/>
          <w:jc w:val="center"/>
        </w:trPr>
        <w:tc>
          <w:tcPr>
            <w:tcW w:w="443" w:type="dxa"/>
            <w:vMerge/>
            <w:tcBorders>
              <w:top w:val="nil"/>
              <w:left w:val="single" w:sz="8" w:space="0" w:color="auto"/>
              <w:bottom w:val="single" w:sz="8" w:space="0" w:color="000000"/>
              <w:right w:val="single" w:sz="8" w:space="0" w:color="auto"/>
            </w:tcBorders>
            <w:vAlign w:val="center"/>
            <w:hideMark/>
          </w:tcPr>
          <w:p w14:paraId="1E1AAAFD"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7" w:type="dxa"/>
            <w:vMerge/>
            <w:tcBorders>
              <w:top w:val="nil"/>
              <w:left w:val="single" w:sz="8" w:space="0" w:color="auto"/>
              <w:bottom w:val="single" w:sz="8" w:space="0" w:color="000000"/>
              <w:right w:val="single" w:sz="8" w:space="0" w:color="auto"/>
            </w:tcBorders>
            <w:vAlign w:val="center"/>
            <w:hideMark/>
          </w:tcPr>
          <w:p w14:paraId="001E5B92"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27AB913C"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530" w:type="dxa"/>
            <w:vMerge/>
            <w:tcBorders>
              <w:top w:val="nil"/>
              <w:left w:val="single" w:sz="8" w:space="0" w:color="auto"/>
              <w:bottom w:val="single" w:sz="8" w:space="0" w:color="000000"/>
              <w:right w:val="single" w:sz="8" w:space="0" w:color="auto"/>
            </w:tcBorders>
            <w:vAlign w:val="center"/>
            <w:hideMark/>
          </w:tcPr>
          <w:p w14:paraId="7BEF702E"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20" w:type="dxa"/>
            <w:vMerge/>
            <w:tcBorders>
              <w:top w:val="nil"/>
              <w:left w:val="single" w:sz="8" w:space="0" w:color="auto"/>
              <w:bottom w:val="single" w:sz="8" w:space="0" w:color="000000"/>
              <w:right w:val="single" w:sz="8" w:space="0" w:color="auto"/>
            </w:tcBorders>
            <w:vAlign w:val="center"/>
            <w:hideMark/>
          </w:tcPr>
          <w:p w14:paraId="2BAF8495"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600" w:type="dxa"/>
            <w:vMerge/>
            <w:tcBorders>
              <w:top w:val="nil"/>
              <w:left w:val="single" w:sz="8" w:space="0" w:color="auto"/>
              <w:bottom w:val="single" w:sz="8" w:space="0" w:color="000000"/>
              <w:right w:val="single" w:sz="8" w:space="0" w:color="auto"/>
            </w:tcBorders>
            <w:vAlign w:val="center"/>
            <w:hideMark/>
          </w:tcPr>
          <w:p w14:paraId="077E02F4"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961" w:type="dxa"/>
            <w:gridSpan w:val="3"/>
            <w:vMerge/>
            <w:tcBorders>
              <w:top w:val="nil"/>
              <w:left w:val="single" w:sz="8" w:space="0" w:color="auto"/>
              <w:bottom w:val="single" w:sz="8" w:space="0" w:color="000000"/>
              <w:right w:val="single" w:sz="4" w:space="0" w:color="auto"/>
            </w:tcBorders>
            <w:vAlign w:val="center"/>
            <w:hideMark/>
          </w:tcPr>
          <w:p w14:paraId="0843EE4F"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010" w:type="dxa"/>
            <w:vMerge/>
            <w:tcBorders>
              <w:top w:val="nil"/>
              <w:left w:val="single" w:sz="4" w:space="0" w:color="auto"/>
              <w:bottom w:val="single" w:sz="8" w:space="0" w:color="000000"/>
              <w:right w:val="single" w:sz="8" w:space="0" w:color="auto"/>
            </w:tcBorders>
            <w:vAlign w:val="center"/>
          </w:tcPr>
          <w:p w14:paraId="311A11DC"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1800" w:type="dxa"/>
            <w:vMerge/>
            <w:tcBorders>
              <w:top w:val="nil"/>
              <w:left w:val="single" w:sz="8" w:space="0" w:color="auto"/>
              <w:bottom w:val="single" w:sz="8" w:space="0" w:color="000000"/>
              <w:right w:val="single" w:sz="8" w:space="0" w:color="auto"/>
            </w:tcBorders>
            <w:vAlign w:val="center"/>
            <w:hideMark/>
          </w:tcPr>
          <w:p w14:paraId="502BF17F"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c>
          <w:tcPr>
            <w:tcW w:w="3278" w:type="dxa"/>
            <w:vMerge/>
            <w:tcBorders>
              <w:top w:val="nil"/>
              <w:left w:val="single" w:sz="8" w:space="0" w:color="auto"/>
              <w:bottom w:val="single" w:sz="8" w:space="0" w:color="000000"/>
              <w:right w:val="single" w:sz="8" w:space="0" w:color="auto"/>
            </w:tcBorders>
            <w:vAlign w:val="center"/>
            <w:hideMark/>
          </w:tcPr>
          <w:p w14:paraId="40DC8767"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p>
        </w:tc>
      </w:tr>
    </w:tbl>
    <w:p w14:paraId="1D071986" w14:textId="77777777" w:rsidR="000B7145" w:rsidRPr="000B7145" w:rsidRDefault="000B7145" w:rsidP="000B7145">
      <w:pPr>
        <w:keepNext/>
        <w:keepLines/>
        <w:spacing w:before="200" w:after="0"/>
        <w:jc w:val="both"/>
        <w:outlineLvl w:val="2"/>
        <w:rPr>
          <w:rFonts w:ascii="Times New Roman" w:eastAsia="Times New Roman" w:hAnsi="Times New Roman"/>
          <w:b/>
          <w:bCs/>
          <w:color w:val="4F81BD"/>
          <w:sz w:val="24"/>
          <w:szCs w:val="24"/>
        </w:rPr>
      </w:pPr>
      <w:r w:rsidRPr="000B7145">
        <w:rPr>
          <w:rFonts w:ascii="Times New Roman" w:eastAsia="Times New Roman" w:hAnsi="Times New Roman"/>
          <w:b/>
          <w:bCs/>
          <w:color w:val="4F81BD"/>
          <w:sz w:val="24"/>
          <w:szCs w:val="24"/>
        </w:rPr>
        <w:lastRenderedPageBreak/>
        <w:t>Objektivi 2: Garantimi i procesit të rregullt ligjor për të miturit</w:t>
      </w:r>
    </w:p>
    <w:tbl>
      <w:tblPr>
        <w:tblW w:w="15168"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96"/>
        <w:gridCol w:w="1494"/>
        <w:gridCol w:w="1450"/>
        <w:gridCol w:w="1492"/>
        <w:gridCol w:w="1611"/>
        <w:gridCol w:w="1559"/>
        <w:gridCol w:w="1150"/>
        <w:gridCol w:w="15"/>
        <w:gridCol w:w="15"/>
        <w:gridCol w:w="151"/>
        <w:gridCol w:w="1126"/>
        <w:gridCol w:w="1711"/>
        <w:gridCol w:w="2898"/>
      </w:tblGrid>
      <w:tr w:rsidR="000B7145" w:rsidRPr="000B7145" w14:paraId="141AC922" w14:textId="77777777" w:rsidTr="000B7145">
        <w:trPr>
          <w:trHeight w:val="570"/>
        </w:trPr>
        <w:tc>
          <w:tcPr>
            <w:tcW w:w="496" w:type="dxa"/>
            <w:vMerge w:val="restart"/>
            <w:shd w:val="clear" w:color="000000" w:fill="B6DDE8"/>
            <w:vAlign w:val="center"/>
            <w:hideMark/>
          </w:tcPr>
          <w:p w14:paraId="346AD896"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lang w:val="en-US"/>
              </w:rPr>
              <w:t>Nr.</w:t>
            </w:r>
          </w:p>
        </w:tc>
        <w:tc>
          <w:tcPr>
            <w:tcW w:w="1494" w:type="dxa"/>
            <w:vMerge w:val="restart"/>
            <w:shd w:val="clear" w:color="000000" w:fill="B6DDE8"/>
            <w:vAlign w:val="center"/>
            <w:hideMark/>
          </w:tcPr>
          <w:p w14:paraId="0203C119"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lang w:val="en-US"/>
              </w:rPr>
              <w:t>Aktivitetet</w:t>
            </w:r>
          </w:p>
        </w:tc>
        <w:tc>
          <w:tcPr>
            <w:tcW w:w="1450" w:type="dxa"/>
            <w:vMerge w:val="restart"/>
            <w:shd w:val="clear" w:color="000000" w:fill="B6DDE8"/>
            <w:vAlign w:val="center"/>
            <w:hideMark/>
          </w:tcPr>
          <w:p w14:paraId="65137DF3"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lang w:val="en-US"/>
              </w:rPr>
              <w:t>Afati i realizimit</w:t>
            </w:r>
          </w:p>
        </w:tc>
        <w:tc>
          <w:tcPr>
            <w:tcW w:w="1492" w:type="dxa"/>
            <w:vMerge w:val="restart"/>
            <w:shd w:val="clear" w:color="000000" w:fill="B6DDE8"/>
            <w:vAlign w:val="center"/>
            <w:hideMark/>
          </w:tcPr>
          <w:p w14:paraId="37D3B104"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lang w:val="en-US"/>
              </w:rPr>
              <w:t>Institucioni përgjegjës</w:t>
            </w:r>
          </w:p>
        </w:tc>
        <w:tc>
          <w:tcPr>
            <w:tcW w:w="1611" w:type="dxa"/>
            <w:vMerge w:val="restart"/>
            <w:shd w:val="clear" w:color="000000" w:fill="B6DDE8"/>
            <w:vAlign w:val="center"/>
            <w:hideMark/>
          </w:tcPr>
          <w:p w14:paraId="4F3AB9D9"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lang w:val="en-US"/>
              </w:rPr>
              <w:t>Indikatorët e zbatimit</w:t>
            </w:r>
          </w:p>
        </w:tc>
        <w:tc>
          <w:tcPr>
            <w:tcW w:w="1559" w:type="dxa"/>
            <w:vMerge w:val="restart"/>
            <w:shd w:val="clear" w:color="000000" w:fill="B6DDE8"/>
            <w:vAlign w:val="center"/>
            <w:hideMark/>
          </w:tcPr>
          <w:p w14:paraId="1AF89A0B"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lang w:val="en-US"/>
              </w:rPr>
              <w:t>Buxheti i parashikuar për vitin 2020</w:t>
            </w:r>
          </w:p>
        </w:tc>
        <w:tc>
          <w:tcPr>
            <w:tcW w:w="2457" w:type="dxa"/>
            <w:gridSpan w:val="5"/>
            <w:shd w:val="clear" w:color="000000" w:fill="F2DBDB"/>
            <w:vAlign w:val="center"/>
            <w:hideMark/>
          </w:tcPr>
          <w:p w14:paraId="4E3A542A"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lang w:val="en-US"/>
              </w:rPr>
              <w:t xml:space="preserve">Buxheti i shpenzuar për realizimin e aktivitetit </w:t>
            </w:r>
          </w:p>
          <w:p w14:paraId="2EBBA3A1"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FF0000"/>
                <w:sz w:val="16"/>
                <w:szCs w:val="16"/>
                <w:lang w:val="en-US"/>
              </w:rPr>
              <w:t>Janar-Qershor 2020</w:t>
            </w:r>
          </w:p>
        </w:tc>
        <w:tc>
          <w:tcPr>
            <w:tcW w:w="1711" w:type="dxa"/>
            <w:vMerge w:val="restart"/>
            <w:shd w:val="clear" w:color="000000" w:fill="F2DBDB"/>
            <w:vAlign w:val="center"/>
            <w:hideMark/>
          </w:tcPr>
          <w:p w14:paraId="6F811F31"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lang w:val="en-US"/>
              </w:rPr>
              <w:t>Statusi i aktivitetit për periudhën</w:t>
            </w:r>
          </w:p>
          <w:p w14:paraId="4796947C"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lang w:val="en-US"/>
              </w:rPr>
              <w:t xml:space="preserve"> </w:t>
            </w:r>
            <w:r w:rsidRPr="000B7145">
              <w:rPr>
                <w:rFonts w:ascii="Times New Roman" w:eastAsia="Times New Roman" w:hAnsi="Times New Roman"/>
                <w:b/>
                <w:bCs/>
                <w:color w:val="FF0000"/>
                <w:sz w:val="16"/>
                <w:szCs w:val="16"/>
                <w:lang w:val="en-US"/>
              </w:rPr>
              <w:t>Janar – Qershor 2020                                   (E realizuar/në proces/ parealizuar)</w:t>
            </w:r>
          </w:p>
        </w:tc>
        <w:tc>
          <w:tcPr>
            <w:tcW w:w="2898" w:type="dxa"/>
            <w:vMerge w:val="restart"/>
            <w:shd w:val="clear" w:color="000000" w:fill="F2DBDB"/>
            <w:vAlign w:val="center"/>
            <w:hideMark/>
          </w:tcPr>
          <w:p w14:paraId="76CB3249"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lang w:val="en-US"/>
              </w:rPr>
              <w:t xml:space="preserve">Përshkrimi i arritjeve për periudhën </w:t>
            </w:r>
          </w:p>
          <w:p w14:paraId="6C55012B"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lang w:val="en-US"/>
              </w:rPr>
              <w:t xml:space="preserve">  </w:t>
            </w:r>
            <w:r w:rsidRPr="000B7145">
              <w:rPr>
                <w:rFonts w:ascii="Times New Roman" w:eastAsia="Times New Roman" w:hAnsi="Times New Roman"/>
                <w:b/>
                <w:bCs/>
                <w:color w:val="FF0000"/>
                <w:sz w:val="16"/>
                <w:szCs w:val="16"/>
                <w:lang w:val="en-US"/>
              </w:rPr>
              <w:t>Janar-Qershor 2020</w:t>
            </w:r>
          </w:p>
        </w:tc>
      </w:tr>
      <w:tr w:rsidR="000B7145" w:rsidRPr="000B7145" w14:paraId="764FA8A5" w14:textId="77777777" w:rsidTr="000B7145">
        <w:trPr>
          <w:trHeight w:val="450"/>
        </w:trPr>
        <w:tc>
          <w:tcPr>
            <w:tcW w:w="496" w:type="dxa"/>
            <w:vMerge/>
            <w:shd w:val="clear" w:color="000000" w:fill="B6DDE8"/>
            <w:vAlign w:val="center"/>
          </w:tcPr>
          <w:p w14:paraId="62A2D03A"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p>
        </w:tc>
        <w:tc>
          <w:tcPr>
            <w:tcW w:w="1494" w:type="dxa"/>
            <w:vMerge/>
            <w:shd w:val="clear" w:color="000000" w:fill="B6DDE8"/>
            <w:vAlign w:val="center"/>
          </w:tcPr>
          <w:p w14:paraId="1B1B27BA"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p>
        </w:tc>
        <w:tc>
          <w:tcPr>
            <w:tcW w:w="1450" w:type="dxa"/>
            <w:vMerge/>
            <w:shd w:val="clear" w:color="000000" w:fill="B6DDE8"/>
            <w:vAlign w:val="center"/>
          </w:tcPr>
          <w:p w14:paraId="7BCFB833"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p>
        </w:tc>
        <w:tc>
          <w:tcPr>
            <w:tcW w:w="1492" w:type="dxa"/>
            <w:vMerge/>
            <w:shd w:val="clear" w:color="000000" w:fill="B6DDE8"/>
            <w:vAlign w:val="center"/>
          </w:tcPr>
          <w:p w14:paraId="6ADA6E1E"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p>
        </w:tc>
        <w:tc>
          <w:tcPr>
            <w:tcW w:w="1611" w:type="dxa"/>
            <w:vMerge/>
            <w:shd w:val="clear" w:color="000000" w:fill="B6DDE8"/>
            <w:vAlign w:val="center"/>
          </w:tcPr>
          <w:p w14:paraId="58BF5CD3"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p>
        </w:tc>
        <w:tc>
          <w:tcPr>
            <w:tcW w:w="1559" w:type="dxa"/>
            <w:vMerge/>
            <w:shd w:val="clear" w:color="000000" w:fill="B6DDE8"/>
            <w:vAlign w:val="center"/>
          </w:tcPr>
          <w:p w14:paraId="4058E218"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p>
        </w:tc>
        <w:tc>
          <w:tcPr>
            <w:tcW w:w="1331" w:type="dxa"/>
            <w:gridSpan w:val="4"/>
            <w:shd w:val="clear" w:color="000000" w:fill="F2DBDB"/>
            <w:vAlign w:val="center"/>
          </w:tcPr>
          <w:p w14:paraId="2CE68B96" w14:textId="77777777" w:rsidR="000B7145" w:rsidRPr="000B7145" w:rsidRDefault="000B7145" w:rsidP="000B7145">
            <w:pPr>
              <w:spacing w:after="0" w:line="240" w:lineRule="auto"/>
              <w:jc w:val="center"/>
              <w:rPr>
                <w:rFonts w:ascii="Times New Roman" w:eastAsia="Times New Roman" w:hAnsi="Times New Roman"/>
                <w:b/>
                <w:bCs/>
                <w:color w:val="FF0000"/>
                <w:sz w:val="16"/>
                <w:szCs w:val="16"/>
                <w:lang w:val="en-US"/>
              </w:rPr>
            </w:pPr>
            <w:r w:rsidRPr="000B7145">
              <w:rPr>
                <w:rFonts w:ascii="Times New Roman" w:eastAsia="Times New Roman" w:hAnsi="Times New Roman"/>
                <w:b/>
                <w:bCs/>
                <w:color w:val="FF0000"/>
                <w:sz w:val="16"/>
                <w:szCs w:val="16"/>
                <w:lang w:val="en-US"/>
              </w:rPr>
              <w:t>Buxheti Shtetit</w:t>
            </w:r>
          </w:p>
        </w:tc>
        <w:tc>
          <w:tcPr>
            <w:tcW w:w="1126" w:type="dxa"/>
            <w:shd w:val="clear" w:color="000000" w:fill="F2DBDB"/>
            <w:vAlign w:val="center"/>
          </w:tcPr>
          <w:p w14:paraId="2385BD4E" w14:textId="77777777" w:rsidR="000B7145" w:rsidRPr="000B7145" w:rsidRDefault="000B7145" w:rsidP="000B7145">
            <w:pPr>
              <w:spacing w:after="0" w:line="240" w:lineRule="auto"/>
              <w:jc w:val="center"/>
              <w:rPr>
                <w:rFonts w:ascii="Times New Roman" w:eastAsia="Times New Roman" w:hAnsi="Times New Roman"/>
                <w:b/>
                <w:bCs/>
                <w:color w:val="FF0000"/>
                <w:sz w:val="16"/>
                <w:szCs w:val="16"/>
                <w:lang w:val="en-US"/>
              </w:rPr>
            </w:pPr>
            <w:r w:rsidRPr="000B7145">
              <w:rPr>
                <w:rFonts w:ascii="Times New Roman" w:eastAsia="Times New Roman" w:hAnsi="Times New Roman"/>
                <w:b/>
                <w:bCs/>
                <w:color w:val="FF0000"/>
                <w:sz w:val="16"/>
                <w:szCs w:val="16"/>
                <w:lang w:val="en-US"/>
              </w:rPr>
              <w:t>Donatorë</w:t>
            </w:r>
          </w:p>
        </w:tc>
        <w:tc>
          <w:tcPr>
            <w:tcW w:w="1711" w:type="dxa"/>
            <w:vMerge/>
            <w:shd w:val="clear" w:color="000000" w:fill="F2DBDB"/>
            <w:vAlign w:val="center"/>
          </w:tcPr>
          <w:p w14:paraId="5CBC1B92"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p>
        </w:tc>
        <w:tc>
          <w:tcPr>
            <w:tcW w:w="2898" w:type="dxa"/>
            <w:vMerge/>
            <w:shd w:val="clear" w:color="000000" w:fill="F2DBDB"/>
            <w:vAlign w:val="center"/>
          </w:tcPr>
          <w:p w14:paraId="377A9FC2"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p>
        </w:tc>
      </w:tr>
      <w:tr w:rsidR="000B7145" w:rsidRPr="000B7145" w14:paraId="558C00C7" w14:textId="77777777" w:rsidTr="000B7145">
        <w:trPr>
          <w:trHeight w:val="1305"/>
        </w:trPr>
        <w:tc>
          <w:tcPr>
            <w:tcW w:w="15168" w:type="dxa"/>
            <w:gridSpan w:val="13"/>
            <w:shd w:val="clear" w:color="000000" w:fill="C6D9F1"/>
            <w:vAlign w:val="center"/>
            <w:hideMark/>
          </w:tcPr>
          <w:p w14:paraId="6905B39B" w14:textId="77777777" w:rsidR="000B7145" w:rsidRPr="000B7145" w:rsidRDefault="000B7145" w:rsidP="000B7145">
            <w:pPr>
              <w:spacing w:after="0" w:line="240" w:lineRule="auto"/>
              <w:rPr>
                <w:rFonts w:ascii="Times New Roman" w:eastAsia="Times New Roman" w:hAnsi="Times New Roman"/>
                <w:i/>
                <w:iCs/>
                <w:color w:val="000000"/>
                <w:sz w:val="20"/>
                <w:szCs w:val="20"/>
                <w:lang w:val="en-US"/>
              </w:rPr>
            </w:pPr>
            <w:r w:rsidRPr="000B7145">
              <w:rPr>
                <w:rFonts w:ascii="Times New Roman" w:eastAsia="Times New Roman" w:hAnsi="Times New Roman"/>
                <w:b/>
                <w:bCs/>
                <w:i/>
                <w:iCs/>
                <w:color w:val="000000"/>
                <w:sz w:val="20"/>
                <w:szCs w:val="20"/>
                <w:lang w:val="en-US"/>
              </w:rPr>
              <w:t>Indikatorët</w:t>
            </w:r>
            <w:r w:rsidRPr="000B7145">
              <w:rPr>
                <w:rFonts w:ascii="Times New Roman" w:eastAsia="Times New Roman" w:hAnsi="Times New Roman"/>
                <w:i/>
                <w:iCs/>
                <w:color w:val="000000"/>
                <w:sz w:val="20"/>
                <w:szCs w:val="20"/>
                <w:lang w:val="en-US"/>
              </w:rPr>
              <w:t xml:space="preserve">  - numri i seksioneve në gjykata dhe prokurori për të miturit:</w:t>
            </w:r>
          </w:p>
          <w:p w14:paraId="1AC83048" w14:textId="77777777" w:rsidR="000B7145" w:rsidRPr="000B7145" w:rsidRDefault="000B7145" w:rsidP="000B7145">
            <w:pPr>
              <w:spacing w:after="0" w:line="240" w:lineRule="auto"/>
              <w:rPr>
                <w:rFonts w:ascii="Times New Roman" w:eastAsia="Times New Roman" w:hAnsi="Times New Roman"/>
                <w:i/>
                <w:iCs/>
                <w:color w:val="000000"/>
                <w:sz w:val="20"/>
                <w:szCs w:val="20"/>
                <w:lang w:val="en-US"/>
              </w:rPr>
            </w:pPr>
            <w:r w:rsidRPr="000B7145">
              <w:rPr>
                <w:rFonts w:ascii="Times New Roman" w:eastAsia="Times New Roman" w:hAnsi="Times New Roman"/>
                <w:i/>
                <w:iCs/>
                <w:color w:val="000000"/>
                <w:sz w:val="20"/>
                <w:szCs w:val="20"/>
                <w:lang w:val="en-US"/>
              </w:rPr>
              <w:t xml:space="preserve">                    - numri i gjyqtarëve/prokurorëve/oficerëve të policisë/avokatëve/psikologëve/ndërmjetësve/punonjësve të sistemit peniteciar të trajnuar për çështjet e të miturve;</w:t>
            </w:r>
          </w:p>
          <w:p w14:paraId="0CF0EE03" w14:textId="77777777" w:rsidR="000B7145" w:rsidRPr="000B7145" w:rsidRDefault="000B7145" w:rsidP="000B7145">
            <w:pPr>
              <w:spacing w:after="0" w:line="240" w:lineRule="auto"/>
              <w:rPr>
                <w:rFonts w:ascii="Times New Roman" w:eastAsia="Times New Roman" w:hAnsi="Times New Roman"/>
                <w:i/>
                <w:iCs/>
                <w:color w:val="000000"/>
                <w:sz w:val="20"/>
                <w:szCs w:val="20"/>
                <w:lang w:val="en-US"/>
              </w:rPr>
            </w:pPr>
            <w:r w:rsidRPr="000B7145">
              <w:rPr>
                <w:rFonts w:ascii="Times New Roman" w:eastAsia="Times New Roman" w:hAnsi="Times New Roman"/>
                <w:i/>
                <w:iCs/>
                <w:color w:val="000000"/>
                <w:sz w:val="20"/>
                <w:szCs w:val="20"/>
                <w:lang w:val="en-US"/>
              </w:rPr>
              <w:t xml:space="preserve">                    - numri i punonjësve të mbrojtjes së fëmijëve dhe përfaqësueve procedurale;</w:t>
            </w:r>
          </w:p>
          <w:p w14:paraId="11E790E1" w14:textId="77777777" w:rsidR="000B7145" w:rsidRPr="000B7145" w:rsidRDefault="000B7145" w:rsidP="000B7145">
            <w:pPr>
              <w:spacing w:after="0" w:line="240" w:lineRule="auto"/>
              <w:rPr>
                <w:rFonts w:ascii="Times New Roman" w:eastAsia="Times New Roman" w:hAnsi="Times New Roman"/>
                <w:i/>
                <w:iCs/>
                <w:color w:val="000000"/>
                <w:sz w:val="20"/>
                <w:szCs w:val="20"/>
                <w:lang w:val="en-US"/>
              </w:rPr>
            </w:pPr>
            <w:r w:rsidRPr="000B7145">
              <w:rPr>
                <w:rFonts w:ascii="Times New Roman" w:eastAsia="Times New Roman" w:hAnsi="Times New Roman"/>
                <w:i/>
                <w:iCs/>
                <w:color w:val="000000"/>
                <w:sz w:val="20"/>
                <w:szCs w:val="20"/>
                <w:lang w:val="en-US"/>
              </w:rPr>
              <w:t xml:space="preserve">                    - numri i institucioneve që hedhin të dhëna në Sistemin e Integruar të të Dhënave të Drejtësisë Penale për të Mitur;</w:t>
            </w:r>
          </w:p>
          <w:p w14:paraId="7BADCC85" w14:textId="77777777" w:rsidR="000B7145" w:rsidRPr="000B7145" w:rsidRDefault="000B7145" w:rsidP="000B7145">
            <w:pPr>
              <w:spacing w:after="0" w:line="240" w:lineRule="auto"/>
              <w:rPr>
                <w:rFonts w:ascii="Times New Roman" w:eastAsia="Times New Roman" w:hAnsi="Times New Roman"/>
                <w:b/>
                <w:bCs/>
                <w:i/>
                <w:iCs/>
                <w:color w:val="000000"/>
                <w:sz w:val="20"/>
                <w:szCs w:val="20"/>
                <w:lang w:val="en-US"/>
              </w:rPr>
            </w:pPr>
            <w:r w:rsidRPr="000B7145">
              <w:rPr>
                <w:rFonts w:ascii="Times New Roman" w:eastAsia="Times New Roman" w:hAnsi="Times New Roman"/>
                <w:i/>
                <w:iCs/>
                <w:color w:val="000000"/>
                <w:sz w:val="20"/>
                <w:szCs w:val="20"/>
                <w:lang w:val="en-US"/>
              </w:rPr>
              <w:t xml:space="preserve">                   - numri i akteve ligjore/nënligjore të miratuara me qëllim bashkërendimin e punës në një mjedis të përshtatur për fëmijët;</w:t>
            </w:r>
          </w:p>
        </w:tc>
      </w:tr>
      <w:tr w:rsidR="000B7145" w:rsidRPr="000B7145" w14:paraId="57091A62" w14:textId="77777777" w:rsidTr="000B7145">
        <w:trPr>
          <w:trHeight w:val="315"/>
        </w:trPr>
        <w:tc>
          <w:tcPr>
            <w:tcW w:w="15168" w:type="dxa"/>
            <w:gridSpan w:val="13"/>
            <w:shd w:val="clear" w:color="000000" w:fill="C6D9F1"/>
            <w:vAlign w:val="center"/>
            <w:hideMark/>
          </w:tcPr>
          <w:p w14:paraId="7706B2DF" w14:textId="77777777" w:rsidR="000B7145" w:rsidRPr="000B7145" w:rsidRDefault="000B7145" w:rsidP="000B7145">
            <w:pPr>
              <w:spacing w:after="0" w:line="240" w:lineRule="auto"/>
              <w:rPr>
                <w:rFonts w:ascii="Times New Roman" w:eastAsia="Times New Roman" w:hAnsi="Times New Roman"/>
                <w:b/>
                <w:bCs/>
                <w:i/>
                <w:iCs/>
                <w:color w:val="000000"/>
                <w:sz w:val="20"/>
                <w:szCs w:val="20"/>
                <w:lang w:val="en-US"/>
              </w:rPr>
            </w:pPr>
            <w:r w:rsidRPr="000B7145">
              <w:rPr>
                <w:rFonts w:ascii="Times New Roman" w:eastAsia="Times New Roman" w:hAnsi="Times New Roman"/>
                <w:b/>
                <w:bCs/>
                <w:i/>
                <w:iCs/>
                <w:color w:val="000000"/>
                <w:sz w:val="20"/>
                <w:szCs w:val="20"/>
                <w:lang w:val="en-US"/>
              </w:rPr>
              <w:t>Objektivi Specifik 1: Seksione të specializuara për gjykimin e çështjeve të drejtësisë për të miturit</w:t>
            </w:r>
          </w:p>
        </w:tc>
      </w:tr>
      <w:tr w:rsidR="000B7145" w:rsidRPr="000B7145" w14:paraId="07FABC07" w14:textId="77777777" w:rsidTr="000B7145">
        <w:trPr>
          <w:trHeight w:val="1320"/>
        </w:trPr>
        <w:tc>
          <w:tcPr>
            <w:tcW w:w="496" w:type="dxa"/>
            <w:shd w:val="clear" w:color="auto" w:fill="auto"/>
            <w:vAlign w:val="center"/>
            <w:hideMark/>
          </w:tcPr>
          <w:p w14:paraId="134607BB"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1.1</w:t>
            </w:r>
          </w:p>
        </w:tc>
        <w:tc>
          <w:tcPr>
            <w:tcW w:w="1494" w:type="dxa"/>
            <w:shd w:val="clear" w:color="auto" w:fill="auto"/>
            <w:vAlign w:val="center"/>
            <w:hideMark/>
          </w:tcPr>
          <w:p w14:paraId="00A35A84"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Hartimi dhe miratimi i kuadrit rregullator për ngritjen e seksioneve për të miturit në gjykata dhe prokurori </w:t>
            </w:r>
          </w:p>
        </w:tc>
        <w:tc>
          <w:tcPr>
            <w:tcW w:w="1450" w:type="dxa"/>
            <w:shd w:val="clear" w:color="auto" w:fill="auto"/>
            <w:vAlign w:val="center"/>
            <w:hideMark/>
          </w:tcPr>
          <w:p w14:paraId="15D43BAB"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2019-2020</w:t>
            </w:r>
          </w:p>
        </w:tc>
        <w:tc>
          <w:tcPr>
            <w:tcW w:w="1492" w:type="dxa"/>
            <w:shd w:val="clear" w:color="auto" w:fill="auto"/>
            <w:vAlign w:val="center"/>
            <w:hideMark/>
          </w:tcPr>
          <w:p w14:paraId="0A01CE11"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MD, KM,  KLGJ, KLP</w:t>
            </w:r>
          </w:p>
        </w:tc>
        <w:tc>
          <w:tcPr>
            <w:tcW w:w="1611" w:type="dxa"/>
            <w:shd w:val="clear" w:color="auto" w:fill="auto"/>
            <w:vAlign w:val="center"/>
            <w:hideMark/>
          </w:tcPr>
          <w:p w14:paraId="024B10F9"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Miratimi i 1 (një) vendimi të KM për përcaktimin e hartës së re gjyqësore</w:t>
            </w:r>
          </w:p>
        </w:tc>
        <w:tc>
          <w:tcPr>
            <w:tcW w:w="1559" w:type="dxa"/>
            <w:shd w:val="clear" w:color="auto" w:fill="auto"/>
            <w:vAlign w:val="center"/>
            <w:hideMark/>
          </w:tcPr>
          <w:p w14:paraId="14D6D16D"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0</w:t>
            </w:r>
          </w:p>
        </w:tc>
        <w:tc>
          <w:tcPr>
            <w:tcW w:w="1180" w:type="dxa"/>
            <w:gridSpan w:val="3"/>
            <w:shd w:val="clear" w:color="auto" w:fill="auto"/>
            <w:vAlign w:val="center"/>
            <w:hideMark/>
          </w:tcPr>
          <w:p w14:paraId="102CFDD6"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w:t>
            </w:r>
          </w:p>
        </w:tc>
        <w:tc>
          <w:tcPr>
            <w:tcW w:w="1277" w:type="dxa"/>
            <w:gridSpan w:val="2"/>
            <w:shd w:val="clear" w:color="auto" w:fill="auto"/>
            <w:vAlign w:val="center"/>
          </w:tcPr>
          <w:p w14:paraId="2912A232"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p>
        </w:tc>
        <w:tc>
          <w:tcPr>
            <w:tcW w:w="1711" w:type="dxa"/>
            <w:shd w:val="clear" w:color="auto" w:fill="auto"/>
            <w:vAlign w:val="center"/>
            <w:hideMark/>
          </w:tcPr>
          <w:p w14:paraId="4AE510C6"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Proces</w:t>
            </w:r>
          </w:p>
        </w:tc>
        <w:tc>
          <w:tcPr>
            <w:tcW w:w="2898" w:type="dxa"/>
            <w:shd w:val="clear" w:color="auto" w:fill="auto"/>
            <w:vAlign w:val="center"/>
          </w:tcPr>
          <w:p w14:paraId="50C14B64" w14:textId="77777777" w:rsidR="000B7145" w:rsidRPr="000B7145" w:rsidRDefault="000B7145" w:rsidP="000B7145">
            <w:pPr>
              <w:spacing w:after="0" w:line="240" w:lineRule="auto"/>
              <w:jc w:val="both"/>
              <w:rPr>
                <w:rFonts w:ascii="Times New Roman" w:eastAsia="Times New Roman" w:hAnsi="Times New Roman"/>
                <w:b/>
                <w:color w:val="000000"/>
                <w:sz w:val="16"/>
                <w:szCs w:val="16"/>
                <w:lang w:val="en-US"/>
              </w:rPr>
            </w:pPr>
          </w:p>
          <w:p w14:paraId="22761A31" w14:textId="77777777" w:rsidR="000B7145" w:rsidRPr="000B7145" w:rsidRDefault="000B7145" w:rsidP="000B7145">
            <w:pPr>
              <w:spacing w:after="0" w:line="240" w:lineRule="auto"/>
              <w:jc w:val="both"/>
              <w:rPr>
                <w:rFonts w:ascii="Times New Roman" w:eastAsia="Times New Roman" w:hAnsi="Times New Roman"/>
                <w:b/>
                <w:color w:val="000000"/>
                <w:sz w:val="16"/>
                <w:szCs w:val="16"/>
                <w:lang w:val="en-US"/>
              </w:rPr>
            </w:pPr>
            <w:r w:rsidRPr="000B7145">
              <w:rPr>
                <w:rFonts w:ascii="Times New Roman" w:eastAsia="Times New Roman" w:hAnsi="Times New Roman"/>
                <w:b/>
                <w:color w:val="000000"/>
                <w:sz w:val="16"/>
                <w:szCs w:val="16"/>
                <w:lang w:val="en-US"/>
              </w:rPr>
              <w:t>Prokuroria e Përgjithshme</w:t>
            </w:r>
          </w:p>
          <w:p w14:paraId="27D77BA1"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Në zbatim të ligjit për prokurorinë, në çdo prokurori krijohen seksiose me jo më pak se tre prokurorë bazuar në numrin dhe specializimin e prokurorëve, llojin e përhapjen e veprave penale, subjekteve e rekomandimeve prioritare. Nga ana tjetër, ligji parashikon që në strukturën e </w:t>
            </w:r>
            <w:r w:rsidRPr="000B7145">
              <w:rPr>
                <w:rFonts w:ascii="Times New Roman" w:eastAsia="Times New Roman" w:hAnsi="Times New Roman"/>
                <w:color w:val="000000"/>
                <w:sz w:val="16"/>
                <w:szCs w:val="16"/>
                <w:lang w:val="en-US"/>
              </w:rPr>
              <w:lastRenderedPageBreak/>
              <w:t>prokurorisë të përfshihet detyrimisht seksioni për të miturit, në rast se gjykata përkatëse e ka një të tillë.</w:t>
            </w:r>
          </w:p>
          <w:p w14:paraId="10AEA150"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p w14:paraId="166F3B07" w14:textId="77777777" w:rsidR="000B7145" w:rsidRPr="000B7145" w:rsidRDefault="000B7145" w:rsidP="000B7145">
            <w:pPr>
              <w:spacing w:after="0" w:line="240" w:lineRule="auto"/>
              <w:jc w:val="both"/>
              <w:rPr>
                <w:rFonts w:ascii="Times New Roman" w:eastAsia="Times New Roman" w:hAnsi="Times New Roman"/>
                <w:b/>
                <w:color w:val="000000"/>
                <w:sz w:val="16"/>
                <w:szCs w:val="16"/>
                <w:lang w:val="en-US"/>
              </w:rPr>
            </w:pPr>
            <w:r w:rsidRPr="000B7145">
              <w:rPr>
                <w:rFonts w:ascii="Times New Roman" w:eastAsia="Times New Roman" w:hAnsi="Times New Roman"/>
                <w:b/>
                <w:color w:val="000000"/>
                <w:sz w:val="16"/>
                <w:szCs w:val="16"/>
                <w:lang w:val="en-US"/>
              </w:rPr>
              <w:t>Këshilli i Lartë i Prokurorisë</w:t>
            </w:r>
          </w:p>
          <w:p w14:paraId="44384187"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Prokuroria  organizohet  dhe  funksionon  pranë  sistemit  gjyqësor ( neni 12 i Ligjit nr.97/2016). Seksioni  i  posaçëm  për  të  miturit  ngrihet,  në  çdo  rast,  në  prokuroritë  pranë  gjykatave në të cilat janë krijuar seksionet përkatëse për gjykimin e të miturve. (neni 21 i Ligjit 97/2016).</w:t>
            </w:r>
          </w:p>
          <w:p w14:paraId="3D36A48C"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p w14:paraId="745353CA"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Me Udhëzimin nr.79, datë 30.05.2019 Këshilli i Lartë Gjyqësor  “</w:t>
            </w:r>
            <w:r w:rsidRPr="000B7145">
              <w:rPr>
                <w:rFonts w:ascii="Times New Roman" w:eastAsia="Times New Roman" w:hAnsi="Times New Roman"/>
                <w:i/>
                <w:color w:val="000000"/>
                <w:sz w:val="16"/>
                <w:szCs w:val="16"/>
                <w:lang w:val="en-US"/>
              </w:rPr>
              <w:t>Mbi caktimin e gjyqtarëve për gjykimin e çështjeve të drejtësisë për të mitur</w:t>
            </w:r>
            <w:r w:rsidRPr="000B7145">
              <w:rPr>
                <w:rFonts w:ascii="Times New Roman" w:eastAsia="Times New Roman" w:hAnsi="Times New Roman"/>
                <w:color w:val="000000"/>
                <w:sz w:val="16"/>
                <w:szCs w:val="16"/>
                <w:lang w:val="en-US"/>
              </w:rPr>
              <w:t>”, ka rregulluar gjykimin e çështjeve penale me të mitur. Seksionet pranë prokurorisë funksionojnë sipas organizimit të seksioneve në sistemin gjyqësor.</w:t>
            </w:r>
          </w:p>
          <w:p w14:paraId="3BC270C8"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p w14:paraId="2D6D8100" w14:textId="77777777" w:rsidR="000B7145" w:rsidRPr="000B7145" w:rsidRDefault="000B7145" w:rsidP="000B7145">
            <w:pPr>
              <w:spacing w:after="0" w:line="240" w:lineRule="auto"/>
              <w:jc w:val="both"/>
              <w:rPr>
                <w:rFonts w:ascii="Times New Roman" w:eastAsia="Times New Roman" w:hAnsi="Times New Roman"/>
                <w:color w:val="000000"/>
                <w:sz w:val="16"/>
                <w:szCs w:val="16"/>
              </w:rPr>
            </w:pPr>
            <w:r w:rsidRPr="000B7145">
              <w:rPr>
                <w:rFonts w:ascii="Times New Roman" w:eastAsia="Times New Roman" w:hAnsi="Times New Roman"/>
                <w:color w:val="000000"/>
                <w:sz w:val="16"/>
                <w:szCs w:val="16"/>
              </w:rPr>
              <w:t>Në prokuroritë pranë gjykatës së shkallës së parë me juridiksion të përgjithshëm janë krijuar gjithsej 11 seksione.</w:t>
            </w:r>
          </w:p>
          <w:p w14:paraId="5CFA9665" w14:textId="77777777" w:rsidR="000B7145" w:rsidRPr="000B7145" w:rsidRDefault="000B7145" w:rsidP="000B7145">
            <w:pPr>
              <w:spacing w:after="0" w:line="240" w:lineRule="auto"/>
              <w:jc w:val="both"/>
              <w:rPr>
                <w:rFonts w:ascii="Times New Roman" w:eastAsia="Times New Roman" w:hAnsi="Times New Roman"/>
                <w:color w:val="000000"/>
                <w:sz w:val="16"/>
                <w:szCs w:val="16"/>
              </w:rPr>
            </w:pPr>
          </w:p>
          <w:p w14:paraId="14687FC7"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rPr>
              <w:t>Në prokuroritë e tjera, për shkak të numrit të ulët të prokurorëve nuk është e mundur të ngrihen seksione. Bazuar në nenin 29 të Kodit të Drejtësisë Penale për të Mitur, ndjekja penale në çështjet e drejtësisë penale për të mitur në këto prokurori bëhet nga prokurorë të trajnuar dhe/ose specializuar në këtë fushë</w:t>
            </w:r>
          </w:p>
        </w:tc>
      </w:tr>
      <w:tr w:rsidR="000B7145" w:rsidRPr="000B7145" w14:paraId="332D644B" w14:textId="77777777" w:rsidTr="000B7145">
        <w:trPr>
          <w:trHeight w:val="2167"/>
        </w:trPr>
        <w:tc>
          <w:tcPr>
            <w:tcW w:w="496" w:type="dxa"/>
            <w:shd w:val="clear" w:color="auto" w:fill="auto"/>
            <w:vAlign w:val="center"/>
            <w:hideMark/>
          </w:tcPr>
          <w:p w14:paraId="390C1E01"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lastRenderedPageBreak/>
              <w:t>1.2</w:t>
            </w:r>
          </w:p>
        </w:tc>
        <w:tc>
          <w:tcPr>
            <w:tcW w:w="1494" w:type="dxa"/>
            <w:shd w:val="clear" w:color="auto" w:fill="auto"/>
            <w:vAlign w:val="center"/>
            <w:hideMark/>
          </w:tcPr>
          <w:p w14:paraId="20E7CE74"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Fuqizimi i seksioneve për të miturit në gjykata dhe prokurori</w:t>
            </w:r>
          </w:p>
        </w:tc>
        <w:tc>
          <w:tcPr>
            <w:tcW w:w="1450" w:type="dxa"/>
            <w:shd w:val="clear" w:color="auto" w:fill="auto"/>
            <w:vAlign w:val="center"/>
            <w:hideMark/>
          </w:tcPr>
          <w:p w14:paraId="77E7F38E"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2019 - 2021</w:t>
            </w:r>
          </w:p>
        </w:tc>
        <w:tc>
          <w:tcPr>
            <w:tcW w:w="1492" w:type="dxa"/>
            <w:shd w:val="clear" w:color="auto" w:fill="auto"/>
            <w:vAlign w:val="center"/>
            <w:hideMark/>
          </w:tcPr>
          <w:p w14:paraId="1877905D"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KLGJ, KLP</w:t>
            </w:r>
          </w:p>
        </w:tc>
        <w:tc>
          <w:tcPr>
            <w:tcW w:w="1611" w:type="dxa"/>
            <w:shd w:val="clear" w:color="auto" w:fill="auto"/>
            <w:vAlign w:val="center"/>
            <w:hideMark/>
          </w:tcPr>
          <w:p w14:paraId="3DEA0A57"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Numri i seksioneve në gjykata dhe prokurori për të miturit dhe specializimi 100 -150 magjistratë dhe oficerë të policisë gjyqësore për  çështjet e të miturve</w:t>
            </w:r>
          </w:p>
        </w:tc>
        <w:tc>
          <w:tcPr>
            <w:tcW w:w="1559" w:type="dxa"/>
            <w:shd w:val="clear" w:color="auto" w:fill="auto"/>
            <w:vAlign w:val="center"/>
            <w:hideMark/>
          </w:tcPr>
          <w:p w14:paraId="569B7B2E"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160,920,000</w:t>
            </w:r>
          </w:p>
        </w:tc>
        <w:tc>
          <w:tcPr>
            <w:tcW w:w="1180" w:type="dxa"/>
            <w:gridSpan w:val="3"/>
            <w:shd w:val="clear" w:color="auto" w:fill="auto"/>
            <w:vAlign w:val="center"/>
            <w:hideMark/>
          </w:tcPr>
          <w:p w14:paraId="25D169CE"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w:t>
            </w:r>
          </w:p>
        </w:tc>
        <w:tc>
          <w:tcPr>
            <w:tcW w:w="1277" w:type="dxa"/>
            <w:gridSpan w:val="2"/>
            <w:shd w:val="clear" w:color="auto" w:fill="auto"/>
            <w:vAlign w:val="center"/>
          </w:tcPr>
          <w:p w14:paraId="6DD4D25C"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p>
        </w:tc>
        <w:tc>
          <w:tcPr>
            <w:tcW w:w="1711" w:type="dxa"/>
            <w:shd w:val="clear" w:color="auto" w:fill="auto"/>
            <w:vAlign w:val="center"/>
            <w:hideMark/>
          </w:tcPr>
          <w:p w14:paraId="1896FB0D"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Proces</w:t>
            </w:r>
          </w:p>
        </w:tc>
        <w:tc>
          <w:tcPr>
            <w:tcW w:w="2898" w:type="dxa"/>
            <w:shd w:val="clear" w:color="auto" w:fill="auto"/>
            <w:vAlign w:val="center"/>
            <w:hideMark/>
          </w:tcPr>
          <w:p w14:paraId="7329DD4A" w14:textId="77777777" w:rsidR="000B7145" w:rsidRPr="000B7145" w:rsidRDefault="000B7145" w:rsidP="000B7145">
            <w:pPr>
              <w:spacing w:after="0" w:line="240" w:lineRule="auto"/>
              <w:jc w:val="both"/>
              <w:rPr>
                <w:rFonts w:ascii="Times New Roman" w:eastAsia="Times New Roman" w:hAnsi="Times New Roman"/>
                <w:b/>
                <w:color w:val="000000"/>
                <w:sz w:val="16"/>
                <w:szCs w:val="16"/>
                <w:lang w:val="en-US"/>
              </w:rPr>
            </w:pPr>
            <w:r w:rsidRPr="000B7145">
              <w:rPr>
                <w:rFonts w:ascii="Times New Roman" w:eastAsia="Times New Roman" w:hAnsi="Times New Roman"/>
                <w:b/>
                <w:color w:val="000000"/>
                <w:sz w:val="16"/>
                <w:szCs w:val="16"/>
                <w:lang w:val="en-US"/>
              </w:rPr>
              <w:t>Këshilli i Lartë Gjyqësor</w:t>
            </w:r>
          </w:p>
          <w:p w14:paraId="281B493C"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Me Udhëzimin nr. 79, datë 30.05.2019, KLGJ përcakton rregulla mbi caktimin e gjyqtarëve për gjykimin e çështjeve të drejtësisë për të mitur. Me anë të këtij udhëzimi detyrues KLGJ udhëzon gjykatat e shkallës së parë dhe ato të apelit të juridiksionit të përgjithshëm që të caktojnë së paku 3 gjyqtarë për gjykimin e çështjeve penale me të mitur në konflikt me ligjin ose të mitur viktimë nga vepra penale, si edhe ndjekjen e programeve të trajnimeve vazhduese në fushën e Drejtësisë Penale për të Mitur, me qëllim specializimin e gjyqtarëve. KLGJ ngarkon këshillat e gjykatave për zbatimin e </w:t>
            </w:r>
            <w:r w:rsidRPr="000B7145">
              <w:rPr>
                <w:rFonts w:ascii="Times New Roman" w:eastAsia="Times New Roman" w:hAnsi="Times New Roman"/>
                <w:color w:val="000000"/>
                <w:sz w:val="16"/>
                <w:szCs w:val="16"/>
                <w:lang w:val="en-US"/>
              </w:rPr>
              <w:lastRenderedPageBreak/>
              <w:t>udhëzimit, përditësimin e listës së gjyqtarëve që specializohen në fushën e Drejtësisë Penale për të mitur, si edhe përcjelljen te KLGJ të këtyre listave, për të patur në vijimësi informacion të saktë mbi gjyqtarët e specializuar për çështjet me të mitur.</w:t>
            </w:r>
          </w:p>
          <w:p w14:paraId="39D54542"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p w14:paraId="45CED33C" w14:textId="77777777" w:rsidR="000B7145" w:rsidRPr="000B7145" w:rsidRDefault="000B7145" w:rsidP="000B7145">
            <w:pPr>
              <w:spacing w:after="0" w:line="240" w:lineRule="auto"/>
              <w:jc w:val="both"/>
              <w:rPr>
                <w:rFonts w:ascii="Times New Roman" w:eastAsia="Times New Roman" w:hAnsi="Times New Roman"/>
                <w:b/>
                <w:color w:val="000000"/>
                <w:sz w:val="16"/>
                <w:szCs w:val="16"/>
                <w:lang w:val="en-US"/>
              </w:rPr>
            </w:pPr>
            <w:r w:rsidRPr="000B7145">
              <w:rPr>
                <w:rFonts w:ascii="Times New Roman" w:eastAsia="Times New Roman" w:hAnsi="Times New Roman"/>
                <w:b/>
                <w:color w:val="000000"/>
                <w:sz w:val="16"/>
                <w:szCs w:val="16"/>
                <w:lang w:val="en-US"/>
              </w:rPr>
              <w:t>Këshilli i Lartë i Prokurorisë</w:t>
            </w:r>
          </w:p>
          <w:p w14:paraId="2A8A91F8"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GB"/>
              </w:rPr>
            </w:pPr>
            <w:r w:rsidRPr="000B7145">
              <w:rPr>
                <w:rFonts w:ascii="Times New Roman" w:eastAsia="Times New Roman" w:hAnsi="Times New Roman"/>
                <w:color w:val="000000"/>
                <w:sz w:val="16"/>
                <w:szCs w:val="16"/>
                <w:lang w:val="en-GB"/>
              </w:rPr>
              <w:t>Me vendimin nr. 52 datë 11.02.2020 Këshilli i Lartë i Pokurorisë ka miratuar aktivitetet trajnuese të Shkollës së Magjistraturës dhe pjesëmarrjen e prokurorëve në trajnimin vazhdues pranë Shkollës së Magjistraturës, për periudhën Janar- Mars 2020.</w:t>
            </w:r>
          </w:p>
          <w:p w14:paraId="210EA386"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GB"/>
              </w:rPr>
            </w:pPr>
          </w:p>
          <w:p w14:paraId="49A409A5"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GB"/>
              </w:rPr>
            </w:pPr>
            <w:r w:rsidRPr="000B7145">
              <w:rPr>
                <w:rFonts w:ascii="Times New Roman" w:eastAsia="Times New Roman" w:hAnsi="Times New Roman"/>
                <w:color w:val="000000"/>
                <w:sz w:val="16"/>
                <w:szCs w:val="16"/>
                <w:lang w:val="en-GB"/>
              </w:rPr>
              <w:t>Me vendimin nr. 129, datë 19.05.2020 Këshilli i Lartë i Pokurorisë ka miratuar aktivitetet trajnuese të Shkollës së Magjistraturës dhe pjesëmarrjen e prokurorëve në trajnimin vazhdues pranë Shkollës së Magjistraturës, për periudhën Prill - Qershor 2020.</w:t>
            </w:r>
          </w:p>
          <w:p w14:paraId="3512E119"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GB"/>
              </w:rPr>
            </w:pPr>
          </w:p>
          <w:p w14:paraId="305253F9"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GB"/>
              </w:rPr>
            </w:pPr>
            <w:r w:rsidRPr="000B7145">
              <w:rPr>
                <w:rFonts w:ascii="Times New Roman" w:eastAsia="Times New Roman" w:hAnsi="Times New Roman"/>
                <w:color w:val="000000"/>
                <w:sz w:val="16"/>
                <w:szCs w:val="16"/>
                <w:lang w:val="en-GB"/>
              </w:rPr>
              <w:t>Shkolla e Magjistraturës në periudhën janar-qershor ka zhvilluar gjithsej 3 (tre) aktivitete trajnuese për çështjet e të miturve. Dy aktivitete trajnuese janë anulluar për shkak të situatës së krijuar nga COVID-19. Në aktivitetet trajnuese të zhvilluara nga Shkolla e Magjistraturës, janë trajnuar gjithsej 11 magjistratë të profilit prokuror.</w:t>
            </w:r>
          </w:p>
          <w:p w14:paraId="616C53C4"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GB"/>
              </w:rPr>
            </w:pPr>
            <w:r w:rsidRPr="000B7145">
              <w:rPr>
                <w:rFonts w:ascii="Times New Roman" w:eastAsia="Times New Roman" w:hAnsi="Times New Roman"/>
                <w:color w:val="000000"/>
                <w:sz w:val="16"/>
                <w:szCs w:val="16"/>
                <w:lang w:val="en-GB"/>
              </w:rPr>
              <w:t xml:space="preserve"> Konkretisht: </w:t>
            </w:r>
          </w:p>
          <w:p w14:paraId="13D67E04"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GB"/>
              </w:rPr>
            </w:pPr>
            <w:r w:rsidRPr="000B7145">
              <w:rPr>
                <w:rFonts w:ascii="Times New Roman" w:eastAsia="Times New Roman" w:hAnsi="Times New Roman"/>
                <w:color w:val="000000"/>
                <w:sz w:val="16"/>
                <w:szCs w:val="16"/>
                <w:lang w:val="en-GB"/>
              </w:rPr>
              <w:t xml:space="preserve">1. Aktivitet trajnues datë 4-5 shkurt 2020 me temë “Masat e sigurimit dhe dënimet ndaj të miturve – duke synuar një praktikë të unifikuar bazuar në rastet konkrete” (të trajnuar 9 prokurorë) </w:t>
            </w:r>
          </w:p>
          <w:p w14:paraId="26AD23F1"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GB"/>
              </w:rPr>
            </w:pPr>
            <w:r w:rsidRPr="000B7145">
              <w:rPr>
                <w:rFonts w:ascii="Times New Roman" w:eastAsia="Times New Roman" w:hAnsi="Times New Roman"/>
                <w:color w:val="000000"/>
                <w:sz w:val="16"/>
                <w:szCs w:val="16"/>
                <w:lang w:val="en-GB"/>
              </w:rPr>
              <w:t>2. Aktivitet trajnues online datë 22 prill 2020 me temë “Risitë e ligjit nr. 35/2017, lidhur me pozitën (statusin) procedurale të “viktimës”, përfshirë edhe “të miturin viktimë” (sipas ligjit nr. 37/2017 – Kodi i Drejtësisë Penale për të Miturin (të trajnuar 1 prokuror)</w:t>
            </w:r>
          </w:p>
          <w:p w14:paraId="5B4888C6"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GB"/>
              </w:rPr>
            </w:pPr>
            <w:r w:rsidRPr="000B7145">
              <w:rPr>
                <w:rFonts w:ascii="Times New Roman" w:eastAsia="Times New Roman" w:hAnsi="Times New Roman"/>
                <w:color w:val="000000"/>
                <w:sz w:val="16"/>
                <w:szCs w:val="16"/>
                <w:lang w:val="en-GB"/>
              </w:rPr>
              <w:t xml:space="preserve">3. Aktivitet trajnues online datë 4-5 qershor 2020 me temë “Sistemi i integruar i mbrojtjes së të drejtave të fëmijëve dhe rendesia e bashkëpunimit institucional në </w:t>
            </w:r>
            <w:r w:rsidRPr="000B7145">
              <w:rPr>
                <w:rFonts w:ascii="Times New Roman" w:eastAsia="Times New Roman" w:hAnsi="Times New Roman"/>
                <w:color w:val="000000"/>
                <w:sz w:val="16"/>
                <w:szCs w:val="16"/>
                <w:lang w:val="en-GB"/>
              </w:rPr>
              <w:lastRenderedPageBreak/>
              <w:t>zbatim të parimeve të KDF-së dhe të ligjit nr. 18/2017, “Për të drejtat dhe mbrojtjen e fëmijës. Vlerësimi i riskut nga gjykata dhe zbatimi i masave emergjente të mbrojtjes” (të trajnuar 1 prokuror)</w:t>
            </w:r>
          </w:p>
          <w:p w14:paraId="08B404ED" w14:textId="77777777" w:rsidR="000B7145" w:rsidRPr="000B7145" w:rsidRDefault="000B7145" w:rsidP="000B7145">
            <w:pPr>
              <w:spacing w:after="0" w:line="240" w:lineRule="auto"/>
              <w:jc w:val="both"/>
              <w:rPr>
                <w:rFonts w:ascii="Times New Roman" w:eastAsia="Times New Roman" w:hAnsi="Times New Roman"/>
                <w:b/>
                <w:color w:val="000000"/>
                <w:sz w:val="16"/>
                <w:szCs w:val="16"/>
                <w:lang w:val="en-US"/>
              </w:rPr>
            </w:pPr>
          </w:p>
          <w:p w14:paraId="7D2DA846" w14:textId="77777777" w:rsidR="000B7145" w:rsidRPr="000B7145" w:rsidRDefault="000B7145" w:rsidP="000B7145">
            <w:pPr>
              <w:spacing w:after="0" w:line="240" w:lineRule="auto"/>
              <w:jc w:val="both"/>
              <w:rPr>
                <w:rFonts w:ascii="Times New Roman" w:eastAsia="Times New Roman" w:hAnsi="Times New Roman"/>
                <w:b/>
                <w:color w:val="000000"/>
                <w:sz w:val="16"/>
                <w:szCs w:val="16"/>
              </w:rPr>
            </w:pPr>
            <w:r w:rsidRPr="000B7145">
              <w:rPr>
                <w:rFonts w:ascii="Times New Roman" w:eastAsia="Times New Roman" w:hAnsi="Times New Roman"/>
                <w:b/>
                <w:color w:val="000000"/>
                <w:sz w:val="16"/>
                <w:szCs w:val="16"/>
              </w:rPr>
              <w:t>Prokuroria e Përgjithshme</w:t>
            </w:r>
          </w:p>
          <w:p w14:paraId="5B9D7DC3" w14:textId="77777777" w:rsidR="000B7145" w:rsidRPr="000B7145" w:rsidRDefault="000B7145" w:rsidP="000B7145">
            <w:pPr>
              <w:spacing w:after="0" w:line="240" w:lineRule="auto"/>
              <w:jc w:val="both"/>
              <w:rPr>
                <w:rFonts w:ascii="Times New Roman" w:eastAsia="Times New Roman" w:hAnsi="Times New Roman"/>
                <w:color w:val="000000"/>
                <w:sz w:val="16"/>
                <w:szCs w:val="16"/>
              </w:rPr>
            </w:pPr>
            <w:r w:rsidRPr="000B7145">
              <w:rPr>
                <w:rFonts w:ascii="Times New Roman" w:eastAsia="Times New Roman" w:hAnsi="Times New Roman"/>
                <w:color w:val="000000"/>
                <w:sz w:val="16"/>
                <w:szCs w:val="16"/>
              </w:rPr>
              <w:t>Bazuar në sa më sipër, janë krijuar seksione në 11 prokurori të shkallës së parë me juridiksion të përgjithshëm.</w:t>
            </w:r>
          </w:p>
          <w:p w14:paraId="67E5990A" w14:textId="77777777" w:rsidR="000B7145" w:rsidRDefault="000B7145" w:rsidP="000B7145">
            <w:pPr>
              <w:spacing w:after="0" w:line="240" w:lineRule="auto"/>
              <w:jc w:val="both"/>
              <w:rPr>
                <w:rFonts w:ascii="Times New Roman" w:eastAsia="Times New Roman" w:hAnsi="Times New Roman"/>
                <w:color w:val="000000"/>
                <w:sz w:val="16"/>
                <w:szCs w:val="16"/>
              </w:rPr>
            </w:pPr>
            <w:r w:rsidRPr="000B7145">
              <w:rPr>
                <w:rFonts w:ascii="Times New Roman" w:eastAsia="Times New Roman" w:hAnsi="Times New Roman"/>
                <w:color w:val="000000"/>
                <w:sz w:val="16"/>
                <w:szCs w:val="16"/>
              </w:rPr>
              <w:t>Nga ana tjetër, pavarësisht se në prokuroritë e tjera për shkak të numrit të ulët të prokurorëve nuk është e mundur të ngrihen seksione, bazuar në nenin 29 të Kodit të Drejtësisë Penale për të Mitur, ndjekja penale në çështjet e drejtësisë penale për të mitur në këto prokurori bëhet nga prokurorë të trajnuar dhe/ose specializuar në këtë fushë</w:t>
            </w:r>
          </w:p>
          <w:p w14:paraId="5282478B" w14:textId="77777777" w:rsidR="00D01687" w:rsidRDefault="00D01687" w:rsidP="000B7145">
            <w:pPr>
              <w:spacing w:after="0" w:line="240" w:lineRule="auto"/>
              <w:jc w:val="both"/>
              <w:rPr>
                <w:rFonts w:ascii="Times New Roman" w:eastAsia="Times New Roman" w:hAnsi="Times New Roman"/>
                <w:color w:val="000000"/>
                <w:sz w:val="16"/>
                <w:szCs w:val="16"/>
              </w:rPr>
            </w:pPr>
          </w:p>
          <w:p w14:paraId="666E6372" w14:textId="77777777" w:rsidR="00D01687" w:rsidRDefault="00D01687" w:rsidP="000B7145">
            <w:pPr>
              <w:spacing w:after="0" w:line="240" w:lineRule="auto"/>
              <w:jc w:val="both"/>
              <w:rPr>
                <w:rFonts w:ascii="Times New Roman" w:eastAsia="Times New Roman" w:hAnsi="Times New Roman"/>
                <w:color w:val="000000"/>
                <w:sz w:val="16"/>
                <w:szCs w:val="16"/>
              </w:rPr>
            </w:pPr>
          </w:p>
          <w:p w14:paraId="32BF746B" w14:textId="77777777" w:rsidR="00D01687" w:rsidRDefault="00D01687" w:rsidP="000B7145">
            <w:pPr>
              <w:spacing w:after="0" w:line="240" w:lineRule="auto"/>
              <w:jc w:val="both"/>
              <w:rPr>
                <w:rFonts w:ascii="Times New Roman" w:eastAsia="Times New Roman" w:hAnsi="Times New Roman"/>
                <w:color w:val="000000"/>
                <w:sz w:val="16"/>
                <w:szCs w:val="16"/>
              </w:rPr>
            </w:pPr>
          </w:p>
          <w:p w14:paraId="7B6782F1" w14:textId="77777777" w:rsidR="00D01687" w:rsidRDefault="00D01687" w:rsidP="000B7145">
            <w:pPr>
              <w:spacing w:after="0" w:line="240" w:lineRule="auto"/>
              <w:jc w:val="both"/>
              <w:rPr>
                <w:rFonts w:ascii="Times New Roman" w:eastAsia="Times New Roman" w:hAnsi="Times New Roman"/>
                <w:color w:val="000000"/>
                <w:sz w:val="16"/>
                <w:szCs w:val="16"/>
              </w:rPr>
            </w:pPr>
          </w:p>
          <w:p w14:paraId="43EE9741" w14:textId="75E2085B" w:rsidR="00D01687" w:rsidRPr="000B7145" w:rsidRDefault="00D01687" w:rsidP="000B7145">
            <w:pPr>
              <w:spacing w:after="0" w:line="240" w:lineRule="auto"/>
              <w:jc w:val="both"/>
              <w:rPr>
                <w:rFonts w:ascii="Times New Roman" w:eastAsia="Times New Roman" w:hAnsi="Times New Roman"/>
                <w:color w:val="000000"/>
                <w:sz w:val="16"/>
                <w:szCs w:val="16"/>
              </w:rPr>
            </w:pPr>
          </w:p>
        </w:tc>
      </w:tr>
      <w:tr w:rsidR="000B7145" w:rsidRPr="000B7145" w14:paraId="5092E09E" w14:textId="77777777" w:rsidTr="000B7145">
        <w:trPr>
          <w:trHeight w:val="315"/>
        </w:trPr>
        <w:tc>
          <w:tcPr>
            <w:tcW w:w="15168" w:type="dxa"/>
            <w:gridSpan w:val="13"/>
            <w:shd w:val="clear" w:color="000000" w:fill="C6D9F1"/>
            <w:vAlign w:val="center"/>
            <w:hideMark/>
          </w:tcPr>
          <w:p w14:paraId="6F6D5641" w14:textId="77777777" w:rsidR="000B7145" w:rsidRPr="000B7145" w:rsidRDefault="000B7145" w:rsidP="000B7145">
            <w:pPr>
              <w:spacing w:after="0" w:line="240" w:lineRule="auto"/>
              <w:jc w:val="both"/>
              <w:rPr>
                <w:rFonts w:ascii="Times New Roman" w:eastAsia="Times New Roman" w:hAnsi="Times New Roman"/>
                <w:b/>
                <w:bCs/>
                <w:i/>
                <w:iCs/>
                <w:color w:val="000000"/>
                <w:sz w:val="20"/>
                <w:szCs w:val="20"/>
                <w:lang w:val="en-US"/>
              </w:rPr>
            </w:pPr>
            <w:r w:rsidRPr="000B7145">
              <w:rPr>
                <w:rFonts w:ascii="Times New Roman" w:eastAsia="Times New Roman" w:hAnsi="Times New Roman"/>
                <w:b/>
                <w:bCs/>
                <w:i/>
                <w:iCs/>
                <w:color w:val="000000"/>
                <w:sz w:val="20"/>
                <w:szCs w:val="20"/>
                <w:lang w:val="en-US"/>
              </w:rPr>
              <w:lastRenderedPageBreak/>
              <w:t>Objektivi Specifik 2: Profesionistë të specializuar në drejtësinë për të miturit</w:t>
            </w:r>
          </w:p>
        </w:tc>
      </w:tr>
      <w:tr w:rsidR="000B7145" w:rsidRPr="000B7145" w14:paraId="7474D868" w14:textId="77777777" w:rsidTr="000B7145">
        <w:trPr>
          <w:trHeight w:val="2389"/>
        </w:trPr>
        <w:tc>
          <w:tcPr>
            <w:tcW w:w="496" w:type="dxa"/>
            <w:shd w:val="clear" w:color="auto" w:fill="auto"/>
            <w:vAlign w:val="center"/>
            <w:hideMark/>
          </w:tcPr>
          <w:p w14:paraId="2DBFE18B"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2.1</w:t>
            </w:r>
          </w:p>
        </w:tc>
        <w:tc>
          <w:tcPr>
            <w:tcW w:w="1494" w:type="dxa"/>
            <w:shd w:val="clear" w:color="auto" w:fill="auto"/>
            <w:vAlign w:val="center"/>
            <w:hideMark/>
          </w:tcPr>
          <w:p w14:paraId="353C6AA9"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Specializimi dhe trajnimi i profesionistëve që mbulojnë të drejtat e fëmijëve në çështjet e drejtësisë</w:t>
            </w:r>
          </w:p>
        </w:tc>
        <w:tc>
          <w:tcPr>
            <w:tcW w:w="1450" w:type="dxa"/>
            <w:shd w:val="clear" w:color="auto" w:fill="auto"/>
            <w:vAlign w:val="center"/>
            <w:hideMark/>
          </w:tcPr>
          <w:p w14:paraId="69D4B513"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2018 - 2021</w:t>
            </w:r>
          </w:p>
        </w:tc>
        <w:tc>
          <w:tcPr>
            <w:tcW w:w="1492" w:type="dxa"/>
            <w:shd w:val="clear" w:color="auto" w:fill="auto"/>
            <w:vAlign w:val="center"/>
            <w:hideMark/>
          </w:tcPr>
          <w:p w14:paraId="20339862"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MD, SHM, ASHMDF, UP/Punonjës Social, DHKA, DHKNd, DPB, Shërbimi i Provës, IML, KSHB, OJF/Donatorët</w:t>
            </w:r>
          </w:p>
        </w:tc>
        <w:tc>
          <w:tcPr>
            <w:tcW w:w="1611" w:type="dxa"/>
            <w:shd w:val="clear" w:color="auto" w:fill="auto"/>
            <w:vAlign w:val="center"/>
            <w:hideMark/>
          </w:tcPr>
          <w:p w14:paraId="7669B274"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1. Hartimi i kurrikulave/programe trajnimi për: - oficer policie, - gjyqtarë, - prokurorë, - punonjës të NJMF, - punonjës të shërbimit të provës, - burgjeve, - avokat, - ndërmjetës, - psikolog, - përfaqësuesit procedurialë, - profesionistë të tjerë: 2. Trajnimi/specializimi i 150-200 punonjësve</w:t>
            </w:r>
          </w:p>
        </w:tc>
        <w:tc>
          <w:tcPr>
            <w:tcW w:w="1559" w:type="dxa"/>
            <w:shd w:val="clear" w:color="auto" w:fill="auto"/>
            <w:vAlign w:val="center"/>
          </w:tcPr>
          <w:p w14:paraId="4FEFF796"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674,640</w:t>
            </w:r>
          </w:p>
        </w:tc>
        <w:tc>
          <w:tcPr>
            <w:tcW w:w="1150" w:type="dxa"/>
            <w:shd w:val="clear" w:color="auto" w:fill="auto"/>
            <w:vAlign w:val="center"/>
          </w:tcPr>
          <w:p w14:paraId="43FA219D"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280,500 (SH.M)</w:t>
            </w:r>
          </w:p>
        </w:tc>
        <w:tc>
          <w:tcPr>
            <w:tcW w:w="1307" w:type="dxa"/>
            <w:gridSpan w:val="4"/>
            <w:shd w:val="clear" w:color="auto" w:fill="auto"/>
            <w:vAlign w:val="center"/>
          </w:tcPr>
          <w:p w14:paraId="6DE861FE"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32680 Euro(tdH)</w:t>
            </w:r>
          </w:p>
          <w:p w14:paraId="070444F0"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p>
          <w:p w14:paraId="49D561CF"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UNICEF</w:t>
            </w:r>
          </w:p>
          <w:p w14:paraId="1A162C00"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p>
          <w:p w14:paraId="5FA2C1C2"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color w:val="000000"/>
                <w:sz w:val="16"/>
                <w:szCs w:val="16"/>
                <w:lang w:val="en-US"/>
              </w:rPr>
              <w:t xml:space="preserve">Trajnime dhe mbështetje profesionitëve në nivel vendor në menaxhimin e rastit dhe ofrimin e shërbimeve të integruara fëmijëve në kontakt/konflikt me ligjin në Berat dhe Gjirokastër: </w:t>
            </w:r>
            <w:r w:rsidRPr="000B7145">
              <w:rPr>
                <w:rFonts w:ascii="Times New Roman" w:eastAsia="Times New Roman" w:hAnsi="Times New Roman"/>
                <w:b/>
                <w:bCs/>
                <w:color w:val="000000"/>
                <w:sz w:val="16"/>
                <w:szCs w:val="16"/>
                <w:lang w:val="en-US"/>
              </w:rPr>
              <w:t>3,098,600 ALL</w:t>
            </w:r>
          </w:p>
          <w:p w14:paraId="01F00D71"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p>
          <w:p w14:paraId="714052FB"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color w:val="000000"/>
                <w:sz w:val="16"/>
                <w:szCs w:val="16"/>
                <w:lang w:val="en-US"/>
              </w:rPr>
              <w:t xml:space="preserve">Trajnime dhe mbështetje në zbatimin e drejtësisë </w:t>
            </w:r>
            <w:r w:rsidRPr="000B7145">
              <w:rPr>
                <w:rFonts w:ascii="Times New Roman" w:eastAsia="Times New Roman" w:hAnsi="Times New Roman"/>
                <w:color w:val="000000"/>
                <w:sz w:val="16"/>
                <w:szCs w:val="16"/>
                <w:lang w:val="en-US"/>
              </w:rPr>
              <w:lastRenderedPageBreak/>
              <w:t xml:space="preserve">restauruese dhe teknikave të ndërmjetësimit : </w:t>
            </w:r>
            <w:r w:rsidRPr="000B7145">
              <w:rPr>
                <w:rFonts w:ascii="Times New Roman" w:eastAsia="Times New Roman" w:hAnsi="Times New Roman"/>
                <w:b/>
                <w:bCs/>
                <w:color w:val="000000"/>
                <w:sz w:val="16"/>
                <w:szCs w:val="16"/>
                <w:lang w:val="en-US"/>
              </w:rPr>
              <w:t>709,500 ALL</w:t>
            </w:r>
          </w:p>
          <w:p w14:paraId="4BBC6A76"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p>
          <w:p w14:paraId="164D046A"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Trajnime mbi qasjen ndërsektoriale të drejtësisë miqësore ndaj fëmijës </w:t>
            </w:r>
            <w:r w:rsidRPr="000B7145">
              <w:rPr>
                <w:rFonts w:ascii="Times New Roman" w:eastAsia="Times New Roman" w:hAnsi="Times New Roman"/>
                <w:b/>
                <w:bCs/>
                <w:color w:val="000000"/>
                <w:sz w:val="16"/>
                <w:szCs w:val="16"/>
                <w:lang w:val="en-US"/>
              </w:rPr>
              <w:t>303,550 ALL</w:t>
            </w:r>
          </w:p>
        </w:tc>
        <w:tc>
          <w:tcPr>
            <w:tcW w:w="1711" w:type="dxa"/>
            <w:shd w:val="clear" w:color="auto" w:fill="auto"/>
            <w:vAlign w:val="center"/>
          </w:tcPr>
          <w:p w14:paraId="23AF1E4B"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lastRenderedPageBreak/>
              <w:t>Realizuar</w:t>
            </w:r>
          </w:p>
        </w:tc>
        <w:tc>
          <w:tcPr>
            <w:tcW w:w="2898" w:type="dxa"/>
            <w:shd w:val="clear" w:color="auto" w:fill="auto"/>
            <w:vAlign w:val="center"/>
          </w:tcPr>
          <w:p w14:paraId="1029D72D" w14:textId="77777777" w:rsidR="000B7145" w:rsidRPr="000B7145" w:rsidRDefault="000B7145" w:rsidP="000B7145">
            <w:pPr>
              <w:spacing w:after="0" w:line="240" w:lineRule="auto"/>
              <w:jc w:val="both"/>
              <w:rPr>
                <w:rFonts w:ascii="Times New Roman" w:hAnsi="Times New Roman"/>
                <w:b/>
                <w:bCs/>
                <w:color w:val="202122"/>
                <w:sz w:val="16"/>
                <w:szCs w:val="16"/>
                <w:shd w:val="clear" w:color="auto" w:fill="FFFFFF"/>
              </w:rPr>
            </w:pPr>
            <w:r w:rsidRPr="000B7145">
              <w:rPr>
                <w:rFonts w:ascii="Times New Roman" w:hAnsi="Times New Roman"/>
                <w:b/>
                <w:bCs/>
                <w:color w:val="202122"/>
                <w:sz w:val="16"/>
                <w:szCs w:val="16"/>
                <w:shd w:val="clear" w:color="auto" w:fill="FFFFFF"/>
              </w:rPr>
              <w:t xml:space="preserve">UNICEF </w:t>
            </w:r>
          </w:p>
          <w:p w14:paraId="3030881B" w14:textId="77777777" w:rsidR="000B7145" w:rsidRPr="000B7145" w:rsidRDefault="000B7145" w:rsidP="000B7145">
            <w:pPr>
              <w:spacing w:after="0" w:line="240" w:lineRule="auto"/>
              <w:jc w:val="both"/>
              <w:rPr>
                <w:rFonts w:ascii="Times New Roman" w:eastAsia="Times New Roman" w:hAnsi="Times New Roman"/>
                <w:sz w:val="16"/>
                <w:szCs w:val="16"/>
                <w:lang w:val="en-US"/>
              </w:rPr>
            </w:pPr>
            <w:r w:rsidRPr="000B7145">
              <w:rPr>
                <w:rFonts w:ascii="Times New Roman" w:eastAsia="Times New Roman" w:hAnsi="Times New Roman"/>
                <w:sz w:val="16"/>
                <w:szCs w:val="16"/>
                <w:lang w:val="en-US"/>
              </w:rPr>
              <w:t xml:space="preserve">Ndonëse procesi i hartimit të kurrikulave dhe programeve  të standardizuara është duke u konsultuar me Shkollën e Magjistraturës dhe organizata të tjera partnere që veprojnë në këtë fushë, UNICEF  përmes bashkëpunimit me Save the Children ka lehtësuar një sërë trajnimesh të shoqëruara me asistencë teknike  për profesionistët e strukturave të  mbrojtjes së fëmijës dhe të drejtësisë për të mitur në nivel vendor në Berat dhe Gjirokastër, të cilat mund të përbëjnë një bazë të dobishme për krijimin dhe konsolidimin në vijimësi të kurrikulave dhe programeve standarde. Ndër të tjera trajnimet dhe asistenca teknike e ofruar përfshijnë menaxhimin e rastit dhe lehtësimin e shërbimeve të integruara, zbatimin e masave të drejtësisë restauruese dhe teknikave të ndërmjetësimit, si dhe bashkëpunimi ndërsektorial në nivel vendor në fushën e drejtësisë penale për të mitur. </w:t>
            </w:r>
          </w:p>
          <w:p w14:paraId="50E23479" w14:textId="77777777" w:rsidR="000B7145" w:rsidRPr="000B7145" w:rsidRDefault="000B7145" w:rsidP="000B7145">
            <w:pPr>
              <w:spacing w:after="0" w:line="240" w:lineRule="auto"/>
              <w:jc w:val="both"/>
              <w:rPr>
                <w:rFonts w:ascii="Times New Roman" w:eastAsia="Times New Roman" w:hAnsi="Times New Roman"/>
                <w:b/>
                <w:sz w:val="16"/>
                <w:szCs w:val="16"/>
                <w:lang w:val="en-US"/>
              </w:rPr>
            </w:pPr>
          </w:p>
          <w:p w14:paraId="1103D66F" w14:textId="77777777" w:rsidR="000B7145" w:rsidRPr="000B7145" w:rsidRDefault="000B7145" w:rsidP="000B7145">
            <w:pPr>
              <w:spacing w:after="0" w:line="240" w:lineRule="auto"/>
              <w:jc w:val="both"/>
              <w:rPr>
                <w:rFonts w:ascii="Times New Roman" w:eastAsia="Times New Roman" w:hAnsi="Times New Roman"/>
                <w:b/>
                <w:sz w:val="16"/>
                <w:szCs w:val="16"/>
                <w:lang w:val="en-US"/>
              </w:rPr>
            </w:pPr>
            <w:r w:rsidRPr="000B7145">
              <w:rPr>
                <w:rFonts w:ascii="Times New Roman" w:eastAsia="Times New Roman" w:hAnsi="Times New Roman"/>
                <w:b/>
                <w:sz w:val="16"/>
                <w:szCs w:val="16"/>
                <w:lang w:val="en-US"/>
              </w:rPr>
              <w:lastRenderedPageBreak/>
              <w:t>Drejtoria e Përgjithshme e Policisë se Shtetit</w:t>
            </w:r>
          </w:p>
          <w:p w14:paraId="5B4616F2" w14:textId="77777777" w:rsidR="000B7145" w:rsidRPr="000B7145" w:rsidRDefault="000B7145" w:rsidP="000B7145">
            <w:pPr>
              <w:spacing w:after="0" w:line="240" w:lineRule="auto"/>
              <w:jc w:val="both"/>
              <w:rPr>
                <w:rFonts w:ascii="Times New Roman" w:eastAsia="Times New Roman" w:hAnsi="Times New Roman"/>
                <w:sz w:val="16"/>
                <w:szCs w:val="16"/>
                <w:lang w:val="en-US"/>
              </w:rPr>
            </w:pPr>
            <w:r w:rsidRPr="000B7145">
              <w:rPr>
                <w:rFonts w:ascii="Times New Roman" w:eastAsia="Times New Roman" w:hAnsi="Times New Roman"/>
                <w:sz w:val="16"/>
                <w:szCs w:val="16"/>
                <w:lang w:val="en-US"/>
              </w:rPr>
              <w:t>Në bashkepunim dhe me mbështetjen e Programit suedez te Drejtësise penale per te miturit, janë organizuar dhe zhvilluar dy seminare tre ditore “Për hartimin e kurrikulave mbi teknikat e intervistimit të të miturve”, në të cilën morën pjesë dy ekspertë Suedezë, të cilët punojnë në fushën e intervistimit të të miturve, si dhe specialistë nga Akademia e Sigurisë, Specialisti i Sektorit për të Mitur dhe Dhunën ne Familje në DPPSH, Specialistë për Hetimin e Krimeve dhe për të Mitur dhe Dhunën në Familje, pranë Komisariateve të Policisë, dhe një psikolog nga DVP - Tiranë.</w:t>
            </w:r>
          </w:p>
          <w:p w14:paraId="2AEB2BB7" w14:textId="77777777" w:rsidR="000B7145" w:rsidRPr="000B7145" w:rsidRDefault="000B7145" w:rsidP="000B7145">
            <w:pPr>
              <w:spacing w:after="0" w:line="240" w:lineRule="auto"/>
              <w:jc w:val="both"/>
              <w:rPr>
                <w:rFonts w:ascii="Times New Roman" w:eastAsia="Times New Roman" w:hAnsi="Times New Roman"/>
                <w:sz w:val="16"/>
                <w:szCs w:val="16"/>
                <w:lang w:val="en-US"/>
              </w:rPr>
            </w:pPr>
            <w:r w:rsidRPr="000B7145">
              <w:rPr>
                <w:rFonts w:ascii="Times New Roman" w:eastAsia="Times New Roman" w:hAnsi="Times New Roman"/>
                <w:sz w:val="16"/>
                <w:szCs w:val="16"/>
                <w:lang w:val="en-US"/>
              </w:rPr>
              <w:t>- Si rezultat i seminareve të sipërpërmendur, si dhe ekspertizës dhe kontributit të dhënë nga ana e ekspertëve Suedezë, është mundësuar hartimi i projekt Programit Mësimor, dy javor për “Teknikat e Intervistimit Shkencor të të Miturve”, i cili aktualisht është në fazë konsultimi.</w:t>
            </w:r>
          </w:p>
          <w:p w14:paraId="1AF8D13E" w14:textId="77777777" w:rsidR="000B7145" w:rsidRPr="000B7145" w:rsidRDefault="000B7145" w:rsidP="000B7145">
            <w:pPr>
              <w:spacing w:after="0" w:line="240" w:lineRule="auto"/>
              <w:jc w:val="both"/>
              <w:rPr>
                <w:rFonts w:ascii="Times New Roman" w:eastAsia="Times New Roman" w:hAnsi="Times New Roman"/>
                <w:sz w:val="16"/>
                <w:szCs w:val="16"/>
                <w:lang w:val="en-US"/>
              </w:rPr>
            </w:pPr>
            <w:r w:rsidRPr="000B7145">
              <w:rPr>
                <w:rFonts w:ascii="Times New Roman" w:eastAsia="Times New Roman" w:hAnsi="Times New Roman"/>
                <w:sz w:val="16"/>
                <w:szCs w:val="16"/>
                <w:lang w:val="en-US"/>
              </w:rPr>
              <w:t>- Gjatë periudhës Janar – Mars 2020 u planifikua dhe organizua një trajnim tre javor, trajnim trajnerësh mbi “Teknikat shkencore të intervistimit për të mitur”. Dy javët e para të trajnimit kanë përfunduar, por java e tretë u pezullua dhe është shtyrë për shkak të situatës COVID-19</w:t>
            </w:r>
          </w:p>
          <w:p w14:paraId="567FEF1F" w14:textId="77777777" w:rsidR="000B7145" w:rsidRPr="000B7145" w:rsidRDefault="000B7145" w:rsidP="000B7145">
            <w:pPr>
              <w:spacing w:after="0" w:line="240" w:lineRule="auto"/>
              <w:jc w:val="both"/>
              <w:rPr>
                <w:rFonts w:ascii="Times New Roman" w:eastAsia="Times New Roman" w:hAnsi="Times New Roman"/>
                <w:b/>
                <w:sz w:val="16"/>
                <w:szCs w:val="16"/>
                <w:lang w:val="en-US"/>
              </w:rPr>
            </w:pPr>
          </w:p>
          <w:p w14:paraId="05054990" w14:textId="77777777" w:rsidR="000B7145" w:rsidRPr="000B7145" w:rsidRDefault="000B7145" w:rsidP="000B7145">
            <w:pPr>
              <w:spacing w:after="0" w:line="240" w:lineRule="auto"/>
              <w:jc w:val="both"/>
              <w:rPr>
                <w:rFonts w:ascii="Times New Roman" w:eastAsia="Times New Roman" w:hAnsi="Times New Roman"/>
                <w:b/>
                <w:sz w:val="16"/>
                <w:szCs w:val="16"/>
                <w:lang w:val="en-US"/>
              </w:rPr>
            </w:pPr>
            <w:r w:rsidRPr="000B7145">
              <w:rPr>
                <w:rFonts w:ascii="Times New Roman" w:eastAsia="Times New Roman" w:hAnsi="Times New Roman"/>
                <w:b/>
                <w:sz w:val="16"/>
                <w:szCs w:val="16"/>
                <w:lang w:val="en-US"/>
              </w:rPr>
              <w:t>Dhoma Kombëtare e Avokatisë</w:t>
            </w:r>
          </w:p>
          <w:p w14:paraId="36E3CFDC" w14:textId="77777777" w:rsidR="000B7145" w:rsidRPr="000B7145" w:rsidRDefault="000B7145" w:rsidP="000B7145">
            <w:pPr>
              <w:spacing w:after="0" w:line="240" w:lineRule="auto"/>
              <w:jc w:val="both"/>
              <w:rPr>
                <w:rFonts w:ascii="Times New Roman" w:eastAsia="Times New Roman" w:hAnsi="Times New Roman"/>
                <w:sz w:val="16"/>
                <w:szCs w:val="16"/>
                <w:lang w:val="en-US"/>
              </w:rPr>
            </w:pPr>
            <w:r w:rsidRPr="000B7145">
              <w:rPr>
                <w:rFonts w:ascii="Times New Roman" w:eastAsia="Times New Roman" w:hAnsi="Times New Roman"/>
                <w:sz w:val="16"/>
                <w:szCs w:val="16"/>
                <w:lang w:val="en-US"/>
              </w:rPr>
              <w:t>Organizimi i një takimi të përbashkët ndërmjet DHASH dhe Drejtorit të sapoemëruar të DNJF me datë 30 qershor 2020 me qëllim përcaktimin dhe forcimin e bashkëpunimit lidhur me trajnimin e avokatëve të listës së ndihmës juridike dhe hartimin e një programi të veçantë trajnimi për këta të fundit.</w:t>
            </w:r>
          </w:p>
          <w:p w14:paraId="5CAA0DC0" w14:textId="77777777" w:rsidR="000B7145" w:rsidRPr="000B7145" w:rsidRDefault="000B7145" w:rsidP="000B7145">
            <w:pPr>
              <w:spacing w:after="0" w:line="240" w:lineRule="auto"/>
              <w:jc w:val="both"/>
              <w:rPr>
                <w:rFonts w:ascii="Times New Roman" w:eastAsia="Times New Roman" w:hAnsi="Times New Roman"/>
                <w:sz w:val="16"/>
                <w:szCs w:val="16"/>
                <w:lang w:val="en-US"/>
              </w:rPr>
            </w:pPr>
          </w:p>
          <w:p w14:paraId="02DE6EFF" w14:textId="77777777" w:rsidR="000B7145" w:rsidRPr="000B7145" w:rsidRDefault="000B7145" w:rsidP="000B7145">
            <w:pPr>
              <w:spacing w:after="0" w:line="240" w:lineRule="auto"/>
              <w:jc w:val="both"/>
              <w:rPr>
                <w:rFonts w:ascii="Times New Roman" w:eastAsia="Times New Roman" w:hAnsi="Times New Roman"/>
                <w:sz w:val="16"/>
                <w:szCs w:val="16"/>
                <w:lang w:val="en-US"/>
              </w:rPr>
            </w:pPr>
            <w:r w:rsidRPr="000B7145">
              <w:rPr>
                <w:rFonts w:ascii="Times New Roman" w:eastAsia="Times New Roman" w:hAnsi="Times New Roman"/>
                <w:sz w:val="16"/>
                <w:szCs w:val="16"/>
                <w:lang w:val="en-US"/>
              </w:rPr>
              <w:t xml:space="preserve">Janë specializuar 30 avokatë mbi KDPM në 2019. Pavarësisht se lista e avokatëve të specializuar është dërguar në gjykata dhe prokurori si dhe Ministrinë e Drejtësisë, bazuar në shqetësimet e përcjella nga këta avokatë, caktohen </w:t>
            </w:r>
            <w:r w:rsidRPr="000B7145">
              <w:rPr>
                <w:rFonts w:ascii="Times New Roman" w:eastAsia="Times New Roman" w:hAnsi="Times New Roman"/>
                <w:sz w:val="16"/>
                <w:szCs w:val="16"/>
                <w:lang w:val="en-US"/>
              </w:rPr>
              <w:lastRenderedPageBreak/>
              <w:t xml:space="preserve">avokatë jo të specializuar për të miturit në konflikt me ligjin. </w:t>
            </w:r>
          </w:p>
          <w:p w14:paraId="2A54E3DC" w14:textId="77777777" w:rsidR="000B7145" w:rsidRPr="000B7145" w:rsidRDefault="000B7145" w:rsidP="000B7145">
            <w:pPr>
              <w:spacing w:after="0" w:line="240" w:lineRule="auto"/>
              <w:jc w:val="both"/>
              <w:rPr>
                <w:rFonts w:ascii="Times New Roman" w:eastAsia="Times New Roman" w:hAnsi="Times New Roman"/>
                <w:sz w:val="16"/>
                <w:szCs w:val="16"/>
                <w:lang w:val="en-US"/>
              </w:rPr>
            </w:pPr>
            <w:r w:rsidRPr="000B7145">
              <w:rPr>
                <w:rFonts w:ascii="Times New Roman" w:eastAsia="Times New Roman" w:hAnsi="Times New Roman"/>
                <w:sz w:val="16"/>
                <w:szCs w:val="16"/>
                <w:lang w:val="en-US"/>
              </w:rPr>
              <w:t>DHASH në bashkëpunim me Programin HELP të Këshillit të Europës kishte parashikuar trajnimin dhe specializimin e avokatëve për të miturit në Prill 2020. Për shkak të situatës së pandemisë ky proces është shtyrë për në vjeshtë 2020.</w:t>
            </w:r>
          </w:p>
          <w:p w14:paraId="15B643BF" w14:textId="77777777" w:rsidR="000B7145" w:rsidRPr="000B7145" w:rsidRDefault="000B7145" w:rsidP="000B7145">
            <w:pPr>
              <w:spacing w:after="0" w:line="240" w:lineRule="auto"/>
              <w:jc w:val="both"/>
              <w:rPr>
                <w:rFonts w:ascii="Times New Roman" w:eastAsia="Times New Roman" w:hAnsi="Times New Roman"/>
                <w:sz w:val="16"/>
                <w:szCs w:val="16"/>
                <w:lang w:val="en-US"/>
              </w:rPr>
            </w:pPr>
          </w:p>
          <w:p w14:paraId="0C51B22F" w14:textId="77777777" w:rsidR="000B7145" w:rsidRPr="000B7145" w:rsidRDefault="000B7145" w:rsidP="000B7145">
            <w:pPr>
              <w:spacing w:after="0" w:line="240" w:lineRule="auto"/>
              <w:jc w:val="both"/>
              <w:rPr>
                <w:rFonts w:ascii="Times New Roman" w:eastAsia="Times New Roman" w:hAnsi="Times New Roman"/>
                <w:b/>
                <w:sz w:val="16"/>
                <w:szCs w:val="16"/>
                <w:lang w:val="en-US"/>
              </w:rPr>
            </w:pPr>
            <w:r w:rsidRPr="000B7145">
              <w:rPr>
                <w:rFonts w:ascii="Times New Roman" w:eastAsia="Times New Roman" w:hAnsi="Times New Roman"/>
                <w:b/>
                <w:sz w:val="16"/>
                <w:szCs w:val="16"/>
                <w:lang w:val="en-US"/>
              </w:rPr>
              <w:t>Shërbimi i Provës</w:t>
            </w:r>
          </w:p>
          <w:p w14:paraId="352D669A" w14:textId="77777777" w:rsidR="000B7145" w:rsidRPr="000B7145" w:rsidRDefault="000B7145" w:rsidP="000B7145">
            <w:pPr>
              <w:spacing w:after="0" w:line="240" w:lineRule="auto"/>
              <w:jc w:val="both"/>
              <w:rPr>
                <w:rFonts w:ascii="Times New Roman" w:eastAsia="Times New Roman" w:hAnsi="Times New Roman"/>
                <w:sz w:val="16"/>
                <w:szCs w:val="16"/>
                <w:lang w:val="en-US"/>
              </w:rPr>
            </w:pPr>
            <w:r w:rsidRPr="000B7145">
              <w:rPr>
                <w:rFonts w:ascii="Times New Roman" w:eastAsia="Times New Roman" w:hAnsi="Times New Roman"/>
                <w:sz w:val="16"/>
                <w:szCs w:val="16"/>
                <w:lang w:val="en-US"/>
              </w:rPr>
              <w:t>Në periudhën Janar – Qershor 2020 janë zhvilluar dy aktivitete në kuadër të Programit Shqiptar-Suedez për Drejtësinë për të Mitur: trajnimi mbi përdorimin e vlerësimit të Riskut dhe Nevojave, dhe aktivitet mentorimi. Të tjerat janë pezulluar për shkak të pandemisë të shkaktuar nga COVID-19.</w:t>
            </w:r>
          </w:p>
          <w:p w14:paraId="29C5FE42" w14:textId="77777777" w:rsidR="000B7145" w:rsidRPr="000B7145" w:rsidRDefault="000B7145" w:rsidP="000B7145">
            <w:pPr>
              <w:spacing w:after="0" w:line="240" w:lineRule="auto"/>
              <w:jc w:val="both"/>
              <w:rPr>
                <w:rFonts w:ascii="Times New Roman" w:eastAsia="Times New Roman" w:hAnsi="Times New Roman"/>
                <w:sz w:val="16"/>
                <w:szCs w:val="16"/>
                <w:lang w:val="en-US"/>
              </w:rPr>
            </w:pPr>
          </w:p>
          <w:p w14:paraId="2BB7FB6D" w14:textId="77777777" w:rsidR="000B7145" w:rsidRPr="000B7145" w:rsidRDefault="000B7145" w:rsidP="000B7145">
            <w:pPr>
              <w:spacing w:after="0" w:line="240" w:lineRule="auto"/>
              <w:jc w:val="both"/>
              <w:rPr>
                <w:rFonts w:ascii="Times New Roman" w:eastAsia="Times New Roman" w:hAnsi="Times New Roman"/>
                <w:b/>
                <w:sz w:val="16"/>
                <w:szCs w:val="16"/>
                <w:lang w:val="sq-AL"/>
              </w:rPr>
            </w:pPr>
            <w:r w:rsidRPr="000B7145">
              <w:rPr>
                <w:rFonts w:ascii="Times New Roman" w:eastAsia="Times New Roman" w:hAnsi="Times New Roman"/>
                <w:b/>
                <w:sz w:val="16"/>
                <w:szCs w:val="16"/>
                <w:lang w:val="sq-AL"/>
              </w:rPr>
              <w:t>Akademia e Sigurisë</w:t>
            </w:r>
          </w:p>
          <w:p w14:paraId="4C354915" w14:textId="77777777" w:rsidR="000B7145" w:rsidRPr="000B7145" w:rsidRDefault="000B7145" w:rsidP="000B7145">
            <w:pPr>
              <w:spacing w:after="0" w:line="240" w:lineRule="auto"/>
              <w:jc w:val="both"/>
              <w:rPr>
                <w:rFonts w:ascii="Times New Roman" w:eastAsia="Times New Roman" w:hAnsi="Times New Roman"/>
                <w:sz w:val="16"/>
                <w:szCs w:val="16"/>
                <w:lang w:val="sq-AL"/>
              </w:rPr>
            </w:pPr>
            <w:r w:rsidRPr="000B7145">
              <w:rPr>
                <w:rFonts w:ascii="Times New Roman" w:eastAsia="Times New Roman" w:hAnsi="Times New Roman"/>
                <w:sz w:val="16"/>
                <w:szCs w:val="16"/>
                <w:lang w:val="sq-AL"/>
              </w:rPr>
              <w:t>Specialistë/lektorë nga Akademia e Sigurisë kanë marrë pjesë në dy seminare treditore “Për hartimin e kurrikulave mbi teknikat e intervistimit të të miturve”, në të cilën morën pjesë eksperte Suedeze, të cilët punojnë në fushën e intervistimit të të miturve, si dhe specialistë nga Sektori për të Mitur dhe Dhunën ne Familje në DPPSH, specialistë për hetimin e krimeve dhe për të mitur e dhunën në familje pranë  Komisariateve të Policisë,si dhe një psikolog nga DVP - Tiranë.</w:t>
            </w:r>
          </w:p>
          <w:p w14:paraId="33418538" w14:textId="77777777" w:rsidR="000B7145" w:rsidRPr="000B7145" w:rsidRDefault="000B7145" w:rsidP="000B7145">
            <w:pPr>
              <w:spacing w:after="0" w:line="240" w:lineRule="auto"/>
              <w:jc w:val="both"/>
              <w:rPr>
                <w:rFonts w:ascii="Times New Roman" w:eastAsia="Times New Roman" w:hAnsi="Times New Roman"/>
                <w:sz w:val="16"/>
                <w:szCs w:val="16"/>
                <w:lang w:val="sq-AL"/>
              </w:rPr>
            </w:pPr>
            <w:r w:rsidRPr="000B7145">
              <w:rPr>
                <w:rFonts w:ascii="Times New Roman" w:eastAsia="Times New Roman" w:hAnsi="Times New Roman"/>
                <w:sz w:val="16"/>
                <w:szCs w:val="16"/>
                <w:lang w:val="sq-AL"/>
              </w:rPr>
              <w:t>Në përfundim të seminareve të sipërpërmendur, si dhe ekspertizës dhe kontributit të dhënë nga ana e ekspertëve Suedezë, është mundësuar hartimi i programit mësimor dhe kurrikulës së një trajnimi dy javor për “Teknikat e intervistimit shkencor të të miturve”, i cili është miratuar me Urdhër nr.660, dt.05.06.2020 të Drejtorit/Rektorit të Akademisë së Sigurisë. Në fazat e mëvonshme, ky trajnim do të kryhet me specialistë të hetimit të krimeve me përfshirjen e të  miturve në strukturat vendore të Policisë së Shtetit.</w:t>
            </w:r>
          </w:p>
          <w:p w14:paraId="73A07FF8" w14:textId="77777777" w:rsidR="000B7145" w:rsidRPr="000B7145" w:rsidRDefault="000B7145" w:rsidP="000B7145">
            <w:pPr>
              <w:spacing w:after="0" w:line="240" w:lineRule="auto"/>
              <w:jc w:val="both"/>
              <w:rPr>
                <w:rFonts w:ascii="Times New Roman" w:eastAsia="Times New Roman" w:hAnsi="Times New Roman"/>
                <w:sz w:val="16"/>
                <w:szCs w:val="16"/>
                <w:lang w:val="sq-AL"/>
              </w:rPr>
            </w:pPr>
            <w:r w:rsidRPr="000B7145">
              <w:rPr>
                <w:rFonts w:ascii="Times New Roman" w:eastAsia="Times New Roman" w:hAnsi="Times New Roman"/>
                <w:sz w:val="16"/>
                <w:szCs w:val="16"/>
                <w:lang w:val="sq-AL"/>
              </w:rPr>
              <w:t>Specialistë/lektorë nga Akademia e Sigurisë kanë marrë pjesë në një trajnim trajnerësh tre javor,</w:t>
            </w:r>
            <w:r w:rsidRPr="000B7145">
              <w:rPr>
                <w:rFonts w:ascii="Times New Roman" w:eastAsia="Times New Roman" w:hAnsi="Times New Roman"/>
                <w:b/>
                <w:sz w:val="16"/>
                <w:szCs w:val="16"/>
                <w:lang w:val="sq-AL"/>
              </w:rPr>
              <w:t xml:space="preserve"> </w:t>
            </w:r>
            <w:r w:rsidRPr="000B7145">
              <w:rPr>
                <w:rFonts w:ascii="Times New Roman" w:eastAsia="Times New Roman" w:hAnsi="Times New Roman"/>
                <w:sz w:val="16"/>
                <w:szCs w:val="16"/>
                <w:lang w:val="sq-AL"/>
              </w:rPr>
              <w:t xml:space="preserve"> mbi “Teknikat shkencore të intervistimit për të mitur”. Dy javët e para të trajnimit kanë </w:t>
            </w:r>
            <w:r w:rsidRPr="000B7145">
              <w:rPr>
                <w:rFonts w:ascii="Times New Roman" w:eastAsia="Times New Roman" w:hAnsi="Times New Roman"/>
                <w:sz w:val="16"/>
                <w:szCs w:val="16"/>
                <w:lang w:val="sq-AL"/>
              </w:rPr>
              <w:lastRenderedPageBreak/>
              <w:t xml:space="preserve">përfunduar, por java e tretë u pezullua dhe është shtyrë </w:t>
            </w:r>
            <w:r w:rsidRPr="000B7145">
              <w:rPr>
                <w:rFonts w:ascii="Times New Roman" w:eastAsia="Times New Roman" w:hAnsi="Times New Roman"/>
                <w:i/>
                <w:sz w:val="16"/>
                <w:szCs w:val="16"/>
                <w:lang w:val="sq-AL"/>
              </w:rPr>
              <w:t>(për një afat të papërcaktuar)</w:t>
            </w:r>
            <w:r w:rsidRPr="000B7145">
              <w:rPr>
                <w:rFonts w:ascii="Times New Roman" w:eastAsia="Times New Roman" w:hAnsi="Times New Roman"/>
                <w:sz w:val="16"/>
                <w:szCs w:val="16"/>
                <w:lang w:val="sq-AL"/>
              </w:rPr>
              <w:t xml:space="preserve"> për shkak të situatës Covid-19.</w:t>
            </w:r>
          </w:p>
          <w:p w14:paraId="6F5A49FF" w14:textId="77777777" w:rsidR="000B7145" w:rsidRPr="000B7145" w:rsidRDefault="000B7145" w:rsidP="000B7145">
            <w:pPr>
              <w:spacing w:after="0" w:line="240" w:lineRule="auto"/>
              <w:jc w:val="both"/>
              <w:rPr>
                <w:rFonts w:ascii="Times New Roman" w:eastAsia="Times New Roman" w:hAnsi="Times New Roman"/>
                <w:sz w:val="16"/>
                <w:szCs w:val="16"/>
                <w:lang w:val="sq-AL"/>
              </w:rPr>
            </w:pPr>
          </w:p>
          <w:p w14:paraId="75D5B40B" w14:textId="77777777" w:rsidR="000B7145" w:rsidRPr="000B7145" w:rsidRDefault="000B7145" w:rsidP="000B7145">
            <w:pPr>
              <w:spacing w:after="0" w:line="240" w:lineRule="auto"/>
              <w:jc w:val="both"/>
              <w:rPr>
                <w:rFonts w:ascii="Times New Roman" w:eastAsia="Times New Roman" w:hAnsi="Times New Roman"/>
                <w:sz w:val="16"/>
                <w:szCs w:val="16"/>
                <w:lang w:val="sq-AL"/>
              </w:rPr>
            </w:pPr>
            <w:r w:rsidRPr="000B7145">
              <w:rPr>
                <w:rFonts w:ascii="Times New Roman" w:eastAsia="Times New Roman" w:hAnsi="Times New Roman"/>
                <w:sz w:val="16"/>
                <w:szCs w:val="16"/>
                <w:lang w:val="sq-AL"/>
              </w:rPr>
              <w:t>Aktivitetet e mësipërme nuk janë realizuar plotësisht, për shkak të situatës së krijuar nga Covid-19. Shpenzimet për kryerjen e aktiviteteve të mësipërme janë përballuar nga donatorët .</w:t>
            </w:r>
          </w:p>
          <w:p w14:paraId="2269064E" w14:textId="77777777" w:rsidR="000B7145" w:rsidRPr="000B7145" w:rsidRDefault="000B7145" w:rsidP="000B7145">
            <w:pPr>
              <w:spacing w:after="0" w:line="240" w:lineRule="auto"/>
              <w:jc w:val="both"/>
              <w:rPr>
                <w:rFonts w:ascii="Times New Roman" w:eastAsia="Times New Roman" w:hAnsi="Times New Roman"/>
                <w:sz w:val="16"/>
                <w:szCs w:val="16"/>
                <w:lang w:val="en-US"/>
              </w:rPr>
            </w:pPr>
          </w:p>
          <w:p w14:paraId="32239F00" w14:textId="77777777" w:rsidR="000B7145" w:rsidRPr="000B7145" w:rsidRDefault="000B7145" w:rsidP="000B7145">
            <w:pPr>
              <w:spacing w:after="0" w:line="240" w:lineRule="auto"/>
              <w:jc w:val="both"/>
              <w:rPr>
                <w:rFonts w:ascii="Times New Roman" w:eastAsia="Times New Roman" w:hAnsi="Times New Roman"/>
                <w:b/>
                <w:sz w:val="16"/>
                <w:szCs w:val="16"/>
                <w:lang w:val="en-US"/>
              </w:rPr>
            </w:pPr>
            <w:r w:rsidRPr="000B7145">
              <w:rPr>
                <w:rFonts w:ascii="Times New Roman" w:eastAsia="Times New Roman" w:hAnsi="Times New Roman"/>
                <w:b/>
                <w:sz w:val="16"/>
                <w:szCs w:val="16"/>
                <w:lang w:val="en-US"/>
              </w:rPr>
              <w:t>Prokuroria e Përgjithshme</w:t>
            </w:r>
          </w:p>
          <w:p w14:paraId="1B97937A" w14:textId="77777777" w:rsidR="000B7145" w:rsidRPr="000B7145" w:rsidRDefault="000B7145" w:rsidP="000B7145">
            <w:pPr>
              <w:spacing w:after="0" w:line="240" w:lineRule="auto"/>
              <w:jc w:val="both"/>
              <w:rPr>
                <w:rFonts w:ascii="Times New Roman" w:eastAsia="Times New Roman" w:hAnsi="Times New Roman"/>
                <w:sz w:val="16"/>
                <w:szCs w:val="16"/>
                <w:lang w:val="en-US"/>
              </w:rPr>
            </w:pPr>
            <w:r w:rsidRPr="000B7145">
              <w:rPr>
                <w:rFonts w:ascii="Times New Roman" w:eastAsia="Times New Roman" w:hAnsi="Times New Roman"/>
                <w:sz w:val="16"/>
                <w:szCs w:val="16"/>
                <w:lang w:val="en-US"/>
              </w:rPr>
              <w:t>Komisioni i Policisë Gjyqësore po bashkëpunon me Shkollën e Magjistraturës për trajnimin vazhdues të oficerëve të policisë gjyqësore. Në këtë kuadër Shkolla, ka parashikuar në kalendarin e trajnimeve tema të posaçme për trajnimin e OPGJ në fushën e drejtësisë për të mitur.</w:t>
            </w:r>
          </w:p>
          <w:p w14:paraId="210165F2" w14:textId="77777777" w:rsidR="000B7145" w:rsidRPr="000B7145" w:rsidRDefault="000B7145" w:rsidP="000B7145">
            <w:pPr>
              <w:spacing w:after="0" w:line="240" w:lineRule="auto"/>
              <w:jc w:val="both"/>
              <w:rPr>
                <w:rFonts w:ascii="Times New Roman" w:eastAsia="Times New Roman" w:hAnsi="Times New Roman"/>
                <w:sz w:val="16"/>
                <w:szCs w:val="16"/>
                <w:lang w:val="en-US"/>
              </w:rPr>
            </w:pPr>
          </w:p>
          <w:p w14:paraId="4DB0B859" w14:textId="77777777" w:rsidR="000B7145" w:rsidRPr="000B7145" w:rsidRDefault="000B7145" w:rsidP="000B7145">
            <w:pPr>
              <w:spacing w:after="0" w:line="240" w:lineRule="auto"/>
              <w:jc w:val="both"/>
              <w:rPr>
                <w:rFonts w:ascii="Times New Roman" w:eastAsia="Times New Roman" w:hAnsi="Times New Roman"/>
                <w:b/>
                <w:sz w:val="16"/>
                <w:szCs w:val="16"/>
                <w:lang w:val="en-US"/>
              </w:rPr>
            </w:pPr>
            <w:r w:rsidRPr="000B7145">
              <w:rPr>
                <w:rFonts w:ascii="Times New Roman" w:eastAsia="Times New Roman" w:hAnsi="Times New Roman"/>
                <w:b/>
                <w:sz w:val="16"/>
                <w:szCs w:val="16"/>
                <w:lang w:val="en-US"/>
              </w:rPr>
              <w:t>Shkolla e Magjistraturës</w:t>
            </w:r>
          </w:p>
          <w:p w14:paraId="0F9D1A75" w14:textId="77777777" w:rsidR="000B7145" w:rsidRPr="000B7145" w:rsidRDefault="000B7145" w:rsidP="000B7145">
            <w:pPr>
              <w:spacing w:after="0" w:line="240" w:lineRule="auto"/>
              <w:jc w:val="both"/>
              <w:rPr>
                <w:rFonts w:ascii="Times New Roman" w:eastAsia="Times New Roman" w:hAnsi="Times New Roman"/>
                <w:sz w:val="16"/>
                <w:szCs w:val="16"/>
                <w:lang w:val="en-US"/>
              </w:rPr>
            </w:pPr>
            <w:r w:rsidRPr="000B7145">
              <w:rPr>
                <w:rFonts w:ascii="Times New Roman" w:eastAsia="Times New Roman" w:hAnsi="Times New Roman"/>
                <w:sz w:val="16"/>
                <w:szCs w:val="16"/>
                <w:lang w:val="en-US"/>
              </w:rPr>
              <w:t>SHM gjatë kësaj periudhe në funksion të zbatimit të masave të parashikuar në SDM ka kryer aktivitetet e mwposhtme:</w:t>
            </w:r>
          </w:p>
          <w:p w14:paraId="190CB21A" w14:textId="77777777" w:rsidR="000B7145" w:rsidRPr="000B7145" w:rsidRDefault="000B7145" w:rsidP="000B7145">
            <w:pPr>
              <w:spacing w:after="0" w:line="240" w:lineRule="auto"/>
              <w:jc w:val="both"/>
              <w:rPr>
                <w:rFonts w:ascii="Times New Roman" w:eastAsia="Times New Roman" w:hAnsi="Times New Roman"/>
                <w:b/>
                <w:sz w:val="16"/>
                <w:szCs w:val="16"/>
                <w:lang w:val="en-US"/>
              </w:rPr>
            </w:pPr>
          </w:p>
          <w:p w14:paraId="171960BF" w14:textId="77777777" w:rsidR="000B7145" w:rsidRPr="000B7145" w:rsidRDefault="000B7145" w:rsidP="00AC25C4">
            <w:pPr>
              <w:numPr>
                <w:ilvl w:val="0"/>
                <w:numId w:val="20"/>
              </w:numPr>
              <w:spacing w:after="0" w:line="240" w:lineRule="auto"/>
              <w:jc w:val="both"/>
              <w:rPr>
                <w:rFonts w:ascii="Times New Roman" w:eastAsia="Times New Roman" w:hAnsi="Times New Roman"/>
                <w:sz w:val="16"/>
                <w:szCs w:val="16"/>
                <w:lang w:val="en-US"/>
              </w:rPr>
            </w:pPr>
            <w:r w:rsidRPr="000B7145">
              <w:rPr>
                <w:rFonts w:ascii="Times New Roman" w:eastAsia="Times New Roman" w:hAnsi="Times New Roman"/>
                <w:sz w:val="16"/>
                <w:szCs w:val="16"/>
                <w:lang w:val="en-US"/>
              </w:rPr>
              <w:t>Aktivitet trajnues datë 4-5 shkurt 2020 me temë “Masat e sigurimit dhe dënimet ndaj të miturve – duke synuar një praktikë të unifikuar bazuar në rastet konkrete” organizuar nga Shkolla e Magjistraturës në bashkëpunim me SIDA (të trajnuar 8 gjyqtar / 9 prokurorë / 4 këshilltar ligjor pranë PP)</w:t>
            </w:r>
          </w:p>
          <w:p w14:paraId="43A135EF" w14:textId="77777777" w:rsidR="000B7145" w:rsidRPr="000B7145" w:rsidRDefault="000B7145" w:rsidP="00AC25C4">
            <w:pPr>
              <w:numPr>
                <w:ilvl w:val="0"/>
                <w:numId w:val="20"/>
              </w:numPr>
              <w:spacing w:after="0" w:line="240" w:lineRule="auto"/>
              <w:jc w:val="both"/>
              <w:rPr>
                <w:rFonts w:ascii="Times New Roman" w:eastAsia="Times New Roman" w:hAnsi="Times New Roman"/>
                <w:sz w:val="16"/>
                <w:szCs w:val="16"/>
                <w:lang w:val="en-US"/>
              </w:rPr>
            </w:pPr>
            <w:r w:rsidRPr="000B7145">
              <w:rPr>
                <w:rFonts w:ascii="Times New Roman" w:eastAsia="Times New Roman" w:hAnsi="Times New Roman"/>
                <w:sz w:val="16"/>
                <w:szCs w:val="16"/>
                <w:lang w:val="en-US"/>
              </w:rPr>
              <w:t>Aktivitet trajnues online datë 22 prill 2020 me temë “Risitë e ligjit nr. 35/2017, lidhur me pozitën (statusin) procedurale të “viktimës”, përfshirë edhe “të miturin viktimë” organizuar nga Shkolla e Magjistraturës (sipas ligjit nr. 37/2017 – Kodi i Drejtësisë Penale për të Miturin” (të trajnua 5 gjyqtar dhe 1 prokuror)</w:t>
            </w:r>
          </w:p>
          <w:p w14:paraId="1A9EF4A8" w14:textId="77777777" w:rsidR="000B7145" w:rsidRPr="000B7145" w:rsidRDefault="000B7145" w:rsidP="00AC25C4">
            <w:pPr>
              <w:numPr>
                <w:ilvl w:val="0"/>
                <w:numId w:val="20"/>
              </w:numPr>
              <w:spacing w:after="0" w:line="240" w:lineRule="auto"/>
              <w:jc w:val="both"/>
              <w:rPr>
                <w:rFonts w:ascii="Times New Roman" w:eastAsia="Times New Roman" w:hAnsi="Times New Roman"/>
                <w:sz w:val="16"/>
                <w:szCs w:val="16"/>
                <w:lang w:val="en-US"/>
              </w:rPr>
            </w:pPr>
            <w:r w:rsidRPr="000B7145">
              <w:rPr>
                <w:rFonts w:ascii="Times New Roman" w:eastAsia="Times New Roman" w:hAnsi="Times New Roman"/>
                <w:sz w:val="16"/>
                <w:szCs w:val="16"/>
                <w:lang w:val="en-US"/>
              </w:rPr>
              <w:t xml:space="preserve">Aktivitet trajnues online datë 4-5 qershor 2020 me temë “Sistemi i integruar i mbrojtjes së të drejtave të fëmijëve dhe </w:t>
            </w:r>
            <w:r w:rsidRPr="000B7145">
              <w:rPr>
                <w:rFonts w:ascii="Times New Roman" w:eastAsia="Times New Roman" w:hAnsi="Times New Roman"/>
                <w:sz w:val="16"/>
                <w:szCs w:val="16"/>
                <w:lang w:val="en-US"/>
              </w:rPr>
              <w:lastRenderedPageBreak/>
              <w:t>rendësia e bashkëpunimit institucional në zbatim të parimeve të KDF-së dhe të ligjit nr. 18/2017, “Për të drejtat dhe mbrojtjen e fëmijës. Vlerësimi i riskut nga gjykata dhe zbatimi i masave emergjente të mbrojtjes” organizuar nga Shkolla e Magjistraturës (të trajnuar 10 gjyqtar, 1 prokuror, 1 Avokat Shteti dhe 4 koordinatorë).</w:t>
            </w:r>
          </w:p>
          <w:p w14:paraId="5F1C9AE9" w14:textId="77777777" w:rsidR="000B7145" w:rsidRPr="000B7145" w:rsidRDefault="000B7145" w:rsidP="000B7145">
            <w:pPr>
              <w:spacing w:after="0" w:line="240" w:lineRule="auto"/>
              <w:ind w:left="720"/>
              <w:jc w:val="both"/>
              <w:rPr>
                <w:rFonts w:ascii="Times New Roman" w:eastAsia="Times New Roman" w:hAnsi="Times New Roman"/>
                <w:sz w:val="16"/>
                <w:szCs w:val="16"/>
                <w:lang w:val="en-US"/>
              </w:rPr>
            </w:pPr>
          </w:p>
          <w:p w14:paraId="676FBA3A" w14:textId="77777777" w:rsidR="000B7145" w:rsidRPr="000B7145" w:rsidRDefault="000B7145" w:rsidP="000B7145">
            <w:pPr>
              <w:spacing w:after="0" w:line="240" w:lineRule="auto"/>
              <w:jc w:val="both"/>
              <w:rPr>
                <w:rFonts w:ascii="Times New Roman" w:eastAsia="Times New Roman" w:hAnsi="Times New Roman"/>
                <w:b/>
                <w:sz w:val="16"/>
                <w:szCs w:val="16"/>
                <w:lang w:val="en-US"/>
              </w:rPr>
            </w:pPr>
          </w:p>
          <w:p w14:paraId="44483E41" w14:textId="77777777" w:rsidR="000B7145" w:rsidRPr="000B7145" w:rsidRDefault="000B7145" w:rsidP="000B7145">
            <w:pPr>
              <w:spacing w:after="0" w:line="240" w:lineRule="auto"/>
              <w:jc w:val="both"/>
              <w:rPr>
                <w:rFonts w:ascii="Times New Roman" w:eastAsia="Times New Roman" w:hAnsi="Times New Roman"/>
                <w:b/>
                <w:color w:val="000000"/>
                <w:sz w:val="16"/>
                <w:szCs w:val="16"/>
                <w:lang w:val="en-US"/>
              </w:rPr>
            </w:pPr>
          </w:p>
          <w:p w14:paraId="22890EC5"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sq-AL"/>
              </w:rPr>
            </w:pPr>
            <w:r w:rsidRPr="000B7145">
              <w:rPr>
                <w:rFonts w:ascii="Times New Roman" w:eastAsia="Times New Roman" w:hAnsi="Times New Roman"/>
                <w:b/>
                <w:color w:val="000000"/>
                <w:sz w:val="16"/>
                <w:szCs w:val="16"/>
                <w:lang w:val="en-US"/>
              </w:rPr>
              <w:t>Terre des Hommes</w:t>
            </w:r>
          </w:p>
          <w:p w14:paraId="7F085628"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sq-AL"/>
              </w:rPr>
            </w:pPr>
            <w:r w:rsidRPr="000B7145">
              <w:rPr>
                <w:rFonts w:ascii="Times New Roman" w:eastAsia="Times New Roman" w:hAnsi="Times New Roman"/>
                <w:sz w:val="16"/>
                <w:szCs w:val="16"/>
                <w:lang w:val="en-US"/>
              </w:rPr>
              <w:t xml:space="preserve">Ka vijuar puna  duke hartuar guidat /udhërrëfyesët për avokatët dhe zbatimi i disa sesioneve trajnimi për rritjen e kapaciteteve të avokatëve. </w:t>
            </w:r>
          </w:p>
          <w:p w14:paraId="7DDE3E61" w14:textId="77777777" w:rsidR="000B7145" w:rsidRPr="000B7145" w:rsidRDefault="000B7145" w:rsidP="000B7145">
            <w:pPr>
              <w:spacing w:after="0" w:line="240" w:lineRule="auto"/>
              <w:jc w:val="both"/>
              <w:rPr>
                <w:rFonts w:ascii="Times New Roman" w:eastAsia="Times New Roman" w:hAnsi="Times New Roman"/>
                <w:sz w:val="16"/>
                <w:szCs w:val="16"/>
                <w:lang w:val="en-US"/>
              </w:rPr>
            </w:pPr>
            <w:r w:rsidRPr="000B7145">
              <w:rPr>
                <w:rFonts w:ascii="Times New Roman" w:eastAsia="Times New Roman" w:hAnsi="Times New Roman"/>
                <w:sz w:val="16"/>
                <w:szCs w:val="16"/>
                <w:lang w:val="en-US"/>
              </w:rPr>
              <w:t>Hartimi i kurrikulës së trajnimit të vazhdueshëm për gjyqtarë dhe prokuror mbi drejtësinë restauruese dhe masat e shmangies.</w:t>
            </w:r>
          </w:p>
          <w:p w14:paraId="520C0733" w14:textId="77777777" w:rsidR="000B7145" w:rsidRPr="000B7145" w:rsidRDefault="000B7145" w:rsidP="000B7145">
            <w:pPr>
              <w:spacing w:after="0" w:line="240" w:lineRule="auto"/>
              <w:jc w:val="both"/>
              <w:rPr>
                <w:rFonts w:ascii="Times New Roman" w:eastAsia="Times New Roman" w:hAnsi="Times New Roman"/>
                <w:sz w:val="16"/>
                <w:szCs w:val="16"/>
                <w:lang w:val="en-US"/>
              </w:rPr>
            </w:pPr>
          </w:p>
          <w:p w14:paraId="327D0206" w14:textId="77777777" w:rsidR="000B7145" w:rsidRPr="000B7145" w:rsidRDefault="000B7145" w:rsidP="000B7145">
            <w:pPr>
              <w:spacing w:after="0" w:line="240" w:lineRule="auto"/>
              <w:jc w:val="both"/>
              <w:rPr>
                <w:rFonts w:ascii="Times New Roman" w:eastAsia="Times New Roman" w:hAnsi="Times New Roman"/>
                <w:sz w:val="16"/>
                <w:szCs w:val="16"/>
                <w:lang w:val="pt-BR"/>
              </w:rPr>
            </w:pPr>
            <w:r w:rsidRPr="000B7145">
              <w:rPr>
                <w:rFonts w:ascii="Times New Roman" w:eastAsia="Times New Roman" w:hAnsi="Times New Roman"/>
                <w:sz w:val="16"/>
                <w:szCs w:val="16"/>
                <w:lang w:val="en-US"/>
              </w:rPr>
              <w:t>Trajnim për rritjen e kapaiteteve të përfaqësuesve të organizatave të shoqërisë civile mbi qasjet e drejtësisë resaturuese .</w:t>
            </w:r>
            <w:r w:rsidRPr="000B7145">
              <w:rPr>
                <w:rFonts w:ascii="Times New Roman" w:eastAsia="Times New Roman" w:hAnsi="Times New Roman"/>
                <w:color w:val="FF0000"/>
                <w:sz w:val="16"/>
                <w:szCs w:val="16"/>
                <w:lang w:val="pt-BR"/>
              </w:rPr>
              <w:t xml:space="preserve"> </w:t>
            </w:r>
            <w:r w:rsidRPr="000B7145">
              <w:rPr>
                <w:rFonts w:ascii="Times New Roman" w:eastAsia="Times New Roman" w:hAnsi="Times New Roman"/>
                <w:sz w:val="16"/>
                <w:szCs w:val="16"/>
                <w:lang w:val="pt-BR"/>
              </w:rPr>
              <w:t xml:space="preserve">Ne perfundim te procesit një grup prej 20 mediatoresh janë trajnuar dhe u janë rritur kapacitetet per trajtimin e cështjeve penale për të mitur nëpërmjet ndërmjetësimit. </w:t>
            </w:r>
          </w:p>
          <w:p w14:paraId="00C37980" w14:textId="77777777" w:rsidR="000B7145" w:rsidRPr="000B7145" w:rsidRDefault="000B7145" w:rsidP="000B7145">
            <w:pPr>
              <w:spacing w:after="0" w:line="240" w:lineRule="auto"/>
              <w:jc w:val="both"/>
              <w:rPr>
                <w:rFonts w:ascii="Times New Roman" w:eastAsia="Times New Roman" w:hAnsi="Times New Roman"/>
                <w:sz w:val="16"/>
                <w:szCs w:val="16"/>
                <w:lang w:val="pt-BR"/>
              </w:rPr>
            </w:pPr>
            <w:r w:rsidRPr="000B7145">
              <w:rPr>
                <w:rFonts w:ascii="Times New Roman" w:eastAsia="Times New Roman" w:hAnsi="Times New Roman"/>
                <w:sz w:val="16"/>
                <w:szCs w:val="16"/>
                <w:lang w:val="pt-BR"/>
              </w:rPr>
              <w:t>Në përfundim të procesit një udhërrëfyes për trajtimin e çështjeve të të miturve në konflikt me ligjin do të jetë hartuar dhe do tu vijë në ndihmë avokatëve për trajtimin e çështjeve të të miturve. Gjithashtu një kurikul trajnimesh do të jetë arritur dhe një seri trajnimesh do të zbatohen në bashkëpunim dhe nën çertifikimin e Dhomës Kombëtare të Avokatisë. Kurrikula do të përdoret nga shkolla e magjistraturës për të siguruar trajnimin e vazhdueshëm të gjyqtarëve dhe prokurorëve. Kjo kurrikul ka hyrë në programet mësimore të Shkollës së Magjistraturës për vitin mësimor 2019-2020.18 organizata të trajnuara dhe me kapacitete e njohuri të rritura mbi çështjet e drejtësisërestauruese.</w:t>
            </w:r>
          </w:p>
          <w:p w14:paraId="6618C464" w14:textId="77777777" w:rsidR="000B7145" w:rsidRPr="000B7145" w:rsidRDefault="000B7145" w:rsidP="000B7145">
            <w:pPr>
              <w:spacing w:after="0" w:line="240" w:lineRule="auto"/>
              <w:jc w:val="both"/>
              <w:rPr>
                <w:rFonts w:ascii="Times New Roman" w:eastAsia="Times New Roman" w:hAnsi="Times New Roman"/>
                <w:sz w:val="16"/>
                <w:szCs w:val="16"/>
                <w:lang w:val="pt-BR"/>
              </w:rPr>
            </w:pPr>
          </w:p>
          <w:p w14:paraId="5F332691" w14:textId="77777777" w:rsidR="000B7145" w:rsidRPr="000B7145" w:rsidRDefault="000B7145" w:rsidP="000B7145">
            <w:pPr>
              <w:spacing w:after="0" w:line="240" w:lineRule="auto"/>
              <w:jc w:val="both"/>
              <w:rPr>
                <w:rFonts w:ascii="Times New Roman" w:eastAsia="Times New Roman" w:hAnsi="Times New Roman"/>
                <w:b/>
                <w:sz w:val="16"/>
                <w:szCs w:val="16"/>
                <w:lang w:val="pt-BR"/>
              </w:rPr>
            </w:pPr>
            <w:r w:rsidRPr="000B7145">
              <w:rPr>
                <w:rFonts w:ascii="Times New Roman" w:eastAsia="Times New Roman" w:hAnsi="Times New Roman"/>
                <w:b/>
                <w:sz w:val="16"/>
                <w:szCs w:val="16"/>
                <w:lang w:val="pt-BR"/>
              </w:rPr>
              <w:lastRenderedPageBreak/>
              <w:t>Urdhëri i Psikologut</w:t>
            </w:r>
          </w:p>
          <w:p w14:paraId="58BB9290" w14:textId="77777777" w:rsidR="000B7145" w:rsidRDefault="000B7145" w:rsidP="000B7145">
            <w:pPr>
              <w:spacing w:after="0" w:line="240" w:lineRule="auto"/>
              <w:jc w:val="both"/>
              <w:rPr>
                <w:rFonts w:ascii="Times New Roman" w:eastAsia="Times New Roman" w:hAnsi="Times New Roman"/>
                <w:sz w:val="16"/>
                <w:szCs w:val="16"/>
                <w:lang w:val="en-US"/>
              </w:rPr>
            </w:pPr>
            <w:r w:rsidRPr="000B7145">
              <w:rPr>
                <w:rFonts w:ascii="Times New Roman" w:eastAsia="Times New Roman" w:hAnsi="Times New Roman"/>
                <w:sz w:val="16"/>
                <w:szCs w:val="16"/>
                <w:lang w:val="en-US"/>
              </w:rPr>
              <w:t>Pas vijimit me trajinime, UP gjatë periudhës së pandemisë ka hasur vështirësi për vijimin e aktiviteteve për shkak të buxhetit.</w:t>
            </w:r>
          </w:p>
          <w:p w14:paraId="5D924A31" w14:textId="77777777" w:rsidR="00251EFB" w:rsidRDefault="00251EFB" w:rsidP="000B7145">
            <w:pPr>
              <w:spacing w:after="0" w:line="240" w:lineRule="auto"/>
              <w:jc w:val="both"/>
              <w:rPr>
                <w:rFonts w:ascii="Times New Roman" w:eastAsia="Times New Roman" w:hAnsi="Times New Roman"/>
                <w:sz w:val="16"/>
                <w:szCs w:val="16"/>
                <w:lang w:val="en-US"/>
              </w:rPr>
            </w:pPr>
          </w:p>
          <w:p w14:paraId="5F0FE6C1" w14:textId="4D6DC95C" w:rsidR="00251EFB" w:rsidRPr="00251EFB" w:rsidRDefault="00251EFB" w:rsidP="00251EFB">
            <w:pPr>
              <w:spacing w:after="0" w:line="240" w:lineRule="auto"/>
              <w:jc w:val="both"/>
              <w:rPr>
                <w:rFonts w:ascii="Times New Roman" w:eastAsia="Times New Roman" w:hAnsi="Times New Roman"/>
                <w:b/>
                <w:sz w:val="16"/>
                <w:szCs w:val="16"/>
                <w:lang w:val="en-US"/>
              </w:rPr>
            </w:pPr>
            <w:r w:rsidRPr="00251EFB">
              <w:rPr>
                <w:rFonts w:ascii="Times New Roman" w:eastAsia="Times New Roman" w:hAnsi="Times New Roman"/>
                <w:b/>
                <w:sz w:val="16"/>
                <w:szCs w:val="16"/>
                <w:lang w:val="en-US"/>
              </w:rPr>
              <w:t>SIDA</w:t>
            </w:r>
          </w:p>
          <w:p w14:paraId="5E84BA0D" w14:textId="7BDE9F46" w:rsidR="00251EFB" w:rsidRPr="00251EFB" w:rsidRDefault="00251EFB" w:rsidP="00251EFB">
            <w:pPr>
              <w:spacing w:after="0" w:line="240" w:lineRule="auto"/>
              <w:jc w:val="both"/>
              <w:rPr>
                <w:rFonts w:ascii="Times New Roman" w:eastAsia="Times New Roman" w:hAnsi="Times New Roman"/>
                <w:sz w:val="16"/>
                <w:szCs w:val="16"/>
                <w:lang w:val="en-US"/>
              </w:rPr>
            </w:pPr>
            <w:r>
              <w:rPr>
                <w:rFonts w:ascii="Times New Roman" w:eastAsia="Times New Roman" w:hAnsi="Times New Roman"/>
                <w:sz w:val="16"/>
                <w:szCs w:val="16"/>
                <w:lang w:val="en-US"/>
              </w:rPr>
              <w:t>Ë</w:t>
            </w:r>
            <w:r w:rsidRPr="00251EFB">
              <w:rPr>
                <w:rFonts w:ascii="Times New Roman" w:eastAsia="Times New Roman" w:hAnsi="Times New Roman"/>
                <w:sz w:val="16"/>
                <w:szCs w:val="16"/>
                <w:lang w:val="en-US"/>
              </w:rPr>
              <w:t>sht</w:t>
            </w:r>
            <w:r>
              <w:rPr>
                <w:rFonts w:ascii="Times New Roman" w:eastAsia="Times New Roman" w:hAnsi="Times New Roman"/>
                <w:sz w:val="16"/>
                <w:szCs w:val="16"/>
                <w:lang w:val="en-US"/>
              </w:rPr>
              <w:t>ë</w:t>
            </w:r>
            <w:r w:rsidRPr="00251EFB">
              <w:rPr>
                <w:rFonts w:ascii="Times New Roman" w:eastAsia="Times New Roman" w:hAnsi="Times New Roman"/>
                <w:sz w:val="16"/>
                <w:szCs w:val="16"/>
                <w:lang w:val="en-US"/>
              </w:rPr>
              <w:t xml:space="preserve"> p</w:t>
            </w:r>
            <w:r>
              <w:rPr>
                <w:rFonts w:ascii="Times New Roman" w:eastAsia="Times New Roman" w:hAnsi="Times New Roman"/>
                <w:sz w:val="16"/>
                <w:szCs w:val="16"/>
                <w:lang w:val="en-US"/>
              </w:rPr>
              <w:t>ë</w:t>
            </w:r>
            <w:r w:rsidRPr="00251EFB">
              <w:rPr>
                <w:rFonts w:ascii="Times New Roman" w:eastAsia="Times New Roman" w:hAnsi="Times New Roman"/>
                <w:sz w:val="16"/>
                <w:szCs w:val="16"/>
                <w:lang w:val="en-US"/>
              </w:rPr>
              <w:t>rgatitur instrumenti i vler</w:t>
            </w:r>
            <w:r>
              <w:rPr>
                <w:rFonts w:ascii="Times New Roman" w:eastAsia="Times New Roman" w:hAnsi="Times New Roman"/>
                <w:sz w:val="16"/>
                <w:szCs w:val="16"/>
                <w:lang w:val="en-US"/>
              </w:rPr>
              <w:t>ë</w:t>
            </w:r>
            <w:r w:rsidRPr="00251EFB">
              <w:rPr>
                <w:rFonts w:ascii="Times New Roman" w:eastAsia="Times New Roman" w:hAnsi="Times New Roman"/>
                <w:sz w:val="16"/>
                <w:szCs w:val="16"/>
                <w:lang w:val="en-US"/>
              </w:rPr>
              <w:t>simit t</w:t>
            </w:r>
            <w:r>
              <w:rPr>
                <w:rFonts w:ascii="Times New Roman" w:eastAsia="Times New Roman" w:hAnsi="Times New Roman"/>
                <w:sz w:val="16"/>
                <w:szCs w:val="16"/>
                <w:lang w:val="en-US"/>
              </w:rPr>
              <w:t>ë</w:t>
            </w:r>
            <w:r w:rsidRPr="00251EFB">
              <w:rPr>
                <w:rFonts w:ascii="Times New Roman" w:eastAsia="Times New Roman" w:hAnsi="Times New Roman"/>
                <w:sz w:val="16"/>
                <w:szCs w:val="16"/>
                <w:lang w:val="en-US"/>
              </w:rPr>
              <w:t xml:space="preserve"> riskut dhe modeli p</w:t>
            </w:r>
            <w:r>
              <w:rPr>
                <w:rFonts w:ascii="Times New Roman" w:eastAsia="Times New Roman" w:hAnsi="Times New Roman"/>
                <w:sz w:val="16"/>
                <w:szCs w:val="16"/>
                <w:lang w:val="en-US"/>
              </w:rPr>
              <w:t>ë</w:t>
            </w:r>
            <w:r w:rsidRPr="00251EFB">
              <w:rPr>
                <w:rFonts w:ascii="Times New Roman" w:eastAsia="Times New Roman" w:hAnsi="Times New Roman"/>
                <w:sz w:val="16"/>
                <w:szCs w:val="16"/>
                <w:lang w:val="en-US"/>
              </w:rPr>
              <w:t>r planin individual t</w:t>
            </w:r>
            <w:r>
              <w:rPr>
                <w:rFonts w:ascii="Times New Roman" w:eastAsia="Times New Roman" w:hAnsi="Times New Roman"/>
                <w:sz w:val="16"/>
                <w:szCs w:val="16"/>
                <w:lang w:val="en-US"/>
              </w:rPr>
              <w:t>ë</w:t>
            </w:r>
            <w:r w:rsidRPr="00251EFB">
              <w:rPr>
                <w:rFonts w:ascii="Times New Roman" w:eastAsia="Times New Roman" w:hAnsi="Times New Roman"/>
                <w:sz w:val="16"/>
                <w:szCs w:val="16"/>
                <w:lang w:val="en-US"/>
              </w:rPr>
              <w:t xml:space="preserve"> trajtimit dhe manualet p</w:t>
            </w:r>
            <w:r>
              <w:rPr>
                <w:rFonts w:ascii="Times New Roman" w:eastAsia="Times New Roman" w:hAnsi="Times New Roman"/>
                <w:sz w:val="16"/>
                <w:szCs w:val="16"/>
                <w:lang w:val="en-US"/>
              </w:rPr>
              <w:t>ë</w:t>
            </w:r>
            <w:r w:rsidRPr="00251EFB">
              <w:rPr>
                <w:rFonts w:ascii="Times New Roman" w:eastAsia="Times New Roman" w:hAnsi="Times New Roman"/>
                <w:sz w:val="16"/>
                <w:szCs w:val="16"/>
                <w:lang w:val="en-US"/>
              </w:rPr>
              <w:t>r instrumentin p</w:t>
            </w:r>
            <w:r>
              <w:rPr>
                <w:rFonts w:ascii="Times New Roman" w:eastAsia="Times New Roman" w:hAnsi="Times New Roman"/>
                <w:sz w:val="16"/>
                <w:szCs w:val="16"/>
                <w:lang w:val="en-US"/>
              </w:rPr>
              <w:t>ë</w:t>
            </w:r>
            <w:r w:rsidRPr="00251EFB">
              <w:rPr>
                <w:rFonts w:ascii="Times New Roman" w:eastAsia="Times New Roman" w:hAnsi="Times New Roman"/>
                <w:sz w:val="16"/>
                <w:szCs w:val="16"/>
                <w:lang w:val="en-US"/>
              </w:rPr>
              <w:t>rkat</w:t>
            </w:r>
            <w:r>
              <w:rPr>
                <w:rFonts w:ascii="Times New Roman" w:eastAsia="Times New Roman" w:hAnsi="Times New Roman"/>
                <w:sz w:val="16"/>
                <w:szCs w:val="16"/>
                <w:lang w:val="en-US"/>
              </w:rPr>
              <w:t>ë</w:t>
            </w:r>
            <w:r w:rsidRPr="00251EFB">
              <w:rPr>
                <w:rFonts w:ascii="Times New Roman" w:eastAsia="Times New Roman" w:hAnsi="Times New Roman"/>
                <w:sz w:val="16"/>
                <w:szCs w:val="16"/>
                <w:lang w:val="en-US"/>
              </w:rPr>
              <w:t>s. Jan</w:t>
            </w:r>
            <w:r>
              <w:rPr>
                <w:rFonts w:ascii="Times New Roman" w:eastAsia="Times New Roman" w:hAnsi="Times New Roman"/>
                <w:sz w:val="16"/>
                <w:szCs w:val="16"/>
                <w:lang w:val="en-US"/>
              </w:rPr>
              <w:t>ë</w:t>
            </w:r>
            <w:r w:rsidRPr="00251EFB">
              <w:rPr>
                <w:rFonts w:ascii="Times New Roman" w:eastAsia="Times New Roman" w:hAnsi="Times New Roman"/>
                <w:sz w:val="16"/>
                <w:szCs w:val="16"/>
                <w:lang w:val="en-US"/>
              </w:rPr>
              <w:t xml:space="preserve"> trajnuar 9 punonj</w:t>
            </w:r>
            <w:r>
              <w:rPr>
                <w:rFonts w:ascii="Times New Roman" w:eastAsia="Times New Roman" w:hAnsi="Times New Roman"/>
                <w:sz w:val="16"/>
                <w:szCs w:val="16"/>
                <w:lang w:val="en-US"/>
              </w:rPr>
              <w:t>ë</w:t>
            </w:r>
            <w:r w:rsidRPr="00251EFB">
              <w:rPr>
                <w:rFonts w:ascii="Times New Roman" w:eastAsia="Times New Roman" w:hAnsi="Times New Roman"/>
                <w:sz w:val="16"/>
                <w:szCs w:val="16"/>
                <w:lang w:val="en-US"/>
              </w:rPr>
              <w:t>s t</w:t>
            </w:r>
            <w:r>
              <w:rPr>
                <w:rFonts w:ascii="Times New Roman" w:eastAsia="Times New Roman" w:hAnsi="Times New Roman"/>
                <w:sz w:val="16"/>
                <w:szCs w:val="16"/>
                <w:lang w:val="en-US"/>
              </w:rPr>
              <w:t>ë</w:t>
            </w:r>
            <w:r w:rsidRPr="00251EFB">
              <w:rPr>
                <w:rFonts w:ascii="Times New Roman" w:eastAsia="Times New Roman" w:hAnsi="Times New Roman"/>
                <w:sz w:val="16"/>
                <w:szCs w:val="16"/>
                <w:lang w:val="en-US"/>
              </w:rPr>
              <w:t xml:space="preserve"> burgjeve, 17 t</w:t>
            </w:r>
            <w:r>
              <w:rPr>
                <w:rFonts w:ascii="Times New Roman" w:eastAsia="Times New Roman" w:hAnsi="Times New Roman"/>
                <w:sz w:val="16"/>
                <w:szCs w:val="16"/>
                <w:lang w:val="en-US"/>
              </w:rPr>
              <w:t>ë</w:t>
            </w:r>
            <w:r w:rsidRPr="00251EFB">
              <w:rPr>
                <w:rFonts w:ascii="Times New Roman" w:eastAsia="Times New Roman" w:hAnsi="Times New Roman"/>
                <w:sz w:val="16"/>
                <w:szCs w:val="16"/>
                <w:lang w:val="en-US"/>
              </w:rPr>
              <w:t xml:space="preserve"> sh</w:t>
            </w:r>
            <w:r>
              <w:rPr>
                <w:rFonts w:ascii="Times New Roman" w:eastAsia="Times New Roman" w:hAnsi="Times New Roman"/>
                <w:sz w:val="16"/>
                <w:szCs w:val="16"/>
                <w:lang w:val="en-US"/>
              </w:rPr>
              <w:t xml:space="preserve">ërbimit të provës dhe 1 nga MD. </w:t>
            </w:r>
            <w:r w:rsidRPr="00251EFB">
              <w:rPr>
                <w:rFonts w:ascii="Times New Roman" w:eastAsia="Times New Roman" w:hAnsi="Times New Roman"/>
                <w:sz w:val="16"/>
                <w:szCs w:val="16"/>
                <w:lang w:val="en-US"/>
              </w:rPr>
              <w:t>Është përgatitur dhe shpërndarë Përmbledhja e Praktikës Gjyqësore për dënimet ndaj të miturve. Kjo përmbledhje titullohet: Praktika gjyqësore në cështjet e drejtësisë penale me të mitur: Zbatimi i KDPM në gjykatat e Tiranës dhe Durrësit gjatë 2018 dhe 2019</w:t>
            </w:r>
            <w:r>
              <w:rPr>
                <w:rFonts w:ascii="Times New Roman" w:eastAsia="Times New Roman" w:hAnsi="Times New Roman"/>
                <w:sz w:val="16"/>
                <w:szCs w:val="16"/>
                <w:lang w:val="en-US"/>
              </w:rPr>
              <w:t xml:space="preserve">. </w:t>
            </w:r>
            <w:r w:rsidRPr="00251EFB">
              <w:rPr>
                <w:rFonts w:ascii="Times New Roman" w:eastAsia="Times New Roman" w:hAnsi="Times New Roman"/>
                <w:sz w:val="16"/>
                <w:szCs w:val="16"/>
                <w:lang w:val="en-US"/>
              </w:rPr>
              <w:t>Trajnim i vazhdueshëm për gjyqtarët dhe prokurorët e Tiranës dhe Durrësit u zhvillua në Shkurt në bashkëpunim me SHM: masat e sigurimit dhe dënimet ndaj të miturve– praktika e unifikuar bazuar në cështje konkrete. Në këtë trajnim morën pjesë 12 gjyqtarë, 13 prokuroë dhe një këshilltar ligjor.</w:t>
            </w:r>
          </w:p>
          <w:p w14:paraId="1EA285D6" w14:textId="4176EB90" w:rsidR="00251EFB" w:rsidRPr="00251EFB" w:rsidRDefault="00251EFB" w:rsidP="00251EFB">
            <w:pPr>
              <w:spacing w:after="0" w:line="240" w:lineRule="auto"/>
              <w:jc w:val="both"/>
              <w:rPr>
                <w:rFonts w:ascii="Times New Roman" w:eastAsia="Times New Roman" w:hAnsi="Times New Roman"/>
                <w:sz w:val="16"/>
                <w:szCs w:val="16"/>
                <w:lang w:val="en-US"/>
              </w:rPr>
            </w:pPr>
            <w:r w:rsidRPr="00251EFB">
              <w:rPr>
                <w:rFonts w:ascii="Times New Roman" w:eastAsia="Times New Roman" w:hAnsi="Times New Roman"/>
                <w:sz w:val="16"/>
                <w:szCs w:val="16"/>
                <w:lang w:val="en-US"/>
              </w:rPr>
              <w:t>Kurrikul e përgatitur në bashkëpunim me Akademinë e Policisë për Teknikat e Intervistimit Forensik</w:t>
            </w:r>
            <w:r>
              <w:rPr>
                <w:rFonts w:ascii="Times New Roman" w:eastAsia="Times New Roman" w:hAnsi="Times New Roman"/>
                <w:sz w:val="16"/>
                <w:szCs w:val="16"/>
                <w:lang w:val="en-US"/>
              </w:rPr>
              <w:t>.</w:t>
            </w:r>
          </w:p>
          <w:p w14:paraId="12C0A389" w14:textId="1DBA0E96" w:rsidR="00251EFB" w:rsidRPr="00251EFB" w:rsidRDefault="00251EFB" w:rsidP="00251EFB">
            <w:pPr>
              <w:spacing w:after="0" w:line="240" w:lineRule="auto"/>
              <w:jc w:val="both"/>
              <w:rPr>
                <w:rFonts w:ascii="Times New Roman" w:eastAsia="Times New Roman" w:hAnsi="Times New Roman"/>
                <w:sz w:val="16"/>
                <w:szCs w:val="16"/>
                <w:lang w:val="en-US"/>
              </w:rPr>
            </w:pPr>
            <w:r w:rsidRPr="00251EFB">
              <w:rPr>
                <w:rFonts w:ascii="Times New Roman" w:eastAsia="Times New Roman" w:hAnsi="Times New Roman"/>
                <w:sz w:val="16"/>
                <w:szCs w:val="16"/>
                <w:lang w:val="en-US"/>
              </w:rPr>
              <w:t>Një grup i përbërë nga gjashtë punonjës policie dhe psikologë janë identifikuar për t’u bërë trajnerë Brenda policisë për te</w:t>
            </w:r>
            <w:r>
              <w:rPr>
                <w:rFonts w:ascii="Times New Roman" w:eastAsia="Times New Roman" w:hAnsi="Times New Roman"/>
                <w:sz w:val="16"/>
                <w:szCs w:val="16"/>
                <w:lang w:val="en-US"/>
              </w:rPr>
              <w:t>knikat e intervistimit forensic.</w:t>
            </w:r>
            <w:r w:rsidRPr="00251EFB">
              <w:rPr>
                <w:rFonts w:ascii="Times New Roman" w:eastAsia="Times New Roman" w:hAnsi="Times New Roman"/>
                <w:sz w:val="16"/>
                <w:szCs w:val="16"/>
                <w:lang w:val="en-US"/>
              </w:rPr>
              <w:t>Është përgatitur Manuali për hetimin e veprave penale me të mitur i cili do të shpërndahet te punonjësit dhe drejtuesit e policisë.</w:t>
            </w:r>
          </w:p>
          <w:p w14:paraId="485B5FBE" w14:textId="72C349DF" w:rsidR="00251EFB" w:rsidRPr="000B7145" w:rsidRDefault="00251EFB" w:rsidP="00251EFB">
            <w:pPr>
              <w:spacing w:after="0" w:line="240" w:lineRule="auto"/>
              <w:jc w:val="both"/>
              <w:rPr>
                <w:rFonts w:ascii="Times New Roman" w:eastAsia="Times New Roman" w:hAnsi="Times New Roman"/>
                <w:sz w:val="16"/>
                <w:szCs w:val="16"/>
                <w:lang w:val="en-US"/>
              </w:rPr>
            </w:pPr>
            <w:r w:rsidRPr="00251EFB">
              <w:rPr>
                <w:rFonts w:ascii="Times New Roman" w:eastAsia="Times New Roman" w:hAnsi="Times New Roman"/>
                <w:sz w:val="16"/>
                <w:szCs w:val="16"/>
                <w:lang w:val="en-US"/>
              </w:rPr>
              <w:t>Është analizuar kurrikula e SHM për trajnimin fillestar dhe të vazhdueshëm për gjyqtarë dhe prokurorë – Diskutime me SM dhe UNICEF.</w:t>
            </w:r>
          </w:p>
        </w:tc>
      </w:tr>
      <w:tr w:rsidR="000B7145" w:rsidRPr="000B7145" w14:paraId="30FC10FD" w14:textId="77777777" w:rsidTr="000B7145">
        <w:trPr>
          <w:trHeight w:val="689"/>
        </w:trPr>
        <w:tc>
          <w:tcPr>
            <w:tcW w:w="496" w:type="dxa"/>
            <w:shd w:val="clear" w:color="auto" w:fill="auto"/>
            <w:vAlign w:val="center"/>
            <w:hideMark/>
          </w:tcPr>
          <w:p w14:paraId="419F0C8F"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lastRenderedPageBreak/>
              <w:t>2.2</w:t>
            </w:r>
          </w:p>
        </w:tc>
        <w:tc>
          <w:tcPr>
            <w:tcW w:w="1494" w:type="dxa"/>
            <w:shd w:val="clear" w:color="auto" w:fill="auto"/>
            <w:vAlign w:val="center"/>
            <w:hideMark/>
          </w:tcPr>
          <w:p w14:paraId="0DB1B0AE"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Zhvillimi i programeve për menaxhimin e rasteve për të miturit nga sistemi i drejtësisë</w:t>
            </w:r>
          </w:p>
        </w:tc>
        <w:tc>
          <w:tcPr>
            <w:tcW w:w="1450" w:type="dxa"/>
            <w:shd w:val="clear" w:color="auto" w:fill="auto"/>
            <w:vAlign w:val="center"/>
            <w:hideMark/>
          </w:tcPr>
          <w:p w14:paraId="74D3B7CF"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2019 - 2021</w:t>
            </w:r>
          </w:p>
        </w:tc>
        <w:tc>
          <w:tcPr>
            <w:tcW w:w="1492" w:type="dxa"/>
            <w:shd w:val="clear" w:color="auto" w:fill="auto"/>
            <w:vAlign w:val="center"/>
            <w:hideMark/>
          </w:tcPr>
          <w:p w14:paraId="793F6DAB"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MD, OJF/Donatorët</w:t>
            </w:r>
          </w:p>
        </w:tc>
        <w:tc>
          <w:tcPr>
            <w:tcW w:w="1611" w:type="dxa"/>
            <w:shd w:val="clear" w:color="auto" w:fill="auto"/>
            <w:vAlign w:val="center"/>
            <w:hideMark/>
          </w:tcPr>
          <w:p w14:paraId="115F2180"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Hartimi i 1 (një) - 2 (dy) udhërrëfyes ve/manualeve për profesionistët që mbulojnë të drejtat e fëmijëve në çështjet e drejtësisë</w:t>
            </w:r>
          </w:p>
        </w:tc>
        <w:tc>
          <w:tcPr>
            <w:tcW w:w="1559" w:type="dxa"/>
            <w:shd w:val="clear" w:color="auto" w:fill="auto"/>
            <w:vAlign w:val="center"/>
          </w:tcPr>
          <w:p w14:paraId="0994E007"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713,927.5</w:t>
            </w:r>
          </w:p>
        </w:tc>
        <w:tc>
          <w:tcPr>
            <w:tcW w:w="1150" w:type="dxa"/>
            <w:shd w:val="clear" w:color="auto" w:fill="auto"/>
            <w:vAlign w:val="center"/>
          </w:tcPr>
          <w:p w14:paraId="2F632CAF"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p>
        </w:tc>
        <w:tc>
          <w:tcPr>
            <w:tcW w:w="1307" w:type="dxa"/>
            <w:gridSpan w:val="4"/>
            <w:shd w:val="clear" w:color="auto" w:fill="auto"/>
            <w:vAlign w:val="center"/>
          </w:tcPr>
          <w:p w14:paraId="0AB5FBA3"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8500 Euro (tdH)</w:t>
            </w:r>
          </w:p>
          <w:p w14:paraId="02834953"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UNICEF</w:t>
            </w:r>
          </w:p>
          <w:p w14:paraId="01A0B5F8"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Konsultent:</w:t>
            </w:r>
          </w:p>
          <w:p w14:paraId="0D71A325"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b/>
                <w:bCs/>
                <w:color w:val="000000"/>
                <w:sz w:val="16"/>
                <w:szCs w:val="16"/>
                <w:lang w:val="en-US"/>
              </w:rPr>
              <w:t>746,876 ALL</w:t>
            </w:r>
          </w:p>
        </w:tc>
        <w:tc>
          <w:tcPr>
            <w:tcW w:w="1711" w:type="dxa"/>
            <w:shd w:val="clear" w:color="auto" w:fill="auto"/>
            <w:vAlign w:val="center"/>
          </w:tcPr>
          <w:p w14:paraId="5B8C87D1"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Realizuar</w:t>
            </w:r>
          </w:p>
        </w:tc>
        <w:tc>
          <w:tcPr>
            <w:tcW w:w="2898" w:type="dxa"/>
            <w:shd w:val="clear" w:color="auto" w:fill="auto"/>
            <w:vAlign w:val="center"/>
          </w:tcPr>
          <w:p w14:paraId="394351A5"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sq-AL"/>
              </w:rPr>
            </w:pPr>
            <w:r w:rsidRPr="000B7145">
              <w:rPr>
                <w:rFonts w:ascii="Times New Roman" w:eastAsia="Times New Roman" w:hAnsi="Times New Roman"/>
                <w:b/>
                <w:color w:val="000000"/>
                <w:sz w:val="16"/>
                <w:szCs w:val="16"/>
                <w:lang w:val="en-US"/>
              </w:rPr>
              <w:t>Terre des Hommes</w:t>
            </w:r>
          </w:p>
          <w:p w14:paraId="66A0087F"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TdH do të hartojë një model për shërbime të reintegrimit të fëmijëve në konflikt me ligjin Protokollet e punës për zbatimin e modelit të shërbimeve të reintegrimit të fëmijëve në konflikt me ligjin janë në proces hartimi dhe pritet të përfundojnë sa më shpejt .</w:t>
            </w:r>
          </w:p>
          <w:p w14:paraId="2472DD02"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p w14:paraId="65956CA4" w14:textId="77777777" w:rsidR="000B7145" w:rsidRPr="000B7145" w:rsidRDefault="000B7145" w:rsidP="000B7145">
            <w:pPr>
              <w:spacing w:after="0" w:line="240" w:lineRule="auto"/>
              <w:jc w:val="both"/>
              <w:rPr>
                <w:rFonts w:ascii="Times New Roman" w:hAnsi="Times New Roman"/>
                <w:b/>
                <w:bCs/>
                <w:color w:val="202122"/>
                <w:sz w:val="16"/>
                <w:szCs w:val="16"/>
                <w:shd w:val="clear" w:color="auto" w:fill="FFFFFF"/>
              </w:rPr>
            </w:pPr>
            <w:r w:rsidRPr="000B7145">
              <w:rPr>
                <w:rFonts w:ascii="Times New Roman" w:eastAsia="Times New Roman" w:hAnsi="Times New Roman"/>
                <w:b/>
                <w:color w:val="000000"/>
                <w:sz w:val="16"/>
                <w:szCs w:val="16"/>
                <w:lang w:val="en-US"/>
              </w:rPr>
              <w:t xml:space="preserve">UNICEF </w:t>
            </w:r>
          </w:p>
          <w:p w14:paraId="46094F3A" w14:textId="77777777" w:rsidR="006667A0"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lastRenderedPageBreak/>
              <w:t>UNICEF ka përgatitur një draft-udhërrëfyes mbi ‘Bashkërendimin Vendor të Drejtësisë Miqësore për Fëmijën dhe Menaxhimin e Koordinuar të Rastit të Fëmijës në Konflikt ose Kontakt me Ligjin.’ Drafti  i parë është ndarë me Ministrinë e Drejtësisë  ndërsa është duke u konsultuar me punonjës dhe profesionistë të drejtësisë penale për të mitur në rrethet gjyqësore Berat dhe Gjirokastër  me qëllim reflektimin në të të  praktikave premtuese në nivel lokal.</w:t>
            </w:r>
          </w:p>
          <w:p w14:paraId="73A213FC" w14:textId="77777777" w:rsidR="006667A0" w:rsidRDefault="006667A0" w:rsidP="000B7145">
            <w:pPr>
              <w:spacing w:after="0" w:line="240" w:lineRule="auto"/>
              <w:jc w:val="both"/>
              <w:rPr>
                <w:rFonts w:ascii="Times New Roman" w:eastAsia="Times New Roman" w:hAnsi="Times New Roman"/>
                <w:color w:val="000000"/>
                <w:sz w:val="16"/>
                <w:szCs w:val="16"/>
                <w:lang w:val="en-US"/>
              </w:rPr>
            </w:pPr>
          </w:p>
          <w:p w14:paraId="3075C465" w14:textId="6E3147F2"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 </w:t>
            </w:r>
          </w:p>
        </w:tc>
      </w:tr>
      <w:tr w:rsidR="000B7145" w:rsidRPr="000B7145" w14:paraId="7F56EBAF" w14:textId="77777777" w:rsidTr="000B7145">
        <w:trPr>
          <w:trHeight w:val="315"/>
        </w:trPr>
        <w:tc>
          <w:tcPr>
            <w:tcW w:w="15168" w:type="dxa"/>
            <w:gridSpan w:val="13"/>
            <w:shd w:val="clear" w:color="000000" w:fill="C6D9F1"/>
            <w:vAlign w:val="center"/>
            <w:hideMark/>
          </w:tcPr>
          <w:p w14:paraId="51247986" w14:textId="77777777" w:rsidR="000B7145" w:rsidRPr="000B7145" w:rsidRDefault="000B7145" w:rsidP="000B7145">
            <w:pPr>
              <w:spacing w:after="0" w:line="240" w:lineRule="auto"/>
              <w:jc w:val="both"/>
              <w:rPr>
                <w:rFonts w:ascii="Times New Roman" w:eastAsia="Times New Roman" w:hAnsi="Times New Roman"/>
                <w:b/>
                <w:bCs/>
                <w:i/>
                <w:iCs/>
                <w:color w:val="000000"/>
                <w:sz w:val="20"/>
                <w:szCs w:val="20"/>
                <w:lang w:val="en-US"/>
              </w:rPr>
            </w:pPr>
            <w:r w:rsidRPr="000B7145">
              <w:rPr>
                <w:rFonts w:ascii="Times New Roman" w:eastAsia="Times New Roman" w:hAnsi="Times New Roman"/>
                <w:b/>
                <w:bCs/>
                <w:i/>
                <w:iCs/>
                <w:color w:val="000000"/>
                <w:sz w:val="20"/>
                <w:szCs w:val="20"/>
                <w:lang w:val="en-US"/>
              </w:rPr>
              <w:lastRenderedPageBreak/>
              <w:t>Objektivi Specifik 3: Shqyrtimi i drejtë dhe në kohë i çështjeve të drejtësisë për të miturit</w:t>
            </w:r>
          </w:p>
        </w:tc>
      </w:tr>
      <w:tr w:rsidR="000B7145" w:rsidRPr="000B7145" w14:paraId="57206D10" w14:textId="77777777" w:rsidTr="000B7145">
        <w:trPr>
          <w:trHeight w:val="1408"/>
        </w:trPr>
        <w:tc>
          <w:tcPr>
            <w:tcW w:w="496" w:type="dxa"/>
            <w:shd w:val="clear" w:color="auto" w:fill="auto"/>
            <w:vAlign w:val="center"/>
            <w:hideMark/>
          </w:tcPr>
          <w:p w14:paraId="449C88E4"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3.1*</w:t>
            </w:r>
          </w:p>
        </w:tc>
        <w:tc>
          <w:tcPr>
            <w:tcW w:w="1494" w:type="dxa"/>
            <w:shd w:val="clear" w:color="auto" w:fill="auto"/>
            <w:vAlign w:val="center"/>
            <w:hideMark/>
          </w:tcPr>
          <w:p w14:paraId="443C7775"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Krijimi dhe funksionimi i Sistemit të Integruar të të Dhënave të Drejtësisë Penale për të Mitur</w:t>
            </w:r>
          </w:p>
        </w:tc>
        <w:tc>
          <w:tcPr>
            <w:tcW w:w="1450" w:type="dxa"/>
            <w:shd w:val="clear" w:color="auto" w:fill="auto"/>
            <w:vAlign w:val="center"/>
            <w:hideMark/>
          </w:tcPr>
          <w:p w14:paraId="5EBF9B2B"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2018 - 2021</w:t>
            </w:r>
          </w:p>
        </w:tc>
        <w:tc>
          <w:tcPr>
            <w:tcW w:w="1492" w:type="dxa"/>
            <w:shd w:val="clear" w:color="auto" w:fill="auto"/>
            <w:vAlign w:val="center"/>
            <w:hideMark/>
          </w:tcPr>
          <w:p w14:paraId="77B0AE63"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MD, MB, AKSHI, DPB, DPSHP, KLGJ/Gjykata, KLP/Prokurori, UNICEF</w:t>
            </w:r>
          </w:p>
        </w:tc>
        <w:tc>
          <w:tcPr>
            <w:tcW w:w="1611" w:type="dxa"/>
            <w:shd w:val="clear" w:color="auto" w:fill="auto"/>
            <w:vAlign w:val="center"/>
            <w:hideMark/>
          </w:tcPr>
          <w:p w14:paraId="501F1023"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1. Ngritja e Sistemit të Integruar të të Dhënave të Drejtësisë Penale për të Mitur. 2. Zhvillimi I 1 (një) trajnimi për hedhjen e të dhënave në siistem. 3. Raport vjetor 1 (një) vjeçar mbi numrin e çështjeve të hedhura në sistem dhe ecurinë e tyre.</w:t>
            </w:r>
          </w:p>
        </w:tc>
        <w:tc>
          <w:tcPr>
            <w:tcW w:w="1559" w:type="dxa"/>
            <w:shd w:val="clear" w:color="auto" w:fill="auto"/>
            <w:vAlign w:val="center"/>
          </w:tcPr>
          <w:p w14:paraId="52BAF870"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409,500</w:t>
            </w:r>
          </w:p>
        </w:tc>
        <w:tc>
          <w:tcPr>
            <w:tcW w:w="1165" w:type="dxa"/>
            <w:gridSpan w:val="2"/>
            <w:shd w:val="clear" w:color="auto" w:fill="auto"/>
            <w:vAlign w:val="center"/>
          </w:tcPr>
          <w:p w14:paraId="69D9C5D7"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p>
        </w:tc>
        <w:tc>
          <w:tcPr>
            <w:tcW w:w="1292" w:type="dxa"/>
            <w:gridSpan w:val="3"/>
            <w:shd w:val="clear" w:color="auto" w:fill="auto"/>
            <w:vAlign w:val="center"/>
          </w:tcPr>
          <w:p w14:paraId="6287AB2F"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UNICEF</w:t>
            </w:r>
          </w:p>
          <w:p w14:paraId="09BF215D"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Konsulentësh:</w:t>
            </w:r>
          </w:p>
          <w:p w14:paraId="046FA6DC"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b/>
                <w:bCs/>
                <w:color w:val="000000"/>
                <w:sz w:val="16"/>
                <w:szCs w:val="16"/>
                <w:lang w:val="en-US"/>
              </w:rPr>
              <w:t>7,020,000.00 ALL</w:t>
            </w:r>
          </w:p>
        </w:tc>
        <w:tc>
          <w:tcPr>
            <w:tcW w:w="1711" w:type="dxa"/>
            <w:shd w:val="clear" w:color="auto" w:fill="auto"/>
            <w:vAlign w:val="center"/>
          </w:tcPr>
          <w:p w14:paraId="4A60F0A1"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Proces</w:t>
            </w:r>
          </w:p>
        </w:tc>
        <w:tc>
          <w:tcPr>
            <w:tcW w:w="2898" w:type="dxa"/>
            <w:shd w:val="clear" w:color="auto" w:fill="auto"/>
            <w:vAlign w:val="center"/>
          </w:tcPr>
          <w:p w14:paraId="03FC3EDD" w14:textId="77777777" w:rsidR="000B7145" w:rsidRPr="000B7145" w:rsidRDefault="000B7145" w:rsidP="000B7145">
            <w:pPr>
              <w:spacing w:after="0" w:line="240" w:lineRule="auto"/>
              <w:jc w:val="both"/>
              <w:rPr>
                <w:rFonts w:ascii="Times New Roman" w:hAnsi="Times New Roman"/>
                <w:b/>
                <w:bCs/>
                <w:color w:val="202122"/>
                <w:sz w:val="16"/>
                <w:szCs w:val="16"/>
                <w:shd w:val="clear" w:color="auto" w:fill="FFFFFF"/>
              </w:rPr>
            </w:pPr>
            <w:r w:rsidRPr="000B7145">
              <w:rPr>
                <w:rFonts w:ascii="Times New Roman" w:eastAsia="Times New Roman" w:hAnsi="Times New Roman"/>
                <w:b/>
                <w:color w:val="000000"/>
                <w:sz w:val="16"/>
                <w:szCs w:val="16"/>
                <w:lang w:val="en-US"/>
              </w:rPr>
              <w:t xml:space="preserve">UNICEF </w:t>
            </w:r>
          </w:p>
          <w:p w14:paraId="7F0446C0" w14:textId="77777777" w:rsidR="000B7145" w:rsidRPr="000B7145" w:rsidRDefault="000B7145" w:rsidP="000B7145">
            <w:pPr>
              <w:spacing w:after="0" w:line="240" w:lineRule="auto"/>
              <w:jc w:val="both"/>
              <w:rPr>
                <w:rFonts w:ascii="Times New Roman" w:eastAsia="Calibri" w:hAnsi="Times New Roman"/>
                <w:sz w:val="16"/>
                <w:szCs w:val="16"/>
              </w:rPr>
            </w:pPr>
            <w:r w:rsidRPr="000B7145">
              <w:rPr>
                <w:rFonts w:ascii="Times New Roman" w:eastAsia="Calibri" w:hAnsi="Times New Roman"/>
                <w:sz w:val="16"/>
                <w:szCs w:val="16"/>
              </w:rPr>
              <w:t>Me miratimin zyrtar të termave të referencës nga Grupi i Punës së Ministrisë së Drejtësisë dhe AKSHI, UNICEF ka nisur procedurat për kontraktimin e përshtatjes së prototipit të Sistemit të Integruar të të Dhënave të Drejtësisë Penale për të Mitur, duke reflektuar kërkesat e Kodit të Drejtësisë Penale për të Mitur dhe shtuar përdoruesit e tjerë të autorizuar sipas Kodit. Përshtatja do të përfshijë gjithashtu përmirësimin e sigurisë së aksesit të sistemit, regjistrimit të rasteve, dhe gjenerimit të raporteve si dhe do të shoqërohet me trajnimin e përdoruesve të autorizuar nga institucionet përkatëse.</w:t>
            </w:r>
          </w:p>
          <w:p w14:paraId="621B22DE" w14:textId="77777777" w:rsidR="000B7145" w:rsidRPr="000B7145" w:rsidRDefault="000B7145" w:rsidP="000B7145">
            <w:pPr>
              <w:spacing w:after="0" w:line="240" w:lineRule="auto"/>
              <w:jc w:val="both"/>
              <w:rPr>
                <w:rFonts w:ascii="Times New Roman" w:eastAsia="Calibri" w:hAnsi="Times New Roman"/>
                <w:sz w:val="16"/>
                <w:szCs w:val="16"/>
              </w:rPr>
            </w:pPr>
          </w:p>
          <w:p w14:paraId="461586E0" w14:textId="77777777" w:rsidR="000B7145" w:rsidRPr="000B7145" w:rsidRDefault="000B7145" w:rsidP="000B7145">
            <w:pPr>
              <w:spacing w:after="0" w:line="240" w:lineRule="auto"/>
              <w:jc w:val="both"/>
              <w:rPr>
                <w:rFonts w:ascii="Times New Roman" w:eastAsia="Calibri" w:hAnsi="Times New Roman"/>
                <w:b/>
                <w:sz w:val="16"/>
                <w:szCs w:val="16"/>
              </w:rPr>
            </w:pPr>
            <w:r w:rsidRPr="000B7145">
              <w:rPr>
                <w:rFonts w:ascii="Times New Roman" w:eastAsia="Calibri" w:hAnsi="Times New Roman"/>
                <w:b/>
                <w:sz w:val="16"/>
                <w:szCs w:val="16"/>
              </w:rPr>
              <w:t>Agjencia Kombëtare e Shoqërisë së Informacionit</w:t>
            </w:r>
          </w:p>
          <w:p w14:paraId="42E40C40" w14:textId="77777777" w:rsidR="000B7145" w:rsidRPr="000B7145" w:rsidRDefault="000B7145" w:rsidP="000B7145">
            <w:pPr>
              <w:spacing w:after="0" w:line="240" w:lineRule="auto"/>
              <w:jc w:val="both"/>
              <w:rPr>
                <w:rFonts w:ascii="Times New Roman" w:eastAsia="Calibri" w:hAnsi="Times New Roman"/>
                <w:sz w:val="16"/>
                <w:szCs w:val="16"/>
              </w:rPr>
            </w:pPr>
            <w:r w:rsidRPr="000B7145">
              <w:rPr>
                <w:rFonts w:ascii="Times New Roman" w:eastAsia="Calibri" w:hAnsi="Times New Roman"/>
                <w:sz w:val="16"/>
                <w:szCs w:val="16"/>
              </w:rPr>
              <w:t xml:space="preserve">Bazuar në ligjin Nr. 37/2017 Kodi i Drejtësisë Penale për të Mitur (kreu XV, neni 136 &amp; 137) , VKM-së Nr. 149 datë 20.03.2019 “Për krijimin, organizimin, funksionimin, karakteristikat e përdorimit e aksesimit, të dhënat parësore e dytësore dhe dhënësin e Informacionit të Sistemit të Integruar të të Dhënave të Drejtësisë Penale për të Mitur” , si dhe në zbatim të Vendimit Nr. 673 datë 22.11.2017 të Këshillit të Ministrave “Për Riorganizimin e Agjencisë Kombëtare të Shoqërisë së Informacionit”, i ndryshuar si dhe në kuadër të projektit “Përmirësimi dhe mirëmbajtja e Sistemit të Integruar të </w:t>
            </w:r>
            <w:r w:rsidRPr="000B7145">
              <w:rPr>
                <w:rFonts w:ascii="Times New Roman" w:eastAsia="Calibri" w:hAnsi="Times New Roman"/>
                <w:sz w:val="16"/>
                <w:szCs w:val="16"/>
              </w:rPr>
              <w:lastRenderedPageBreak/>
              <w:t>të Dhënave të Drejtësisë Penale për të Mitur, u ngrit grupi i përbashkët i punës ndërmjetë AKSHI dhe MD-së i cili hartoi Termat e Refrencës/specifikimeve teknike me objekt “Përmirësimi i sistemit të integruar të të dhënave të drejtësisë penale për të mitur”gjatë periudhës Janar 2020. Këto terma ju dorëzuan nga ana e AKSHI-t  MD-së, e cila më pas ja kaloi UNICEF në mënyrë që ata të procedonin me tej me realizimin e procedurës së prokurimit dhe kontraktimit të ekspertëve që do të bëjnë implementimet e kërkuara .</w:t>
            </w:r>
          </w:p>
          <w:p w14:paraId="41B6DB07" w14:textId="77777777" w:rsidR="000B7145" w:rsidRPr="000B7145" w:rsidRDefault="000B7145" w:rsidP="000B7145">
            <w:pPr>
              <w:spacing w:after="0" w:line="240" w:lineRule="auto"/>
              <w:jc w:val="both"/>
              <w:rPr>
                <w:rFonts w:ascii="Times New Roman" w:hAnsi="Times New Roman"/>
                <w:color w:val="FF0000"/>
                <w:sz w:val="16"/>
                <w:szCs w:val="16"/>
              </w:rPr>
            </w:pPr>
            <w:r w:rsidRPr="000B7145">
              <w:rPr>
                <w:rFonts w:ascii="Times New Roman" w:eastAsia="Calibri" w:hAnsi="Times New Roman"/>
                <w:b/>
                <w:sz w:val="16"/>
                <w:szCs w:val="16"/>
              </w:rPr>
              <w:t>Ministira e Drejtësisë</w:t>
            </w:r>
          </w:p>
          <w:p w14:paraId="1EFD64FA" w14:textId="77777777" w:rsidR="000B7145" w:rsidRPr="000B7145" w:rsidRDefault="000B7145" w:rsidP="000B7145">
            <w:pPr>
              <w:spacing w:after="0" w:line="240" w:lineRule="auto"/>
              <w:jc w:val="both"/>
              <w:rPr>
                <w:rFonts w:ascii="Times New Roman" w:eastAsia="Calibri" w:hAnsi="Times New Roman"/>
                <w:sz w:val="16"/>
                <w:szCs w:val="16"/>
              </w:rPr>
            </w:pPr>
            <w:r w:rsidRPr="000B7145">
              <w:rPr>
                <w:rFonts w:ascii="Times New Roman" w:eastAsia="Calibri" w:hAnsi="Times New Roman"/>
                <w:sz w:val="16"/>
                <w:szCs w:val="16"/>
              </w:rPr>
              <w:t xml:space="preserve">Për herë të parë do të vihet në funksion Sistemi i Integruar i të Dhënave të Drejtësisë Penal për të Mitur dhe është në proces, përditësimi i sistemit dhe trajnimi i stafeve të institucioneve shtetërore (gjykatë, prokurori, polici e shtetit etj) të cilët do të përdorin këtë system në funksion të të miturve. Gjatë kësaj periudhe është vijuar komunikimi me AKSHI-n dhe UNICEF, me qëllim krijimin dhe funksionimin e sistemit. </w:t>
            </w:r>
          </w:p>
          <w:p w14:paraId="7A177E98" w14:textId="77777777" w:rsidR="000B7145" w:rsidRPr="000B7145" w:rsidRDefault="000B7145" w:rsidP="000B7145">
            <w:pPr>
              <w:spacing w:after="0" w:line="240" w:lineRule="auto"/>
              <w:jc w:val="both"/>
              <w:rPr>
                <w:rFonts w:ascii="Times New Roman" w:eastAsia="Calibri" w:hAnsi="Times New Roman"/>
                <w:sz w:val="16"/>
                <w:szCs w:val="16"/>
                <w:lang w:val="en-GB"/>
              </w:rPr>
            </w:pPr>
            <w:r w:rsidRPr="000B7145">
              <w:rPr>
                <w:rFonts w:ascii="Times New Roman" w:eastAsia="Calibri" w:hAnsi="Times New Roman"/>
                <w:sz w:val="16"/>
                <w:szCs w:val="16"/>
              </w:rPr>
              <w:t xml:space="preserve">Grupi i Punës ka vijuar takimet në muajin janar, për hartimin e termave të referencës, studimin e tregut dhe përcaktimin e kritereve të veçanta për përmirësimin e sistemit. MD i ka dërguar shkresën AKSHI-t për hostimin e sistemit dhe marrëveshjen e bashkëpunimit ndërmjet MD-së dhe AKSHI-t, si dhe i janë </w:t>
            </w:r>
            <w:r w:rsidRPr="000B7145">
              <w:rPr>
                <w:rFonts w:ascii="Times New Roman" w:eastAsia="Calibri" w:hAnsi="Times New Roman"/>
                <w:sz w:val="16"/>
                <w:szCs w:val="16"/>
                <w:lang w:val="en-GB"/>
              </w:rPr>
              <w:t>përcjellë termat e referencës UNICEF-it, pas shkresës së ardhur nga AKSHI.</w:t>
            </w:r>
          </w:p>
          <w:p w14:paraId="72607AC3" w14:textId="77777777" w:rsidR="000B7145" w:rsidRPr="000B7145" w:rsidRDefault="000B7145" w:rsidP="000B7145">
            <w:pPr>
              <w:spacing w:after="0" w:line="240" w:lineRule="auto"/>
              <w:jc w:val="both"/>
              <w:rPr>
                <w:rFonts w:ascii="Times New Roman" w:eastAsia="Calibri" w:hAnsi="Times New Roman"/>
                <w:sz w:val="16"/>
                <w:szCs w:val="16"/>
              </w:rPr>
            </w:pPr>
            <w:r w:rsidRPr="000B7145">
              <w:rPr>
                <w:rFonts w:ascii="Times New Roman" w:eastAsia="Calibri" w:hAnsi="Times New Roman"/>
                <w:sz w:val="16"/>
                <w:szCs w:val="16"/>
                <w:lang w:val="en-GB"/>
              </w:rPr>
              <w:t>Pas shpalljes së TOR’s është përzgjedhur Qendra CEMT për zhvillimin dhe përmirësimin e sistemit.</w:t>
            </w:r>
          </w:p>
          <w:p w14:paraId="7A527A41" w14:textId="77777777" w:rsidR="000B7145" w:rsidRPr="000B7145" w:rsidRDefault="000B7145" w:rsidP="000B7145">
            <w:pPr>
              <w:spacing w:after="0" w:line="240" w:lineRule="auto"/>
              <w:jc w:val="both"/>
              <w:rPr>
                <w:rFonts w:ascii="Times New Roman" w:eastAsia="Calibri" w:hAnsi="Times New Roman"/>
                <w:sz w:val="16"/>
                <w:szCs w:val="16"/>
              </w:rPr>
            </w:pPr>
            <w:r w:rsidRPr="000B7145">
              <w:rPr>
                <w:rFonts w:ascii="Times New Roman" w:eastAsia="Calibri" w:hAnsi="Times New Roman"/>
                <w:sz w:val="16"/>
                <w:szCs w:val="16"/>
              </w:rPr>
              <w:t>UNICEF ka perzgjedhur Qendren per Vleresim, Menaxhim dhe Trajnim (CEMT) si organizatën zbatuese të ndërhyrjes për përmirësimin dhe përqasjen e prototipit të sistemit eleketronik të të dhënave për drejtësinë për të mitur.</w:t>
            </w:r>
          </w:p>
          <w:p w14:paraId="492913B6" w14:textId="77777777" w:rsidR="000B7145" w:rsidRPr="000B7145" w:rsidRDefault="000B7145" w:rsidP="000B7145">
            <w:pPr>
              <w:spacing w:after="0" w:line="240" w:lineRule="auto"/>
              <w:jc w:val="both"/>
              <w:rPr>
                <w:rFonts w:ascii="Times New Roman" w:eastAsia="Calibri" w:hAnsi="Times New Roman"/>
                <w:sz w:val="16"/>
                <w:szCs w:val="16"/>
              </w:rPr>
            </w:pPr>
            <w:r w:rsidRPr="000B7145">
              <w:rPr>
                <w:rFonts w:ascii="Times New Roman" w:eastAsia="Calibri" w:hAnsi="Times New Roman"/>
                <w:sz w:val="16"/>
                <w:szCs w:val="16"/>
              </w:rPr>
              <w:t>Gjatë muajve në vijim do të zhvillohen takime pune me institucionet përkatëse dhe trajnime për përdorimin e sistemit.</w:t>
            </w:r>
          </w:p>
          <w:p w14:paraId="47E60FF3" w14:textId="77777777" w:rsidR="000B7145" w:rsidRPr="000B7145" w:rsidRDefault="000B7145" w:rsidP="000B7145">
            <w:pPr>
              <w:spacing w:after="0" w:line="240" w:lineRule="auto"/>
              <w:jc w:val="both"/>
              <w:rPr>
                <w:rFonts w:ascii="Times New Roman" w:eastAsia="Calibri" w:hAnsi="Times New Roman"/>
                <w:sz w:val="16"/>
                <w:szCs w:val="16"/>
              </w:rPr>
            </w:pPr>
          </w:p>
          <w:p w14:paraId="5FFEA728" w14:textId="77777777" w:rsidR="000B7145" w:rsidRPr="000B7145" w:rsidRDefault="000B7145" w:rsidP="000B7145">
            <w:pPr>
              <w:spacing w:after="0" w:line="240" w:lineRule="auto"/>
              <w:jc w:val="both"/>
              <w:rPr>
                <w:rFonts w:ascii="Times New Roman" w:eastAsia="Calibri" w:hAnsi="Times New Roman"/>
                <w:b/>
                <w:sz w:val="16"/>
                <w:szCs w:val="16"/>
              </w:rPr>
            </w:pPr>
            <w:r w:rsidRPr="000B7145">
              <w:rPr>
                <w:rFonts w:ascii="Times New Roman" w:eastAsia="Calibri" w:hAnsi="Times New Roman"/>
                <w:b/>
                <w:sz w:val="16"/>
                <w:szCs w:val="16"/>
              </w:rPr>
              <w:t xml:space="preserve">Këshilli i Lartë Gjyqësor </w:t>
            </w:r>
          </w:p>
          <w:p w14:paraId="475F871E" w14:textId="77777777" w:rsidR="000B7145" w:rsidRPr="000B7145" w:rsidRDefault="000B7145" w:rsidP="000B7145">
            <w:pPr>
              <w:spacing w:after="0" w:line="240" w:lineRule="auto"/>
              <w:jc w:val="both"/>
              <w:rPr>
                <w:rFonts w:ascii="Times New Roman" w:eastAsia="Calibri" w:hAnsi="Times New Roman"/>
                <w:sz w:val="16"/>
                <w:szCs w:val="16"/>
              </w:rPr>
            </w:pPr>
            <w:r w:rsidRPr="000B7145">
              <w:rPr>
                <w:rFonts w:ascii="Times New Roman" w:eastAsia="Calibri" w:hAnsi="Times New Roman"/>
                <w:sz w:val="16"/>
                <w:szCs w:val="16"/>
              </w:rPr>
              <w:lastRenderedPageBreak/>
              <w:t>Në fundin e vitit 2019 KLGJ ngriti një grup të posaçëm pune për kryerjen e një studimi në lidhje me Sistemin e Menaxhimit të Çështjeve në gjykata, i cili hartoi një raport të hollësishëm mbi problematikat e shumta të funksionimit të këtij sistemi. Në gjendjen që është aktualisht, ky sistem nuk mundëson krijimin dhe funksionimin e Sistemit të Integruar të të Dhënave të Drejtësisë Penale për të Mitur.</w:t>
            </w:r>
          </w:p>
          <w:p w14:paraId="36CF5EB8" w14:textId="77777777" w:rsidR="000B7145" w:rsidRPr="000B7145" w:rsidRDefault="000B7145" w:rsidP="000B7145">
            <w:pPr>
              <w:spacing w:after="0" w:line="240" w:lineRule="auto"/>
              <w:jc w:val="both"/>
              <w:rPr>
                <w:rFonts w:ascii="Times New Roman" w:eastAsia="Calibri" w:hAnsi="Times New Roman"/>
                <w:sz w:val="16"/>
                <w:szCs w:val="16"/>
              </w:rPr>
            </w:pPr>
            <w:r w:rsidRPr="000B7145">
              <w:rPr>
                <w:rFonts w:ascii="Times New Roman" w:eastAsia="Calibri" w:hAnsi="Times New Roman"/>
                <w:sz w:val="16"/>
                <w:szCs w:val="16"/>
              </w:rPr>
              <w:t xml:space="preserve">Aktualisht, kur janë identifikuar dhe renditur problematikat e sistemeve të menaxhimit të çështjeve gjyqësore në nivel gjykatash, KLGJ, në bashkëpunim me partnerët ndërkombëtarë po punojnë për hartimin e një projekti që në fazën fillestare do të mundësojë mirëmbajtjen korrigjuese dhe parandaluese për sistemet aktuale të menaxhimit të çështjeve gjyqësore ICMIS dhe ARKIT gjatë periudhës tranzitore, për të vijuar më pas me krijimin e një sistemi të ri, që të përmbushë nevojat e gjykatave dhe të publikut.  </w:t>
            </w:r>
          </w:p>
          <w:p w14:paraId="4C7183FF" w14:textId="77777777" w:rsidR="000B7145" w:rsidRPr="000B7145" w:rsidRDefault="000B7145" w:rsidP="000B7145">
            <w:pPr>
              <w:spacing w:after="0" w:line="240" w:lineRule="auto"/>
              <w:jc w:val="both"/>
              <w:rPr>
                <w:rFonts w:ascii="Times New Roman" w:eastAsia="Calibri" w:hAnsi="Times New Roman"/>
                <w:sz w:val="16"/>
                <w:szCs w:val="16"/>
              </w:rPr>
            </w:pPr>
            <w:r w:rsidRPr="000B7145">
              <w:rPr>
                <w:rFonts w:ascii="Times New Roman" w:eastAsia="Calibri" w:hAnsi="Times New Roman"/>
                <w:sz w:val="16"/>
                <w:szCs w:val="16"/>
              </w:rPr>
              <w:t>Me krijimin e sistemit të ri të menaxhimit të çështjeve gjyqësore, do të mundësohet edhe krijimi dhe funksionimi i Sistemit të Integruar të të Dhënave të Drejtësisë Penale për të Mitur.</w:t>
            </w:r>
          </w:p>
          <w:p w14:paraId="39E1AE98" w14:textId="77777777" w:rsidR="000B7145" w:rsidRPr="000B7145" w:rsidRDefault="000B7145" w:rsidP="000B7145">
            <w:pPr>
              <w:spacing w:after="0" w:line="240" w:lineRule="auto"/>
              <w:jc w:val="both"/>
              <w:rPr>
                <w:rFonts w:ascii="Times New Roman" w:eastAsia="Calibri" w:hAnsi="Times New Roman"/>
                <w:sz w:val="16"/>
                <w:szCs w:val="16"/>
              </w:rPr>
            </w:pPr>
          </w:p>
          <w:p w14:paraId="21F3D8B5" w14:textId="77777777" w:rsidR="000B7145" w:rsidRPr="000B7145" w:rsidRDefault="000B7145" w:rsidP="000B7145">
            <w:pPr>
              <w:spacing w:after="0" w:line="240" w:lineRule="auto"/>
              <w:jc w:val="both"/>
              <w:rPr>
                <w:rFonts w:ascii="Times New Roman" w:eastAsia="Calibri" w:hAnsi="Times New Roman"/>
                <w:b/>
                <w:sz w:val="16"/>
                <w:szCs w:val="16"/>
                <w:lang w:val="en-US"/>
              </w:rPr>
            </w:pPr>
            <w:r w:rsidRPr="000B7145">
              <w:rPr>
                <w:rFonts w:ascii="Times New Roman" w:eastAsia="Calibri" w:hAnsi="Times New Roman"/>
                <w:b/>
                <w:sz w:val="16"/>
                <w:szCs w:val="16"/>
                <w:lang w:val="en-US"/>
              </w:rPr>
              <w:t>Këshilli i Lartë i  Prokurorisë</w:t>
            </w:r>
          </w:p>
          <w:p w14:paraId="22CD6947" w14:textId="77777777" w:rsidR="000B7145" w:rsidRPr="000B7145" w:rsidRDefault="000B7145" w:rsidP="000B7145">
            <w:pPr>
              <w:spacing w:after="0" w:line="240" w:lineRule="auto"/>
              <w:jc w:val="both"/>
              <w:rPr>
                <w:rFonts w:ascii="Times New Roman" w:eastAsia="Calibri" w:hAnsi="Times New Roman"/>
                <w:sz w:val="16"/>
                <w:szCs w:val="16"/>
                <w:lang w:val="en-US"/>
              </w:rPr>
            </w:pPr>
            <w:r w:rsidRPr="000B7145">
              <w:rPr>
                <w:rFonts w:ascii="Times New Roman" w:eastAsia="Calibri" w:hAnsi="Times New Roman"/>
                <w:sz w:val="16"/>
                <w:szCs w:val="16"/>
                <w:lang w:val="en-US"/>
              </w:rPr>
              <w:t>Këshilli i Ministrave me vendimin nr. 149, datë 20.03.2019, ka parashikuar rregullat për krijimin dhe funksionimit të Sistemit të Integruar të të Dhënave të Drejtësisë Penale për të Mitur.</w:t>
            </w:r>
          </w:p>
          <w:p w14:paraId="3D4C943F" w14:textId="77777777" w:rsidR="000B7145" w:rsidRPr="000B7145" w:rsidRDefault="000B7145" w:rsidP="000B7145">
            <w:pPr>
              <w:spacing w:after="0" w:line="240" w:lineRule="auto"/>
              <w:jc w:val="both"/>
              <w:rPr>
                <w:rFonts w:ascii="Times New Roman" w:eastAsia="Calibri" w:hAnsi="Times New Roman"/>
                <w:sz w:val="16"/>
                <w:szCs w:val="16"/>
                <w:lang w:val="en-US"/>
              </w:rPr>
            </w:pPr>
          </w:p>
          <w:p w14:paraId="3DE00B5B" w14:textId="77777777" w:rsidR="000B7145" w:rsidRPr="000B7145" w:rsidRDefault="000B7145" w:rsidP="000B7145">
            <w:pPr>
              <w:spacing w:after="0" w:line="240" w:lineRule="auto"/>
              <w:jc w:val="both"/>
              <w:rPr>
                <w:rFonts w:ascii="Times New Roman" w:eastAsia="Calibri" w:hAnsi="Times New Roman"/>
                <w:sz w:val="16"/>
                <w:szCs w:val="16"/>
                <w:lang w:val="en-US"/>
              </w:rPr>
            </w:pPr>
            <w:r w:rsidRPr="000B7145">
              <w:rPr>
                <w:rFonts w:ascii="Times New Roman" w:eastAsia="Calibri" w:hAnsi="Times New Roman"/>
                <w:sz w:val="16"/>
                <w:szCs w:val="16"/>
                <w:lang w:val="en-US"/>
              </w:rPr>
              <w:t>Institucioni përgjegjës për dhënien e të dhënave është Prokuoria e Përgjithshme, sipas pikës 11 gërma “</w:t>
            </w:r>
            <w:r w:rsidRPr="000B7145">
              <w:rPr>
                <w:rFonts w:ascii="Times New Roman" w:eastAsia="Calibri" w:hAnsi="Times New Roman"/>
                <w:i/>
                <w:sz w:val="16"/>
                <w:szCs w:val="16"/>
                <w:lang w:val="en-US"/>
              </w:rPr>
              <w:t>b</w:t>
            </w:r>
            <w:r w:rsidRPr="000B7145">
              <w:rPr>
                <w:rFonts w:ascii="Times New Roman" w:eastAsia="Calibri" w:hAnsi="Times New Roman"/>
                <w:sz w:val="16"/>
                <w:szCs w:val="16"/>
                <w:lang w:val="en-US"/>
              </w:rPr>
              <w:t>” e VKM 149 datë 20.03.2019. Këshilli i Lartë i Prokuorisë është pjesë e Sistemit të Integruar të të Dhënave të Drejtësisë Penale për të Mitur, në rolin e subjektit të interesuar ( neni 13 i VKM 149, datë 20.03.2019).</w:t>
            </w:r>
          </w:p>
        </w:tc>
      </w:tr>
      <w:tr w:rsidR="000B7145" w:rsidRPr="000B7145" w14:paraId="5DF2BC1B" w14:textId="77777777" w:rsidTr="000B7145">
        <w:trPr>
          <w:trHeight w:val="315"/>
        </w:trPr>
        <w:tc>
          <w:tcPr>
            <w:tcW w:w="15168" w:type="dxa"/>
            <w:gridSpan w:val="13"/>
            <w:shd w:val="clear" w:color="000000" w:fill="C6D9F1"/>
            <w:vAlign w:val="center"/>
            <w:hideMark/>
          </w:tcPr>
          <w:p w14:paraId="1204D1D6" w14:textId="77777777" w:rsidR="000B7145" w:rsidRPr="000B7145" w:rsidRDefault="000B7145" w:rsidP="000B7145">
            <w:pPr>
              <w:spacing w:after="0" w:line="240" w:lineRule="auto"/>
              <w:jc w:val="both"/>
              <w:rPr>
                <w:rFonts w:ascii="Times New Roman" w:eastAsia="Times New Roman" w:hAnsi="Times New Roman"/>
                <w:b/>
                <w:bCs/>
                <w:i/>
                <w:iCs/>
                <w:color w:val="000000"/>
                <w:sz w:val="20"/>
                <w:szCs w:val="20"/>
                <w:lang w:val="en-US"/>
              </w:rPr>
            </w:pPr>
            <w:r w:rsidRPr="000B7145">
              <w:rPr>
                <w:rFonts w:ascii="Times New Roman" w:eastAsia="Times New Roman" w:hAnsi="Times New Roman"/>
                <w:b/>
                <w:bCs/>
                <w:i/>
                <w:iCs/>
                <w:color w:val="000000"/>
                <w:sz w:val="20"/>
                <w:szCs w:val="20"/>
                <w:lang w:val="en-US"/>
              </w:rPr>
              <w:lastRenderedPageBreak/>
              <w:t>Objektivi Specifik 4:</w:t>
            </w:r>
            <w:r w:rsidRPr="000B7145">
              <w:rPr>
                <w:rFonts w:ascii="Times New Roman" w:eastAsia="Times New Roman" w:hAnsi="Times New Roman"/>
                <w:color w:val="000000"/>
                <w:sz w:val="24"/>
                <w:szCs w:val="24"/>
                <w:lang w:val="en-US"/>
              </w:rPr>
              <w:t xml:space="preserve"> </w:t>
            </w:r>
            <w:r w:rsidRPr="000B7145">
              <w:rPr>
                <w:rFonts w:ascii="Times New Roman" w:eastAsia="Times New Roman" w:hAnsi="Times New Roman"/>
                <w:b/>
                <w:bCs/>
                <w:i/>
                <w:iCs/>
                <w:color w:val="000000"/>
                <w:sz w:val="20"/>
                <w:szCs w:val="20"/>
                <w:lang w:val="en-US"/>
              </w:rPr>
              <w:t>Përmirësimi i kuadrit ligjor që normon të drejtat e të miturve në sistemin e drejtësisë</w:t>
            </w:r>
          </w:p>
        </w:tc>
      </w:tr>
      <w:tr w:rsidR="000B7145" w:rsidRPr="000B7145" w14:paraId="0907F8EC" w14:textId="77777777" w:rsidTr="000B7145">
        <w:trPr>
          <w:trHeight w:val="1215"/>
        </w:trPr>
        <w:tc>
          <w:tcPr>
            <w:tcW w:w="496" w:type="dxa"/>
            <w:shd w:val="clear" w:color="auto" w:fill="auto"/>
            <w:vAlign w:val="center"/>
            <w:hideMark/>
          </w:tcPr>
          <w:p w14:paraId="44274EF2"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lastRenderedPageBreak/>
              <w:t>4.1</w:t>
            </w:r>
          </w:p>
        </w:tc>
        <w:tc>
          <w:tcPr>
            <w:tcW w:w="1494" w:type="dxa"/>
            <w:shd w:val="clear" w:color="auto" w:fill="auto"/>
            <w:vAlign w:val="center"/>
            <w:hideMark/>
          </w:tcPr>
          <w:p w14:paraId="330C6C69"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Plotësimi i kuadrit nënligjor në zbatim të Kodit të Drejtësisë Penale për të Miturit</w:t>
            </w:r>
          </w:p>
        </w:tc>
        <w:tc>
          <w:tcPr>
            <w:tcW w:w="1450" w:type="dxa"/>
            <w:shd w:val="clear" w:color="auto" w:fill="auto"/>
            <w:vAlign w:val="center"/>
            <w:hideMark/>
          </w:tcPr>
          <w:p w14:paraId="7EA7D175"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2018</w:t>
            </w:r>
          </w:p>
        </w:tc>
        <w:tc>
          <w:tcPr>
            <w:tcW w:w="1492" w:type="dxa"/>
            <w:shd w:val="clear" w:color="auto" w:fill="auto"/>
            <w:vAlign w:val="center"/>
            <w:hideMark/>
          </w:tcPr>
          <w:p w14:paraId="071B6321"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KM, MD, MASR, UNICEF</w:t>
            </w:r>
          </w:p>
        </w:tc>
        <w:tc>
          <w:tcPr>
            <w:tcW w:w="1611" w:type="dxa"/>
            <w:shd w:val="clear" w:color="auto" w:fill="auto"/>
            <w:vAlign w:val="center"/>
            <w:hideMark/>
          </w:tcPr>
          <w:p w14:paraId="40B69293"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13 akte nënligjore të miratuara në zbatim të Kodit të Drejtësisë Penale për të Miturit</w:t>
            </w:r>
          </w:p>
        </w:tc>
        <w:tc>
          <w:tcPr>
            <w:tcW w:w="1559" w:type="dxa"/>
            <w:shd w:val="clear" w:color="auto" w:fill="auto"/>
            <w:vAlign w:val="center"/>
            <w:hideMark/>
          </w:tcPr>
          <w:p w14:paraId="3721E3F9"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0</w:t>
            </w:r>
          </w:p>
        </w:tc>
        <w:tc>
          <w:tcPr>
            <w:tcW w:w="1150" w:type="dxa"/>
            <w:shd w:val="clear" w:color="auto" w:fill="auto"/>
            <w:vAlign w:val="center"/>
            <w:hideMark/>
          </w:tcPr>
          <w:p w14:paraId="2A33A7BE"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w:t>
            </w:r>
          </w:p>
        </w:tc>
        <w:tc>
          <w:tcPr>
            <w:tcW w:w="1307" w:type="dxa"/>
            <w:gridSpan w:val="4"/>
            <w:shd w:val="clear" w:color="auto" w:fill="auto"/>
            <w:vAlign w:val="center"/>
          </w:tcPr>
          <w:p w14:paraId="1AB6E729"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10000 Euro (tdH)</w:t>
            </w:r>
          </w:p>
          <w:p w14:paraId="75CEE024"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p>
          <w:p w14:paraId="1C79B386"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Publikim:</w:t>
            </w:r>
          </w:p>
          <w:p w14:paraId="03E8EBA2"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lang w:val="en-US"/>
              </w:rPr>
              <w:t>160,000.00 ALL</w:t>
            </w:r>
          </w:p>
          <w:p w14:paraId="19A45210"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lang w:val="en-US"/>
              </w:rPr>
              <w:t>UNICEF</w:t>
            </w:r>
          </w:p>
          <w:p w14:paraId="4FECE9BB"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p>
          <w:p w14:paraId="4ECF946F"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p>
        </w:tc>
        <w:tc>
          <w:tcPr>
            <w:tcW w:w="1711" w:type="dxa"/>
            <w:shd w:val="clear" w:color="auto" w:fill="auto"/>
            <w:vAlign w:val="center"/>
          </w:tcPr>
          <w:p w14:paraId="0C7E3693"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Realizuar</w:t>
            </w:r>
          </w:p>
        </w:tc>
        <w:tc>
          <w:tcPr>
            <w:tcW w:w="2898" w:type="dxa"/>
            <w:shd w:val="clear" w:color="auto" w:fill="auto"/>
            <w:vAlign w:val="center"/>
          </w:tcPr>
          <w:p w14:paraId="61006D7B" w14:textId="77777777" w:rsidR="000B7145" w:rsidRPr="000B7145" w:rsidRDefault="000B7145" w:rsidP="000B7145">
            <w:pPr>
              <w:spacing w:after="0" w:line="240" w:lineRule="auto"/>
              <w:jc w:val="both"/>
              <w:rPr>
                <w:rFonts w:ascii="Times New Roman" w:eastAsia="Times New Roman" w:hAnsi="Times New Roman"/>
                <w:b/>
                <w:color w:val="000000"/>
                <w:sz w:val="16"/>
                <w:szCs w:val="16"/>
              </w:rPr>
            </w:pPr>
            <w:r w:rsidRPr="000B7145">
              <w:rPr>
                <w:rFonts w:ascii="Times New Roman" w:eastAsia="Times New Roman" w:hAnsi="Times New Roman"/>
                <w:b/>
                <w:color w:val="000000"/>
                <w:sz w:val="16"/>
                <w:szCs w:val="16"/>
              </w:rPr>
              <w:t>Ministria e Drejtësisë</w:t>
            </w:r>
          </w:p>
          <w:p w14:paraId="6874FDD8" w14:textId="77777777" w:rsidR="000B7145" w:rsidRPr="000B7145" w:rsidRDefault="000B7145" w:rsidP="000B7145">
            <w:pPr>
              <w:spacing w:after="0" w:line="240" w:lineRule="auto"/>
              <w:jc w:val="both"/>
              <w:rPr>
                <w:rFonts w:ascii="Times New Roman" w:eastAsia="Times New Roman" w:hAnsi="Times New Roman"/>
                <w:color w:val="000000"/>
                <w:sz w:val="16"/>
                <w:szCs w:val="16"/>
              </w:rPr>
            </w:pPr>
            <w:r w:rsidRPr="000B7145">
              <w:rPr>
                <w:rFonts w:ascii="Times New Roman" w:eastAsia="Times New Roman" w:hAnsi="Times New Roman"/>
                <w:color w:val="000000"/>
                <w:sz w:val="16"/>
                <w:szCs w:val="16"/>
              </w:rPr>
              <w:t>Paketa e urdhërave dhe udhëzimeve të Ministrit të Drejtësisë në zbatim të ligjit nr. 37/2017 “Kodi i Drejtësisë Penale për të Mitur” është e finalizuar dhe e miratuar dhe tashmë ka filluar zbatimi i tyre nga institucionet ligjzbatuese.</w:t>
            </w:r>
          </w:p>
          <w:p w14:paraId="6B3B3277" w14:textId="77777777" w:rsidR="000B7145" w:rsidRPr="000B7145" w:rsidRDefault="000B7145" w:rsidP="000B7145">
            <w:pPr>
              <w:spacing w:after="0" w:line="240" w:lineRule="auto"/>
              <w:jc w:val="both"/>
              <w:rPr>
                <w:rFonts w:ascii="Times New Roman" w:eastAsia="Times New Roman" w:hAnsi="Times New Roman"/>
                <w:color w:val="000000"/>
                <w:sz w:val="16"/>
                <w:szCs w:val="16"/>
              </w:rPr>
            </w:pPr>
            <w:r w:rsidRPr="000B7145">
              <w:rPr>
                <w:rFonts w:ascii="Times New Roman" w:eastAsia="Times New Roman" w:hAnsi="Times New Roman"/>
                <w:color w:val="000000"/>
                <w:sz w:val="16"/>
                <w:szCs w:val="16"/>
              </w:rPr>
              <w:t>Gjithashtu, janë miratuar dhe aktet nënligjore nga Këshilli i Ministrave.</w:t>
            </w:r>
          </w:p>
          <w:p w14:paraId="590BE7C1" w14:textId="77777777" w:rsidR="000B7145" w:rsidRPr="000B7145" w:rsidRDefault="000B7145" w:rsidP="000B7145">
            <w:pPr>
              <w:spacing w:after="0" w:line="240" w:lineRule="auto"/>
              <w:jc w:val="both"/>
              <w:rPr>
                <w:rFonts w:ascii="Times New Roman" w:eastAsia="Times New Roman" w:hAnsi="Times New Roman"/>
                <w:color w:val="000000"/>
                <w:sz w:val="16"/>
                <w:szCs w:val="16"/>
              </w:rPr>
            </w:pPr>
          </w:p>
          <w:p w14:paraId="38C6BFF0" w14:textId="77777777" w:rsidR="000B7145" w:rsidRPr="000B7145" w:rsidRDefault="000B7145" w:rsidP="000B7145">
            <w:pPr>
              <w:spacing w:after="0" w:line="240" w:lineRule="auto"/>
              <w:jc w:val="both"/>
              <w:rPr>
                <w:rFonts w:ascii="Times New Roman" w:eastAsia="Times New Roman" w:hAnsi="Times New Roman"/>
                <w:color w:val="000000"/>
                <w:sz w:val="16"/>
                <w:szCs w:val="16"/>
              </w:rPr>
            </w:pPr>
            <w:r w:rsidRPr="000B7145">
              <w:rPr>
                <w:rFonts w:ascii="Times New Roman" w:eastAsia="Times New Roman" w:hAnsi="Times New Roman"/>
                <w:b/>
                <w:color w:val="000000"/>
                <w:sz w:val="16"/>
                <w:szCs w:val="16"/>
                <w:lang w:val="en-US"/>
              </w:rPr>
              <w:t>UNICEF</w:t>
            </w:r>
            <w:r w:rsidRPr="000B7145">
              <w:rPr>
                <w:rFonts w:ascii="Times New Roman" w:eastAsia="Times New Roman" w:hAnsi="Times New Roman"/>
                <w:color w:val="000000"/>
                <w:sz w:val="16"/>
                <w:szCs w:val="16"/>
                <w:lang w:val="en-US"/>
              </w:rPr>
              <w:t xml:space="preserve"> ka realizuar publikimin e Kodit të Drejtësisë Penale për të Mitur së bashku më aktet nënligjore në zbatim të tij, 500 kopje të të cilit u janë shpërndarë punonjësve dhe profesionistëve që trajtojnë ҫështje të drejtësisë për të mitur në rrethe të ndryshme të vendit.</w:t>
            </w:r>
          </w:p>
          <w:p w14:paraId="3BBE3873" w14:textId="77777777" w:rsidR="000B7145" w:rsidRPr="000B7145" w:rsidRDefault="000B7145" w:rsidP="000B7145">
            <w:pPr>
              <w:spacing w:after="0" w:line="240" w:lineRule="auto"/>
              <w:jc w:val="both"/>
              <w:rPr>
                <w:rFonts w:ascii="Times New Roman" w:eastAsia="Times New Roman" w:hAnsi="Times New Roman"/>
                <w:color w:val="000000"/>
                <w:sz w:val="16"/>
                <w:szCs w:val="16"/>
                <w:highlight w:val="yellow"/>
                <w:lang w:val="en-US"/>
              </w:rPr>
            </w:pPr>
          </w:p>
          <w:p w14:paraId="0B885A97"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b/>
                <w:color w:val="000000"/>
                <w:sz w:val="16"/>
                <w:szCs w:val="16"/>
                <w:lang w:val="en-US"/>
              </w:rPr>
              <w:t xml:space="preserve">TdHommes </w:t>
            </w:r>
            <w:r w:rsidRPr="000B7145">
              <w:rPr>
                <w:rFonts w:ascii="Times New Roman" w:eastAsia="Times New Roman" w:hAnsi="Times New Roman"/>
                <w:color w:val="000000"/>
                <w:sz w:val="16"/>
                <w:szCs w:val="16"/>
                <w:lang w:val="en-US"/>
              </w:rPr>
              <w:t>ka përfunduar protokollet e punës për CPU për trajtimin e fëmijëve në konflikt me ligjin  dhe pritet miratimi i tyre nga ASHMDF.</w:t>
            </w:r>
          </w:p>
        </w:tc>
      </w:tr>
      <w:tr w:rsidR="000B7145" w:rsidRPr="000B7145" w14:paraId="6C8F707C" w14:textId="77777777" w:rsidTr="000B7145">
        <w:trPr>
          <w:trHeight w:val="1682"/>
        </w:trPr>
        <w:tc>
          <w:tcPr>
            <w:tcW w:w="496" w:type="dxa"/>
            <w:shd w:val="clear" w:color="auto" w:fill="auto"/>
            <w:vAlign w:val="center"/>
            <w:hideMark/>
          </w:tcPr>
          <w:p w14:paraId="11E533B4"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4.2</w:t>
            </w:r>
          </w:p>
        </w:tc>
        <w:tc>
          <w:tcPr>
            <w:tcW w:w="1494" w:type="dxa"/>
            <w:shd w:val="clear" w:color="auto" w:fill="auto"/>
            <w:vAlign w:val="center"/>
            <w:hideMark/>
          </w:tcPr>
          <w:p w14:paraId="20FD3C30"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Ndryshime në aktet ligjore civile, penale dhe administrative sipas nevojës së identifikuar</w:t>
            </w:r>
          </w:p>
        </w:tc>
        <w:tc>
          <w:tcPr>
            <w:tcW w:w="1450" w:type="dxa"/>
            <w:shd w:val="clear" w:color="auto" w:fill="auto"/>
            <w:vAlign w:val="center"/>
            <w:hideMark/>
          </w:tcPr>
          <w:p w14:paraId="2DFAAEF7"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2019- 2021</w:t>
            </w:r>
          </w:p>
        </w:tc>
        <w:tc>
          <w:tcPr>
            <w:tcW w:w="1492" w:type="dxa"/>
            <w:shd w:val="clear" w:color="auto" w:fill="auto"/>
            <w:vAlign w:val="center"/>
            <w:hideMark/>
          </w:tcPr>
          <w:p w14:paraId="0517160C"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Kuvend, KM, MD</w:t>
            </w:r>
          </w:p>
        </w:tc>
        <w:tc>
          <w:tcPr>
            <w:tcW w:w="1611" w:type="dxa"/>
            <w:shd w:val="clear" w:color="auto" w:fill="auto"/>
            <w:vAlign w:val="center"/>
            <w:hideMark/>
          </w:tcPr>
          <w:p w14:paraId="61B57571"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1. Hartimi i 2 (dy) studimeve/analizave për identifikimin e ndryshimeve në Kodin e Familjes dhe Kodin Penal; 2. Hartimi I 2 (dy) projektligjeve për ndryshime/shtesa në Kodin e Familjes.</w:t>
            </w:r>
          </w:p>
        </w:tc>
        <w:tc>
          <w:tcPr>
            <w:tcW w:w="1559" w:type="dxa"/>
            <w:shd w:val="clear" w:color="auto" w:fill="auto"/>
            <w:vAlign w:val="center"/>
          </w:tcPr>
          <w:p w14:paraId="09675AE7"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520,060</w:t>
            </w:r>
          </w:p>
        </w:tc>
        <w:tc>
          <w:tcPr>
            <w:tcW w:w="1150" w:type="dxa"/>
            <w:shd w:val="clear" w:color="auto" w:fill="auto"/>
            <w:vAlign w:val="center"/>
          </w:tcPr>
          <w:p w14:paraId="5D170424"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p>
        </w:tc>
        <w:tc>
          <w:tcPr>
            <w:tcW w:w="1307" w:type="dxa"/>
            <w:gridSpan w:val="4"/>
            <w:shd w:val="clear" w:color="auto" w:fill="auto"/>
            <w:vAlign w:val="center"/>
          </w:tcPr>
          <w:p w14:paraId="5706CA12"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UNICEF</w:t>
            </w:r>
          </w:p>
          <w:p w14:paraId="3A82EB15"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Konsulent:</w:t>
            </w:r>
          </w:p>
          <w:p w14:paraId="4B81569A"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b/>
                <w:bCs/>
                <w:color w:val="000000"/>
                <w:sz w:val="16"/>
                <w:szCs w:val="16"/>
                <w:lang w:val="en-US"/>
              </w:rPr>
              <w:t>1,080,000.00  ALL</w:t>
            </w:r>
          </w:p>
        </w:tc>
        <w:tc>
          <w:tcPr>
            <w:tcW w:w="1711" w:type="dxa"/>
            <w:shd w:val="clear" w:color="auto" w:fill="auto"/>
            <w:vAlign w:val="center"/>
          </w:tcPr>
          <w:p w14:paraId="3BE420D8"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Proces</w:t>
            </w:r>
          </w:p>
        </w:tc>
        <w:tc>
          <w:tcPr>
            <w:tcW w:w="2898" w:type="dxa"/>
            <w:shd w:val="clear" w:color="auto" w:fill="auto"/>
          </w:tcPr>
          <w:p w14:paraId="39CCE293" w14:textId="77777777" w:rsidR="000B7145" w:rsidRPr="000B7145" w:rsidRDefault="000B7145" w:rsidP="000B7145">
            <w:pPr>
              <w:spacing w:after="0" w:line="240" w:lineRule="auto"/>
              <w:jc w:val="both"/>
              <w:rPr>
                <w:rFonts w:ascii="Times New Roman" w:eastAsia="Times New Roman" w:hAnsi="Times New Roman"/>
                <w:b/>
                <w:color w:val="000000"/>
                <w:sz w:val="16"/>
                <w:szCs w:val="16"/>
              </w:rPr>
            </w:pPr>
            <w:r w:rsidRPr="000B7145">
              <w:rPr>
                <w:rFonts w:ascii="Times New Roman" w:eastAsia="Times New Roman" w:hAnsi="Times New Roman"/>
                <w:b/>
                <w:color w:val="000000"/>
                <w:sz w:val="16"/>
                <w:szCs w:val="16"/>
              </w:rPr>
              <w:t>UNICEF</w:t>
            </w:r>
          </w:p>
          <w:p w14:paraId="041CEEA8"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Ndonëse nisja e punës për identifikimin e ndryshimeve të nevojshme në Kodin e Familjes dhe Kodin Penal është penguar për shkak të zbatimit të masave emergjente të pandemisë, UNICEF ka zhvilluar aktivitete sensibilizuese me Deputetët e Parlamentit të Shqipërisë dhe organizatat partnere  për të rritur bazën advokuese për adresimin e fenomenit të martesave të fëmijëve, veҫanërisht lidhur me rritjen e pritshme të këtij fenomeni gjatë pandemisë, si pasojë e mbylljes së shkollave për një periudhë të gjatë dhe vështirësive të shtuara ekonomike të grupeve më të rrezikuara.</w:t>
            </w:r>
          </w:p>
          <w:p w14:paraId="64FC60EC" w14:textId="77777777" w:rsidR="000B7145" w:rsidRPr="000B7145" w:rsidRDefault="000B7145" w:rsidP="000B7145">
            <w:pPr>
              <w:spacing w:after="0" w:line="240" w:lineRule="auto"/>
              <w:jc w:val="both"/>
              <w:rPr>
                <w:rFonts w:ascii="Times New Roman" w:eastAsia="Times New Roman" w:hAnsi="Times New Roman"/>
                <w:b/>
                <w:color w:val="000000"/>
                <w:sz w:val="16"/>
                <w:szCs w:val="16"/>
                <w:lang w:val="en-US"/>
              </w:rPr>
            </w:pPr>
          </w:p>
          <w:p w14:paraId="411F18EC" w14:textId="77777777" w:rsidR="000B7145" w:rsidRPr="000B7145" w:rsidRDefault="000B7145" w:rsidP="000B7145">
            <w:pPr>
              <w:spacing w:after="0" w:line="240" w:lineRule="auto"/>
              <w:jc w:val="both"/>
              <w:rPr>
                <w:rFonts w:ascii="Times New Roman" w:eastAsia="Times New Roman" w:hAnsi="Times New Roman"/>
                <w:b/>
                <w:color w:val="000000"/>
                <w:sz w:val="16"/>
                <w:szCs w:val="16"/>
                <w:lang w:val="en-US"/>
              </w:rPr>
            </w:pPr>
            <w:r w:rsidRPr="000B7145">
              <w:rPr>
                <w:rFonts w:ascii="Times New Roman" w:eastAsia="Times New Roman" w:hAnsi="Times New Roman"/>
                <w:b/>
                <w:color w:val="000000"/>
                <w:sz w:val="16"/>
                <w:szCs w:val="16"/>
                <w:lang w:val="en-US"/>
              </w:rPr>
              <w:t>Ministria e Drejtësisë</w:t>
            </w:r>
          </w:p>
          <w:p w14:paraId="610BF1BF" w14:textId="77777777" w:rsidR="000B7145" w:rsidRPr="000B7145" w:rsidRDefault="000B7145" w:rsidP="000B7145">
            <w:pPr>
              <w:spacing w:after="0" w:line="240" w:lineRule="auto"/>
              <w:jc w:val="both"/>
              <w:rPr>
                <w:rFonts w:ascii="Times New Roman" w:eastAsia="Times New Roman" w:hAnsi="Times New Roman"/>
                <w:b/>
                <w:color w:val="000000"/>
                <w:sz w:val="16"/>
                <w:szCs w:val="16"/>
                <w:lang w:val="en-US"/>
              </w:rPr>
            </w:pPr>
            <w:r w:rsidRPr="000B7145">
              <w:rPr>
                <w:rFonts w:ascii="Times New Roman" w:eastAsia="Times New Roman" w:hAnsi="Times New Roman"/>
                <w:color w:val="000000"/>
                <w:sz w:val="16"/>
                <w:szCs w:val="16"/>
                <w:lang w:val="en-US"/>
              </w:rPr>
              <w:t>Në zbatim të urdhrit të Kryeministrit nr. 75., dt.09.06.2020 “Për ngritjen e grupit ndërinstitucional të punës për përmirësimin e sistemit të parandalimit dhe adresimit të dhunës ndaj të miturve”, MD ka ngritur një grup pune “</w:t>
            </w:r>
            <w:r w:rsidRPr="000B7145">
              <w:rPr>
                <w:rFonts w:ascii="Times New Roman" w:eastAsia="Times New Roman" w:hAnsi="Times New Roman"/>
                <w:color w:val="000000"/>
                <w:sz w:val="16"/>
                <w:szCs w:val="16"/>
              </w:rPr>
              <w:t>Për përmirësimin e sistemit të parandalimit dhe adresimit të abuzimit seksual ndaj të miturve”.</w:t>
            </w:r>
          </w:p>
          <w:p w14:paraId="22460853" w14:textId="77777777" w:rsidR="000B7145" w:rsidRPr="000B7145" w:rsidRDefault="000B7145" w:rsidP="000B7145">
            <w:pPr>
              <w:spacing w:after="0" w:line="240" w:lineRule="auto"/>
              <w:jc w:val="both"/>
              <w:rPr>
                <w:rFonts w:ascii="Times New Roman" w:eastAsia="Times New Roman" w:hAnsi="Times New Roman"/>
                <w:b/>
                <w:color w:val="000000"/>
                <w:sz w:val="16"/>
                <w:szCs w:val="16"/>
                <w:lang w:val="en-US"/>
              </w:rPr>
            </w:pPr>
          </w:p>
          <w:p w14:paraId="73BA2D1E" w14:textId="77777777" w:rsidR="000B7145" w:rsidRPr="000B7145" w:rsidRDefault="000B7145" w:rsidP="000B7145">
            <w:pPr>
              <w:spacing w:after="0" w:line="240" w:lineRule="auto"/>
              <w:jc w:val="both"/>
              <w:rPr>
                <w:rFonts w:ascii="Times New Roman" w:eastAsia="Times New Roman" w:hAnsi="Times New Roman"/>
                <w:b/>
                <w:color w:val="000000"/>
                <w:sz w:val="16"/>
                <w:szCs w:val="16"/>
                <w:lang w:val="en-US"/>
              </w:rPr>
            </w:pPr>
            <w:r w:rsidRPr="000B7145">
              <w:rPr>
                <w:rFonts w:ascii="Times New Roman" w:eastAsia="Times New Roman" w:hAnsi="Times New Roman"/>
                <w:b/>
                <w:color w:val="000000"/>
                <w:sz w:val="16"/>
                <w:szCs w:val="16"/>
                <w:lang w:val="en-US"/>
              </w:rPr>
              <w:t>Kuvendi</w:t>
            </w:r>
          </w:p>
          <w:p w14:paraId="4861D75A"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lastRenderedPageBreak/>
              <w:t>Gjatë periudhës janar-qershor 2020 nuk ka pasur nisma ligjore për ndryshime dhe shtesa lidhur me të drejtat e të miturve në kodin penal dhe Kodin e Familjes. Kuvendi i Shqipërisë do të angozhet për shqyrtimin dhe miratimin e nismave ligjore në momentin kur ato të depozitohen nga Këshilli i Ministrave apo nga deputetë.</w:t>
            </w:r>
          </w:p>
        </w:tc>
      </w:tr>
    </w:tbl>
    <w:p w14:paraId="62623245" w14:textId="77777777" w:rsidR="00AE7674" w:rsidRDefault="00AE7674" w:rsidP="000B7145">
      <w:pPr>
        <w:keepNext/>
        <w:keepLines/>
        <w:spacing w:before="200" w:after="0"/>
        <w:jc w:val="both"/>
        <w:outlineLvl w:val="2"/>
        <w:rPr>
          <w:rFonts w:ascii="Times New Roman" w:eastAsia="Times New Roman" w:hAnsi="Times New Roman"/>
          <w:b/>
          <w:bCs/>
          <w:color w:val="4F81BD"/>
          <w:sz w:val="24"/>
          <w:szCs w:val="24"/>
        </w:rPr>
      </w:pPr>
    </w:p>
    <w:p w14:paraId="55DB2840" w14:textId="249AD175" w:rsidR="000B7145" w:rsidRPr="000B7145" w:rsidRDefault="000B7145" w:rsidP="000B7145">
      <w:pPr>
        <w:keepNext/>
        <w:keepLines/>
        <w:spacing w:before="200" w:after="0"/>
        <w:jc w:val="both"/>
        <w:outlineLvl w:val="2"/>
        <w:rPr>
          <w:rFonts w:ascii="Times New Roman" w:eastAsia="Times New Roman" w:hAnsi="Times New Roman"/>
          <w:b/>
          <w:bCs/>
          <w:color w:val="4F81BD"/>
          <w:sz w:val="24"/>
          <w:szCs w:val="24"/>
        </w:rPr>
      </w:pPr>
      <w:r w:rsidRPr="000B7145">
        <w:rPr>
          <w:rFonts w:ascii="Times New Roman" w:eastAsia="Times New Roman" w:hAnsi="Times New Roman"/>
          <w:b/>
          <w:bCs/>
          <w:color w:val="4F81BD"/>
          <w:sz w:val="24"/>
          <w:szCs w:val="24"/>
        </w:rPr>
        <w:t>Objektivi 3: Parandalimi i ri-përfshirjes të të miturve/të rinjve në krime</w:t>
      </w:r>
    </w:p>
    <w:tbl>
      <w:tblPr>
        <w:tblW w:w="15026" w:type="dxa"/>
        <w:tblInd w:w="-3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444"/>
        <w:gridCol w:w="1510"/>
        <w:gridCol w:w="1485"/>
        <w:gridCol w:w="1502"/>
        <w:gridCol w:w="1584"/>
        <w:gridCol w:w="1582"/>
        <w:gridCol w:w="1245"/>
        <w:gridCol w:w="45"/>
        <w:gridCol w:w="64"/>
        <w:gridCol w:w="951"/>
        <w:gridCol w:w="1749"/>
        <w:gridCol w:w="2865"/>
      </w:tblGrid>
      <w:tr w:rsidR="000B7145" w:rsidRPr="000B7145" w14:paraId="4A004727" w14:textId="77777777" w:rsidTr="000B7145">
        <w:trPr>
          <w:trHeight w:val="510"/>
        </w:trPr>
        <w:tc>
          <w:tcPr>
            <w:tcW w:w="444" w:type="dxa"/>
            <w:vMerge w:val="restart"/>
            <w:shd w:val="clear" w:color="000000" w:fill="B6DDE8"/>
            <w:vAlign w:val="center"/>
            <w:hideMark/>
          </w:tcPr>
          <w:p w14:paraId="53A40BF8"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lang w:val="en-US"/>
              </w:rPr>
              <w:t>Nr.</w:t>
            </w:r>
          </w:p>
        </w:tc>
        <w:tc>
          <w:tcPr>
            <w:tcW w:w="1510" w:type="dxa"/>
            <w:vMerge w:val="restart"/>
            <w:shd w:val="clear" w:color="000000" w:fill="B6DDE8"/>
            <w:vAlign w:val="center"/>
            <w:hideMark/>
          </w:tcPr>
          <w:p w14:paraId="576C1870"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lang w:val="en-US"/>
              </w:rPr>
              <w:t>Aktivitetet</w:t>
            </w:r>
          </w:p>
        </w:tc>
        <w:tc>
          <w:tcPr>
            <w:tcW w:w="1485" w:type="dxa"/>
            <w:vMerge w:val="restart"/>
            <w:shd w:val="clear" w:color="000000" w:fill="B6DDE8"/>
            <w:vAlign w:val="center"/>
            <w:hideMark/>
          </w:tcPr>
          <w:p w14:paraId="68F25761"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lang w:val="en-US"/>
              </w:rPr>
              <w:t>Afati i realizimit</w:t>
            </w:r>
          </w:p>
        </w:tc>
        <w:tc>
          <w:tcPr>
            <w:tcW w:w="1502" w:type="dxa"/>
            <w:vMerge w:val="restart"/>
            <w:shd w:val="clear" w:color="000000" w:fill="B6DDE8"/>
            <w:vAlign w:val="center"/>
            <w:hideMark/>
          </w:tcPr>
          <w:p w14:paraId="340F0426"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lang w:val="en-US"/>
              </w:rPr>
              <w:t>Institucioni përgjegjës</w:t>
            </w:r>
          </w:p>
        </w:tc>
        <w:tc>
          <w:tcPr>
            <w:tcW w:w="1584" w:type="dxa"/>
            <w:vMerge w:val="restart"/>
            <w:shd w:val="clear" w:color="000000" w:fill="B6DDE8"/>
            <w:vAlign w:val="center"/>
            <w:hideMark/>
          </w:tcPr>
          <w:p w14:paraId="3F1EEC76"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lang w:val="en-US"/>
              </w:rPr>
              <w:t>Indikatorët e zbatimit</w:t>
            </w:r>
          </w:p>
        </w:tc>
        <w:tc>
          <w:tcPr>
            <w:tcW w:w="1582" w:type="dxa"/>
            <w:vMerge w:val="restart"/>
            <w:shd w:val="clear" w:color="000000" w:fill="B6DDE8"/>
            <w:vAlign w:val="center"/>
            <w:hideMark/>
          </w:tcPr>
          <w:p w14:paraId="20624FB9"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lang w:val="en-US"/>
              </w:rPr>
              <w:t>Buxheti i parashikuar për vitin 2020</w:t>
            </w:r>
          </w:p>
        </w:tc>
        <w:tc>
          <w:tcPr>
            <w:tcW w:w="2305" w:type="dxa"/>
            <w:gridSpan w:val="4"/>
            <w:shd w:val="clear" w:color="000000" w:fill="F2DBDB"/>
            <w:vAlign w:val="center"/>
            <w:hideMark/>
          </w:tcPr>
          <w:p w14:paraId="76993269"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lang w:val="en-US"/>
              </w:rPr>
              <w:t xml:space="preserve">Buxheti i shpenzuar për realizimin e aktivitetit </w:t>
            </w:r>
          </w:p>
          <w:p w14:paraId="6E2FEDE9"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FF0000"/>
                <w:sz w:val="16"/>
                <w:szCs w:val="16"/>
                <w:lang w:val="en-US"/>
              </w:rPr>
              <w:t>Janar-Qershor 2020</w:t>
            </w:r>
          </w:p>
        </w:tc>
        <w:tc>
          <w:tcPr>
            <w:tcW w:w="1749" w:type="dxa"/>
            <w:vMerge w:val="restart"/>
            <w:shd w:val="clear" w:color="000000" w:fill="F2DBDB"/>
            <w:vAlign w:val="center"/>
            <w:hideMark/>
          </w:tcPr>
          <w:p w14:paraId="3FC708F1"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lang w:val="en-US"/>
              </w:rPr>
              <w:t>Statusi i aktivitetit për periudhën</w:t>
            </w:r>
          </w:p>
          <w:p w14:paraId="51AEE4C9"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lang w:val="en-US"/>
              </w:rPr>
              <w:t xml:space="preserve"> </w:t>
            </w:r>
            <w:r w:rsidRPr="000B7145">
              <w:rPr>
                <w:rFonts w:ascii="Times New Roman" w:eastAsia="Times New Roman" w:hAnsi="Times New Roman"/>
                <w:b/>
                <w:bCs/>
                <w:color w:val="FF0000"/>
                <w:sz w:val="16"/>
                <w:szCs w:val="16"/>
                <w:lang w:val="en-US"/>
              </w:rPr>
              <w:t>Janar – Qershor 2020                                   (E realizuar/në proces/ parealizuar)</w:t>
            </w:r>
          </w:p>
        </w:tc>
        <w:tc>
          <w:tcPr>
            <w:tcW w:w="2865" w:type="dxa"/>
            <w:vMerge w:val="restart"/>
            <w:shd w:val="clear" w:color="000000" w:fill="F2DBDB"/>
            <w:vAlign w:val="center"/>
            <w:hideMark/>
          </w:tcPr>
          <w:p w14:paraId="3D8BC7B0"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lang w:val="en-US"/>
              </w:rPr>
              <w:t xml:space="preserve">Përshkrimi i arritjeve për periudhën  </w:t>
            </w:r>
          </w:p>
          <w:p w14:paraId="36788E85"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lang w:val="en-US"/>
              </w:rPr>
              <w:t xml:space="preserve"> </w:t>
            </w:r>
            <w:r w:rsidRPr="000B7145">
              <w:rPr>
                <w:rFonts w:ascii="Times New Roman" w:eastAsia="Times New Roman" w:hAnsi="Times New Roman"/>
                <w:b/>
                <w:bCs/>
                <w:color w:val="FF0000"/>
                <w:sz w:val="16"/>
                <w:szCs w:val="16"/>
                <w:lang w:val="en-US"/>
              </w:rPr>
              <w:t>Janar-Qershor 2020</w:t>
            </w:r>
          </w:p>
        </w:tc>
      </w:tr>
      <w:tr w:rsidR="000B7145" w:rsidRPr="000B7145" w14:paraId="0E6E2707" w14:textId="77777777" w:rsidTr="000B7145">
        <w:trPr>
          <w:trHeight w:val="585"/>
        </w:trPr>
        <w:tc>
          <w:tcPr>
            <w:tcW w:w="444" w:type="dxa"/>
            <w:vMerge/>
            <w:shd w:val="clear" w:color="000000" w:fill="B6DDE8"/>
            <w:vAlign w:val="center"/>
          </w:tcPr>
          <w:p w14:paraId="07B67DE9"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p>
        </w:tc>
        <w:tc>
          <w:tcPr>
            <w:tcW w:w="1510" w:type="dxa"/>
            <w:vMerge/>
            <w:shd w:val="clear" w:color="000000" w:fill="B6DDE8"/>
            <w:vAlign w:val="center"/>
          </w:tcPr>
          <w:p w14:paraId="7F0905D8"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p>
        </w:tc>
        <w:tc>
          <w:tcPr>
            <w:tcW w:w="1485" w:type="dxa"/>
            <w:vMerge/>
            <w:shd w:val="clear" w:color="000000" w:fill="B6DDE8"/>
            <w:vAlign w:val="center"/>
          </w:tcPr>
          <w:p w14:paraId="18322423"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p>
        </w:tc>
        <w:tc>
          <w:tcPr>
            <w:tcW w:w="1502" w:type="dxa"/>
            <w:vMerge/>
            <w:shd w:val="clear" w:color="000000" w:fill="B6DDE8"/>
            <w:vAlign w:val="center"/>
          </w:tcPr>
          <w:p w14:paraId="56A0FF25"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p>
        </w:tc>
        <w:tc>
          <w:tcPr>
            <w:tcW w:w="1584" w:type="dxa"/>
            <w:vMerge/>
            <w:shd w:val="clear" w:color="000000" w:fill="B6DDE8"/>
            <w:vAlign w:val="center"/>
          </w:tcPr>
          <w:p w14:paraId="796923A0"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p>
        </w:tc>
        <w:tc>
          <w:tcPr>
            <w:tcW w:w="1582" w:type="dxa"/>
            <w:vMerge/>
            <w:shd w:val="clear" w:color="000000" w:fill="B6DDE8"/>
            <w:vAlign w:val="center"/>
          </w:tcPr>
          <w:p w14:paraId="5188B4A0"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p>
        </w:tc>
        <w:tc>
          <w:tcPr>
            <w:tcW w:w="1354" w:type="dxa"/>
            <w:gridSpan w:val="3"/>
            <w:shd w:val="clear" w:color="000000" w:fill="F2DBDB"/>
            <w:vAlign w:val="center"/>
          </w:tcPr>
          <w:p w14:paraId="04862F93" w14:textId="77777777" w:rsidR="000B7145" w:rsidRPr="000B7145" w:rsidRDefault="000B7145" w:rsidP="000B7145">
            <w:pPr>
              <w:spacing w:after="0" w:line="240" w:lineRule="auto"/>
              <w:jc w:val="center"/>
              <w:rPr>
                <w:rFonts w:ascii="Times New Roman" w:eastAsia="Times New Roman" w:hAnsi="Times New Roman"/>
                <w:b/>
                <w:bCs/>
                <w:color w:val="FF0000"/>
                <w:sz w:val="16"/>
                <w:szCs w:val="16"/>
                <w:lang w:val="en-US"/>
              </w:rPr>
            </w:pPr>
            <w:r w:rsidRPr="000B7145">
              <w:rPr>
                <w:rFonts w:ascii="Times New Roman" w:eastAsia="Times New Roman" w:hAnsi="Times New Roman"/>
                <w:b/>
                <w:bCs/>
                <w:color w:val="FF0000"/>
                <w:sz w:val="16"/>
                <w:szCs w:val="16"/>
                <w:lang w:val="en-US"/>
              </w:rPr>
              <w:t>Buxheti i Shtetit</w:t>
            </w:r>
          </w:p>
        </w:tc>
        <w:tc>
          <w:tcPr>
            <w:tcW w:w="951" w:type="dxa"/>
            <w:shd w:val="clear" w:color="000000" w:fill="F2DBDB"/>
            <w:vAlign w:val="center"/>
          </w:tcPr>
          <w:p w14:paraId="2ADBDEE3" w14:textId="77777777" w:rsidR="000B7145" w:rsidRPr="000B7145" w:rsidRDefault="000B7145" w:rsidP="000B7145">
            <w:pPr>
              <w:spacing w:after="0" w:line="240" w:lineRule="auto"/>
              <w:jc w:val="center"/>
              <w:rPr>
                <w:rFonts w:ascii="Times New Roman" w:eastAsia="Times New Roman" w:hAnsi="Times New Roman"/>
                <w:b/>
                <w:bCs/>
                <w:color w:val="FF0000"/>
                <w:sz w:val="16"/>
                <w:szCs w:val="16"/>
                <w:lang w:val="en-US"/>
              </w:rPr>
            </w:pPr>
            <w:r w:rsidRPr="000B7145">
              <w:rPr>
                <w:rFonts w:ascii="Times New Roman" w:eastAsia="Times New Roman" w:hAnsi="Times New Roman"/>
                <w:b/>
                <w:bCs/>
                <w:color w:val="FF0000"/>
                <w:sz w:val="16"/>
                <w:szCs w:val="16"/>
                <w:lang w:val="en-US"/>
              </w:rPr>
              <w:t>Donatorë</w:t>
            </w:r>
          </w:p>
        </w:tc>
        <w:tc>
          <w:tcPr>
            <w:tcW w:w="1749" w:type="dxa"/>
            <w:vMerge/>
            <w:shd w:val="clear" w:color="000000" w:fill="F2DBDB"/>
            <w:vAlign w:val="center"/>
          </w:tcPr>
          <w:p w14:paraId="5002850D"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p>
        </w:tc>
        <w:tc>
          <w:tcPr>
            <w:tcW w:w="2865" w:type="dxa"/>
            <w:vMerge/>
            <w:shd w:val="clear" w:color="000000" w:fill="F2DBDB"/>
            <w:vAlign w:val="center"/>
          </w:tcPr>
          <w:p w14:paraId="0BB734B8"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p>
        </w:tc>
      </w:tr>
      <w:tr w:rsidR="000B7145" w:rsidRPr="000B7145" w14:paraId="57DC5647" w14:textId="77777777" w:rsidTr="000B7145">
        <w:trPr>
          <w:trHeight w:val="315"/>
        </w:trPr>
        <w:tc>
          <w:tcPr>
            <w:tcW w:w="15026" w:type="dxa"/>
            <w:gridSpan w:val="12"/>
            <w:shd w:val="clear" w:color="000000" w:fill="C6D9F1"/>
            <w:vAlign w:val="center"/>
            <w:hideMark/>
          </w:tcPr>
          <w:p w14:paraId="32DBE327" w14:textId="77777777" w:rsidR="000B7145" w:rsidRPr="000B7145" w:rsidRDefault="000B7145" w:rsidP="000B7145">
            <w:pPr>
              <w:spacing w:after="0" w:line="240" w:lineRule="auto"/>
              <w:rPr>
                <w:rFonts w:ascii="Times New Roman" w:eastAsia="Times New Roman" w:hAnsi="Times New Roman"/>
                <w:i/>
                <w:iCs/>
                <w:color w:val="000000"/>
                <w:sz w:val="20"/>
                <w:szCs w:val="20"/>
                <w:lang w:val="en-US"/>
              </w:rPr>
            </w:pPr>
            <w:r w:rsidRPr="000B7145">
              <w:rPr>
                <w:rFonts w:ascii="Times New Roman" w:eastAsia="Times New Roman" w:hAnsi="Times New Roman"/>
                <w:b/>
                <w:bCs/>
                <w:i/>
                <w:iCs/>
                <w:color w:val="000000"/>
                <w:sz w:val="20"/>
                <w:szCs w:val="20"/>
                <w:lang w:val="en-US"/>
              </w:rPr>
              <w:t>Indikatorët</w:t>
            </w:r>
            <w:r w:rsidRPr="000B7145">
              <w:rPr>
                <w:rFonts w:ascii="Times New Roman" w:eastAsia="Times New Roman" w:hAnsi="Times New Roman"/>
                <w:i/>
                <w:iCs/>
                <w:color w:val="000000"/>
                <w:sz w:val="20"/>
                <w:szCs w:val="20"/>
                <w:lang w:val="en-US"/>
              </w:rPr>
              <w:t xml:space="preserve"> - ngritja e Qendrës për Parandalimin e Krimeve të të Miturve dhe të Rinjve;</w:t>
            </w:r>
          </w:p>
          <w:p w14:paraId="38A61E11" w14:textId="77777777" w:rsidR="000B7145" w:rsidRPr="000B7145" w:rsidRDefault="000B7145" w:rsidP="000B7145">
            <w:pPr>
              <w:spacing w:after="0" w:line="240" w:lineRule="auto"/>
              <w:rPr>
                <w:rFonts w:ascii="Times New Roman" w:eastAsia="Times New Roman" w:hAnsi="Times New Roman"/>
                <w:b/>
                <w:bCs/>
                <w:i/>
                <w:iCs/>
                <w:color w:val="000000"/>
                <w:sz w:val="20"/>
                <w:szCs w:val="20"/>
                <w:lang w:val="en-US"/>
              </w:rPr>
            </w:pPr>
            <w:r w:rsidRPr="000B7145">
              <w:rPr>
                <w:rFonts w:ascii="Times New Roman" w:eastAsia="Times New Roman" w:hAnsi="Times New Roman"/>
                <w:i/>
                <w:iCs/>
                <w:color w:val="000000"/>
                <w:sz w:val="20"/>
                <w:szCs w:val="20"/>
                <w:lang w:val="en-US"/>
              </w:rPr>
              <w:t xml:space="preserve">                   - numri i fëmijëve të përfshirë në programet e parandalimit</w:t>
            </w:r>
          </w:p>
        </w:tc>
      </w:tr>
      <w:tr w:rsidR="000B7145" w:rsidRPr="000B7145" w14:paraId="4495DB09" w14:textId="77777777" w:rsidTr="000B7145">
        <w:trPr>
          <w:trHeight w:val="315"/>
        </w:trPr>
        <w:tc>
          <w:tcPr>
            <w:tcW w:w="15026" w:type="dxa"/>
            <w:gridSpan w:val="12"/>
            <w:shd w:val="clear" w:color="000000" w:fill="C6D9F1"/>
            <w:vAlign w:val="center"/>
            <w:hideMark/>
          </w:tcPr>
          <w:p w14:paraId="3AE6D568" w14:textId="77777777" w:rsidR="000B7145" w:rsidRPr="000B7145" w:rsidRDefault="000B7145" w:rsidP="000B7145">
            <w:pPr>
              <w:spacing w:after="0" w:line="240" w:lineRule="auto"/>
              <w:rPr>
                <w:rFonts w:ascii="Times New Roman" w:eastAsia="Times New Roman" w:hAnsi="Times New Roman"/>
                <w:b/>
                <w:bCs/>
                <w:i/>
                <w:iCs/>
                <w:color w:val="000000"/>
                <w:sz w:val="20"/>
                <w:szCs w:val="20"/>
                <w:lang w:val="en-US"/>
              </w:rPr>
            </w:pPr>
            <w:r w:rsidRPr="000B7145">
              <w:rPr>
                <w:rFonts w:ascii="Times New Roman" w:eastAsia="Times New Roman" w:hAnsi="Times New Roman"/>
                <w:b/>
                <w:bCs/>
                <w:i/>
                <w:iCs/>
                <w:color w:val="000000"/>
                <w:sz w:val="20"/>
                <w:szCs w:val="20"/>
                <w:lang w:val="en-US"/>
              </w:rPr>
              <w:t xml:space="preserve">Objektivi Specifik 1: Parandalimi i kriminalitetit dhe të shkeljeve të ligjit </w:t>
            </w:r>
          </w:p>
        </w:tc>
      </w:tr>
      <w:tr w:rsidR="000B7145" w:rsidRPr="000B7145" w14:paraId="4513270C" w14:textId="77777777" w:rsidTr="000B7145">
        <w:trPr>
          <w:trHeight w:val="1290"/>
        </w:trPr>
        <w:tc>
          <w:tcPr>
            <w:tcW w:w="444" w:type="dxa"/>
            <w:shd w:val="clear" w:color="auto" w:fill="auto"/>
            <w:vAlign w:val="center"/>
            <w:hideMark/>
          </w:tcPr>
          <w:p w14:paraId="4400C375"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1.1</w:t>
            </w:r>
          </w:p>
        </w:tc>
        <w:tc>
          <w:tcPr>
            <w:tcW w:w="1510" w:type="dxa"/>
            <w:shd w:val="clear" w:color="auto" w:fill="auto"/>
            <w:vAlign w:val="center"/>
            <w:hideMark/>
          </w:tcPr>
          <w:p w14:paraId="6C573B83"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vertAlign w:val="superscript"/>
                <w:lang w:val="en-US"/>
              </w:rPr>
              <w:footnoteReference w:id="8"/>
            </w:r>
            <w:r w:rsidRPr="000B7145">
              <w:rPr>
                <w:rFonts w:ascii="Times New Roman" w:eastAsia="Times New Roman" w:hAnsi="Times New Roman"/>
                <w:color w:val="000000"/>
                <w:sz w:val="16"/>
                <w:szCs w:val="16"/>
                <w:lang w:val="en-US"/>
              </w:rPr>
              <w:t>Krijimi dhe funksionimi i Qendrës për parandalimin e krimeve të të miturve dhe të rinjve</w:t>
            </w:r>
          </w:p>
        </w:tc>
        <w:tc>
          <w:tcPr>
            <w:tcW w:w="1485" w:type="dxa"/>
            <w:shd w:val="clear" w:color="auto" w:fill="auto"/>
            <w:vAlign w:val="center"/>
            <w:hideMark/>
          </w:tcPr>
          <w:p w14:paraId="699312E3"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2019</w:t>
            </w:r>
          </w:p>
        </w:tc>
        <w:tc>
          <w:tcPr>
            <w:tcW w:w="1502" w:type="dxa"/>
            <w:shd w:val="clear" w:color="auto" w:fill="auto"/>
            <w:vAlign w:val="center"/>
            <w:hideMark/>
          </w:tcPr>
          <w:p w14:paraId="4A4889DF"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MD, DAP, MFE, KM</w:t>
            </w:r>
          </w:p>
        </w:tc>
        <w:tc>
          <w:tcPr>
            <w:tcW w:w="1584" w:type="dxa"/>
            <w:shd w:val="clear" w:color="auto" w:fill="auto"/>
            <w:vAlign w:val="center"/>
            <w:hideMark/>
          </w:tcPr>
          <w:p w14:paraId="5BDE1012"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Ngritja e   Qendrës për Parandalimin e Krimeve të të miturve dhe të rinjve</w:t>
            </w:r>
          </w:p>
        </w:tc>
        <w:tc>
          <w:tcPr>
            <w:tcW w:w="1582" w:type="dxa"/>
            <w:shd w:val="clear" w:color="auto" w:fill="auto"/>
            <w:vAlign w:val="center"/>
          </w:tcPr>
          <w:p w14:paraId="711B5721"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4,156,632</w:t>
            </w:r>
          </w:p>
        </w:tc>
        <w:tc>
          <w:tcPr>
            <w:tcW w:w="1290" w:type="dxa"/>
            <w:gridSpan w:val="2"/>
            <w:shd w:val="clear" w:color="auto" w:fill="auto"/>
            <w:vAlign w:val="center"/>
          </w:tcPr>
          <w:p w14:paraId="40EA8FF7"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p>
        </w:tc>
        <w:tc>
          <w:tcPr>
            <w:tcW w:w="1015" w:type="dxa"/>
            <w:gridSpan w:val="2"/>
            <w:shd w:val="clear" w:color="auto" w:fill="auto"/>
            <w:vAlign w:val="center"/>
          </w:tcPr>
          <w:p w14:paraId="01A1BDB1"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UNICEF</w:t>
            </w:r>
          </w:p>
          <w:p w14:paraId="34F6E34D"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Konsultent: </w:t>
            </w:r>
            <w:r w:rsidRPr="000B7145">
              <w:rPr>
                <w:rFonts w:ascii="Times New Roman" w:eastAsia="Times New Roman" w:hAnsi="Times New Roman"/>
                <w:b/>
                <w:bCs/>
                <w:color w:val="000000"/>
                <w:sz w:val="16"/>
                <w:szCs w:val="16"/>
                <w:lang w:val="en-US"/>
              </w:rPr>
              <w:t>660,000 ALL</w:t>
            </w:r>
          </w:p>
        </w:tc>
        <w:tc>
          <w:tcPr>
            <w:tcW w:w="1749" w:type="dxa"/>
            <w:shd w:val="clear" w:color="auto" w:fill="auto"/>
            <w:vAlign w:val="center"/>
          </w:tcPr>
          <w:p w14:paraId="7E7ADD0F"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Në process nga 2019</w:t>
            </w:r>
          </w:p>
        </w:tc>
        <w:tc>
          <w:tcPr>
            <w:tcW w:w="2865" w:type="dxa"/>
            <w:shd w:val="clear" w:color="auto" w:fill="auto"/>
            <w:vAlign w:val="center"/>
          </w:tcPr>
          <w:p w14:paraId="4A7F76DB" w14:textId="77777777" w:rsidR="000B7145" w:rsidRPr="000B7145" w:rsidRDefault="000B7145" w:rsidP="000B7145">
            <w:pPr>
              <w:spacing w:after="0" w:line="240" w:lineRule="auto"/>
              <w:jc w:val="both"/>
              <w:rPr>
                <w:rFonts w:ascii="Times New Roman" w:eastAsia="Times New Roman" w:hAnsi="Times New Roman"/>
                <w:b/>
                <w:color w:val="000000"/>
                <w:sz w:val="16"/>
                <w:szCs w:val="16"/>
                <w:lang w:val="en-US"/>
              </w:rPr>
            </w:pPr>
            <w:r w:rsidRPr="000B7145">
              <w:rPr>
                <w:rFonts w:ascii="Times New Roman" w:eastAsia="Times New Roman" w:hAnsi="Times New Roman"/>
                <w:b/>
                <w:color w:val="000000"/>
                <w:sz w:val="16"/>
                <w:szCs w:val="16"/>
                <w:lang w:val="en-US"/>
              </w:rPr>
              <w:t>Departamenti i Administratës Publike</w:t>
            </w:r>
          </w:p>
          <w:p w14:paraId="16FF8F18"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Struktura e Qendrës për Parandalimin e Krimeve të të Miturve është miratuar me Urdhër të Kryeministrit  Nr. 115, datë 04.09.2019.</w:t>
            </w:r>
          </w:p>
          <w:p w14:paraId="652155E5"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p w14:paraId="4AE92BA6" w14:textId="77777777" w:rsidR="000B7145" w:rsidRPr="000B7145" w:rsidRDefault="000B7145" w:rsidP="000B7145">
            <w:pPr>
              <w:spacing w:after="0" w:line="240" w:lineRule="auto"/>
              <w:jc w:val="both"/>
              <w:rPr>
                <w:rFonts w:ascii="Times New Roman" w:eastAsia="Times New Roman" w:hAnsi="Times New Roman"/>
                <w:b/>
                <w:color w:val="000000"/>
                <w:sz w:val="16"/>
                <w:szCs w:val="16"/>
                <w:lang w:val="en-US"/>
              </w:rPr>
            </w:pPr>
            <w:r w:rsidRPr="000B7145">
              <w:rPr>
                <w:rFonts w:ascii="Times New Roman" w:eastAsia="Times New Roman" w:hAnsi="Times New Roman"/>
                <w:b/>
                <w:color w:val="000000"/>
                <w:sz w:val="16"/>
                <w:szCs w:val="16"/>
                <w:lang w:val="en-US"/>
              </w:rPr>
              <w:t>Ministria e Drejtësisë</w:t>
            </w:r>
          </w:p>
          <w:p w14:paraId="6E3C6A00" w14:textId="77777777" w:rsidR="000B7145" w:rsidRPr="000B7145" w:rsidRDefault="000B7145" w:rsidP="000B7145">
            <w:pPr>
              <w:spacing w:after="0" w:line="240" w:lineRule="auto"/>
              <w:jc w:val="both"/>
              <w:rPr>
                <w:rFonts w:ascii="Times New Roman" w:eastAsia="Times New Roman" w:hAnsi="Times New Roman"/>
                <w:b/>
                <w:color w:val="000000"/>
                <w:sz w:val="16"/>
                <w:szCs w:val="16"/>
                <w:lang w:val="en-US"/>
              </w:rPr>
            </w:pPr>
            <w:r w:rsidRPr="000B7145">
              <w:rPr>
                <w:rFonts w:ascii="Times New Roman" w:eastAsia="Times New Roman" w:hAnsi="Times New Roman"/>
                <w:color w:val="000000"/>
                <w:sz w:val="16"/>
                <w:szCs w:val="16"/>
                <w:lang w:val="en-US"/>
              </w:rPr>
              <w:t>Ka vijuar porcesi punës për ngritjen e Qendrës, gjatë tre mujorit të parë të 2020. MD i ka përcjellë DAP -it shkresën për shpalljen e vendeve vakante për Qendrën e Parandalimit të Krimeve per të Miturit dhe të Rinjtë, si dhe përshkrimet e punës sipas formatit të përcaktuar.</w:t>
            </w:r>
            <w:r w:rsidRPr="000B7145">
              <w:rPr>
                <w:rFonts w:ascii="Times New Roman" w:eastAsia="Times New Roman" w:hAnsi="Times New Roman"/>
                <w:b/>
                <w:color w:val="000000"/>
                <w:sz w:val="16"/>
                <w:szCs w:val="16"/>
                <w:lang w:val="sq-AL"/>
              </w:rPr>
              <w:t xml:space="preserve"> </w:t>
            </w:r>
            <w:r w:rsidRPr="000B7145">
              <w:rPr>
                <w:rFonts w:ascii="Times New Roman" w:eastAsia="Times New Roman" w:hAnsi="Times New Roman"/>
                <w:color w:val="000000"/>
                <w:sz w:val="16"/>
                <w:szCs w:val="16"/>
              </w:rPr>
              <w:t>G</w:t>
            </w:r>
            <w:r w:rsidRPr="000B7145">
              <w:rPr>
                <w:rFonts w:ascii="Times New Roman" w:eastAsia="Times New Roman" w:hAnsi="Times New Roman"/>
                <w:color w:val="000000"/>
                <w:sz w:val="16"/>
                <w:szCs w:val="16"/>
                <w:lang w:val="en-US"/>
              </w:rPr>
              <w:t>jithashtu është përfunduar dokumentacioni, i cili normon funksionimin e brendshëm të Qendrës për Parandalimin e të Miturve, si dhe kanë vijuar procedurat e rekrutimit të stafit.</w:t>
            </w:r>
          </w:p>
          <w:p w14:paraId="1EBB7504" w14:textId="77777777" w:rsidR="000B7145" w:rsidRPr="000B7145" w:rsidRDefault="000B7145" w:rsidP="000B7145">
            <w:pPr>
              <w:spacing w:after="0" w:line="240" w:lineRule="auto"/>
              <w:jc w:val="both"/>
              <w:rPr>
                <w:rFonts w:ascii="Times New Roman" w:eastAsia="Times New Roman" w:hAnsi="Times New Roman"/>
                <w:b/>
                <w:color w:val="000000"/>
                <w:sz w:val="16"/>
                <w:szCs w:val="16"/>
                <w:lang w:val="sq-AL"/>
              </w:rPr>
            </w:pPr>
          </w:p>
          <w:p w14:paraId="1884ED67"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b/>
                <w:color w:val="000000"/>
                <w:sz w:val="16"/>
                <w:szCs w:val="16"/>
                <w:lang w:val="sq-AL"/>
              </w:rPr>
              <w:lastRenderedPageBreak/>
              <w:t>Komisioneri për të drejtën e informimit dhe mbrojtjen e të dhënave personale</w:t>
            </w:r>
          </w:p>
          <w:p w14:paraId="3E943ED1" w14:textId="77777777" w:rsidR="000B7145" w:rsidRPr="000B7145" w:rsidRDefault="000B7145" w:rsidP="000B7145">
            <w:pPr>
              <w:spacing w:after="0" w:line="240" w:lineRule="auto"/>
              <w:jc w:val="both"/>
              <w:rPr>
                <w:rFonts w:ascii="Times New Roman" w:eastAsia="Times New Roman" w:hAnsi="Times New Roman"/>
                <w:b/>
                <w:color w:val="000000"/>
                <w:sz w:val="16"/>
                <w:szCs w:val="16"/>
                <w:lang w:val="sq-AL"/>
              </w:rPr>
            </w:pPr>
            <w:r w:rsidRPr="000B7145">
              <w:rPr>
                <w:rFonts w:ascii="Times New Roman" w:eastAsia="Times New Roman" w:hAnsi="Times New Roman"/>
                <w:color w:val="000000"/>
                <w:sz w:val="16"/>
                <w:szCs w:val="16"/>
                <w:lang w:val="sq-AL"/>
              </w:rPr>
              <w:t>Zyra e Komisionerit në kuadër të fushës së veprimtarisë së tij, përsa i përket aktiviteteve ndërgjegjësuese për çështje që lidhen me të miturit, Zyra e Komisionerit, në bashkëpunim me Shkollën e Mesme Profesionale TIK “Hermann Gmeiner”, organizuan në muajin janar konkursin me temë “</w:t>
            </w:r>
            <w:r w:rsidRPr="000B7145">
              <w:rPr>
                <w:rFonts w:ascii="Times New Roman" w:eastAsia="Times New Roman" w:hAnsi="Times New Roman"/>
                <w:i/>
                <w:color w:val="000000"/>
                <w:sz w:val="16"/>
                <w:szCs w:val="16"/>
                <w:lang w:val="sq-AL"/>
              </w:rPr>
              <w:t>Të rinjtë dhe privatësia</w:t>
            </w:r>
            <w:r w:rsidRPr="000B7145">
              <w:rPr>
                <w:rFonts w:ascii="Times New Roman" w:eastAsia="Times New Roman" w:hAnsi="Times New Roman"/>
                <w:color w:val="000000"/>
                <w:sz w:val="16"/>
                <w:szCs w:val="16"/>
                <w:lang w:val="sq-AL"/>
              </w:rPr>
              <w:t>”. 10 grupe nxënësish të viteve të 3-ta dhe 4-ta të kësaj shkolle prezantuan projekt-aplikacione, ku “</w:t>
            </w:r>
            <w:r w:rsidRPr="000B7145">
              <w:rPr>
                <w:rFonts w:ascii="Times New Roman" w:eastAsia="Times New Roman" w:hAnsi="Times New Roman"/>
                <w:i/>
                <w:color w:val="000000"/>
                <w:sz w:val="16"/>
                <w:szCs w:val="16"/>
                <w:lang w:val="sq-AL"/>
              </w:rPr>
              <w:t>politikat e privatësisë</w:t>
            </w:r>
            <w:r w:rsidRPr="000B7145">
              <w:rPr>
                <w:rFonts w:ascii="Times New Roman" w:eastAsia="Times New Roman" w:hAnsi="Times New Roman"/>
                <w:color w:val="000000"/>
                <w:sz w:val="16"/>
                <w:szCs w:val="16"/>
                <w:lang w:val="sq-AL"/>
              </w:rPr>
              <w:t>” ishin elementi kryesor i vlerësimit nga ana e një jurie profesioniste. Për përgatitjen e këtyre punimeve Zyra e Komisionerit dhe stafi i shkollës realizuan një cikël trajnues gjatë muajit janar 2020, për njohjen me parimet kryesore të garantimit të privatësisë dhe mbrojtjes së të dhënave personale.</w:t>
            </w:r>
          </w:p>
          <w:p w14:paraId="583AACD2" w14:textId="77777777" w:rsidR="000B7145" w:rsidRPr="000B7145" w:rsidRDefault="000B7145" w:rsidP="000B7145">
            <w:pPr>
              <w:spacing w:after="0" w:line="240" w:lineRule="auto"/>
              <w:jc w:val="both"/>
              <w:rPr>
                <w:rFonts w:ascii="Times New Roman" w:eastAsia="Times New Roman" w:hAnsi="Times New Roman"/>
                <w:b/>
                <w:color w:val="000000"/>
                <w:sz w:val="16"/>
                <w:szCs w:val="16"/>
                <w:lang w:val="sq-AL"/>
              </w:rPr>
            </w:pPr>
          </w:p>
          <w:p w14:paraId="5E04C669" w14:textId="77777777" w:rsidR="000B7145" w:rsidRPr="000B7145" w:rsidRDefault="000B7145" w:rsidP="000B7145">
            <w:pPr>
              <w:spacing w:after="0" w:line="240" w:lineRule="auto"/>
              <w:jc w:val="both"/>
              <w:rPr>
                <w:rFonts w:ascii="Times New Roman" w:eastAsia="Times New Roman" w:hAnsi="Times New Roman"/>
                <w:b/>
                <w:color w:val="000000"/>
                <w:sz w:val="16"/>
                <w:szCs w:val="16"/>
                <w:lang w:val="sq-AL"/>
              </w:rPr>
            </w:pPr>
            <w:r w:rsidRPr="000B7145">
              <w:rPr>
                <w:rFonts w:ascii="Times New Roman" w:hAnsi="Times New Roman"/>
                <w:b/>
                <w:bCs/>
                <w:color w:val="202122"/>
                <w:sz w:val="16"/>
                <w:szCs w:val="16"/>
                <w:shd w:val="clear" w:color="auto" w:fill="FFFFFF"/>
              </w:rPr>
              <w:t>United National International Children´s Emergency Fund  (</w:t>
            </w:r>
            <w:r w:rsidRPr="000B7145">
              <w:rPr>
                <w:rFonts w:ascii="Times New Roman" w:eastAsia="Times New Roman" w:hAnsi="Times New Roman"/>
                <w:b/>
                <w:color w:val="000000"/>
                <w:sz w:val="16"/>
                <w:szCs w:val="16"/>
                <w:lang w:val="sq-AL"/>
              </w:rPr>
              <w:t>UNICEF)</w:t>
            </w:r>
          </w:p>
          <w:p w14:paraId="783C86FA" w14:textId="77777777" w:rsidR="000B7145" w:rsidRPr="000B7145" w:rsidRDefault="000B7145" w:rsidP="000B7145">
            <w:pPr>
              <w:spacing w:after="0" w:line="240" w:lineRule="auto"/>
              <w:jc w:val="both"/>
              <w:rPr>
                <w:rFonts w:ascii="Times New Roman" w:eastAsia="Times New Roman" w:hAnsi="Times New Roman"/>
                <w:b/>
                <w:color w:val="000000"/>
                <w:sz w:val="16"/>
                <w:szCs w:val="16"/>
                <w:lang w:val="sq-AL"/>
              </w:rPr>
            </w:pPr>
            <w:r w:rsidRPr="000B7145">
              <w:rPr>
                <w:rFonts w:ascii="Times New Roman" w:eastAsia="Times New Roman" w:hAnsi="Times New Roman"/>
                <w:color w:val="000000"/>
                <w:sz w:val="16"/>
                <w:szCs w:val="16"/>
                <w:lang w:val="en-US"/>
              </w:rPr>
              <w:t>UNICEF ka asistuar me hartimin e kuadrit rregullativ për vënien në funksionim të QPKMR-së dhe përshkrimet e punës së stafit ndërsa pritet që Ministria e Drejtësisë të përfundojë përzgjedhjen e mjediseve të qendrës dhe rekrutimin e personelit përgjegjës.</w:t>
            </w:r>
          </w:p>
        </w:tc>
      </w:tr>
      <w:tr w:rsidR="000B7145" w:rsidRPr="000B7145" w14:paraId="709F44F2" w14:textId="77777777" w:rsidTr="000B7145">
        <w:trPr>
          <w:trHeight w:val="1635"/>
        </w:trPr>
        <w:tc>
          <w:tcPr>
            <w:tcW w:w="444" w:type="dxa"/>
            <w:shd w:val="clear" w:color="auto" w:fill="auto"/>
            <w:vAlign w:val="center"/>
            <w:hideMark/>
          </w:tcPr>
          <w:p w14:paraId="0ACDC583"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lastRenderedPageBreak/>
              <w:t>1.2</w:t>
            </w:r>
          </w:p>
        </w:tc>
        <w:tc>
          <w:tcPr>
            <w:tcW w:w="1510" w:type="dxa"/>
            <w:shd w:val="clear" w:color="auto" w:fill="auto"/>
            <w:vAlign w:val="center"/>
            <w:hideMark/>
          </w:tcPr>
          <w:p w14:paraId="131EF761" w14:textId="77777777" w:rsidR="000B7145" w:rsidRPr="000B7145" w:rsidRDefault="000B7145" w:rsidP="000B7145">
            <w:pPr>
              <w:spacing w:after="0" w:line="240" w:lineRule="auto"/>
              <w:rPr>
                <w:rFonts w:ascii="Times New Roman" w:eastAsia="Times New Roman" w:hAnsi="Times New Roman"/>
                <w:color w:val="FF0000"/>
                <w:sz w:val="16"/>
                <w:szCs w:val="16"/>
                <w:lang w:val="en-US"/>
              </w:rPr>
            </w:pPr>
            <w:r w:rsidRPr="000B7145">
              <w:rPr>
                <w:rFonts w:ascii="Times New Roman" w:eastAsia="Times New Roman" w:hAnsi="Times New Roman"/>
                <w:color w:val="FF0000"/>
                <w:sz w:val="16"/>
                <w:szCs w:val="16"/>
                <w:lang w:val="en-US"/>
              </w:rPr>
              <w:t>Vlerësimi i kriminalitetit të të miturve nën moshën e përgjegjësisë penale</w:t>
            </w:r>
          </w:p>
        </w:tc>
        <w:tc>
          <w:tcPr>
            <w:tcW w:w="1485" w:type="dxa"/>
            <w:shd w:val="clear" w:color="auto" w:fill="auto"/>
            <w:vAlign w:val="center"/>
            <w:hideMark/>
          </w:tcPr>
          <w:p w14:paraId="2604EDFA" w14:textId="77777777" w:rsidR="000B7145" w:rsidRPr="000B7145" w:rsidRDefault="000B7145" w:rsidP="000B7145">
            <w:pPr>
              <w:spacing w:after="0" w:line="240" w:lineRule="auto"/>
              <w:jc w:val="center"/>
              <w:rPr>
                <w:rFonts w:ascii="Times New Roman" w:eastAsia="Times New Roman" w:hAnsi="Times New Roman"/>
                <w:color w:val="FF0000"/>
                <w:sz w:val="16"/>
                <w:szCs w:val="16"/>
                <w:lang w:val="en-US"/>
              </w:rPr>
            </w:pPr>
            <w:r w:rsidRPr="000B7145">
              <w:rPr>
                <w:rFonts w:ascii="Times New Roman" w:eastAsia="Times New Roman" w:hAnsi="Times New Roman"/>
                <w:color w:val="FF0000"/>
                <w:sz w:val="16"/>
                <w:szCs w:val="16"/>
                <w:lang w:val="en-US"/>
              </w:rPr>
              <w:t>2019 - 2021</w:t>
            </w:r>
          </w:p>
        </w:tc>
        <w:tc>
          <w:tcPr>
            <w:tcW w:w="1502" w:type="dxa"/>
            <w:vMerge w:val="restart"/>
            <w:shd w:val="clear" w:color="auto" w:fill="auto"/>
            <w:vAlign w:val="center"/>
            <w:hideMark/>
          </w:tcPr>
          <w:p w14:paraId="262A49F7" w14:textId="77777777" w:rsidR="000B7145" w:rsidRPr="000B7145" w:rsidRDefault="000B7145" w:rsidP="000B7145">
            <w:pPr>
              <w:spacing w:after="0" w:line="240" w:lineRule="auto"/>
              <w:jc w:val="center"/>
              <w:rPr>
                <w:rFonts w:ascii="Times New Roman" w:eastAsia="Times New Roman" w:hAnsi="Times New Roman"/>
                <w:color w:val="FF0000"/>
                <w:sz w:val="16"/>
                <w:szCs w:val="16"/>
                <w:lang w:val="en-US"/>
              </w:rPr>
            </w:pPr>
            <w:r w:rsidRPr="000B7145">
              <w:rPr>
                <w:rFonts w:ascii="Times New Roman" w:eastAsia="Times New Roman" w:hAnsi="Times New Roman"/>
                <w:color w:val="FF0000"/>
                <w:sz w:val="16"/>
                <w:szCs w:val="16"/>
                <w:lang w:val="en-US"/>
              </w:rPr>
              <w:t>MD/QPKMR, OJF/Projekte</w:t>
            </w:r>
          </w:p>
        </w:tc>
        <w:tc>
          <w:tcPr>
            <w:tcW w:w="1584" w:type="dxa"/>
            <w:vMerge w:val="restart"/>
            <w:shd w:val="clear" w:color="auto" w:fill="auto"/>
            <w:vAlign w:val="center"/>
            <w:hideMark/>
          </w:tcPr>
          <w:p w14:paraId="3F6460C6" w14:textId="77777777" w:rsidR="000B7145" w:rsidRPr="000B7145" w:rsidRDefault="000B7145" w:rsidP="000B7145">
            <w:pPr>
              <w:spacing w:after="0" w:line="240" w:lineRule="auto"/>
              <w:rPr>
                <w:rFonts w:ascii="Times New Roman" w:eastAsia="Times New Roman" w:hAnsi="Times New Roman"/>
                <w:color w:val="FF0000"/>
                <w:sz w:val="16"/>
                <w:szCs w:val="16"/>
                <w:lang w:val="en-US"/>
              </w:rPr>
            </w:pPr>
            <w:r w:rsidRPr="000B7145">
              <w:rPr>
                <w:rFonts w:ascii="Times New Roman" w:eastAsia="Times New Roman" w:hAnsi="Times New Roman"/>
                <w:color w:val="FF0000"/>
                <w:sz w:val="16"/>
                <w:szCs w:val="16"/>
                <w:lang w:val="en-US"/>
              </w:rPr>
              <w:t>Hartimi i 1 (një) raporti vjetor mbi kriminalitetin e të miturve nën moshën e përgjegjësisë penale dhe grupeve në risk</w:t>
            </w:r>
          </w:p>
        </w:tc>
        <w:tc>
          <w:tcPr>
            <w:tcW w:w="1582" w:type="dxa"/>
            <w:shd w:val="clear" w:color="auto" w:fill="auto"/>
            <w:vAlign w:val="center"/>
          </w:tcPr>
          <w:p w14:paraId="08E14FD2" w14:textId="77777777" w:rsidR="000B7145" w:rsidRPr="000B7145" w:rsidRDefault="000B7145" w:rsidP="000B7145">
            <w:pPr>
              <w:spacing w:after="0" w:line="240" w:lineRule="auto"/>
              <w:jc w:val="center"/>
              <w:rPr>
                <w:rFonts w:ascii="Times New Roman" w:eastAsia="Times New Roman" w:hAnsi="Times New Roman"/>
                <w:color w:val="FF0000"/>
                <w:sz w:val="16"/>
                <w:szCs w:val="16"/>
                <w:lang w:val="en-US"/>
              </w:rPr>
            </w:pPr>
            <w:r w:rsidRPr="000B7145">
              <w:rPr>
                <w:rFonts w:ascii="Times New Roman" w:eastAsia="Times New Roman" w:hAnsi="Times New Roman"/>
                <w:color w:val="FF0000"/>
                <w:sz w:val="16"/>
                <w:szCs w:val="16"/>
                <w:lang w:val="en-US"/>
              </w:rPr>
              <w:t>105,000</w:t>
            </w:r>
          </w:p>
        </w:tc>
        <w:tc>
          <w:tcPr>
            <w:tcW w:w="1245" w:type="dxa"/>
            <w:shd w:val="clear" w:color="auto" w:fill="auto"/>
            <w:vAlign w:val="center"/>
          </w:tcPr>
          <w:p w14:paraId="46BFCE21" w14:textId="77777777" w:rsidR="000B7145" w:rsidRPr="000B7145" w:rsidRDefault="000B7145" w:rsidP="000B7145">
            <w:pPr>
              <w:spacing w:after="0" w:line="240" w:lineRule="auto"/>
              <w:jc w:val="center"/>
              <w:rPr>
                <w:rFonts w:ascii="Times New Roman" w:eastAsia="Times New Roman" w:hAnsi="Times New Roman"/>
                <w:color w:val="FF0000"/>
                <w:sz w:val="16"/>
                <w:szCs w:val="16"/>
                <w:lang w:val="en-US"/>
              </w:rPr>
            </w:pPr>
          </w:p>
        </w:tc>
        <w:tc>
          <w:tcPr>
            <w:tcW w:w="1060" w:type="dxa"/>
            <w:gridSpan w:val="3"/>
            <w:shd w:val="clear" w:color="auto" w:fill="auto"/>
            <w:vAlign w:val="center"/>
          </w:tcPr>
          <w:p w14:paraId="4753B396" w14:textId="77777777" w:rsidR="000B7145" w:rsidRPr="000B7145" w:rsidRDefault="000B7145" w:rsidP="000B7145">
            <w:pPr>
              <w:spacing w:after="0" w:line="240" w:lineRule="auto"/>
              <w:jc w:val="center"/>
              <w:rPr>
                <w:rFonts w:ascii="Times New Roman" w:eastAsia="Times New Roman" w:hAnsi="Times New Roman"/>
                <w:color w:val="FF0000"/>
                <w:sz w:val="16"/>
                <w:szCs w:val="16"/>
                <w:lang w:val="en-US"/>
              </w:rPr>
            </w:pPr>
          </w:p>
        </w:tc>
        <w:tc>
          <w:tcPr>
            <w:tcW w:w="1749" w:type="dxa"/>
            <w:shd w:val="clear" w:color="auto" w:fill="auto"/>
            <w:vAlign w:val="center"/>
          </w:tcPr>
          <w:p w14:paraId="711D5509" w14:textId="77777777" w:rsidR="000B7145" w:rsidRPr="000B7145" w:rsidRDefault="000B7145" w:rsidP="000B7145">
            <w:pPr>
              <w:spacing w:after="0" w:line="240" w:lineRule="auto"/>
              <w:jc w:val="center"/>
              <w:rPr>
                <w:rFonts w:ascii="Times New Roman" w:eastAsia="Times New Roman" w:hAnsi="Times New Roman"/>
                <w:color w:val="FF0000"/>
                <w:sz w:val="16"/>
                <w:szCs w:val="16"/>
                <w:lang w:val="en-US"/>
              </w:rPr>
            </w:pPr>
            <w:r w:rsidRPr="000B7145">
              <w:rPr>
                <w:rFonts w:ascii="Times New Roman" w:eastAsia="Times New Roman" w:hAnsi="Times New Roman"/>
                <w:color w:val="FF0000"/>
                <w:sz w:val="16"/>
                <w:szCs w:val="16"/>
                <w:lang w:val="en-US"/>
              </w:rPr>
              <w:t>Parealizuar</w:t>
            </w:r>
          </w:p>
        </w:tc>
        <w:tc>
          <w:tcPr>
            <w:tcW w:w="2865" w:type="dxa"/>
            <w:shd w:val="clear" w:color="auto" w:fill="auto"/>
            <w:vAlign w:val="center"/>
          </w:tcPr>
          <w:p w14:paraId="0D54286B" w14:textId="77777777" w:rsidR="000B7145" w:rsidRPr="000B7145" w:rsidRDefault="000B7145" w:rsidP="000B7145">
            <w:pPr>
              <w:spacing w:after="0" w:line="240" w:lineRule="auto"/>
              <w:jc w:val="both"/>
              <w:rPr>
                <w:rFonts w:ascii="Times New Roman" w:eastAsia="Times New Roman" w:hAnsi="Times New Roman"/>
                <w:color w:val="FF0000"/>
                <w:sz w:val="16"/>
                <w:szCs w:val="16"/>
                <w:lang w:val="en-US"/>
              </w:rPr>
            </w:pPr>
            <w:r w:rsidRPr="000B7145">
              <w:rPr>
                <w:rFonts w:ascii="Times New Roman" w:eastAsia="Times New Roman" w:hAnsi="Times New Roman"/>
                <w:color w:val="FF0000"/>
                <w:sz w:val="16"/>
                <w:szCs w:val="16"/>
                <w:lang w:val="en-US"/>
              </w:rPr>
              <w:t xml:space="preserve">Nuk ka zhvillime, pasi ky aktivitet wshtw vendosur qw do tw ndiqet nga Qendra e Parandalimit tw Krimeve pwr tw Miturit/Rinjtw nw momentin qw do tw ngrihet.  </w:t>
            </w:r>
          </w:p>
        </w:tc>
      </w:tr>
      <w:tr w:rsidR="000B7145" w:rsidRPr="000B7145" w14:paraId="5573BA12" w14:textId="77777777" w:rsidTr="000B7145">
        <w:trPr>
          <w:trHeight w:val="1500"/>
        </w:trPr>
        <w:tc>
          <w:tcPr>
            <w:tcW w:w="444" w:type="dxa"/>
            <w:shd w:val="clear" w:color="auto" w:fill="auto"/>
            <w:vAlign w:val="center"/>
            <w:hideMark/>
          </w:tcPr>
          <w:p w14:paraId="2924DAF9"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1.3</w:t>
            </w:r>
          </w:p>
        </w:tc>
        <w:tc>
          <w:tcPr>
            <w:tcW w:w="1510" w:type="dxa"/>
            <w:shd w:val="clear" w:color="auto" w:fill="auto"/>
            <w:vAlign w:val="center"/>
            <w:hideMark/>
          </w:tcPr>
          <w:p w14:paraId="05F13B08" w14:textId="77777777" w:rsidR="000B7145" w:rsidRPr="000B7145" w:rsidRDefault="000B7145" w:rsidP="000B7145">
            <w:pPr>
              <w:spacing w:after="0" w:line="240" w:lineRule="auto"/>
              <w:rPr>
                <w:rFonts w:ascii="Times New Roman" w:eastAsia="Times New Roman" w:hAnsi="Times New Roman"/>
                <w:color w:val="FF0000"/>
                <w:sz w:val="16"/>
                <w:szCs w:val="16"/>
                <w:lang w:val="en-US"/>
              </w:rPr>
            </w:pPr>
            <w:r w:rsidRPr="000B7145">
              <w:rPr>
                <w:rFonts w:ascii="Times New Roman" w:eastAsia="Times New Roman" w:hAnsi="Times New Roman"/>
                <w:color w:val="FF0000"/>
                <w:sz w:val="16"/>
                <w:szCs w:val="16"/>
                <w:lang w:val="en-US"/>
              </w:rPr>
              <w:t>Identifikimi i grupeve në risk të të miturve të moshës së përgjegjësisë penale</w:t>
            </w:r>
          </w:p>
        </w:tc>
        <w:tc>
          <w:tcPr>
            <w:tcW w:w="1485" w:type="dxa"/>
            <w:shd w:val="clear" w:color="auto" w:fill="auto"/>
            <w:vAlign w:val="center"/>
            <w:hideMark/>
          </w:tcPr>
          <w:p w14:paraId="12725AB4" w14:textId="77777777" w:rsidR="000B7145" w:rsidRPr="000B7145" w:rsidRDefault="000B7145" w:rsidP="000B7145">
            <w:pPr>
              <w:spacing w:after="0" w:line="240" w:lineRule="auto"/>
              <w:jc w:val="center"/>
              <w:rPr>
                <w:rFonts w:ascii="Times New Roman" w:eastAsia="Times New Roman" w:hAnsi="Times New Roman"/>
                <w:color w:val="FF0000"/>
                <w:sz w:val="16"/>
                <w:szCs w:val="16"/>
                <w:lang w:val="en-US"/>
              </w:rPr>
            </w:pPr>
            <w:r w:rsidRPr="000B7145">
              <w:rPr>
                <w:rFonts w:ascii="Times New Roman" w:eastAsia="Times New Roman" w:hAnsi="Times New Roman"/>
                <w:color w:val="FF0000"/>
                <w:sz w:val="16"/>
                <w:szCs w:val="16"/>
                <w:lang w:val="en-US"/>
              </w:rPr>
              <w:t>2019 - 2021</w:t>
            </w:r>
          </w:p>
        </w:tc>
        <w:tc>
          <w:tcPr>
            <w:tcW w:w="1502" w:type="dxa"/>
            <w:vMerge/>
            <w:vAlign w:val="center"/>
            <w:hideMark/>
          </w:tcPr>
          <w:p w14:paraId="480E7917" w14:textId="77777777" w:rsidR="000B7145" w:rsidRPr="000B7145" w:rsidRDefault="000B7145" w:rsidP="000B7145">
            <w:pPr>
              <w:spacing w:after="0" w:line="240" w:lineRule="auto"/>
              <w:rPr>
                <w:rFonts w:ascii="Times New Roman" w:eastAsia="Times New Roman" w:hAnsi="Times New Roman"/>
                <w:color w:val="FF0000"/>
                <w:sz w:val="16"/>
                <w:szCs w:val="16"/>
                <w:lang w:val="en-US"/>
              </w:rPr>
            </w:pPr>
          </w:p>
        </w:tc>
        <w:tc>
          <w:tcPr>
            <w:tcW w:w="1584" w:type="dxa"/>
            <w:vMerge/>
            <w:vAlign w:val="center"/>
            <w:hideMark/>
          </w:tcPr>
          <w:p w14:paraId="6E484F0E" w14:textId="77777777" w:rsidR="000B7145" w:rsidRPr="000B7145" w:rsidRDefault="000B7145" w:rsidP="000B7145">
            <w:pPr>
              <w:spacing w:after="0" w:line="240" w:lineRule="auto"/>
              <w:rPr>
                <w:rFonts w:ascii="Times New Roman" w:eastAsia="Times New Roman" w:hAnsi="Times New Roman"/>
                <w:color w:val="FF0000"/>
                <w:sz w:val="16"/>
                <w:szCs w:val="16"/>
                <w:lang w:val="en-US"/>
              </w:rPr>
            </w:pPr>
          </w:p>
        </w:tc>
        <w:tc>
          <w:tcPr>
            <w:tcW w:w="1582" w:type="dxa"/>
            <w:vAlign w:val="center"/>
          </w:tcPr>
          <w:p w14:paraId="670DB4E9" w14:textId="77777777" w:rsidR="000B7145" w:rsidRPr="000B7145" w:rsidRDefault="000B7145" w:rsidP="000B7145">
            <w:pPr>
              <w:spacing w:after="0" w:line="240" w:lineRule="auto"/>
              <w:jc w:val="center"/>
              <w:rPr>
                <w:rFonts w:ascii="Times New Roman" w:eastAsia="Times New Roman" w:hAnsi="Times New Roman"/>
                <w:color w:val="FF0000"/>
                <w:sz w:val="16"/>
                <w:szCs w:val="16"/>
                <w:lang w:val="en-US"/>
              </w:rPr>
            </w:pPr>
            <w:r w:rsidRPr="000B7145">
              <w:rPr>
                <w:rFonts w:ascii="Times New Roman" w:eastAsia="Times New Roman" w:hAnsi="Times New Roman"/>
                <w:color w:val="FF0000"/>
                <w:sz w:val="16"/>
                <w:szCs w:val="16"/>
                <w:lang w:val="en-US"/>
              </w:rPr>
              <w:t>0</w:t>
            </w:r>
          </w:p>
        </w:tc>
        <w:tc>
          <w:tcPr>
            <w:tcW w:w="1245" w:type="dxa"/>
            <w:shd w:val="clear" w:color="auto" w:fill="auto"/>
            <w:vAlign w:val="center"/>
          </w:tcPr>
          <w:p w14:paraId="13E22CFB" w14:textId="77777777" w:rsidR="000B7145" w:rsidRPr="000B7145" w:rsidRDefault="000B7145" w:rsidP="000B7145">
            <w:pPr>
              <w:spacing w:after="0" w:line="240" w:lineRule="auto"/>
              <w:jc w:val="center"/>
              <w:rPr>
                <w:rFonts w:ascii="Times New Roman" w:eastAsia="Times New Roman" w:hAnsi="Times New Roman"/>
                <w:color w:val="FF0000"/>
                <w:sz w:val="16"/>
                <w:szCs w:val="16"/>
                <w:lang w:val="en-US"/>
              </w:rPr>
            </w:pPr>
          </w:p>
        </w:tc>
        <w:tc>
          <w:tcPr>
            <w:tcW w:w="1060" w:type="dxa"/>
            <w:gridSpan w:val="3"/>
            <w:shd w:val="clear" w:color="auto" w:fill="auto"/>
            <w:vAlign w:val="center"/>
          </w:tcPr>
          <w:p w14:paraId="66E466F5" w14:textId="77777777" w:rsidR="000B7145" w:rsidRPr="000B7145" w:rsidRDefault="000B7145" w:rsidP="000B7145">
            <w:pPr>
              <w:spacing w:after="0" w:line="240" w:lineRule="auto"/>
              <w:jc w:val="center"/>
              <w:rPr>
                <w:rFonts w:ascii="Times New Roman" w:eastAsia="Times New Roman" w:hAnsi="Times New Roman"/>
                <w:color w:val="FF0000"/>
                <w:sz w:val="16"/>
                <w:szCs w:val="16"/>
                <w:lang w:val="en-US"/>
              </w:rPr>
            </w:pPr>
          </w:p>
        </w:tc>
        <w:tc>
          <w:tcPr>
            <w:tcW w:w="1749" w:type="dxa"/>
            <w:shd w:val="clear" w:color="auto" w:fill="auto"/>
            <w:vAlign w:val="center"/>
          </w:tcPr>
          <w:p w14:paraId="634EB3AC" w14:textId="77777777" w:rsidR="000B7145" w:rsidRPr="000B7145" w:rsidRDefault="000B7145" w:rsidP="000B7145">
            <w:pPr>
              <w:spacing w:after="0" w:line="240" w:lineRule="auto"/>
              <w:jc w:val="center"/>
              <w:rPr>
                <w:rFonts w:ascii="Times New Roman" w:eastAsia="Times New Roman" w:hAnsi="Times New Roman"/>
                <w:color w:val="FF0000"/>
                <w:sz w:val="16"/>
                <w:szCs w:val="16"/>
                <w:lang w:val="en-US"/>
              </w:rPr>
            </w:pPr>
            <w:r w:rsidRPr="000B7145">
              <w:rPr>
                <w:rFonts w:ascii="Times New Roman" w:eastAsia="Times New Roman" w:hAnsi="Times New Roman"/>
                <w:color w:val="FF0000"/>
                <w:sz w:val="16"/>
                <w:szCs w:val="16"/>
                <w:lang w:val="en-US"/>
              </w:rPr>
              <w:t>Parealizuar</w:t>
            </w:r>
          </w:p>
        </w:tc>
        <w:tc>
          <w:tcPr>
            <w:tcW w:w="2865" w:type="dxa"/>
            <w:shd w:val="clear" w:color="auto" w:fill="auto"/>
            <w:vAlign w:val="center"/>
          </w:tcPr>
          <w:p w14:paraId="5D4FB230" w14:textId="77777777" w:rsidR="000B7145" w:rsidRPr="000B7145" w:rsidRDefault="000B7145" w:rsidP="000B7145">
            <w:pPr>
              <w:spacing w:after="0" w:line="240" w:lineRule="auto"/>
              <w:jc w:val="both"/>
              <w:rPr>
                <w:rFonts w:ascii="Times New Roman" w:eastAsia="Times New Roman" w:hAnsi="Times New Roman"/>
                <w:color w:val="FF0000"/>
                <w:sz w:val="16"/>
                <w:szCs w:val="16"/>
                <w:lang w:val="en-US"/>
              </w:rPr>
            </w:pPr>
            <w:r w:rsidRPr="000B7145">
              <w:rPr>
                <w:rFonts w:ascii="Times New Roman" w:eastAsia="Times New Roman" w:hAnsi="Times New Roman"/>
                <w:color w:val="FF0000"/>
                <w:sz w:val="16"/>
                <w:szCs w:val="16"/>
                <w:lang w:val="en-US"/>
              </w:rPr>
              <w:t xml:space="preserve">Nuk ka zhvillime, pasi ky aktivitet wshtw vendosur qw do tw ndiqet nga Qendra e Parandalimit tw Krimeve pwr tw Miturit/Rinjtw nw momentin qw do tw ngrihet.  </w:t>
            </w:r>
          </w:p>
        </w:tc>
      </w:tr>
      <w:tr w:rsidR="000B7145" w:rsidRPr="000B7145" w14:paraId="75D864C0" w14:textId="77777777" w:rsidTr="000B7145">
        <w:trPr>
          <w:trHeight w:val="1843"/>
        </w:trPr>
        <w:tc>
          <w:tcPr>
            <w:tcW w:w="444" w:type="dxa"/>
            <w:shd w:val="clear" w:color="auto" w:fill="auto"/>
            <w:vAlign w:val="center"/>
            <w:hideMark/>
          </w:tcPr>
          <w:p w14:paraId="53B62E30"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lastRenderedPageBreak/>
              <w:t>1.4</w:t>
            </w:r>
          </w:p>
        </w:tc>
        <w:tc>
          <w:tcPr>
            <w:tcW w:w="1510" w:type="dxa"/>
            <w:shd w:val="clear" w:color="auto" w:fill="auto"/>
            <w:vAlign w:val="center"/>
            <w:hideMark/>
          </w:tcPr>
          <w:p w14:paraId="0F16C5A0"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Sigurimi i kuadrit infrastrukturor dhe institucional për zbatimin e programeve të parandalimit</w:t>
            </w:r>
          </w:p>
        </w:tc>
        <w:tc>
          <w:tcPr>
            <w:tcW w:w="1485" w:type="dxa"/>
            <w:shd w:val="clear" w:color="auto" w:fill="auto"/>
            <w:vAlign w:val="center"/>
            <w:hideMark/>
          </w:tcPr>
          <w:p w14:paraId="77A84AF6"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2019 - 2021</w:t>
            </w:r>
          </w:p>
        </w:tc>
        <w:tc>
          <w:tcPr>
            <w:tcW w:w="1502" w:type="dxa"/>
            <w:shd w:val="clear" w:color="auto" w:fill="auto"/>
            <w:vAlign w:val="center"/>
            <w:hideMark/>
          </w:tcPr>
          <w:p w14:paraId="0E50B648"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MD/DPKMR, OJF/Projekte</w:t>
            </w:r>
          </w:p>
        </w:tc>
        <w:tc>
          <w:tcPr>
            <w:tcW w:w="1584" w:type="dxa"/>
            <w:shd w:val="clear" w:color="auto" w:fill="auto"/>
            <w:vAlign w:val="center"/>
            <w:hideMark/>
          </w:tcPr>
          <w:p w14:paraId="496DA5D2"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 Zbatimi i 2 (dy) programeve për veprimtari rehabilituese që lidhen: a) me mbështetjen pas lirimit dhe b) me mbikëqyrjen pas kryerjes së dënimit.</w:t>
            </w:r>
          </w:p>
        </w:tc>
        <w:tc>
          <w:tcPr>
            <w:tcW w:w="1582" w:type="dxa"/>
            <w:shd w:val="clear" w:color="auto" w:fill="auto"/>
            <w:vAlign w:val="center"/>
          </w:tcPr>
          <w:p w14:paraId="0E7F55F0"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4,467,432</w:t>
            </w:r>
          </w:p>
        </w:tc>
        <w:tc>
          <w:tcPr>
            <w:tcW w:w="1245" w:type="dxa"/>
            <w:shd w:val="clear" w:color="auto" w:fill="auto"/>
            <w:vAlign w:val="center"/>
          </w:tcPr>
          <w:p w14:paraId="46109A33"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p>
        </w:tc>
        <w:tc>
          <w:tcPr>
            <w:tcW w:w="1060" w:type="dxa"/>
            <w:gridSpan w:val="3"/>
            <w:shd w:val="clear" w:color="auto" w:fill="auto"/>
            <w:vAlign w:val="center"/>
          </w:tcPr>
          <w:p w14:paraId="05F87158"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p>
        </w:tc>
        <w:tc>
          <w:tcPr>
            <w:tcW w:w="1749" w:type="dxa"/>
            <w:shd w:val="clear" w:color="auto" w:fill="auto"/>
            <w:vAlign w:val="center"/>
          </w:tcPr>
          <w:p w14:paraId="2720F624"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Realizuar</w:t>
            </w:r>
          </w:p>
        </w:tc>
        <w:tc>
          <w:tcPr>
            <w:tcW w:w="2865" w:type="dxa"/>
            <w:shd w:val="clear" w:color="auto" w:fill="auto"/>
            <w:vAlign w:val="center"/>
          </w:tcPr>
          <w:p w14:paraId="368F8D42" w14:textId="77777777" w:rsidR="000B7145" w:rsidRPr="000B7145" w:rsidRDefault="000B7145" w:rsidP="000B7145">
            <w:pPr>
              <w:spacing w:after="0" w:line="240" w:lineRule="auto"/>
              <w:jc w:val="both"/>
              <w:rPr>
                <w:rFonts w:ascii="Times New Roman" w:eastAsia="Times New Roman" w:hAnsi="Times New Roman"/>
                <w:b/>
                <w:color w:val="000000"/>
                <w:sz w:val="16"/>
                <w:szCs w:val="16"/>
                <w:lang w:val="en-US"/>
              </w:rPr>
            </w:pPr>
            <w:r w:rsidRPr="000B7145">
              <w:rPr>
                <w:rFonts w:ascii="Times New Roman" w:eastAsia="Times New Roman" w:hAnsi="Times New Roman"/>
                <w:b/>
                <w:color w:val="000000"/>
                <w:sz w:val="16"/>
                <w:szCs w:val="16"/>
                <w:lang w:val="en-US"/>
              </w:rPr>
              <w:t>Ministria e Drejtësisë</w:t>
            </w:r>
          </w:p>
          <w:p w14:paraId="3C2AF013"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Qendra e Parandalimit të Krimeve të të Miturve dhe të Rinjve, institucion ky i konceptuar si një mekanizëm në varësi të Ministrisë sëë Drejtësisë, që do të hartojë program parandaluese dhe do të mbikëqyrë për një periudhë 6-mujore të miturit pas përfundimit të dënimit. Ky institucion është planifikuar me një kapacitet fillestar prej 16 punonjësish.. </w:t>
            </w:r>
          </w:p>
          <w:p w14:paraId="5648CD3C"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Janë miratuar draft programe rehabilituese, edukuese, integruese per trajtimin e te miturve 6 muaj para përfundimit të lirimit dhe ndjekja 6 muaj pas lirimit. Në momentin e ngritjes së QPKRM, Qendra do të vazhdoje me hartimin e programeve te tjera bashkekohorene bashkepunim me OJQ në vend per rehabilitimin e te rinjve dhe te miturve ne shoqeri te cilët kanë qënë në konflikt me Ligjin.</w:t>
            </w:r>
          </w:p>
          <w:p w14:paraId="41F669D0"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p w14:paraId="2546236F"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DPB </w:t>
            </w:r>
          </w:p>
          <w:p w14:paraId="0ECA2F1F"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Janë hartuar që prej 2019, 2 (dy) Programe Rehabilituese “Prezantimi i të menduarit” dhe “Aftësitë Sociale” të cilat janë të aplikueshme edhe për kategorinë e të miturve.</w:t>
            </w:r>
          </w:p>
          <w:p w14:paraId="7D7E6AE9"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tc>
      </w:tr>
    </w:tbl>
    <w:p w14:paraId="099E208D" w14:textId="77777777" w:rsidR="000B7145" w:rsidRPr="000B7145" w:rsidRDefault="000B7145" w:rsidP="000B7145">
      <w:pPr>
        <w:keepNext/>
        <w:keepLines/>
        <w:spacing w:before="200" w:after="0"/>
        <w:jc w:val="both"/>
        <w:outlineLvl w:val="2"/>
        <w:rPr>
          <w:rFonts w:ascii="Times New Roman" w:eastAsia="Times New Roman" w:hAnsi="Times New Roman"/>
          <w:b/>
          <w:bCs/>
          <w:color w:val="4F81BD"/>
          <w:sz w:val="24"/>
          <w:szCs w:val="24"/>
        </w:rPr>
      </w:pPr>
    </w:p>
    <w:p w14:paraId="12536C03" w14:textId="77777777" w:rsidR="000B7145" w:rsidRPr="000B7145" w:rsidRDefault="000B7145" w:rsidP="000B7145">
      <w:pPr>
        <w:keepNext/>
        <w:keepLines/>
        <w:spacing w:before="200" w:after="0"/>
        <w:jc w:val="both"/>
        <w:outlineLvl w:val="2"/>
        <w:rPr>
          <w:rFonts w:ascii="Times New Roman" w:eastAsia="Times New Roman" w:hAnsi="Times New Roman"/>
          <w:b/>
          <w:bCs/>
          <w:color w:val="4F81BD"/>
          <w:sz w:val="24"/>
          <w:szCs w:val="24"/>
        </w:rPr>
      </w:pPr>
    </w:p>
    <w:p w14:paraId="256357B4" w14:textId="77777777" w:rsidR="000B7145" w:rsidRPr="000B7145" w:rsidRDefault="000B7145" w:rsidP="000B7145">
      <w:pPr>
        <w:keepNext/>
        <w:keepLines/>
        <w:spacing w:before="200" w:after="0"/>
        <w:jc w:val="both"/>
        <w:outlineLvl w:val="2"/>
        <w:rPr>
          <w:rFonts w:ascii="Times New Roman" w:eastAsia="Times New Roman" w:hAnsi="Times New Roman"/>
          <w:b/>
          <w:bCs/>
          <w:color w:val="4F81BD"/>
          <w:sz w:val="24"/>
          <w:szCs w:val="24"/>
        </w:rPr>
      </w:pPr>
      <w:r w:rsidRPr="000B7145">
        <w:rPr>
          <w:rFonts w:ascii="Times New Roman" w:eastAsia="Times New Roman" w:hAnsi="Times New Roman"/>
          <w:b/>
          <w:bCs/>
          <w:color w:val="4F81BD"/>
          <w:sz w:val="24"/>
          <w:szCs w:val="24"/>
        </w:rPr>
        <w:t>Objektivi 4: Rishoqërizimi, riintegrimi dhe rehabilitimi i të miturve në kontakt ose konflikt me ligjin</w:t>
      </w:r>
    </w:p>
    <w:p w14:paraId="6F285919" w14:textId="77777777" w:rsidR="000B7145" w:rsidRPr="000B7145" w:rsidRDefault="000B7145" w:rsidP="000B7145">
      <w:pPr>
        <w:keepNext/>
        <w:keepLines/>
        <w:spacing w:before="200" w:after="0"/>
        <w:jc w:val="both"/>
        <w:outlineLvl w:val="2"/>
        <w:rPr>
          <w:rFonts w:ascii="Times New Roman" w:eastAsia="Times New Roman" w:hAnsi="Times New Roman"/>
          <w:b/>
          <w:bCs/>
          <w:color w:val="4F81BD"/>
          <w:sz w:val="24"/>
          <w:szCs w:val="24"/>
        </w:rPr>
      </w:pPr>
    </w:p>
    <w:tbl>
      <w:tblPr>
        <w:tblW w:w="15026" w:type="dxa"/>
        <w:tblInd w:w="-34" w:type="dxa"/>
        <w:tblLayout w:type="fixed"/>
        <w:tblLook w:val="04A0" w:firstRow="1" w:lastRow="0" w:firstColumn="1" w:lastColumn="0" w:noHBand="0" w:noVBand="1"/>
      </w:tblPr>
      <w:tblGrid>
        <w:gridCol w:w="735"/>
        <w:gridCol w:w="1235"/>
        <w:gridCol w:w="1509"/>
        <w:gridCol w:w="1520"/>
        <w:gridCol w:w="1780"/>
        <w:gridCol w:w="1602"/>
        <w:gridCol w:w="880"/>
        <w:gridCol w:w="29"/>
        <w:gridCol w:w="971"/>
        <w:gridCol w:w="1790"/>
        <w:gridCol w:w="2975"/>
      </w:tblGrid>
      <w:tr w:rsidR="000B7145" w:rsidRPr="000B7145" w14:paraId="3A8115D1" w14:textId="77777777" w:rsidTr="000B7145">
        <w:trPr>
          <w:trHeight w:val="390"/>
        </w:trPr>
        <w:tc>
          <w:tcPr>
            <w:tcW w:w="735" w:type="dxa"/>
            <w:vMerge w:val="restart"/>
            <w:tcBorders>
              <w:top w:val="single" w:sz="8" w:space="0" w:color="auto"/>
              <w:left w:val="single" w:sz="8" w:space="0" w:color="auto"/>
              <w:right w:val="single" w:sz="8" w:space="0" w:color="auto"/>
            </w:tcBorders>
            <w:shd w:val="clear" w:color="000000" w:fill="B6DDE8"/>
            <w:vAlign w:val="center"/>
            <w:hideMark/>
          </w:tcPr>
          <w:p w14:paraId="79EF0392"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rPr>
              <w:t>Nr.</w:t>
            </w:r>
          </w:p>
        </w:tc>
        <w:tc>
          <w:tcPr>
            <w:tcW w:w="1235" w:type="dxa"/>
            <w:vMerge w:val="restart"/>
            <w:tcBorders>
              <w:top w:val="single" w:sz="8" w:space="0" w:color="auto"/>
              <w:left w:val="nil"/>
              <w:right w:val="single" w:sz="8" w:space="0" w:color="auto"/>
            </w:tcBorders>
            <w:shd w:val="clear" w:color="000000" w:fill="B6DDE8"/>
            <w:vAlign w:val="center"/>
            <w:hideMark/>
          </w:tcPr>
          <w:p w14:paraId="61690308"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rPr>
              <w:t>Aktivitetet</w:t>
            </w:r>
          </w:p>
        </w:tc>
        <w:tc>
          <w:tcPr>
            <w:tcW w:w="1509" w:type="dxa"/>
            <w:vMerge w:val="restart"/>
            <w:tcBorders>
              <w:top w:val="single" w:sz="8" w:space="0" w:color="auto"/>
              <w:left w:val="nil"/>
              <w:right w:val="single" w:sz="8" w:space="0" w:color="auto"/>
            </w:tcBorders>
            <w:shd w:val="clear" w:color="000000" w:fill="B6DDE8"/>
            <w:vAlign w:val="center"/>
            <w:hideMark/>
          </w:tcPr>
          <w:p w14:paraId="14A621A6"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rPr>
              <w:t>Afati i realizimit</w:t>
            </w:r>
          </w:p>
        </w:tc>
        <w:tc>
          <w:tcPr>
            <w:tcW w:w="1520" w:type="dxa"/>
            <w:vMerge w:val="restart"/>
            <w:tcBorders>
              <w:top w:val="single" w:sz="8" w:space="0" w:color="auto"/>
              <w:left w:val="nil"/>
              <w:right w:val="single" w:sz="8" w:space="0" w:color="auto"/>
            </w:tcBorders>
            <w:shd w:val="clear" w:color="000000" w:fill="B6DDE8"/>
            <w:vAlign w:val="center"/>
            <w:hideMark/>
          </w:tcPr>
          <w:p w14:paraId="4465ABAE"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rPr>
              <w:t>Institucioni përgjegjës</w:t>
            </w:r>
          </w:p>
        </w:tc>
        <w:tc>
          <w:tcPr>
            <w:tcW w:w="1780" w:type="dxa"/>
            <w:vMerge w:val="restart"/>
            <w:tcBorders>
              <w:top w:val="single" w:sz="8" w:space="0" w:color="auto"/>
              <w:left w:val="nil"/>
              <w:right w:val="single" w:sz="8" w:space="0" w:color="auto"/>
            </w:tcBorders>
            <w:shd w:val="clear" w:color="000000" w:fill="B6DDE8"/>
            <w:vAlign w:val="center"/>
            <w:hideMark/>
          </w:tcPr>
          <w:p w14:paraId="0B780BE7"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rPr>
              <w:t>Indikatorët e zbatimit</w:t>
            </w:r>
          </w:p>
        </w:tc>
        <w:tc>
          <w:tcPr>
            <w:tcW w:w="1602" w:type="dxa"/>
            <w:vMerge w:val="restart"/>
            <w:tcBorders>
              <w:top w:val="single" w:sz="8" w:space="0" w:color="auto"/>
              <w:left w:val="nil"/>
              <w:right w:val="single" w:sz="8" w:space="0" w:color="auto"/>
            </w:tcBorders>
            <w:shd w:val="clear" w:color="000000" w:fill="B6DDE8"/>
            <w:vAlign w:val="center"/>
            <w:hideMark/>
          </w:tcPr>
          <w:p w14:paraId="176D60A8"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lang w:val="en-US"/>
              </w:rPr>
              <w:t>Buxheti i parashikuar për vitin 2020</w:t>
            </w:r>
          </w:p>
        </w:tc>
        <w:tc>
          <w:tcPr>
            <w:tcW w:w="1880" w:type="dxa"/>
            <w:gridSpan w:val="3"/>
            <w:tcBorders>
              <w:top w:val="single" w:sz="8" w:space="0" w:color="auto"/>
              <w:left w:val="nil"/>
              <w:bottom w:val="single" w:sz="4" w:space="0" w:color="auto"/>
              <w:right w:val="single" w:sz="8" w:space="0" w:color="auto"/>
            </w:tcBorders>
            <w:shd w:val="clear" w:color="000000" w:fill="F2DBDB"/>
            <w:vAlign w:val="center"/>
            <w:hideMark/>
          </w:tcPr>
          <w:p w14:paraId="5A21C84C"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rPr>
            </w:pPr>
            <w:r w:rsidRPr="000B7145">
              <w:rPr>
                <w:rFonts w:ascii="Times New Roman" w:eastAsia="Times New Roman" w:hAnsi="Times New Roman"/>
                <w:b/>
                <w:bCs/>
                <w:color w:val="000000"/>
                <w:sz w:val="16"/>
                <w:szCs w:val="16"/>
              </w:rPr>
              <w:t xml:space="preserve">Buxheti i shpenzuar për realizimin e aktivitetit </w:t>
            </w:r>
          </w:p>
          <w:p w14:paraId="5D0DFF72"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FF0000"/>
                <w:sz w:val="16"/>
                <w:szCs w:val="16"/>
                <w:lang w:val="en-US"/>
              </w:rPr>
              <w:t>Janar-Qershor 2020</w:t>
            </w:r>
          </w:p>
        </w:tc>
        <w:tc>
          <w:tcPr>
            <w:tcW w:w="1790" w:type="dxa"/>
            <w:vMerge w:val="restart"/>
            <w:tcBorders>
              <w:top w:val="single" w:sz="8" w:space="0" w:color="auto"/>
              <w:left w:val="nil"/>
              <w:right w:val="single" w:sz="8" w:space="0" w:color="auto"/>
            </w:tcBorders>
            <w:shd w:val="clear" w:color="000000" w:fill="F2DBDB"/>
            <w:vAlign w:val="center"/>
            <w:hideMark/>
          </w:tcPr>
          <w:p w14:paraId="7D0DB192"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rPr>
            </w:pPr>
            <w:r w:rsidRPr="000B7145">
              <w:rPr>
                <w:rFonts w:ascii="Times New Roman" w:eastAsia="Times New Roman" w:hAnsi="Times New Roman"/>
                <w:b/>
                <w:bCs/>
                <w:color w:val="000000"/>
                <w:sz w:val="16"/>
                <w:szCs w:val="16"/>
              </w:rPr>
              <w:t>Statusi i aktivitetit për periudhën</w:t>
            </w:r>
          </w:p>
          <w:p w14:paraId="1162233B" w14:textId="77777777" w:rsidR="000B7145" w:rsidRPr="000B7145" w:rsidRDefault="000B7145" w:rsidP="000B7145">
            <w:pPr>
              <w:spacing w:after="0" w:line="240" w:lineRule="auto"/>
              <w:jc w:val="center"/>
              <w:rPr>
                <w:rFonts w:ascii="Times New Roman" w:eastAsia="Times New Roman" w:hAnsi="Times New Roman"/>
                <w:b/>
                <w:bCs/>
                <w:color w:val="FF0000"/>
                <w:sz w:val="16"/>
                <w:szCs w:val="16"/>
              </w:rPr>
            </w:pPr>
            <w:r w:rsidRPr="000B7145">
              <w:rPr>
                <w:rFonts w:ascii="Times New Roman" w:eastAsia="Times New Roman" w:hAnsi="Times New Roman"/>
                <w:b/>
                <w:bCs/>
                <w:color w:val="000000"/>
                <w:sz w:val="16"/>
                <w:szCs w:val="16"/>
              </w:rPr>
              <w:t xml:space="preserve"> </w:t>
            </w:r>
            <w:r w:rsidRPr="000B7145">
              <w:rPr>
                <w:rFonts w:ascii="Times New Roman" w:eastAsia="Times New Roman" w:hAnsi="Times New Roman"/>
                <w:b/>
                <w:bCs/>
                <w:color w:val="FF0000"/>
                <w:sz w:val="16"/>
                <w:szCs w:val="16"/>
              </w:rPr>
              <w:t>Janar - Qershor 2020</w:t>
            </w:r>
          </w:p>
          <w:p w14:paraId="7CEE4534"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rPr>
              <w:t xml:space="preserve"> </w:t>
            </w:r>
            <w:r w:rsidRPr="000B7145">
              <w:rPr>
                <w:rFonts w:ascii="Times New Roman" w:eastAsia="Times New Roman" w:hAnsi="Times New Roman"/>
                <w:b/>
                <w:bCs/>
                <w:i/>
                <w:iCs/>
                <w:color w:val="FF0000"/>
                <w:sz w:val="16"/>
                <w:szCs w:val="16"/>
              </w:rPr>
              <w:t>(E realizuar/në proces/parealizuar)</w:t>
            </w:r>
          </w:p>
        </w:tc>
        <w:tc>
          <w:tcPr>
            <w:tcW w:w="2975" w:type="dxa"/>
            <w:vMerge w:val="restart"/>
            <w:tcBorders>
              <w:top w:val="single" w:sz="8" w:space="0" w:color="auto"/>
              <w:left w:val="nil"/>
              <w:right w:val="single" w:sz="8" w:space="0" w:color="auto"/>
            </w:tcBorders>
            <w:shd w:val="clear" w:color="000000" w:fill="F2DBDB"/>
            <w:vAlign w:val="center"/>
            <w:hideMark/>
          </w:tcPr>
          <w:p w14:paraId="5BE1D3A0"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rPr>
            </w:pPr>
            <w:r w:rsidRPr="000B7145">
              <w:rPr>
                <w:rFonts w:ascii="Times New Roman" w:eastAsia="Times New Roman" w:hAnsi="Times New Roman"/>
                <w:b/>
                <w:bCs/>
                <w:color w:val="000000"/>
                <w:sz w:val="16"/>
                <w:szCs w:val="16"/>
              </w:rPr>
              <w:t>Përshkrimi i arritjeve për periudhën</w:t>
            </w:r>
          </w:p>
          <w:p w14:paraId="01808529"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rPr>
              <w:t xml:space="preserve"> </w:t>
            </w:r>
            <w:r w:rsidRPr="000B7145">
              <w:rPr>
                <w:rFonts w:ascii="Times New Roman" w:eastAsia="Times New Roman" w:hAnsi="Times New Roman"/>
                <w:b/>
                <w:bCs/>
                <w:color w:val="FF0000"/>
                <w:sz w:val="16"/>
                <w:szCs w:val="16"/>
              </w:rPr>
              <w:t>Janar-Qetrshor 2020</w:t>
            </w:r>
          </w:p>
        </w:tc>
      </w:tr>
      <w:tr w:rsidR="000B7145" w:rsidRPr="000B7145" w14:paraId="0AF76306" w14:textId="77777777" w:rsidTr="000B7145">
        <w:trPr>
          <w:trHeight w:val="525"/>
        </w:trPr>
        <w:tc>
          <w:tcPr>
            <w:tcW w:w="735" w:type="dxa"/>
            <w:vMerge/>
            <w:tcBorders>
              <w:left w:val="single" w:sz="8" w:space="0" w:color="auto"/>
              <w:bottom w:val="nil"/>
              <w:right w:val="single" w:sz="8" w:space="0" w:color="auto"/>
            </w:tcBorders>
            <w:shd w:val="clear" w:color="000000" w:fill="B6DDE8"/>
            <w:vAlign w:val="center"/>
          </w:tcPr>
          <w:p w14:paraId="052EB4F1"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rPr>
            </w:pPr>
          </w:p>
        </w:tc>
        <w:tc>
          <w:tcPr>
            <w:tcW w:w="1235" w:type="dxa"/>
            <w:vMerge/>
            <w:tcBorders>
              <w:left w:val="nil"/>
              <w:bottom w:val="nil"/>
              <w:right w:val="single" w:sz="8" w:space="0" w:color="auto"/>
            </w:tcBorders>
            <w:shd w:val="clear" w:color="000000" w:fill="B6DDE8"/>
            <w:vAlign w:val="center"/>
          </w:tcPr>
          <w:p w14:paraId="6BE04176"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rPr>
            </w:pPr>
          </w:p>
        </w:tc>
        <w:tc>
          <w:tcPr>
            <w:tcW w:w="1509" w:type="dxa"/>
            <w:vMerge/>
            <w:tcBorders>
              <w:left w:val="nil"/>
              <w:bottom w:val="nil"/>
              <w:right w:val="single" w:sz="8" w:space="0" w:color="auto"/>
            </w:tcBorders>
            <w:shd w:val="clear" w:color="000000" w:fill="B6DDE8"/>
            <w:vAlign w:val="center"/>
          </w:tcPr>
          <w:p w14:paraId="153C49C0"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rPr>
            </w:pPr>
          </w:p>
        </w:tc>
        <w:tc>
          <w:tcPr>
            <w:tcW w:w="1520" w:type="dxa"/>
            <w:vMerge/>
            <w:tcBorders>
              <w:left w:val="nil"/>
              <w:bottom w:val="nil"/>
              <w:right w:val="single" w:sz="8" w:space="0" w:color="auto"/>
            </w:tcBorders>
            <w:shd w:val="clear" w:color="000000" w:fill="B6DDE8"/>
            <w:vAlign w:val="center"/>
          </w:tcPr>
          <w:p w14:paraId="44E60438"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rPr>
            </w:pPr>
          </w:p>
        </w:tc>
        <w:tc>
          <w:tcPr>
            <w:tcW w:w="1780" w:type="dxa"/>
            <w:vMerge/>
            <w:tcBorders>
              <w:left w:val="nil"/>
              <w:bottom w:val="nil"/>
              <w:right w:val="single" w:sz="8" w:space="0" w:color="auto"/>
            </w:tcBorders>
            <w:shd w:val="clear" w:color="000000" w:fill="B6DDE8"/>
            <w:vAlign w:val="center"/>
          </w:tcPr>
          <w:p w14:paraId="473CBE65"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rPr>
            </w:pPr>
          </w:p>
        </w:tc>
        <w:tc>
          <w:tcPr>
            <w:tcW w:w="1602" w:type="dxa"/>
            <w:vMerge/>
            <w:tcBorders>
              <w:left w:val="nil"/>
              <w:bottom w:val="nil"/>
              <w:right w:val="single" w:sz="8" w:space="0" w:color="auto"/>
            </w:tcBorders>
            <w:shd w:val="clear" w:color="000000" w:fill="B6DDE8"/>
            <w:vAlign w:val="center"/>
          </w:tcPr>
          <w:p w14:paraId="006111AC"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p>
        </w:tc>
        <w:tc>
          <w:tcPr>
            <w:tcW w:w="909" w:type="dxa"/>
            <w:gridSpan w:val="2"/>
            <w:tcBorders>
              <w:top w:val="single" w:sz="4" w:space="0" w:color="auto"/>
              <w:left w:val="nil"/>
              <w:bottom w:val="single" w:sz="8" w:space="0" w:color="auto"/>
              <w:right w:val="single" w:sz="4" w:space="0" w:color="auto"/>
            </w:tcBorders>
            <w:shd w:val="clear" w:color="000000" w:fill="F2DBDB"/>
            <w:vAlign w:val="center"/>
          </w:tcPr>
          <w:p w14:paraId="26EF92F5" w14:textId="77777777" w:rsidR="000B7145" w:rsidRPr="000B7145" w:rsidRDefault="000B7145" w:rsidP="000B7145">
            <w:pPr>
              <w:spacing w:after="0" w:line="240" w:lineRule="auto"/>
              <w:jc w:val="center"/>
              <w:rPr>
                <w:rFonts w:ascii="Times New Roman" w:eastAsia="Times New Roman" w:hAnsi="Times New Roman"/>
                <w:b/>
                <w:bCs/>
                <w:color w:val="FF0000"/>
                <w:sz w:val="16"/>
                <w:szCs w:val="16"/>
              </w:rPr>
            </w:pPr>
            <w:r w:rsidRPr="000B7145">
              <w:rPr>
                <w:rFonts w:ascii="Times New Roman" w:eastAsia="Times New Roman" w:hAnsi="Times New Roman"/>
                <w:b/>
                <w:bCs/>
                <w:color w:val="FF0000"/>
                <w:sz w:val="16"/>
                <w:szCs w:val="16"/>
              </w:rPr>
              <w:t>Buxheti i Shtetitt</w:t>
            </w:r>
          </w:p>
        </w:tc>
        <w:tc>
          <w:tcPr>
            <w:tcW w:w="971" w:type="dxa"/>
            <w:tcBorders>
              <w:top w:val="single" w:sz="4" w:space="0" w:color="auto"/>
              <w:left w:val="single" w:sz="4" w:space="0" w:color="auto"/>
              <w:bottom w:val="single" w:sz="8" w:space="0" w:color="auto"/>
              <w:right w:val="single" w:sz="8" w:space="0" w:color="auto"/>
            </w:tcBorders>
            <w:shd w:val="clear" w:color="000000" w:fill="F2DBDB"/>
            <w:vAlign w:val="center"/>
          </w:tcPr>
          <w:p w14:paraId="4FE57F92" w14:textId="77777777" w:rsidR="000B7145" w:rsidRPr="000B7145" w:rsidRDefault="000B7145" w:rsidP="000B7145">
            <w:pPr>
              <w:spacing w:after="0" w:line="240" w:lineRule="auto"/>
              <w:jc w:val="center"/>
              <w:rPr>
                <w:rFonts w:ascii="Times New Roman" w:eastAsia="Times New Roman" w:hAnsi="Times New Roman"/>
                <w:b/>
                <w:bCs/>
                <w:color w:val="FF0000"/>
                <w:sz w:val="16"/>
                <w:szCs w:val="16"/>
              </w:rPr>
            </w:pPr>
            <w:r w:rsidRPr="000B7145">
              <w:rPr>
                <w:rFonts w:ascii="Times New Roman" w:eastAsia="Times New Roman" w:hAnsi="Times New Roman"/>
                <w:b/>
                <w:bCs/>
                <w:color w:val="FF0000"/>
                <w:sz w:val="16"/>
                <w:szCs w:val="16"/>
              </w:rPr>
              <w:t>Donatorë</w:t>
            </w:r>
          </w:p>
        </w:tc>
        <w:tc>
          <w:tcPr>
            <w:tcW w:w="1790" w:type="dxa"/>
            <w:vMerge/>
            <w:tcBorders>
              <w:left w:val="nil"/>
              <w:bottom w:val="nil"/>
              <w:right w:val="single" w:sz="8" w:space="0" w:color="auto"/>
            </w:tcBorders>
            <w:shd w:val="clear" w:color="000000" w:fill="F2DBDB"/>
            <w:vAlign w:val="center"/>
          </w:tcPr>
          <w:p w14:paraId="325BDF9A"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rPr>
            </w:pPr>
          </w:p>
        </w:tc>
        <w:tc>
          <w:tcPr>
            <w:tcW w:w="2975" w:type="dxa"/>
            <w:vMerge/>
            <w:tcBorders>
              <w:left w:val="nil"/>
              <w:bottom w:val="nil"/>
              <w:right w:val="single" w:sz="8" w:space="0" w:color="auto"/>
            </w:tcBorders>
            <w:shd w:val="clear" w:color="000000" w:fill="F2DBDB"/>
            <w:vAlign w:val="center"/>
          </w:tcPr>
          <w:p w14:paraId="099DEF70"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rPr>
            </w:pPr>
          </w:p>
        </w:tc>
      </w:tr>
      <w:tr w:rsidR="000B7145" w:rsidRPr="000B7145" w14:paraId="5BD4C6C5" w14:textId="77777777" w:rsidTr="000B7145">
        <w:trPr>
          <w:trHeight w:val="315"/>
        </w:trPr>
        <w:tc>
          <w:tcPr>
            <w:tcW w:w="15026" w:type="dxa"/>
            <w:gridSpan w:val="11"/>
            <w:tcBorders>
              <w:top w:val="single" w:sz="8" w:space="0" w:color="auto"/>
              <w:left w:val="single" w:sz="8" w:space="0" w:color="auto"/>
              <w:bottom w:val="single" w:sz="4" w:space="0" w:color="auto"/>
              <w:right w:val="single" w:sz="8" w:space="0" w:color="000000"/>
            </w:tcBorders>
            <w:shd w:val="clear" w:color="000000" w:fill="C6D9F1"/>
            <w:vAlign w:val="center"/>
            <w:hideMark/>
          </w:tcPr>
          <w:p w14:paraId="4F9E8DA8" w14:textId="77777777" w:rsidR="000B7145" w:rsidRPr="000B7145" w:rsidRDefault="000B7145" w:rsidP="000B7145">
            <w:pPr>
              <w:spacing w:after="0" w:line="240" w:lineRule="auto"/>
              <w:rPr>
                <w:rFonts w:ascii="Times New Roman" w:eastAsia="Times New Roman" w:hAnsi="Times New Roman"/>
                <w:i/>
                <w:iCs/>
                <w:color w:val="000000"/>
                <w:sz w:val="20"/>
                <w:szCs w:val="20"/>
              </w:rPr>
            </w:pPr>
            <w:r w:rsidRPr="000B7145">
              <w:rPr>
                <w:rFonts w:ascii="Times New Roman" w:eastAsia="Times New Roman" w:hAnsi="Times New Roman"/>
                <w:b/>
                <w:bCs/>
                <w:i/>
                <w:iCs/>
                <w:color w:val="000000"/>
                <w:sz w:val="20"/>
                <w:szCs w:val="20"/>
              </w:rPr>
              <w:t>Indikatorët</w:t>
            </w:r>
            <w:r w:rsidRPr="000B7145">
              <w:rPr>
                <w:rFonts w:ascii="Times New Roman" w:eastAsia="Times New Roman" w:hAnsi="Times New Roman"/>
                <w:i/>
                <w:iCs/>
                <w:color w:val="000000"/>
                <w:sz w:val="20"/>
                <w:szCs w:val="20"/>
              </w:rPr>
              <w:t xml:space="preserve">  - Numri fëmijëve dhe prindërve të përfshirë në programet e ri-integrimit;</w:t>
            </w:r>
          </w:p>
          <w:p w14:paraId="10AD53E1" w14:textId="77777777" w:rsidR="000B7145" w:rsidRPr="000B7145" w:rsidRDefault="000B7145" w:rsidP="000B7145">
            <w:pPr>
              <w:spacing w:after="0" w:line="240" w:lineRule="auto"/>
              <w:rPr>
                <w:rFonts w:ascii="Times New Roman" w:eastAsia="Times New Roman" w:hAnsi="Times New Roman"/>
                <w:i/>
                <w:iCs/>
                <w:color w:val="000000"/>
                <w:sz w:val="20"/>
                <w:szCs w:val="20"/>
              </w:rPr>
            </w:pPr>
            <w:r w:rsidRPr="000B7145">
              <w:rPr>
                <w:rFonts w:ascii="Times New Roman" w:eastAsia="Times New Roman" w:hAnsi="Times New Roman"/>
                <w:i/>
                <w:iCs/>
                <w:color w:val="000000"/>
                <w:sz w:val="20"/>
                <w:szCs w:val="20"/>
              </w:rPr>
              <w:t xml:space="preserve">                    - Numri i fëmijëve të dënuar me burgim dhe me masa alternative; </w:t>
            </w:r>
          </w:p>
          <w:p w14:paraId="64779D27" w14:textId="77777777" w:rsidR="000B7145" w:rsidRPr="000B7145" w:rsidRDefault="000B7145" w:rsidP="000B7145">
            <w:pPr>
              <w:spacing w:after="0" w:line="240" w:lineRule="auto"/>
              <w:rPr>
                <w:rFonts w:ascii="Times New Roman" w:eastAsia="Times New Roman" w:hAnsi="Times New Roman"/>
                <w:b/>
                <w:bCs/>
                <w:i/>
                <w:iCs/>
                <w:color w:val="000000"/>
                <w:sz w:val="20"/>
                <w:szCs w:val="20"/>
                <w:lang w:val="en-US"/>
              </w:rPr>
            </w:pPr>
            <w:r w:rsidRPr="000B7145">
              <w:rPr>
                <w:rFonts w:ascii="Times New Roman" w:eastAsia="Times New Roman" w:hAnsi="Times New Roman"/>
                <w:i/>
                <w:iCs/>
                <w:color w:val="000000"/>
                <w:sz w:val="20"/>
                <w:szCs w:val="20"/>
              </w:rPr>
              <w:t xml:space="preserve">                    - Numri i fëmijëve ndaj të cilëve janë zbatuar masat alternative të shmangies nga ndjekja penale  </w:t>
            </w:r>
          </w:p>
        </w:tc>
      </w:tr>
      <w:tr w:rsidR="000B7145" w:rsidRPr="000B7145" w14:paraId="2F98CC48" w14:textId="77777777" w:rsidTr="000B7145">
        <w:trPr>
          <w:trHeight w:val="345"/>
        </w:trPr>
        <w:tc>
          <w:tcPr>
            <w:tcW w:w="15026" w:type="dxa"/>
            <w:gridSpan w:val="11"/>
            <w:tcBorders>
              <w:top w:val="single" w:sz="4" w:space="0" w:color="auto"/>
              <w:left w:val="single" w:sz="8" w:space="0" w:color="auto"/>
              <w:bottom w:val="single" w:sz="4" w:space="0" w:color="auto"/>
              <w:right w:val="single" w:sz="4" w:space="0" w:color="auto"/>
            </w:tcBorders>
            <w:shd w:val="clear" w:color="000000" w:fill="C6D9F1"/>
            <w:vAlign w:val="center"/>
            <w:hideMark/>
          </w:tcPr>
          <w:p w14:paraId="0CDA5919" w14:textId="77777777" w:rsidR="000B7145" w:rsidRPr="000B7145" w:rsidRDefault="000B7145" w:rsidP="000B7145">
            <w:pPr>
              <w:spacing w:after="0" w:line="240" w:lineRule="auto"/>
              <w:jc w:val="both"/>
              <w:rPr>
                <w:rFonts w:ascii="Times New Roman" w:eastAsia="Times New Roman" w:hAnsi="Times New Roman"/>
                <w:b/>
                <w:bCs/>
                <w:i/>
                <w:iCs/>
                <w:color w:val="000000"/>
                <w:sz w:val="20"/>
                <w:szCs w:val="20"/>
                <w:lang w:val="en-US"/>
              </w:rPr>
            </w:pPr>
            <w:r w:rsidRPr="000B7145">
              <w:rPr>
                <w:rFonts w:ascii="Times New Roman" w:eastAsia="Times New Roman" w:hAnsi="Times New Roman"/>
                <w:b/>
                <w:bCs/>
                <w:i/>
                <w:iCs/>
                <w:color w:val="000000"/>
                <w:sz w:val="20"/>
                <w:szCs w:val="20"/>
              </w:rPr>
              <w:lastRenderedPageBreak/>
              <w:t>Objektivi Specifik 1:</w:t>
            </w:r>
            <w:r w:rsidRPr="000B7145">
              <w:rPr>
                <w:rFonts w:ascii="Times New Roman" w:eastAsia="Times New Roman" w:hAnsi="Times New Roman"/>
                <w:color w:val="000000"/>
                <w:sz w:val="24"/>
                <w:szCs w:val="24"/>
              </w:rPr>
              <w:t xml:space="preserve"> </w:t>
            </w:r>
            <w:r w:rsidRPr="000B7145">
              <w:rPr>
                <w:rFonts w:ascii="Times New Roman" w:eastAsia="Times New Roman" w:hAnsi="Times New Roman"/>
                <w:b/>
                <w:bCs/>
                <w:i/>
                <w:iCs/>
                <w:color w:val="000000"/>
                <w:sz w:val="20"/>
                <w:szCs w:val="20"/>
              </w:rPr>
              <w:t>Aplikimi i programeve të drejtësisë restauruese/ndërmjetësimit</w:t>
            </w:r>
            <w:r w:rsidRPr="000B7145">
              <w:rPr>
                <w:rFonts w:ascii="Times New Roman" w:eastAsia="Times New Roman" w:hAnsi="Times New Roman"/>
                <w:color w:val="000000"/>
                <w:sz w:val="24"/>
                <w:szCs w:val="24"/>
              </w:rPr>
              <w:t xml:space="preserve"> </w:t>
            </w:r>
          </w:p>
        </w:tc>
      </w:tr>
      <w:tr w:rsidR="000B7145" w:rsidRPr="000B7145" w14:paraId="5C5E771A" w14:textId="77777777" w:rsidTr="000B7145">
        <w:trPr>
          <w:trHeight w:val="1365"/>
        </w:trPr>
        <w:tc>
          <w:tcPr>
            <w:tcW w:w="735" w:type="dxa"/>
            <w:tcBorders>
              <w:top w:val="single" w:sz="8" w:space="0" w:color="auto"/>
              <w:left w:val="single" w:sz="8" w:space="0" w:color="auto"/>
              <w:bottom w:val="nil"/>
              <w:right w:val="single" w:sz="8" w:space="0" w:color="auto"/>
            </w:tcBorders>
            <w:shd w:val="clear" w:color="auto" w:fill="auto"/>
            <w:vAlign w:val="center"/>
            <w:hideMark/>
          </w:tcPr>
          <w:p w14:paraId="13E1A27A"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rPr>
              <w:t>1.1</w:t>
            </w:r>
          </w:p>
        </w:tc>
        <w:tc>
          <w:tcPr>
            <w:tcW w:w="1235" w:type="dxa"/>
            <w:tcBorders>
              <w:top w:val="single" w:sz="8" w:space="0" w:color="auto"/>
              <w:left w:val="nil"/>
              <w:bottom w:val="nil"/>
              <w:right w:val="single" w:sz="8" w:space="0" w:color="auto"/>
            </w:tcBorders>
            <w:shd w:val="clear" w:color="auto" w:fill="auto"/>
            <w:vAlign w:val="center"/>
            <w:hideMark/>
          </w:tcPr>
          <w:p w14:paraId="5222DE43"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rPr>
              <w:t>Përmirësimi i kuadrit institucional për zbatimin e programeve të drejtësisë restauruese dhe të ndërmjetësimit</w:t>
            </w:r>
          </w:p>
        </w:tc>
        <w:tc>
          <w:tcPr>
            <w:tcW w:w="1509" w:type="dxa"/>
            <w:tcBorders>
              <w:top w:val="single" w:sz="8" w:space="0" w:color="auto"/>
              <w:left w:val="nil"/>
              <w:bottom w:val="nil"/>
              <w:right w:val="single" w:sz="8" w:space="0" w:color="auto"/>
            </w:tcBorders>
            <w:shd w:val="clear" w:color="auto" w:fill="auto"/>
            <w:vAlign w:val="center"/>
            <w:hideMark/>
          </w:tcPr>
          <w:p w14:paraId="1EB5962B"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2018 - 2020</w:t>
            </w:r>
          </w:p>
        </w:tc>
        <w:tc>
          <w:tcPr>
            <w:tcW w:w="1520" w:type="dxa"/>
            <w:tcBorders>
              <w:top w:val="single" w:sz="8" w:space="0" w:color="auto"/>
              <w:left w:val="nil"/>
              <w:bottom w:val="nil"/>
              <w:right w:val="single" w:sz="8" w:space="0" w:color="auto"/>
            </w:tcBorders>
            <w:shd w:val="clear" w:color="auto" w:fill="auto"/>
            <w:vAlign w:val="center"/>
            <w:hideMark/>
          </w:tcPr>
          <w:p w14:paraId="374EC3B1"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rPr>
              <w:t>MD, DPSHP, ASHMDF, NJMF, DHKNd, Gjykata/KLGJ, Prokurori/KLP, OJF/Projekte</w:t>
            </w:r>
          </w:p>
        </w:tc>
        <w:tc>
          <w:tcPr>
            <w:tcW w:w="1780" w:type="dxa"/>
            <w:tcBorders>
              <w:top w:val="single" w:sz="8" w:space="0" w:color="auto"/>
              <w:left w:val="nil"/>
              <w:bottom w:val="nil"/>
              <w:right w:val="single" w:sz="8" w:space="0" w:color="auto"/>
            </w:tcBorders>
            <w:shd w:val="clear" w:color="auto" w:fill="auto"/>
            <w:vAlign w:val="center"/>
            <w:hideMark/>
          </w:tcPr>
          <w:p w14:paraId="63B62F7F"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rPr>
              <w:t xml:space="preserve">Zbatimi i 2 (dy) programeve për: i) drejtësinë restauruese dhe ii) ndërmjetësimin për të miturin dhe viktimën     </w:t>
            </w:r>
          </w:p>
        </w:tc>
        <w:tc>
          <w:tcPr>
            <w:tcW w:w="1602" w:type="dxa"/>
            <w:tcBorders>
              <w:top w:val="single" w:sz="8" w:space="0" w:color="auto"/>
              <w:left w:val="nil"/>
              <w:bottom w:val="nil"/>
              <w:right w:val="single" w:sz="8" w:space="0" w:color="auto"/>
            </w:tcBorders>
            <w:shd w:val="clear" w:color="auto" w:fill="auto"/>
            <w:vAlign w:val="center"/>
          </w:tcPr>
          <w:p w14:paraId="5F48FEF1"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407,520</w:t>
            </w:r>
          </w:p>
        </w:tc>
        <w:tc>
          <w:tcPr>
            <w:tcW w:w="909" w:type="dxa"/>
            <w:gridSpan w:val="2"/>
            <w:tcBorders>
              <w:top w:val="single" w:sz="8" w:space="0" w:color="auto"/>
              <w:left w:val="nil"/>
              <w:bottom w:val="nil"/>
              <w:right w:val="single" w:sz="4" w:space="0" w:color="auto"/>
            </w:tcBorders>
            <w:shd w:val="clear" w:color="auto" w:fill="auto"/>
            <w:vAlign w:val="center"/>
          </w:tcPr>
          <w:p w14:paraId="0E693B4C"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p>
        </w:tc>
        <w:tc>
          <w:tcPr>
            <w:tcW w:w="971" w:type="dxa"/>
            <w:tcBorders>
              <w:top w:val="single" w:sz="8" w:space="0" w:color="auto"/>
              <w:left w:val="single" w:sz="4" w:space="0" w:color="auto"/>
              <w:bottom w:val="nil"/>
              <w:right w:val="single" w:sz="8" w:space="0" w:color="auto"/>
            </w:tcBorders>
            <w:shd w:val="clear" w:color="auto" w:fill="auto"/>
            <w:vAlign w:val="center"/>
          </w:tcPr>
          <w:p w14:paraId="76147A9E"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UNICEF</w:t>
            </w:r>
          </w:p>
          <w:p w14:paraId="0AB0FF74"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Workshope: </w:t>
            </w:r>
            <w:r w:rsidRPr="000B7145">
              <w:rPr>
                <w:rFonts w:ascii="Times New Roman" w:eastAsia="Times New Roman" w:hAnsi="Times New Roman"/>
                <w:b/>
                <w:bCs/>
                <w:color w:val="000000"/>
                <w:sz w:val="16"/>
                <w:szCs w:val="16"/>
                <w:lang w:val="en-US"/>
              </w:rPr>
              <w:t>263,650 ALL</w:t>
            </w:r>
          </w:p>
          <w:p w14:paraId="4344C8F3"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p>
          <w:p w14:paraId="40DDFAE1"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Konsulent: </w:t>
            </w:r>
            <w:r w:rsidRPr="000B7145">
              <w:rPr>
                <w:rFonts w:ascii="Times New Roman" w:eastAsia="Times New Roman" w:hAnsi="Times New Roman"/>
                <w:b/>
                <w:bCs/>
                <w:color w:val="000000"/>
                <w:sz w:val="16"/>
                <w:szCs w:val="16"/>
                <w:lang w:val="en-US"/>
              </w:rPr>
              <w:t>264,000.00 ALL</w:t>
            </w:r>
          </w:p>
        </w:tc>
        <w:tc>
          <w:tcPr>
            <w:tcW w:w="1790" w:type="dxa"/>
            <w:tcBorders>
              <w:top w:val="single" w:sz="8" w:space="0" w:color="auto"/>
              <w:left w:val="nil"/>
              <w:bottom w:val="nil"/>
              <w:right w:val="single" w:sz="8" w:space="0" w:color="auto"/>
            </w:tcBorders>
            <w:shd w:val="clear" w:color="auto" w:fill="auto"/>
            <w:vAlign w:val="center"/>
          </w:tcPr>
          <w:p w14:paraId="1EEE5318"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Proces</w:t>
            </w:r>
          </w:p>
        </w:tc>
        <w:tc>
          <w:tcPr>
            <w:tcW w:w="2975" w:type="dxa"/>
            <w:tcBorders>
              <w:top w:val="single" w:sz="8" w:space="0" w:color="auto"/>
              <w:left w:val="nil"/>
              <w:bottom w:val="nil"/>
              <w:right w:val="single" w:sz="8" w:space="0" w:color="auto"/>
            </w:tcBorders>
            <w:shd w:val="clear" w:color="auto" w:fill="auto"/>
            <w:vAlign w:val="center"/>
          </w:tcPr>
          <w:p w14:paraId="37F692E4" w14:textId="77777777" w:rsidR="000B7145" w:rsidRPr="000B7145" w:rsidRDefault="000B7145" w:rsidP="000B7145">
            <w:pPr>
              <w:spacing w:after="0" w:line="240" w:lineRule="auto"/>
              <w:jc w:val="both"/>
              <w:rPr>
                <w:rFonts w:ascii="Times New Roman" w:eastAsia="Times New Roman" w:hAnsi="Times New Roman"/>
                <w:b/>
                <w:color w:val="000000"/>
                <w:sz w:val="16"/>
                <w:szCs w:val="16"/>
                <w:lang w:val="en-US"/>
              </w:rPr>
            </w:pPr>
            <w:r w:rsidRPr="000B7145">
              <w:rPr>
                <w:rFonts w:ascii="Times New Roman" w:eastAsia="Times New Roman" w:hAnsi="Times New Roman"/>
                <w:b/>
                <w:color w:val="000000"/>
                <w:sz w:val="16"/>
                <w:szCs w:val="16"/>
                <w:lang w:val="en-US"/>
              </w:rPr>
              <w:t>Këshilli i Lartë Gjyqsor</w:t>
            </w:r>
          </w:p>
          <w:p w14:paraId="096E0022"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KLGJ me Vendimin nr. 264 datë 21.11.2019 miratoi metodologjinë e pikëzimit me qëllim përcaktimin e nivelit të vlerësimit të gjyqtarit. Me anë të kësaj skeme, KLGj nxit gjyqtaret të referojnë çështjet për ndërmjetësim (sipas ligjit).</w:t>
            </w:r>
          </w:p>
          <w:p w14:paraId="5C07E0E1"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Në kuadër të zbatimit të projektit të fuqizimit të sistemit të ndërmjetësimit në Shqipëri, KLGJ ka nënshkruar Memorandum Bashkëpunimi me Berlin Center for Integrative Mediation më datë 20.01.2020. Sipas këtij Memorandumi, do të hapen dy qendra ndërmjetësimi pilot në Tiranë dhe Durrës, ku nga ana e KLGJ do mundësohet facilitimi dhe bashkëpunimi mes qendrave dhe gjykatave. </w:t>
            </w:r>
          </w:p>
          <w:p w14:paraId="354B1159"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Në vazhdim KLGJ mbetet e hapur që në bashkëpunim me MD të zhvillojë programe për drejtësinë restaruese dhe ndërmjetësimin.</w:t>
            </w:r>
          </w:p>
          <w:p w14:paraId="1BE5559B"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p w14:paraId="4811DFB8" w14:textId="77777777" w:rsidR="000B7145" w:rsidRPr="000B7145" w:rsidRDefault="000B7145" w:rsidP="000B7145">
            <w:pPr>
              <w:spacing w:after="0" w:line="240" w:lineRule="auto"/>
              <w:jc w:val="both"/>
              <w:rPr>
                <w:rFonts w:ascii="Times New Roman" w:eastAsia="Times New Roman" w:hAnsi="Times New Roman"/>
                <w:b/>
                <w:color w:val="000000"/>
                <w:sz w:val="16"/>
                <w:szCs w:val="16"/>
                <w:lang w:val="en-US"/>
              </w:rPr>
            </w:pPr>
            <w:r w:rsidRPr="000B7145">
              <w:rPr>
                <w:rFonts w:ascii="Times New Roman" w:eastAsia="Times New Roman" w:hAnsi="Times New Roman"/>
                <w:b/>
                <w:color w:val="000000"/>
                <w:sz w:val="16"/>
                <w:szCs w:val="16"/>
                <w:lang w:val="en-US"/>
              </w:rPr>
              <w:t>Këshilli i Lartë i Prokurorisë</w:t>
            </w:r>
          </w:p>
          <w:p w14:paraId="70C06976"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p w14:paraId="209AC8FB"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Në lidhje me statistikat për zbatimin e këtyre programeve, në   nenin 38 gërma “h” e ligjit nr. 97/2016 “Për organizimin dhe funksionimin e prokurorisë në Republikën e Shqipërisë” , parashikohet se : “Prokurori i Përgjithshëm i dërgon Ministrisë së Drejtësisë të dhënat statistikore të ndjekjes penale, për hartimin e statistikës së njësuar në fushën e drejtësisë”.</w:t>
            </w:r>
          </w:p>
          <w:p w14:paraId="6D1D1B6C" w14:textId="77777777" w:rsidR="000B7145" w:rsidRPr="000B7145" w:rsidRDefault="000B7145" w:rsidP="000B7145">
            <w:pPr>
              <w:spacing w:after="0" w:line="240" w:lineRule="auto"/>
              <w:jc w:val="both"/>
              <w:rPr>
                <w:rFonts w:ascii="Times New Roman" w:eastAsia="Times New Roman" w:hAnsi="Times New Roman"/>
                <w:b/>
                <w:color w:val="000000"/>
                <w:sz w:val="16"/>
                <w:szCs w:val="16"/>
              </w:rPr>
            </w:pPr>
          </w:p>
          <w:p w14:paraId="10B20110" w14:textId="77777777" w:rsidR="000B7145" w:rsidRPr="000B7145" w:rsidRDefault="000B7145" w:rsidP="000B7145">
            <w:pPr>
              <w:spacing w:after="0" w:line="240" w:lineRule="auto"/>
              <w:jc w:val="both"/>
              <w:rPr>
                <w:rFonts w:ascii="Times New Roman" w:eastAsia="Times New Roman" w:hAnsi="Times New Roman"/>
                <w:b/>
                <w:color w:val="000000"/>
                <w:sz w:val="16"/>
                <w:szCs w:val="16"/>
              </w:rPr>
            </w:pPr>
            <w:r w:rsidRPr="000B7145">
              <w:rPr>
                <w:rFonts w:ascii="Times New Roman" w:eastAsia="Times New Roman" w:hAnsi="Times New Roman"/>
                <w:b/>
                <w:color w:val="000000"/>
                <w:sz w:val="16"/>
                <w:szCs w:val="16"/>
              </w:rPr>
              <w:t>Prokuroria e Përgjithshme</w:t>
            </w:r>
          </w:p>
          <w:p w14:paraId="17DF7BFC" w14:textId="77777777" w:rsidR="000B7145" w:rsidRPr="000B7145" w:rsidRDefault="000B7145" w:rsidP="000B7145">
            <w:pPr>
              <w:spacing w:after="0" w:line="240" w:lineRule="auto"/>
              <w:jc w:val="both"/>
              <w:rPr>
                <w:rFonts w:ascii="Times New Roman" w:eastAsia="Times New Roman" w:hAnsi="Times New Roman"/>
                <w:color w:val="000000"/>
                <w:sz w:val="16"/>
                <w:szCs w:val="16"/>
              </w:rPr>
            </w:pPr>
            <w:r w:rsidRPr="000B7145">
              <w:rPr>
                <w:rFonts w:ascii="Times New Roman" w:eastAsia="Times New Roman" w:hAnsi="Times New Roman"/>
                <w:color w:val="000000"/>
                <w:sz w:val="16"/>
                <w:szCs w:val="16"/>
              </w:rPr>
              <w:t>Qendra (Zyra) e Zhvillimit për drejtësinë penale për të miturit në prokurori, në vijim të punës orientuese e unifikuese për gjithë prokuroritë dhe me mbështetje të programit të bashkëpunimit me Qeverinë e Mbretërisë së Suedisë, përmes Agjencisë Suedeze për Zhvillim Ndërkombëtar, "Sida", po përgatit një manual udhëzues për prokurorët dhe oficerët e policisë gjyqësore për çështjet penale me të miturit në konflikt me ligjin si dhe modele të unfikuara aktesh proceduriale.</w:t>
            </w:r>
          </w:p>
          <w:p w14:paraId="73A43CB9" w14:textId="77777777" w:rsidR="000B7145" w:rsidRPr="000B7145" w:rsidRDefault="000B7145" w:rsidP="000B7145">
            <w:pPr>
              <w:spacing w:after="0" w:line="240" w:lineRule="auto"/>
              <w:jc w:val="both"/>
              <w:rPr>
                <w:rFonts w:ascii="Times New Roman" w:eastAsia="Times New Roman" w:hAnsi="Times New Roman"/>
                <w:b/>
                <w:color w:val="000000"/>
                <w:sz w:val="16"/>
                <w:szCs w:val="16"/>
                <w:lang w:val="en-US"/>
              </w:rPr>
            </w:pPr>
          </w:p>
          <w:p w14:paraId="7EBA7EAA" w14:textId="77777777" w:rsidR="000B7145" w:rsidRPr="000B7145" w:rsidRDefault="000B7145" w:rsidP="000B7145">
            <w:pPr>
              <w:spacing w:after="0" w:line="240" w:lineRule="auto"/>
              <w:jc w:val="both"/>
              <w:rPr>
                <w:rFonts w:ascii="Times New Roman" w:eastAsia="Times New Roman" w:hAnsi="Times New Roman"/>
                <w:b/>
                <w:color w:val="000000"/>
                <w:sz w:val="16"/>
                <w:szCs w:val="16"/>
                <w:lang w:val="en-US"/>
              </w:rPr>
            </w:pPr>
            <w:r w:rsidRPr="000B7145">
              <w:rPr>
                <w:rFonts w:ascii="Times New Roman" w:eastAsia="Times New Roman" w:hAnsi="Times New Roman"/>
                <w:b/>
                <w:color w:val="000000"/>
                <w:sz w:val="16"/>
                <w:szCs w:val="16"/>
                <w:lang w:val="en-US"/>
              </w:rPr>
              <w:t>UNICEF</w:t>
            </w:r>
          </w:p>
          <w:p w14:paraId="539A2A88" w14:textId="77777777" w:rsidR="000B7145" w:rsidRPr="000B7145" w:rsidRDefault="000B7145" w:rsidP="000B7145">
            <w:pPr>
              <w:spacing w:after="0" w:line="240" w:lineRule="auto"/>
              <w:jc w:val="both"/>
              <w:rPr>
                <w:rFonts w:ascii="Times New Roman" w:eastAsia="Times New Roman" w:hAnsi="Times New Roman"/>
                <w:b/>
                <w:color w:val="000000"/>
                <w:sz w:val="16"/>
                <w:szCs w:val="16"/>
                <w:lang w:val="en-US"/>
              </w:rPr>
            </w:pPr>
            <w:r w:rsidRPr="000B7145">
              <w:rPr>
                <w:rFonts w:ascii="Times New Roman" w:eastAsia="Times New Roman" w:hAnsi="Times New Roman"/>
                <w:b/>
                <w:color w:val="000000"/>
                <w:sz w:val="16"/>
                <w:szCs w:val="16"/>
                <w:lang w:val="en-US"/>
              </w:rPr>
              <w:lastRenderedPageBreak/>
              <w:t>Dy workshope mbi “Drejtësinë Restauruese dhe ndërmjetësimin për të miturit të konflikt me ligjin janë zhvilluar në  Berat (17 qershor 2020) dhe  Gjirokastër (25 qershor 2020) nga UNICEF në bashkëpunim me Save the Children.  Pjesëmarrës në këto trajnime ishin profesionistë që marrin pjesë në proceset e drejtësisë penale për të mitur: përfaqësuesë të strukturave të mbrojtjes së fëmijës, punonjës të shërbimit të provës, oficerë të policisë, ndërmjetës, psikologë, prokurorë, dhe punonjës të qendrave sociale në bashki. Krahas kuadrit ligjor dhe praktikave për këto dy tema të ndërlidhura, pjesëmarrësve u janë vënë në dispozicion materiale burimore të përgatitura nga UNICEF përfshirë edhe Manualin mbi Drejtësinë Restauruese dhe Ndërmjetësimin për të Miturit në Kontakt me Ligjin, i cili trajton, ndër të tjera, bashkëpunimin midis Shërbimit të Provës dhe Shërbimit të Ndërmjetësimit.</w:t>
            </w:r>
          </w:p>
        </w:tc>
      </w:tr>
      <w:tr w:rsidR="000B7145" w:rsidRPr="000B7145" w14:paraId="78EF7B4D" w14:textId="77777777" w:rsidTr="000B7145">
        <w:trPr>
          <w:trHeight w:val="315"/>
        </w:trPr>
        <w:tc>
          <w:tcPr>
            <w:tcW w:w="15026" w:type="dxa"/>
            <w:gridSpan w:val="11"/>
            <w:tcBorders>
              <w:top w:val="single" w:sz="8" w:space="0" w:color="auto"/>
              <w:left w:val="single" w:sz="8" w:space="0" w:color="auto"/>
              <w:bottom w:val="single" w:sz="8" w:space="0" w:color="auto"/>
              <w:right w:val="single" w:sz="8" w:space="0" w:color="000000"/>
            </w:tcBorders>
            <w:shd w:val="clear" w:color="000000" w:fill="C6D9F1"/>
            <w:vAlign w:val="center"/>
            <w:hideMark/>
          </w:tcPr>
          <w:p w14:paraId="2F0BF62A" w14:textId="77777777" w:rsidR="000B7145" w:rsidRPr="000B7145" w:rsidRDefault="000B7145" w:rsidP="000B7145">
            <w:pPr>
              <w:spacing w:after="0" w:line="240" w:lineRule="auto"/>
              <w:jc w:val="both"/>
              <w:rPr>
                <w:rFonts w:ascii="Times New Roman" w:eastAsia="Times New Roman" w:hAnsi="Times New Roman"/>
                <w:b/>
                <w:bCs/>
                <w:i/>
                <w:iCs/>
                <w:color w:val="000000"/>
                <w:sz w:val="20"/>
                <w:szCs w:val="20"/>
                <w:lang w:val="en-US"/>
              </w:rPr>
            </w:pPr>
            <w:r w:rsidRPr="000B7145">
              <w:rPr>
                <w:rFonts w:ascii="Times New Roman" w:eastAsia="Times New Roman" w:hAnsi="Times New Roman"/>
                <w:b/>
                <w:bCs/>
                <w:i/>
                <w:iCs/>
                <w:color w:val="000000"/>
                <w:sz w:val="20"/>
                <w:szCs w:val="20"/>
              </w:rPr>
              <w:lastRenderedPageBreak/>
              <w:t>Objektivi Specifik 2: Zhvillimi i planeve të këshillimit për të miturit dhe/ose familjen e tij</w:t>
            </w:r>
          </w:p>
        </w:tc>
      </w:tr>
      <w:tr w:rsidR="000B7145" w:rsidRPr="000B7145" w14:paraId="1CA70685" w14:textId="77777777" w:rsidTr="000B7145">
        <w:trPr>
          <w:trHeight w:val="346"/>
        </w:trPr>
        <w:tc>
          <w:tcPr>
            <w:tcW w:w="735" w:type="dxa"/>
            <w:tcBorders>
              <w:top w:val="nil"/>
              <w:left w:val="single" w:sz="8" w:space="0" w:color="auto"/>
              <w:bottom w:val="nil"/>
              <w:right w:val="single" w:sz="8" w:space="0" w:color="auto"/>
            </w:tcBorders>
            <w:shd w:val="clear" w:color="auto" w:fill="auto"/>
            <w:vAlign w:val="center"/>
            <w:hideMark/>
          </w:tcPr>
          <w:p w14:paraId="165A3535"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rPr>
              <w:t>2.1</w:t>
            </w:r>
          </w:p>
        </w:tc>
        <w:tc>
          <w:tcPr>
            <w:tcW w:w="1235" w:type="dxa"/>
            <w:tcBorders>
              <w:top w:val="nil"/>
              <w:left w:val="nil"/>
              <w:bottom w:val="nil"/>
              <w:right w:val="single" w:sz="8" w:space="0" w:color="auto"/>
            </w:tcBorders>
            <w:shd w:val="clear" w:color="auto" w:fill="auto"/>
            <w:vAlign w:val="center"/>
            <w:hideMark/>
          </w:tcPr>
          <w:p w14:paraId="1DB7EC07" w14:textId="77777777" w:rsidR="000B7145" w:rsidRPr="000B7145" w:rsidRDefault="000B7145" w:rsidP="000B7145">
            <w:pPr>
              <w:spacing w:after="0" w:line="240" w:lineRule="auto"/>
              <w:jc w:val="both"/>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rPr>
              <w:t>Ngritja e kuadrit institucional për zbatimin e planeve të këshillimit për të miturit dhe familjen</w:t>
            </w:r>
          </w:p>
        </w:tc>
        <w:tc>
          <w:tcPr>
            <w:tcW w:w="1509" w:type="dxa"/>
            <w:tcBorders>
              <w:top w:val="nil"/>
              <w:left w:val="nil"/>
              <w:bottom w:val="nil"/>
              <w:right w:val="single" w:sz="8" w:space="0" w:color="auto"/>
            </w:tcBorders>
            <w:shd w:val="clear" w:color="auto" w:fill="auto"/>
            <w:vAlign w:val="center"/>
            <w:hideMark/>
          </w:tcPr>
          <w:p w14:paraId="33E67DBE" w14:textId="77777777" w:rsidR="000B7145" w:rsidRPr="000B7145" w:rsidRDefault="000B7145" w:rsidP="000B7145">
            <w:pPr>
              <w:spacing w:after="0" w:line="240" w:lineRule="auto"/>
              <w:jc w:val="center"/>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rPr>
              <w:t>2019 - 2021</w:t>
            </w:r>
          </w:p>
        </w:tc>
        <w:tc>
          <w:tcPr>
            <w:tcW w:w="1520" w:type="dxa"/>
            <w:tcBorders>
              <w:top w:val="nil"/>
              <w:left w:val="nil"/>
              <w:bottom w:val="nil"/>
              <w:right w:val="single" w:sz="8" w:space="0" w:color="auto"/>
            </w:tcBorders>
            <w:shd w:val="clear" w:color="auto" w:fill="auto"/>
            <w:vAlign w:val="center"/>
            <w:hideMark/>
          </w:tcPr>
          <w:p w14:paraId="2C72BA84" w14:textId="77777777" w:rsidR="000B7145" w:rsidRPr="000B7145" w:rsidRDefault="000B7145" w:rsidP="000B7145">
            <w:pPr>
              <w:spacing w:after="0" w:line="240" w:lineRule="auto"/>
              <w:jc w:val="center"/>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rPr>
              <w:t>MD, DPSHP, ASHMDF, NJMF, DPB, MASR, OJF/Projekte</w:t>
            </w:r>
          </w:p>
        </w:tc>
        <w:tc>
          <w:tcPr>
            <w:tcW w:w="1780" w:type="dxa"/>
            <w:tcBorders>
              <w:top w:val="nil"/>
              <w:left w:val="nil"/>
              <w:bottom w:val="nil"/>
              <w:right w:val="single" w:sz="8" w:space="0" w:color="auto"/>
            </w:tcBorders>
            <w:shd w:val="clear" w:color="auto" w:fill="auto"/>
            <w:vAlign w:val="center"/>
            <w:hideMark/>
          </w:tcPr>
          <w:p w14:paraId="486A2149" w14:textId="77777777" w:rsidR="000B7145" w:rsidRPr="000B7145" w:rsidRDefault="000B7145" w:rsidP="000B7145">
            <w:pPr>
              <w:spacing w:after="0" w:line="240" w:lineRule="auto"/>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rPr>
              <w:t>1. Zbatimi i 1 (një) programi këshillimi për të miturit dhe familjen</w:t>
            </w:r>
          </w:p>
        </w:tc>
        <w:tc>
          <w:tcPr>
            <w:tcW w:w="1602" w:type="dxa"/>
            <w:tcBorders>
              <w:top w:val="nil"/>
              <w:left w:val="nil"/>
              <w:bottom w:val="nil"/>
              <w:right w:val="single" w:sz="8" w:space="0" w:color="auto"/>
            </w:tcBorders>
            <w:shd w:val="clear" w:color="auto" w:fill="auto"/>
            <w:vAlign w:val="center"/>
          </w:tcPr>
          <w:p w14:paraId="2A8BC45D" w14:textId="77777777" w:rsidR="000B7145" w:rsidRPr="000B7145" w:rsidRDefault="000B7145" w:rsidP="000B7145">
            <w:pPr>
              <w:spacing w:after="0" w:line="240" w:lineRule="auto"/>
              <w:jc w:val="center"/>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en-US"/>
              </w:rPr>
              <w:t>2,400,000</w:t>
            </w:r>
          </w:p>
        </w:tc>
        <w:tc>
          <w:tcPr>
            <w:tcW w:w="909" w:type="dxa"/>
            <w:gridSpan w:val="2"/>
            <w:tcBorders>
              <w:top w:val="nil"/>
              <w:left w:val="nil"/>
              <w:bottom w:val="nil"/>
              <w:right w:val="single" w:sz="4" w:space="0" w:color="auto"/>
            </w:tcBorders>
            <w:shd w:val="clear" w:color="auto" w:fill="auto"/>
            <w:vAlign w:val="center"/>
          </w:tcPr>
          <w:p w14:paraId="4EF8EB44" w14:textId="77777777" w:rsidR="000B7145" w:rsidRPr="000B7145" w:rsidRDefault="000B7145" w:rsidP="000B7145">
            <w:pPr>
              <w:spacing w:after="0" w:line="240" w:lineRule="auto"/>
              <w:jc w:val="center"/>
              <w:rPr>
                <w:rFonts w:ascii="Times New Roman" w:eastAsia="Times New Roman" w:hAnsi="Times New Roman"/>
                <w:color w:val="000000" w:themeColor="text1"/>
                <w:sz w:val="16"/>
                <w:szCs w:val="16"/>
                <w:lang w:val="en-US"/>
              </w:rPr>
            </w:pPr>
          </w:p>
        </w:tc>
        <w:tc>
          <w:tcPr>
            <w:tcW w:w="971" w:type="dxa"/>
            <w:tcBorders>
              <w:top w:val="nil"/>
              <w:left w:val="single" w:sz="4" w:space="0" w:color="auto"/>
              <w:bottom w:val="nil"/>
              <w:right w:val="single" w:sz="8" w:space="0" w:color="auto"/>
            </w:tcBorders>
            <w:shd w:val="clear" w:color="auto" w:fill="auto"/>
            <w:vAlign w:val="center"/>
          </w:tcPr>
          <w:p w14:paraId="3E66747B" w14:textId="77777777" w:rsidR="000B7145" w:rsidRPr="000B7145" w:rsidRDefault="000B7145" w:rsidP="000B7145">
            <w:pPr>
              <w:spacing w:after="0" w:line="240" w:lineRule="auto"/>
              <w:jc w:val="center"/>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en-US"/>
              </w:rPr>
              <w:t>UNICEF</w:t>
            </w:r>
          </w:p>
          <w:p w14:paraId="7B8F7848" w14:textId="77777777" w:rsidR="000B7145" w:rsidRPr="000B7145" w:rsidRDefault="000B7145" w:rsidP="000B7145">
            <w:pPr>
              <w:spacing w:after="0" w:line="240" w:lineRule="auto"/>
              <w:jc w:val="center"/>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en-US"/>
              </w:rPr>
              <w:t>Këshillim:</w:t>
            </w:r>
          </w:p>
          <w:p w14:paraId="4A066E0C" w14:textId="77777777" w:rsidR="000B7145" w:rsidRPr="000B7145" w:rsidRDefault="000B7145" w:rsidP="000B7145">
            <w:pPr>
              <w:spacing w:after="0" w:line="240" w:lineRule="auto"/>
              <w:jc w:val="center"/>
              <w:rPr>
                <w:rFonts w:ascii="Times New Roman" w:eastAsia="Times New Roman" w:hAnsi="Times New Roman"/>
                <w:color w:val="000000" w:themeColor="text1"/>
                <w:sz w:val="16"/>
                <w:szCs w:val="16"/>
                <w:lang w:val="en-US"/>
              </w:rPr>
            </w:pPr>
            <w:r w:rsidRPr="000B7145">
              <w:rPr>
                <w:rFonts w:ascii="Times New Roman" w:eastAsia="Times New Roman" w:hAnsi="Times New Roman"/>
                <w:b/>
                <w:bCs/>
                <w:color w:val="000000" w:themeColor="text1"/>
                <w:sz w:val="16"/>
                <w:szCs w:val="16"/>
                <w:lang w:val="en-US"/>
              </w:rPr>
              <w:t>183,200 ALL</w:t>
            </w:r>
          </w:p>
        </w:tc>
        <w:tc>
          <w:tcPr>
            <w:tcW w:w="1790" w:type="dxa"/>
            <w:tcBorders>
              <w:top w:val="nil"/>
              <w:left w:val="nil"/>
              <w:bottom w:val="nil"/>
              <w:right w:val="single" w:sz="8" w:space="0" w:color="auto"/>
            </w:tcBorders>
            <w:shd w:val="clear" w:color="auto" w:fill="auto"/>
            <w:vAlign w:val="center"/>
          </w:tcPr>
          <w:p w14:paraId="73B8A0FE" w14:textId="77777777" w:rsidR="000B7145" w:rsidRPr="000B7145" w:rsidRDefault="000B7145" w:rsidP="000B7145">
            <w:pPr>
              <w:spacing w:after="0" w:line="240" w:lineRule="auto"/>
              <w:jc w:val="center"/>
              <w:rPr>
                <w:rFonts w:ascii="Times New Roman" w:eastAsia="Times New Roman" w:hAnsi="Times New Roman"/>
                <w:color w:val="FF0000"/>
                <w:sz w:val="16"/>
                <w:szCs w:val="16"/>
                <w:lang w:val="en-US"/>
              </w:rPr>
            </w:pPr>
            <w:r w:rsidRPr="000B7145">
              <w:rPr>
                <w:rFonts w:ascii="Times New Roman" w:eastAsia="Times New Roman" w:hAnsi="Times New Roman"/>
                <w:color w:val="000000" w:themeColor="text1"/>
                <w:sz w:val="16"/>
                <w:szCs w:val="16"/>
                <w:lang w:val="en-US"/>
              </w:rPr>
              <w:t>Proces</w:t>
            </w:r>
          </w:p>
        </w:tc>
        <w:tc>
          <w:tcPr>
            <w:tcW w:w="2975" w:type="dxa"/>
            <w:tcBorders>
              <w:top w:val="nil"/>
              <w:left w:val="nil"/>
              <w:bottom w:val="nil"/>
              <w:right w:val="single" w:sz="8" w:space="0" w:color="auto"/>
            </w:tcBorders>
            <w:shd w:val="clear" w:color="auto" w:fill="auto"/>
            <w:vAlign w:val="center"/>
          </w:tcPr>
          <w:p w14:paraId="0D0519ED" w14:textId="77777777" w:rsidR="000B7145" w:rsidRPr="000B7145" w:rsidRDefault="000B7145" w:rsidP="000B7145">
            <w:pPr>
              <w:spacing w:after="0" w:line="240" w:lineRule="auto"/>
              <w:jc w:val="both"/>
              <w:rPr>
                <w:rFonts w:ascii="Times New Roman" w:eastAsia="Times New Roman" w:hAnsi="Times New Roman"/>
                <w:b/>
                <w:color w:val="000000" w:themeColor="text1"/>
                <w:sz w:val="16"/>
                <w:szCs w:val="16"/>
                <w:lang w:val="en-US"/>
              </w:rPr>
            </w:pPr>
            <w:r w:rsidRPr="000B7145">
              <w:rPr>
                <w:rFonts w:ascii="Times New Roman" w:eastAsia="Times New Roman" w:hAnsi="Times New Roman"/>
                <w:b/>
                <w:color w:val="000000" w:themeColor="text1"/>
                <w:sz w:val="16"/>
                <w:szCs w:val="16"/>
                <w:lang w:val="en-US"/>
              </w:rPr>
              <w:t>UNICEF</w:t>
            </w:r>
          </w:p>
          <w:p w14:paraId="17C05112" w14:textId="77777777" w:rsidR="000B7145" w:rsidRPr="000B7145" w:rsidRDefault="000B7145" w:rsidP="000B7145">
            <w:pPr>
              <w:spacing w:after="0" w:line="240" w:lineRule="auto"/>
              <w:jc w:val="both"/>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en-US"/>
              </w:rPr>
              <w:t>Praktikat e zbatuara në Berat dhe Gjirokastër kanë identifikuar disa elemente thelbësore të cilat mund t’i japin formë një progami të standardizuar të këshillimit për të miturin dhe/ose familjen. Ndër të tjera këto praktika vënë theksin tek: përshtatja e këshillimit ndaj shkelësve të mitur sjellja e të cilëve është pjesë e procesit të maturimit dhe ndaj atyre që mund të kenë një prirje drejt botës së krimit; adresimi tek shërbimet e duhura që mundësojnë zbatimin e një plani individual arsimor, orientimin e duhur drejt karrierës dhe punësueshmërisë, trajtimit të përshtatshëm të ҫështjeve të shëndetit mendor, si dhe përfshirjen e fëmijës/prindit në aktivitete edukative dhe socializuese në qendrat komunitare. Periudha e pandemisë tregoi se përdorimi i teknologjisë së informacionit/internetit mund të përmirësojë si menaxhimin e rastit ashtu edhe ofrimin në distance të shërbimeve  për të miturit në kontakt/konflikt me ligjin .</w:t>
            </w:r>
          </w:p>
          <w:p w14:paraId="47F2ED51" w14:textId="77777777" w:rsidR="000B7145" w:rsidRPr="000B7145" w:rsidRDefault="000B7145" w:rsidP="000B7145">
            <w:pPr>
              <w:spacing w:after="0" w:line="240" w:lineRule="auto"/>
              <w:jc w:val="both"/>
              <w:rPr>
                <w:rFonts w:ascii="Times New Roman" w:eastAsia="Times New Roman" w:hAnsi="Times New Roman"/>
                <w:color w:val="000000" w:themeColor="text1"/>
                <w:sz w:val="16"/>
                <w:szCs w:val="16"/>
                <w:lang w:val="en-US"/>
              </w:rPr>
            </w:pPr>
          </w:p>
          <w:p w14:paraId="4D8704BB" w14:textId="77777777" w:rsidR="000B7145" w:rsidRPr="000B7145" w:rsidRDefault="000B7145" w:rsidP="000B7145">
            <w:pPr>
              <w:spacing w:after="0" w:line="240" w:lineRule="auto"/>
              <w:jc w:val="both"/>
              <w:rPr>
                <w:rFonts w:ascii="Times New Roman" w:eastAsia="Times New Roman" w:hAnsi="Times New Roman"/>
                <w:b/>
                <w:color w:val="000000" w:themeColor="text1"/>
                <w:sz w:val="16"/>
                <w:szCs w:val="16"/>
                <w:lang w:val="en-US"/>
              </w:rPr>
            </w:pPr>
            <w:r w:rsidRPr="000B7145">
              <w:rPr>
                <w:rFonts w:ascii="Times New Roman" w:eastAsia="Times New Roman" w:hAnsi="Times New Roman"/>
                <w:b/>
                <w:color w:val="000000" w:themeColor="text1"/>
                <w:sz w:val="16"/>
                <w:szCs w:val="16"/>
                <w:lang w:val="en-US"/>
              </w:rPr>
              <w:lastRenderedPageBreak/>
              <w:t>Ministria e Arsimit Sportit dhe Rinisë</w:t>
            </w:r>
          </w:p>
          <w:p w14:paraId="4FCD5EA3" w14:textId="77777777" w:rsidR="000B7145" w:rsidRPr="000B7145" w:rsidRDefault="000B7145" w:rsidP="000B7145">
            <w:pPr>
              <w:spacing w:after="0" w:line="240" w:lineRule="auto"/>
              <w:jc w:val="both"/>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en-US"/>
              </w:rPr>
              <w:t>MASR ka vijuar punën në kuadër të drejtësisë penale për të mitur duke kryer:</w:t>
            </w:r>
          </w:p>
          <w:p w14:paraId="14B471DA" w14:textId="77777777" w:rsidR="000B7145" w:rsidRPr="000B7145" w:rsidRDefault="000B7145" w:rsidP="00AC25C4">
            <w:pPr>
              <w:numPr>
                <w:ilvl w:val="0"/>
                <w:numId w:val="22"/>
              </w:numPr>
              <w:spacing w:after="0" w:line="240" w:lineRule="auto"/>
              <w:jc w:val="both"/>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en-US"/>
              </w:rPr>
              <w:t>Trajnime/seminare me tryeza të përbashkëta me aktorët përgjegjës për mbrojtjen e të drejtave të fëmijëve.</w:t>
            </w:r>
          </w:p>
          <w:p w14:paraId="69807B7B" w14:textId="77777777" w:rsidR="000B7145" w:rsidRPr="000B7145" w:rsidRDefault="000B7145" w:rsidP="00AC25C4">
            <w:pPr>
              <w:numPr>
                <w:ilvl w:val="0"/>
                <w:numId w:val="22"/>
              </w:numPr>
              <w:spacing w:after="0" w:line="240" w:lineRule="auto"/>
              <w:jc w:val="both"/>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en-US"/>
              </w:rPr>
              <w:t>Hartimi i hartës  sociale e shkollave  me qëllim evidentimin e grupeve të rrezikuara.</w:t>
            </w:r>
          </w:p>
          <w:p w14:paraId="010DFBDF" w14:textId="77777777" w:rsidR="000B7145" w:rsidRPr="000B7145" w:rsidRDefault="000B7145" w:rsidP="00AC25C4">
            <w:pPr>
              <w:numPr>
                <w:ilvl w:val="0"/>
                <w:numId w:val="22"/>
              </w:numPr>
              <w:spacing w:after="0" w:line="240" w:lineRule="auto"/>
              <w:jc w:val="both"/>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en-US"/>
              </w:rPr>
              <w:t>Funksionimi i grupeve të punës përgjegjëse për monitorimin, identifikimin dhe referimin e rasteve.( Mësues, psikolog, prindër dhe antarë të qeverisë së nxënësve)</w:t>
            </w:r>
          </w:p>
          <w:p w14:paraId="108459DB" w14:textId="77777777" w:rsidR="000B7145" w:rsidRPr="000B7145" w:rsidRDefault="000B7145" w:rsidP="000B7145">
            <w:pPr>
              <w:spacing w:after="0" w:line="240" w:lineRule="auto"/>
              <w:jc w:val="both"/>
              <w:rPr>
                <w:rFonts w:ascii="Times New Roman" w:eastAsia="Times New Roman" w:hAnsi="Times New Roman"/>
                <w:color w:val="000000" w:themeColor="text1"/>
                <w:sz w:val="16"/>
                <w:szCs w:val="16"/>
                <w:lang w:val="en-US"/>
              </w:rPr>
            </w:pPr>
          </w:p>
          <w:p w14:paraId="4077D0BF" w14:textId="77777777" w:rsidR="000B7145" w:rsidRPr="000B7145" w:rsidRDefault="000B7145" w:rsidP="00AC25C4">
            <w:pPr>
              <w:numPr>
                <w:ilvl w:val="0"/>
                <w:numId w:val="23"/>
              </w:numPr>
              <w:spacing w:after="0" w:line="240" w:lineRule="auto"/>
              <w:jc w:val="both"/>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en-US"/>
              </w:rPr>
              <w:t>Njohja e nxënësve me  drejtesinë për  të mitur nëpërmjet orëve edukative.</w:t>
            </w:r>
          </w:p>
          <w:p w14:paraId="4F8FF87B" w14:textId="77777777" w:rsidR="000B7145" w:rsidRPr="000B7145" w:rsidRDefault="000B7145" w:rsidP="00AC25C4">
            <w:pPr>
              <w:numPr>
                <w:ilvl w:val="0"/>
                <w:numId w:val="23"/>
              </w:numPr>
              <w:spacing w:after="0" w:line="240" w:lineRule="auto"/>
              <w:jc w:val="both"/>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en-US"/>
              </w:rPr>
              <w:t>Informimi i mësuesve mbi procedurat e raportimit dhe referimit të rasteve.</w:t>
            </w:r>
          </w:p>
          <w:p w14:paraId="613C549B" w14:textId="77777777" w:rsidR="000B7145" w:rsidRPr="000B7145" w:rsidRDefault="000B7145" w:rsidP="00AC25C4">
            <w:pPr>
              <w:numPr>
                <w:ilvl w:val="0"/>
                <w:numId w:val="23"/>
              </w:numPr>
              <w:spacing w:after="0" w:line="240" w:lineRule="auto"/>
              <w:jc w:val="both"/>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en-US"/>
              </w:rPr>
              <w:t>Nxitjen dhe promovimin e gjithëperfshirjes në shkollë.</w:t>
            </w:r>
          </w:p>
          <w:p w14:paraId="6286BAEA" w14:textId="77777777" w:rsidR="000B7145" w:rsidRPr="000B7145" w:rsidRDefault="000B7145" w:rsidP="00AC25C4">
            <w:pPr>
              <w:numPr>
                <w:ilvl w:val="0"/>
                <w:numId w:val="23"/>
              </w:numPr>
              <w:spacing w:after="0" w:line="240" w:lineRule="auto"/>
              <w:jc w:val="both"/>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en-US"/>
              </w:rPr>
              <w:t>Njohjen me format e trafikimit ( ne bashkëpunim me komitetin antitrafik).</w:t>
            </w:r>
          </w:p>
          <w:p w14:paraId="65BD7F78" w14:textId="77777777" w:rsidR="000B7145" w:rsidRPr="000B7145" w:rsidRDefault="000B7145" w:rsidP="00AC25C4">
            <w:pPr>
              <w:numPr>
                <w:ilvl w:val="0"/>
                <w:numId w:val="23"/>
              </w:numPr>
              <w:spacing w:after="0" w:line="240" w:lineRule="auto"/>
              <w:jc w:val="both"/>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en-US"/>
              </w:rPr>
              <w:t>Gjithëperfshirje dhe mosdiskriminim, kjo dhe ne  kuader te projektit “Jemi dhe ne- përfshirja sociale për fëmijet romë dhe Egjyptian” që janë realizuar përmes një cikli trajnimesh me aktorë të ndryshëm pjesëmarrës në edukimin e fëmijeve.</w:t>
            </w:r>
          </w:p>
          <w:p w14:paraId="31CFFDFB" w14:textId="77777777" w:rsidR="000B7145" w:rsidRPr="000B7145" w:rsidRDefault="000B7145" w:rsidP="00AC25C4">
            <w:pPr>
              <w:numPr>
                <w:ilvl w:val="0"/>
                <w:numId w:val="23"/>
              </w:numPr>
              <w:spacing w:after="0" w:line="240" w:lineRule="auto"/>
              <w:jc w:val="both"/>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en-US"/>
              </w:rPr>
              <w:t>NJSHP përmes workshop-ve ka realizuar  takime me nxënes prindër dhe mësues  ku është informuar rreth dhunës dhe formave të  referimit të saj.</w:t>
            </w:r>
          </w:p>
          <w:p w14:paraId="134F426E" w14:textId="77777777" w:rsidR="000B7145" w:rsidRPr="000B7145" w:rsidRDefault="000B7145" w:rsidP="00AC25C4">
            <w:pPr>
              <w:numPr>
                <w:ilvl w:val="0"/>
                <w:numId w:val="23"/>
              </w:numPr>
              <w:spacing w:after="0" w:line="240" w:lineRule="auto"/>
              <w:jc w:val="both"/>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en-US"/>
              </w:rPr>
              <w:t>Funksionimi dhe fuqizimi i kapaciteteve të shoqërisë civile për mbrojtjen e të drejtave të të miturve dhe krijimi i një klime mikpritëse dhe jo diskriminuese në shkollë.</w:t>
            </w:r>
          </w:p>
          <w:p w14:paraId="62B42AEF" w14:textId="77777777" w:rsidR="000B7145" w:rsidRPr="000B7145" w:rsidRDefault="000B7145" w:rsidP="00AC25C4">
            <w:pPr>
              <w:numPr>
                <w:ilvl w:val="0"/>
                <w:numId w:val="23"/>
              </w:numPr>
              <w:spacing w:after="0" w:line="240" w:lineRule="auto"/>
              <w:jc w:val="both"/>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en-US"/>
              </w:rPr>
              <w:t xml:space="preserve">Realizimi i një  cikli  trajnimesh me Bordin e shkollës mësues </w:t>
            </w:r>
            <w:r w:rsidRPr="000B7145">
              <w:rPr>
                <w:rFonts w:ascii="Times New Roman" w:eastAsia="Times New Roman" w:hAnsi="Times New Roman"/>
                <w:color w:val="000000" w:themeColor="text1"/>
                <w:sz w:val="16"/>
                <w:szCs w:val="16"/>
                <w:lang w:val="en-US"/>
              </w:rPr>
              <w:lastRenderedPageBreak/>
              <w:t xml:space="preserve">dhe NJSHPS.“Per qasjen e Disiplines Pozitive”.  </w:t>
            </w:r>
          </w:p>
          <w:p w14:paraId="34DFFCC6" w14:textId="77777777" w:rsidR="000B7145" w:rsidRPr="000B7145" w:rsidRDefault="000B7145" w:rsidP="00AC25C4">
            <w:pPr>
              <w:numPr>
                <w:ilvl w:val="0"/>
                <w:numId w:val="23"/>
              </w:numPr>
              <w:spacing w:after="0" w:line="240" w:lineRule="auto"/>
              <w:jc w:val="both"/>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en-US"/>
              </w:rPr>
              <w:t>Takime  informuese me perfaqësues të të gjitha institucioneve me qëllim dokumentimin dhe referimin e rasteve potenciale të shkeljes së të drejtave të të miturve.</w:t>
            </w:r>
          </w:p>
          <w:p w14:paraId="0FF10BA1" w14:textId="77777777" w:rsidR="000B7145" w:rsidRPr="000B7145" w:rsidRDefault="000B7145" w:rsidP="00AC25C4">
            <w:pPr>
              <w:numPr>
                <w:ilvl w:val="0"/>
                <w:numId w:val="23"/>
              </w:numPr>
              <w:spacing w:after="0" w:line="240" w:lineRule="auto"/>
              <w:jc w:val="both"/>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en-US"/>
              </w:rPr>
              <w:t xml:space="preserve">Për “Fuqizimin  e zbatimit efektiv të mekanizmit Kombëtar të referimit në nivel lokal”.  </w:t>
            </w:r>
          </w:p>
          <w:p w14:paraId="2D57CED8" w14:textId="77777777" w:rsidR="000B7145" w:rsidRPr="000B7145" w:rsidRDefault="000B7145" w:rsidP="00AC25C4">
            <w:pPr>
              <w:numPr>
                <w:ilvl w:val="0"/>
                <w:numId w:val="23"/>
              </w:numPr>
              <w:spacing w:after="0" w:line="240" w:lineRule="auto"/>
              <w:jc w:val="both"/>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en-US"/>
              </w:rPr>
              <w:t>Bashkëpunimi mes shkollave dhe qendrave Komunitare Multifunksionale me qëllim rritjen e ndërgjegjësimit për të parandaluar fenomenin e dhunës kundër të miturve dhe grave në grupet vulnerablë përmes përfshirjes në aktiviteteve artistike.</w:t>
            </w:r>
          </w:p>
        </w:tc>
      </w:tr>
      <w:tr w:rsidR="000B7145" w:rsidRPr="000B7145" w14:paraId="15E51746" w14:textId="77777777" w:rsidTr="000B7145">
        <w:trPr>
          <w:trHeight w:val="315"/>
        </w:trPr>
        <w:tc>
          <w:tcPr>
            <w:tcW w:w="15026" w:type="dxa"/>
            <w:gridSpan w:val="11"/>
            <w:tcBorders>
              <w:top w:val="single" w:sz="8" w:space="0" w:color="auto"/>
              <w:left w:val="single" w:sz="8" w:space="0" w:color="auto"/>
              <w:bottom w:val="single" w:sz="8" w:space="0" w:color="auto"/>
              <w:right w:val="single" w:sz="8" w:space="0" w:color="000000"/>
            </w:tcBorders>
            <w:shd w:val="clear" w:color="000000" w:fill="C6D9F1"/>
            <w:vAlign w:val="center"/>
            <w:hideMark/>
          </w:tcPr>
          <w:p w14:paraId="4EB1CBD2" w14:textId="77777777" w:rsidR="000B7145" w:rsidRPr="000B7145" w:rsidRDefault="000B7145" w:rsidP="000B7145">
            <w:pPr>
              <w:spacing w:after="0" w:line="240" w:lineRule="auto"/>
              <w:jc w:val="both"/>
              <w:rPr>
                <w:rFonts w:ascii="Times New Roman" w:eastAsia="Times New Roman" w:hAnsi="Times New Roman"/>
                <w:b/>
                <w:bCs/>
                <w:i/>
                <w:iCs/>
                <w:color w:val="000000"/>
                <w:sz w:val="20"/>
                <w:szCs w:val="20"/>
                <w:lang w:val="en-US"/>
              </w:rPr>
            </w:pPr>
            <w:r w:rsidRPr="000B7145">
              <w:rPr>
                <w:rFonts w:ascii="Times New Roman" w:eastAsia="Times New Roman" w:hAnsi="Times New Roman"/>
                <w:b/>
                <w:bCs/>
                <w:i/>
                <w:iCs/>
                <w:color w:val="000000"/>
                <w:sz w:val="20"/>
                <w:szCs w:val="20"/>
              </w:rPr>
              <w:lastRenderedPageBreak/>
              <w:t>Objektivi Specifik 3: Nxitja e aplikimit të masës alternative të shmangies nga ndjekja penale</w:t>
            </w:r>
          </w:p>
        </w:tc>
      </w:tr>
      <w:tr w:rsidR="000B7145" w:rsidRPr="000B7145" w14:paraId="36838C88" w14:textId="77777777" w:rsidTr="000B7145">
        <w:trPr>
          <w:trHeight w:val="1447"/>
        </w:trPr>
        <w:tc>
          <w:tcPr>
            <w:tcW w:w="735" w:type="dxa"/>
            <w:tcBorders>
              <w:top w:val="single" w:sz="4" w:space="0" w:color="auto"/>
              <w:left w:val="single" w:sz="8" w:space="0" w:color="auto"/>
              <w:bottom w:val="nil"/>
              <w:right w:val="single" w:sz="8" w:space="0" w:color="auto"/>
            </w:tcBorders>
            <w:shd w:val="clear" w:color="auto" w:fill="auto"/>
            <w:vAlign w:val="center"/>
            <w:hideMark/>
          </w:tcPr>
          <w:p w14:paraId="10BAA60F"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rPr>
              <w:t>3.1</w:t>
            </w:r>
          </w:p>
        </w:tc>
        <w:tc>
          <w:tcPr>
            <w:tcW w:w="1235" w:type="dxa"/>
            <w:tcBorders>
              <w:top w:val="single" w:sz="4" w:space="0" w:color="auto"/>
              <w:left w:val="nil"/>
              <w:bottom w:val="nil"/>
              <w:right w:val="single" w:sz="8" w:space="0" w:color="auto"/>
            </w:tcBorders>
            <w:shd w:val="clear" w:color="auto" w:fill="auto"/>
            <w:vAlign w:val="center"/>
            <w:hideMark/>
          </w:tcPr>
          <w:p w14:paraId="638147D1" w14:textId="77777777" w:rsidR="000B7145" w:rsidRPr="000B7145" w:rsidRDefault="000B7145" w:rsidP="000B7145">
            <w:pPr>
              <w:spacing w:after="0" w:line="240" w:lineRule="auto"/>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sq-AL"/>
              </w:rPr>
              <w:t>Ngritja e kuadrit infrastrukturor për zbatimin e masës së shmangies</w:t>
            </w:r>
          </w:p>
        </w:tc>
        <w:tc>
          <w:tcPr>
            <w:tcW w:w="1509" w:type="dxa"/>
            <w:tcBorders>
              <w:top w:val="single" w:sz="4" w:space="0" w:color="auto"/>
              <w:left w:val="nil"/>
              <w:bottom w:val="nil"/>
              <w:right w:val="single" w:sz="8" w:space="0" w:color="auto"/>
            </w:tcBorders>
            <w:shd w:val="clear" w:color="auto" w:fill="auto"/>
            <w:vAlign w:val="center"/>
            <w:hideMark/>
          </w:tcPr>
          <w:p w14:paraId="71AD09DE" w14:textId="77777777" w:rsidR="000B7145" w:rsidRPr="000B7145" w:rsidRDefault="000B7145" w:rsidP="000B7145">
            <w:pPr>
              <w:spacing w:after="0" w:line="240" w:lineRule="auto"/>
              <w:jc w:val="center"/>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sq-AL"/>
              </w:rPr>
              <w:t>2018 - 2021</w:t>
            </w:r>
          </w:p>
        </w:tc>
        <w:tc>
          <w:tcPr>
            <w:tcW w:w="1520" w:type="dxa"/>
            <w:tcBorders>
              <w:top w:val="single" w:sz="4" w:space="0" w:color="auto"/>
              <w:left w:val="nil"/>
              <w:bottom w:val="nil"/>
              <w:right w:val="single" w:sz="8" w:space="0" w:color="auto"/>
            </w:tcBorders>
            <w:shd w:val="clear" w:color="auto" w:fill="auto"/>
            <w:vAlign w:val="center"/>
            <w:hideMark/>
          </w:tcPr>
          <w:p w14:paraId="16608DE6" w14:textId="77777777" w:rsidR="000B7145" w:rsidRPr="000B7145" w:rsidRDefault="000B7145" w:rsidP="000B7145">
            <w:pPr>
              <w:spacing w:after="0" w:line="240" w:lineRule="auto"/>
              <w:jc w:val="center"/>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sq-AL"/>
              </w:rPr>
              <w:t>MD, DPSHP, NJMF, OJF/Projekte</w:t>
            </w:r>
          </w:p>
        </w:tc>
        <w:tc>
          <w:tcPr>
            <w:tcW w:w="1780" w:type="dxa"/>
            <w:tcBorders>
              <w:top w:val="single" w:sz="4" w:space="0" w:color="auto"/>
              <w:left w:val="nil"/>
              <w:bottom w:val="nil"/>
              <w:right w:val="single" w:sz="8" w:space="0" w:color="auto"/>
            </w:tcBorders>
            <w:shd w:val="clear" w:color="auto" w:fill="auto"/>
            <w:vAlign w:val="center"/>
            <w:hideMark/>
          </w:tcPr>
          <w:p w14:paraId="11307AF6" w14:textId="77777777" w:rsidR="000B7145" w:rsidRPr="000B7145" w:rsidRDefault="000B7145" w:rsidP="000B7145">
            <w:pPr>
              <w:spacing w:after="0" w:line="240" w:lineRule="auto"/>
              <w:jc w:val="both"/>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sq-AL"/>
              </w:rPr>
              <w:t>Funksionimi i 10 (dhjetë) ambienteve pranë qendrave komunitare për zbatimin e  masës së shmangies.</w:t>
            </w:r>
          </w:p>
        </w:tc>
        <w:tc>
          <w:tcPr>
            <w:tcW w:w="1602" w:type="dxa"/>
            <w:tcBorders>
              <w:top w:val="single" w:sz="4" w:space="0" w:color="auto"/>
              <w:left w:val="nil"/>
              <w:bottom w:val="nil"/>
              <w:right w:val="single" w:sz="8" w:space="0" w:color="auto"/>
            </w:tcBorders>
            <w:shd w:val="clear" w:color="auto" w:fill="auto"/>
            <w:vAlign w:val="center"/>
          </w:tcPr>
          <w:p w14:paraId="0BE9F102" w14:textId="77777777" w:rsidR="000B7145" w:rsidRPr="000B7145" w:rsidRDefault="000B7145" w:rsidP="000B7145">
            <w:pPr>
              <w:spacing w:after="0" w:line="240" w:lineRule="auto"/>
              <w:jc w:val="center"/>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en-US"/>
              </w:rPr>
              <w:t>3,500,000</w:t>
            </w:r>
          </w:p>
        </w:tc>
        <w:tc>
          <w:tcPr>
            <w:tcW w:w="909" w:type="dxa"/>
            <w:gridSpan w:val="2"/>
            <w:tcBorders>
              <w:top w:val="single" w:sz="4" w:space="0" w:color="auto"/>
              <w:left w:val="nil"/>
              <w:bottom w:val="nil"/>
              <w:right w:val="single" w:sz="4" w:space="0" w:color="auto"/>
            </w:tcBorders>
            <w:shd w:val="clear" w:color="auto" w:fill="auto"/>
            <w:vAlign w:val="center"/>
          </w:tcPr>
          <w:p w14:paraId="28CF91B3" w14:textId="77777777" w:rsidR="000B7145" w:rsidRPr="000B7145" w:rsidRDefault="000B7145" w:rsidP="000B7145">
            <w:pPr>
              <w:spacing w:after="0" w:line="240" w:lineRule="auto"/>
              <w:jc w:val="center"/>
              <w:rPr>
                <w:rFonts w:ascii="Times New Roman" w:eastAsia="Times New Roman" w:hAnsi="Times New Roman"/>
                <w:color w:val="000000" w:themeColor="text1"/>
                <w:sz w:val="16"/>
                <w:szCs w:val="16"/>
                <w:lang w:val="en-US"/>
              </w:rPr>
            </w:pPr>
          </w:p>
        </w:tc>
        <w:tc>
          <w:tcPr>
            <w:tcW w:w="971" w:type="dxa"/>
            <w:tcBorders>
              <w:top w:val="single" w:sz="4" w:space="0" w:color="auto"/>
              <w:left w:val="single" w:sz="4" w:space="0" w:color="auto"/>
              <w:bottom w:val="nil"/>
              <w:right w:val="single" w:sz="8" w:space="0" w:color="auto"/>
            </w:tcBorders>
            <w:shd w:val="clear" w:color="auto" w:fill="auto"/>
            <w:vAlign w:val="center"/>
          </w:tcPr>
          <w:p w14:paraId="3E154DCE" w14:textId="77777777" w:rsidR="000B7145" w:rsidRPr="000B7145" w:rsidRDefault="000B7145" w:rsidP="000B7145">
            <w:pPr>
              <w:spacing w:after="0" w:line="240" w:lineRule="auto"/>
              <w:jc w:val="center"/>
              <w:rPr>
                <w:rFonts w:ascii="Times New Roman" w:eastAsia="Times New Roman" w:hAnsi="Times New Roman"/>
                <w:color w:val="000000" w:themeColor="text1"/>
                <w:sz w:val="16"/>
                <w:szCs w:val="16"/>
                <w:lang w:val="en-US"/>
              </w:rPr>
            </w:pPr>
          </w:p>
        </w:tc>
        <w:tc>
          <w:tcPr>
            <w:tcW w:w="1790" w:type="dxa"/>
            <w:tcBorders>
              <w:top w:val="single" w:sz="4" w:space="0" w:color="auto"/>
              <w:left w:val="nil"/>
              <w:bottom w:val="nil"/>
              <w:right w:val="single" w:sz="8" w:space="0" w:color="auto"/>
            </w:tcBorders>
            <w:shd w:val="clear" w:color="auto" w:fill="auto"/>
            <w:vAlign w:val="center"/>
          </w:tcPr>
          <w:p w14:paraId="5256A024" w14:textId="77777777" w:rsidR="000B7145" w:rsidRPr="000B7145" w:rsidRDefault="000B7145" w:rsidP="000B7145">
            <w:pPr>
              <w:spacing w:after="0" w:line="240" w:lineRule="auto"/>
              <w:jc w:val="center"/>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en-US"/>
              </w:rPr>
              <w:t>Proces</w:t>
            </w:r>
          </w:p>
        </w:tc>
        <w:tc>
          <w:tcPr>
            <w:tcW w:w="2975" w:type="dxa"/>
            <w:tcBorders>
              <w:top w:val="single" w:sz="4" w:space="0" w:color="auto"/>
              <w:left w:val="nil"/>
              <w:bottom w:val="nil"/>
              <w:right w:val="single" w:sz="8" w:space="0" w:color="auto"/>
            </w:tcBorders>
            <w:shd w:val="clear" w:color="auto" w:fill="auto"/>
            <w:vAlign w:val="center"/>
          </w:tcPr>
          <w:p w14:paraId="604A69C8" w14:textId="77777777" w:rsidR="000B7145" w:rsidRPr="000B7145" w:rsidRDefault="000B7145" w:rsidP="000B7145">
            <w:pPr>
              <w:spacing w:after="0" w:line="240" w:lineRule="auto"/>
              <w:jc w:val="both"/>
              <w:rPr>
                <w:rFonts w:ascii="Times New Roman" w:eastAsia="Times New Roman" w:hAnsi="Times New Roman"/>
                <w:b/>
                <w:color w:val="000000" w:themeColor="text1"/>
                <w:sz w:val="16"/>
                <w:szCs w:val="16"/>
                <w:lang w:val="en-US"/>
              </w:rPr>
            </w:pPr>
            <w:r w:rsidRPr="000B7145">
              <w:rPr>
                <w:rFonts w:ascii="Times New Roman" w:eastAsia="Times New Roman" w:hAnsi="Times New Roman"/>
                <w:b/>
                <w:color w:val="000000" w:themeColor="text1"/>
                <w:sz w:val="16"/>
                <w:szCs w:val="16"/>
                <w:lang w:val="en-US"/>
              </w:rPr>
              <w:t>UNICEF</w:t>
            </w:r>
          </w:p>
          <w:p w14:paraId="21C8FC4B" w14:textId="77777777" w:rsidR="000B7145" w:rsidRPr="000B7145" w:rsidRDefault="000B7145" w:rsidP="000B7145">
            <w:pPr>
              <w:spacing w:after="0" w:line="240" w:lineRule="auto"/>
              <w:jc w:val="both"/>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en-US"/>
              </w:rPr>
              <w:t>Ndonëse aplikimi i deritanishëm i shmangies nga ndjekja penale e shkelësve të mitur raportohet në nivele të ulta, pjesëmarrja në seminare të përbashkëta e zyrtarëve të lartë dhe profesionistëve të organeve të drejtësisë si dhe të strukturave të mbrojtjes së fëmijës (dy ebinare ndërkombëtare të organizuara nga Zyra Rajonale e UNICEF-it, dhe dy webinare lokale  të organizuara nga UNICEF në bashkëpunim me Save the Children në Berat dhe Gjirokastër) pritet të ndikojnë në rritjen e ndërgjegjësimit  për aplikimimin me përparësi dhe në formën e duhur të masës alternative  të shmangies nga ndjekja penale e të miturve.</w:t>
            </w:r>
          </w:p>
        </w:tc>
      </w:tr>
      <w:tr w:rsidR="000B7145" w:rsidRPr="000B7145" w14:paraId="4536560F" w14:textId="77777777" w:rsidTr="000B7145">
        <w:trPr>
          <w:trHeight w:val="315"/>
        </w:trPr>
        <w:tc>
          <w:tcPr>
            <w:tcW w:w="15026" w:type="dxa"/>
            <w:gridSpan w:val="11"/>
            <w:tcBorders>
              <w:top w:val="single" w:sz="8" w:space="0" w:color="auto"/>
              <w:left w:val="single" w:sz="8" w:space="0" w:color="auto"/>
              <w:bottom w:val="single" w:sz="8" w:space="0" w:color="auto"/>
              <w:right w:val="single" w:sz="8" w:space="0" w:color="000000"/>
            </w:tcBorders>
            <w:shd w:val="clear" w:color="000000" w:fill="C6D9F1"/>
            <w:vAlign w:val="center"/>
            <w:hideMark/>
          </w:tcPr>
          <w:p w14:paraId="6FB31B97" w14:textId="77777777" w:rsidR="000B7145" w:rsidRPr="000B7145" w:rsidRDefault="000B7145" w:rsidP="000B7145">
            <w:pPr>
              <w:spacing w:after="0" w:line="240" w:lineRule="auto"/>
              <w:jc w:val="both"/>
              <w:rPr>
                <w:rFonts w:ascii="Times New Roman" w:eastAsia="Times New Roman" w:hAnsi="Times New Roman"/>
                <w:b/>
                <w:bCs/>
                <w:i/>
                <w:iCs/>
                <w:color w:val="000000"/>
                <w:sz w:val="20"/>
                <w:szCs w:val="20"/>
                <w:lang w:val="en-US"/>
              </w:rPr>
            </w:pPr>
            <w:r w:rsidRPr="000B7145">
              <w:rPr>
                <w:rFonts w:ascii="Times New Roman" w:eastAsia="Times New Roman" w:hAnsi="Times New Roman"/>
                <w:b/>
                <w:bCs/>
                <w:i/>
                <w:iCs/>
                <w:color w:val="000000"/>
                <w:sz w:val="20"/>
                <w:szCs w:val="20"/>
              </w:rPr>
              <w:t>Objektivi Specifik 4:</w:t>
            </w:r>
            <w:r w:rsidRPr="000B7145">
              <w:rPr>
                <w:rFonts w:ascii="Times New Roman" w:eastAsia="Times New Roman" w:hAnsi="Times New Roman"/>
                <w:color w:val="000000"/>
                <w:sz w:val="24"/>
                <w:szCs w:val="24"/>
              </w:rPr>
              <w:t xml:space="preserve"> </w:t>
            </w:r>
            <w:r w:rsidRPr="000B7145">
              <w:rPr>
                <w:rFonts w:ascii="Times New Roman" w:eastAsia="Times New Roman" w:hAnsi="Times New Roman"/>
                <w:b/>
                <w:bCs/>
                <w:i/>
                <w:iCs/>
                <w:color w:val="000000"/>
                <w:sz w:val="20"/>
                <w:szCs w:val="20"/>
              </w:rPr>
              <w:t>Inkurajimi i aplikimit të masave alternative të dënimit</w:t>
            </w:r>
          </w:p>
        </w:tc>
      </w:tr>
      <w:tr w:rsidR="000B7145" w:rsidRPr="000B7145" w14:paraId="4BAD0C41" w14:textId="77777777" w:rsidTr="000B7145">
        <w:trPr>
          <w:trHeight w:val="1330"/>
        </w:trPr>
        <w:tc>
          <w:tcPr>
            <w:tcW w:w="735" w:type="dxa"/>
            <w:tcBorders>
              <w:top w:val="nil"/>
              <w:left w:val="single" w:sz="8" w:space="0" w:color="auto"/>
              <w:bottom w:val="nil"/>
              <w:right w:val="single" w:sz="8" w:space="0" w:color="auto"/>
            </w:tcBorders>
            <w:shd w:val="clear" w:color="auto" w:fill="auto"/>
            <w:vAlign w:val="center"/>
            <w:hideMark/>
          </w:tcPr>
          <w:p w14:paraId="50904DFF"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rPr>
              <w:t>4.1</w:t>
            </w:r>
          </w:p>
        </w:tc>
        <w:tc>
          <w:tcPr>
            <w:tcW w:w="1235" w:type="dxa"/>
            <w:tcBorders>
              <w:top w:val="nil"/>
              <w:left w:val="nil"/>
              <w:bottom w:val="nil"/>
              <w:right w:val="single" w:sz="8" w:space="0" w:color="auto"/>
            </w:tcBorders>
            <w:shd w:val="clear" w:color="auto" w:fill="auto"/>
            <w:vAlign w:val="center"/>
            <w:hideMark/>
          </w:tcPr>
          <w:p w14:paraId="4B0D1397"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sq-AL"/>
              </w:rPr>
              <w:t>Fuqizimi i mekanizmave dhe strukturave për zbatimin e masave alternative të dënimit</w:t>
            </w:r>
          </w:p>
        </w:tc>
        <w:tc>
          <w:tcPr>
            <w:tcW w:w="1509" w:type="dxa"/>
            <w:tcBorders>
              <w:top w:val="nil"/>
              <w:left w:val="nil"/>
              <w:bottom w:val="nil"/>
              <w:right w:val="single" w:sz="8" w:space="0" w:color="auto"/>
            </w:tcBorders>
            <w:shd w:val="clear" w:color="auto" w:fill="auto"/>
            <w:vAlign w:val="center"/>
            <w:hideMark/>
          </w:tcPr>
          <w:p w14:paraId="4FB56D88"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sq-AL"/>
              </w:rPr>
              <w:t>2018 - 2021</w:t>
            </w:r>
          </w:p>
        </w:tc>
        <w:tc>
          <w:tcPr>
            <w:tcW w:w="1520" w:type="dxa"/>
            <w:tcBorders>
              <w:top w:val="nil"/>
              <w:left w:val="nil"/>
              <w:bottom w:val="nil"/>
              <w:right w:val="single" w:sz="8" w:space="0" w:color="auto"/>
            </w:tcBorders>
            <w:shd w:val="clear" w:color="auto" w:fill="auto"/>
            <w:vAlign w:val="center"/>
            <w:hideMark/>
          </w:tcPr>
          <w:p w14:paraId="7E37E6E6"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sq-AL"/>
              </w:rPr>
              <w:t>MD, DPSHP, Polici, OJF/Projekte</w:t>
            </w:r>
          </w:p>
        </w:tc>
        <w:tc>
          <w:tcPr>
            <w:tcW w:w="1780" w:type="dxa"/>
            <w:tcBorders>
              <w:top w:val="nil"/>
              <w:left w:val="nil"/>
              <w:bottom w:val="nil"/>
              <w:right w:val="single" w:sz="8" w:space="0" w:color="auto"/>
            </w:tcBorders>
            <w:shd w:val="clear" w:color="auto" w:fill="auto"/>
            <w:vAlign w:val="center"/>
            <w:hideMark/>
          </w:tcPr>
          <w:p w14:paraId="41A2065B"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sq-AL"/>
              </w:rPr>
              <w:t>Numri i strukturave organizative/punonjësve të caktuar në  shërbim prove që mbulojnë çështjet e të miturve.</w:t>
            </w:r>
          </w:p>
        </w:tc>
        <w:tc>
          <w:tcPr>
            <w:tcW w:w="1602" w:type="dxa"/>
            <w:tcBorders>
              <w:top w:val="nil"/>
              <w:left w:val="nil"/>
              <w:bottom w:val="nil"/>
              <w:right w:val="single" w:sz="8" w:space="0" w:color="auto"/>
            </w:tcBorders>
            <w:shd w:val="clear" w:color="auto" w:fill="auto"/>
            <w:vAlign w:val="center"/>
          </w:tcPr>
          <w:p w14:paraId="7FDAB42F"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30,071,901</w:t>
            </w:r>
          </w:p>
        </w:tc>
        <w:tc>
          <w:tcPr>
            <w:tcW w:w="880" w:type="dxa"/>
            <w:tcBorders>
              <w:top w:val="nil"/>
              <w:left w:val="nil"/>
              <w:bottom w:val="nil"/>
              <w:right w:val="single" w:sz="4" w:space="0" w:color="auto"/>
            </w:tcBorders>
            <w:shd w:val="clear" w:color="auto" w:fill="auto"/>
            <w:vAlign w:val="center"/>
          </w:tcPr>
          <w:p w14:paraId="043F7B32"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p>
        </w:tc>
        <w:tc>
          <w:tcPr>
            <w:tcW w:w="1000" w:type="dxa"/>
            <w:gridSpan w:val="2"/>
            <w:tcBorders>
              <w:top w:val="nil"/>
              <w:left w:val="single" w:sz="4" w:space="0" w:color="auto"/>
              <w:bottom w:val="nil"/>
              <w:right w:val="single" w:sz="8" w:space="0" w:color="auto"/>
            </w:tcBorders>
            <w:shd w:val="clear" w:color="auto" w:fill="auto"/>
            <w:vAlign w:val="center"/>
          </w:tcPr>
          <w:p w14:paraId="1265D40E"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UNICEF</w:t>
            </w:r>
          </w:p>
          <w:p w14:paraId="6784DAFA"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color w:val="000000"/>
                <w:sz w:val="16"/>
                <w:szCs w:val="16"/>
                <w:lang w:val="en-US"/>
              </w:rPr>
              <w:t xml:space="preserve">Aktivitete social-ekonomike: </w:t>
            </w:r>
            <w:r w:rsidRPr="000B7145">
              <w:rPr>
                <w:rFonts w:ascii="Times New Roman" w:eastAsia="Times New Roman" w:hAnsi="Times New Roman"/>
                <w:b/>
                <w:bCs/>
                <w:color w:val="000000"/>
                <w:sz w:val="16"/>
                <w:szCs w:val="16"/>
                <w:lang w:val="en-US"/>
              </w:rPr>
              <w:t>756,800 ALL</w:t>
            </w:r>
          </w:p>
          <w:p w14:paraId="6ED18401"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Rritja e punësueshmërisë së të </w:t>
            </w:r>
            <w:r w:rsidRPr="000B7145">
              <w:rPr>
                <w:rFonts w:ascii="Times New Roman" w:eastAsia="Times New Roman" w:hAnsi="Times New Roman"/>
                <w:color w:val="000000"/>
                <w:sz w:val="16"/>
                <w:szCs w:val="16"/>
                <w:lang w:val="en-US"/>
              </w:rPr>
              <w:lastRenderedPageBreak/>
              <w:t xml:space="preserve">miturve/prindërve: </w:t>
            </w:r>
            <w:r w:rsidRPr="000B7145">
              <w:rPr>
                <w:rFonts w:ascii="Times New Roman" w:eastAsia="Times New Roman" w:hAnsi="Times New Roman"/>
                <w:b/>
                <w:bCs/>
                <w:color w:val="000000"/>
                <w:sz w:val="16"/>
                <w:szCs w:val="16"/>
                <w:lang w:val="en-US"/>
              </w:rPr>
              <w:t>1,290,000 ALL</w:t>
            </w:r>
          </w:p>
        </w:tc>
        <w:tc>
          <w:tcPr>
            <w:tcW w:w="1790" w:type="dxa"/>
            <w:tcBorders>
              <w:top w:val="nil"/>
              <w:left w:val="nil"/>
              <w:bottom w:val="nil"/>
              <w:right w:val="single" w:sz="8" w:space="0" w:color="auto"/>
            </w:tcBorders>
            <w:shd w:val="clear" w:color="auto" w:fill="auto"/>
            <w:vAlign w:val="center"/>
          </w:tcPr>
          <w:p w14:paraId="76C21CBC"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lastRenderedPageBreak/>
              <w:t>Proces</w:t>
            </w:r>
          </w:p>
        </w:tc>
        <w:tc>
          <w:tcPr>
            <w:tcW w:w="2975" w:type="dxa"/>
            <w:tcBorders>
              <w:top w:val="nil"/>
              <w:left w:val="nil"/>
              <w:bottom w:val="nil"/>
              <w:right w:val="single" w:sz="8" w:space="0" w:color="auto"/>
            </w:tcBorders>
            <w:shd w:val="clear" w:color="auto" w:fill="auto"/>
            <w:vAlign w:val="center"/>
          </w:tcPr>
          <w:p w14:paraId="0FD55A9A" w14:textId="77777777" w:rsidR="000B7145" w:rsidRPr="000B7145" w:rsidRDefault="000B7145" w:rsidP="000B7145">
            <w:pPr>
              <w:spacing w:after="0" w:line="240" w:lineRule="auto"/>
              <w:jc w:val="both"/>
              <w:rPr>
                <w:rFonts w:ascii="Times New Roman" w:eastAsia="Times New Roman" w:hAnsi="Times New Roman"/>
                <w:b/>
                <w:color w:val="000000"/>
                <w:sz w:val="16"/>
                <w:szCs w:val="16"/>
                <w:lang w:val="en-US"/>
              </w:rPr>
            </w:pPr>
            <w:r w:rsidRPr="000B7145">
              <w:rPr>
                <w:rFonts w:ascii="Times New Roman" w:eastAsia="Times New Roman" w:hAnsi="Times New Roman"/>
                <w:b/>
                <w:color w:val="000000"/>
                <w:sz w:val="16"/>
                <w:szCs w:val="16"/>
                <w:lang w:val="en-US"/>
              </w:rPr>
              <w:t>UNICEF</w:t>
            </w:r>
          </w:p>
          <w:p w14:paraId="070174A1"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Krahas rritjes së kapaciteteve të strukturave përkatëse në qarqet Berat dhe Gjirokastër, UNICEF në bashkëpunime me Save the Children ka ndihmuar përmes organizimit të aktiviteteve social-ekonomike që synojnë  zbatimin efektiv të masave të shmangies dhe masave alternative të dënimit. Në peshë kryesore në këtë drejtim </w:t>
            </w:r>
            <w:r w:rsidRPr="000B7145">
              <w:rPr>
                <w:rFonts w:ascii="Times New Roman" w:eastAsia="Times New Roman" w:hAnsi="Times New Roman"/>
                <w:color w:val="000000"/>
                <w:sz w:val="16"/>
                <w:szCs w:val="16"/>
                <w:lang w:val="en-US"/>
              </w:rPr>
              <w:lastRenderedPageBreak/>
              <w:t>ka zënë  pajisja e të rinjve me aftësi për jetën, këshillim për karierën, mundësimi i frekuentimit të shkollës dhe i ndjekjes së kurseve profesionale, si dhe ndërmjetësimi  për punësim dhe zhvillimi i praktikave të paguara të punës.</w:t>
            </w:r>
          </w:p>
          <w:p w14:paraId="5DE3FE2E"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p w14:paraId="0E9B25AC" w14:textId="77777777" w:rsidR="000B7145" w:rsidRPr="000B7145" w:rsidRDefault="000B7145" w:rsidP="000B7145">
            <w:pPr>
              <w:spacing w:after="0" w:line="240" w:lineRule="auto"/>
              <w:jc w:val="both"/>
              <w:rPr>
                <w:rFonts w:ascii="Times New Roman" w:eastAsia="Times New Roman" w:hAnsi="Times New Roman"/>
                <w:b/>
                <w:color w:val="000000"/>
                <w:sz w:val="16"/>
                <w:szCs w:val="16"/>
                <w:lang w:val="en-US"/>
              </w:rPr>
            </w:pPr>
            <w:r w:rsidRPr="000B7145">
              <w:rPr>
                <w:rFonts w:ascii="Times New Roman" w:eastAsia="Times New Roman" w:hAnsi="Times New Roman"/>
                <w:b/>
                <w:color w:val="000000"/>
                <w:sz w:val="16"/>
                <w:szCs w:val="16"/>
                <w:lang w:val="en-US"/>
              </w:rPr>
              <w:t>Shërbimi i Provës</w:t>
            </w:r>
          </w:p>
          <w:p w14:paraId="7100EDBB"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Ka vazhduar trajnimi i 17 specialistëve të Shërbimit të Provës të caktuar për trajtimin e çështjeve të të miturve, për vlerësimin e riskut dhe nevojave të të miturve në konflikt me ligjin.</w:t>
            </w:r>
          </w:p>
        </w:tc>
      </w:tr>
      <w:tr w:rsidR="000B7145" w:rsidRPr="000B7145" w14:paraId="6D8E79C7" w14:textId="77777777" w:rsidTr="000B7145">
        <w:trPr>
          <w:trHeight w:val="315"/>
        </w:trPr>
        <w:tc>
          <w:tcPr>
            <w:tcW w:w="15026" w:type="dxa"/>
            <w:gridSpan w:val="11"/>
            <w:tcBorders>
              <w:top w:val="single" w:sz="8" w:space="0" w:color="auto"/>
              <w:left w:val="single" w:sz="8" w:space="0" w:color="auto"/>
              <w:bottom w:val="single" w:sz="8" w:space="0" w:color="auto"/>
              <w:right w:val="single" w:sz="8" w:space="0" w:color="000000"/>
            </w:tcBorders>
            <w:shd w:val="clear" w:color="000000" w:fill="C6D9F1"/>
            <w:vAlign w:val="center"/>
            <w:hideMark/>
          </w:tcPr>
          <w:p w14:paraId="48BBF40D" w14:textId="77777777" w:rsidR="000B7145" w:rsidRPr="000B7145" w:rsidRDefault="000B7145" w:rsidP="000B7145">
            <w:pPr>
              <w:spacing w:after="0" w:line="240" w:lineRule="auto"/>
              <w:jc w:val="both"/>
              <w:rPr>
                <w:rFonts w:ascii="Times New Roman" w:eastAsia="Times New Roman" w:hAnsi="Times New Roman"/>
                <w:b/>
                <w:bCs/>
                <w:i/>
                <w:iCs/>
                <w:color w:val="000000"/>
                <w:sz w:val="20"/>
                <w:szCs w:val="20"/>
                <w:lang w:val="en-US"/>
              </w:rPr>
            </w:pPr>
            <w:r w:rsidRPr="000B7145">
              <w:rPr>
                <w:rFonts w:ascii="Times New Roman" w:eastAsia="Times New Roman" w:hAnsi="Times New Roman"/>
                <w:b/>
                <w:bCs/>
                <w:i/>
                <w:iCs/>
                <w:color w:val="000000"/>
                <w:sz w:val="20"/>
                <w:szCs w:val="20"/>
              </w:rPr>
              <w:lastRenderedPageBreak/>
              <w:t>Objektivi Specifik 5: Garantimi i një kuadri institucional që nxit dhe lehtëson edukimin, rehabilitimin dhe riintegrimin e të miturve  në institucionet e paraburgimit dhe burgimit</w:t>
            </w:r>
          </w:p>
        </w:tc>
      </w:tr>
      <w:tr w:rsidR="000B7145" w:rsidRPr="000B7145" w14:paraId="5A62A369" w14:textId="77777777" w:rsidTr="000B7145">
        <w:trPr>
          <w:trHeight w:val="346"/>
        </w:trPr>
        <w:tc>
          <w:tcPr>
            <w:tcW w:w="735" w:type="dxa"/>
            <w:tcBorders>
              <w:top w:val="nil"/>
              <w:left w:val="single" w:sz="8" w:space="0" w:color="auto"/>
              <w:bottom w:val="single" w:sz="4" w:space="0" w:color="auto"/>
              <w:right w:val="single" w:sz="8" w:space="0" w:color="auto"/>
            </w:tcBorders>
            <w:shd w:val="clear" w:color="auto" w:fill="auto"/>
            <w:vAlign w:val="center"/>
            <w:hideMark/>
          </w:tcPr>
          <w:p w14:paraId="0DE2A615"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rPr>
              <w:t>5.1</w:t>
            </w:r>
          </w:p>
        </w:tc>
        <w:tc>
          <w:tcPr>
            <w:tcW w:w="1235" w:type="dxa"/>
            <w:tcBorders>
              <w:top w:val="nil"/>
              <w:left w:val="nil"/>
              <w:bottom w:val="single" w:sz="4" w:space="0" w:color="auto"/>
              <w:right w:val="single" w:sz="8" w:space="0" w:color="auto"/>
            </w:tcBorders>
            <w:shd w:val="clear" w:color="auto" w:fill="auto"/>
            <w:vAlign w:val="center"/>
            <w:hideMark/>
          </w:tcPr>
          <w:p w14:paraId="4B0A1E90"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sq-AL"/>
              </w:rPr>
              <w:t>Krijimi i kuadrit infrastrukturor për zbatimin e masave të kufizimit të lirisë</w:t>
            </w:r>
          </w:p>
        </w:tc>
        <w:tc>
          <w:tcPr>
            <w:tcW w:w="1509" w:type="dxa"/>
            <w:tcBorders>
              <w:top w:val="nil"/>
              <w:left w:val="nil"/>
              <w:bottom w:val="single" w:sz="4" w:space="0" w:color="auto"/>
              <w:right w:val="single" w:sz="8" w:space="0" w:color="auto"/>
            </w:tcBorders>
            <w:shd w:val="clear" w:color="auto" w:fill="auto"/>
            <w:vAlign w:val="center"/>
            <w:hideMark/>
          </w:tcPr>
          <w:p w14:paraId="5E435739"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sq-AL"/>
              </w:rPr>
              <w:t>2019 - 2020</w:t>
            </w:r>
          </w:p>
        </w:tc>
        <w:tc>
          <w:tcPr>
            <w:tcW w:w="1520" w:type="dxa"/>
            <w:tcBorders>
              <w:top w:val="nil"/>
              <w:left w:val="nil"/>
              <w:bottom w:val="single" w:sz="4" w:space="0" w:color="auto"/>
              <w:right w:val="single" w:sz="8" w:space="0" w:color="auto"/>
            </w:tcBorders>
            <w:shd w:val="clear" w:color="auto" w:fill="auto"/>
            <w:vAlign w:val="center"/>
            <w:hideMark/>
          </w:tcPr>
          <w:p w14:paraId="58760889"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sq-AL"/>
              </w:rPr>
              <w:t>MD, DPB, OJF/Projekte</w:t>
            </w:r>
          </w:p>
        </w:tc>
        <w:tc>
          <w:tcPr>
            <w:tcW w:w="1780" w:type="dxa"/>
            <w:tcBorders>
              <w:top w:val="nil"/>
              <w:left w:val="nil"/>
              <w:bottom w:val="single" w:sz="4" w:space="0" w:color="auto"/>
              <w:right w:val="single" w:sz="8" w:space="0" w:color="auto"/>
            </w:tcBorders>
            <w:shd w:val="clear" w:color="auto" w:fill="auto"/>
            <w:vAlign w:val="center"/>
            <w:hideMark/>
          </w:tcPr>
          <w:p w14:paraId="43326003"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sq-AL"/>
              </w:rPr>
              <w:t>Pilotimi i 1 (një) qendre edukuese/rehabilituese për të miturit me kufizim lirie</w:t>
            </w:r>
          </w:p>
        </w:tc>
        <w:tc>
          <w:tcPr>
            <w:tcW w:w="1602" w:type="dxa"/>
            <w:tcBorders>
              <w:top w:val="nil"/>
              <w:left w:val="nil"/>
              <w:bottom w:val="single" w:sz="4" w:space="0" w:color="auto"/>
              <w:right w:val="single" w:sz="8" w:space="0" w:color="auto"/>
            </w:tcBorders>
            <w:shd w:val="clear" w:color="auto" w:fill="auto"/>
            <w:vAlign w:val="center"/>
          </w:tcPr>
          <w:p w14:paraId="7E9A30AC"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4,500,000</w:t>
            </w:r>
          </w:p>
        </w:tc>
        <w:tc>
          <w:tcPr>
            <w:tcW w:w="909" w:type="dxa"/>
            <w:gridSpan w:val="2"/>
            <w:tcBorders>
              <w:top w:val="nil"/>
              <w:left w:val="nil"/>
              <w:bottom w:val="single" w:sz="4" w:space="0" w:color="auto"/>
              <w:right w:val="single" w:sz="4" w:space="0" w:color="auto"/>
            </w:tcBorders>
            <w:shd w:val="clear" w:color="auto" w:fill="auto"/>
            <w:vAlign w:val="center"/>
          </w:tcPr>
          <w:p w14:paraId="7C4A31AA"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tc>
        <w:tc>
          <w:tcPr>
            <w:tcW w:w="971" w:type="dxa"/>
            <w:tcBorders>
              <w:top w:val="nil"/>
              <w:left w:val="single" w:sz="4" w:space="0" w:color="auto"/>
              <w:bottom w:val="single" w:sz="4" w:space="0" w:color="auto"/>
              <w:right w:val="nil"/>
            </w:tcBorders>
            <w:shd w:val="clear" w:color="auto" w:fill="auto"/>
            <w:vAlign w:val="center"/>
          </w:tcPr>
          <w:p w14:paraId="45603846"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tc>
        <w:tc>
          <w:tcPr>
            <w:tcW w:w="1790" w:type="dxa"/>
            <w:tcBorders>
              <w:top w:val="nil"/>
              <w:left w:val="single" w:sz="8" w:space="0" w:color="auto"/>
              <w:bottom w:val="single" w:sz="4" w:space="0" w:color="auto"/>
              <w:right w:val="nil"/>
            </w:tcBorders>
            <w:shd w:val="clear" w:color="auto" w:fill="auto"/>
            <w:vAlign w:val="center"/>
          </w:tcPr>
          <w:p w14:paraId="175BB677"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Realizuar</w:t>
            </w:r>
          </w:p>
        </w:tc>
        <w:tc>
          <w:tcPr>
            <w:tcW w:w="2975" w:type="dxa"/>
            <w:tcBorders>
              <w:top w:val="nil"/>
              <w:left w:val="single" w:sz="8" w:space="0" w:color="auto"/>
              <w:bottom w:val="single" w:sz="4" w:space="0" w:color="auto"/>
              <w:right w:val="single" w:sz="8" w:space="0" w:color="auto"/>
            </w:tcBorders>
            <w:shd w:val="clear" w:color="auto" w:fill="auto"/>
            <w:vAlign w:val="center"/>
          </w:tcPr>
          <w:p w14:paraId="3473AF53" w14:textId="77777777" w:rsidR="000B7145" w:rsidRPr="000B7145" w:rsidRDefault="000B7145" w:rsidP="000B7145">
            <w:pPr>
              <w:spacing w:after="0" w:line="240" w:lineRule="auto"/>
              <w:jc w:val="both"/>
              <w:rPr>
                <w:rFonts w:ascii="Times New Roman" w:eastAsia="Times New Roman" w:hAnsi="Times New Roman"/>
                <w:b/>
                <w:color w:val="000000"/>
                <w:sz w:val="16"/>
                <w:szCs w:val="16"/>
                <w:lang w:val="en-US"/>
              </w:rPr>
            </w:pPr>
            <w:r w:rsidRPr="000B7145">
              <w:rPr>
                <w:rFonts w:ascii="Times New Roman" w:eastAsia="Times New Roman" w:hAnsi="Times New Roman"/>
                <w:b/>
                <w:color w:val="000000"/>
                <w:sz w:val="16"/>
                <w:szCs w:val="16"/>
                <w:lang w:val="en-US"/>
              </w:rPr>
              <w:t>Ministria e Drejtësisë</w:t>
            </w:r>
          </w:p>
          <w:p w14:paraId="5519D08D"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Referuar Vendimit të Këshillit të Ministrave nr. 495, datë 10.6.2015 “Për ndryshimin e përgjegjësisë së administrimit, nga Ministria e Mbrojtjes  te  Ministria  e  Drejtësisë,  të  pronës  nr.  139,  me emërtim  “Reparti  ushtarak  nr.  8890,  objekte  b130”, i ndryshuar përcaktohet që Ministria e Drejtësisë ka nën administrim pronën me sipërfaqe prej 92,797  m2 . Prona e përcaktuar është me vendndodhje  në  Mëzes,  Tiranë, në afërsi të qendrave të banuar të zonës administravtive Kashar dhe është e regjistruar pranë ASHK-së në pronësi të Ministrisë së Drejtësisë. Gjatë 6 mujorit të pare të 2020, grupi i punës ka vijuar punën me hartimin e pjesës narrative të projektit, si dhe pjesën teknike arkitekturore në bashkëpunim me studion  e arktiekteve dhe inxhiniereve. Projekti është paraqitur tek donatorët e huaj dhe pranë Ministrisë së Financave për mundësi financimi. </w:t>
            </w:r>
          </w:p>
        </w:tc>
      </w:tr>
      <w:tr w:rsidR="000B7145" w:rsidRPr="000B7145" w14:paraId="07CB8842" w14:textId="77777777" w:rsidTr="000B7145">
        <w:trPr>
          <w:trHeight w:val="4703"/>
        </w:trPr>
        <w:tc>
          <w:tcPr>
            <w:tcW w:w="73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523EC75"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rPr>
              <w:lastRenderedPageBreak/>
              <w:t>5.2</w:t>
            </w:r>
          </w:p>
        </w:tc>
        <w:tc>
          <w:tcPr>
            <w:tcW w:w="1235" w:type="dxa"/>
            <w:tcBorders>
              <w:top w:val="single" w:sz="4" w:space="0" w:color="auto"/>
              <w:left w:val="nil"/>
              <w:bottom w:val="single" w:sz="4" w:space="0" w:color="auto"/>
              <w:right w:val="single" w:sz="8" w:space="0" w:color="auto"/>
            </w:tcBorders>
            <w:shd w:val="clear" w:color="auto" w:fill="auto"/>
            <w:vAlign w:val="center"/>
            <w:hideMark/>
          </w:tcPr>
          <w:p w14:paraId="1E32FAE7" w14:textId="77777777" w:rsidR="000B7145" w:rsidRPr="000B7145" w:rsidRDefault="000B7145" w:rsidP="000B7145">
            <w:pPr>
              <w:spacing w:after="0" w:line="240" w:lineRule="auto"/>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sq-AL"/>
              </w:rPr>
              <w:t xml:space="preserve">Përmirësimi i praktikës në zbatimin masave të dënimit me burgim  </w:t>
            </w:r>
          </w:p>
        </w:tc>
        <w:tc>
          <w:tcPr>
            <w:tcW w:w="1509" w:type="dxa"/>
            <w:tcBorders>
              <w:top w:val="single" w:sz="4" w:space="0" w:color="auto"/>
              <w:left w:val="nil"/>
              <w:bottom w:val="single" w:sz="4" w:space="0" w:color="auto"/>
              <w:right w:val="single" w:sz="8" w:space="0" w:color="auto"/>
            </w:tcBorders>
            <w:shd w:val="clear" w:color="auto" w:fill="auto"/>
            <w:vAlign w:val="center"/>
            <w:hideMark/>
          </w:tcPr>
          <w:p w14:paraId="24D044D0" w14:textId="77777777" w:rsidR="000B7145" w:rsidRPr="000B7145" w:rsidRDefault="000B7145" w:rsidP="000B7145">
            <w:pPr>
              <w:spacing w:after="0" w:line="240" w:lineRule="auto"/>
              <w:jc w:val="center"/>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sq-AL"/>
              </w:rPr>
              <w:t>2019 - 2021</w:t>
            </w:r>
          </w:p>
        </w:tc>
        <w:tc>
          <w:tcPr>
            <w:tcW w:w="1520" w:type="dxa"/>
            <w:tcBorders>
              <w:top w:val="single" w:sz="4" w:space="0" w:color="auto"/>
              <w:left w:val="nil"/>
              <w:bottom w:val="single" w:sz="4" w:space="0" w:color="auto"/>
              <w:right w:val="single" w:sz="8" w:space="0" w:color="auto"/>
            </w:tcBorders>
            <w:shd w:val="clear" w:color="auto" w:fill="auto"/>
            <w:vAlign w:val="center"/>
            <w:hideMark/>
          </w:tcPr>
          <w:p w14:paraId="64ECB1AF" w14:textId="77777777" w:rsidR="000B7145" w:rsidRPr="000B7145" w:rsidRDefault="000B7145" w:rsidP="000B7145">
            <w:pPr>
              <w:spacing w:after="0" w:line="240" w:lineRule="auto"/>
              <w:jc w:val="center"/>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sq-AL"/>
              </w:rPr>
              <w:t>MD, DPB, OJF/Projekte</w:t>
            </w:r>
          </w:p>
        </w:tc>
        <w:tc>
          <w:tcPr>
            <w:tcW w:w="1780" w:type="dxa"/>
            <w:tcBorders>
              <w:top w:val="single" w:sz="4" w:space="0" w:color="auto"/>
              <w:left w:val="nil"/>
              <w:bottom w:val="single" w:sz="4" w:space="0" w:color="auto"/>
              <w:right w:val="single" w:sz="8" w:space="0" w:color="auto"/>
            </w:tcBorders>
            <w:shd w:val="clear" w:color="auto" w:fill="auto"/>
            <w:vAlign w:val="center"/>
            <w:hideMark/>
          </w:tcPr>
          <w:p w14:paraId="67696369" w14:textId="77777777" w:rsidR="000B7145" w:rsidRPr="000B7145" w:rsidRDefault="000B7145" w:rsidP="000B7145">
            <w:pPr>
              <w:spacing w:after="0" w:line="240" w:lineRule="auto"/>
              <w:jc w:val="both"/>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sq-AL"/>
              </w:rPr>
              <w:t>Standardizimi i 3 (tre) formateve të planeve që hartojnë punonjësit e IEVP/paraburgimit.</w:t>
            </w:r>
          </w:p>
        </w:tc>
        <w:tc>
          <w:tcPr>
            <w:tcW w:w="1602" w:type="dxa"/>
            <w:tcBorders>
              <w:top w:val="single" w:sz="4" w:space="0" w:color="auto"/>
              <w:left w:val="nil"/>
              <w:bottom w:val="single" w:sz="4" w:space="0" w:color="auto"/>
              <w:right w:val="single" w:sz="8" w:space="0" w:color="auto"/>
            </w:tcBorders>
            <w:shd w:val="clear" w:color="auto" w:fill="auto"/>
            <w:vAlign w:val="center"/>
            <w:hideMark/>
          </w:tcPr>
          <w:p w14:paraId="51178F02" w14:textId="77777777" w:rsidR="000B7145" w:rsidRPr="000B7145" w:rsidRDefault="000B7145" w:rsidP="000B7145">
            <w:pPr>
              <w:spacing w:after="0" w:line="240" w:lineRule="auto"/>
              <w:jc w:val="center"/>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en-US"/>
              </w:rPr>
              <w:t> 2,607,328</w:t>
            </w:r>
          </w:p>
        </w:tc>
        <w:tc>
          <w:tcPr>
            <w:tcW w:w="909" w:type="dxa"/>
            <w:gridSpan w:val="2"/>
            <w:tcBorders>
              <w:top w:val="single" w:sz="4" w:space="0" w:color="auto"/>
              <w:left w:val="nil"/>
              <w:bottom w:val="single" w:sz="4" w:space="0" w:color="auto"/>
              <w:right w:val="single" w:sz="4" w:space="0" w:color="auto"/>
            </w:tcBorders>
            <w:shd w:val="clear" w:color="auto" w:fill="auto"/>
            <w:vAlign w:val="center"/>
            <w:hideMark/>
          </w:tcPr>
          <w:p w14:paraId="0FD60DBB" w14:textId="77777777" w:rsidR="000B7145" w:rsidRPr="000B7145" w:rsidRDefault="000B7145" w:rsidP="000B7145">
            <w:pPr>
              <w:spacing w:after="0" w:line="240" w:lineRule="auto"/>
              <w:jc w:val="center"/>
              <w:rPr>
                <w:rFonts w:ascii="Times New Roman" w:eastAsia="Times New Roman" w:hAnsi="Times New Roman"/>
                <w:color w:val="000000" w:themeColor="text1"/>
                <w:sz w:val="16"/>
                <w:szCs w:val="16"/>
                <w:lang w:val="en-US"/>
              </w:rPr>
            </w:pPr>
          </w:p>
        </w:tc>
        <w:tc>
          <w:tcPr>
            <w:tcW w:w="971" w:type="dxa"/>
            <w:tcBorders>
              <w:top w:val="single" w:sz="4" w:space="0" w:color="auto"/>
              <w:left w:val="single" w:sz="4" w:space="0" w:color="auto"/>
              <w:bottom w:val="single" w:sz="4" w:space="0" w:color="auto"/>
              <w:right w:val="single" w:sz="8" w:space="0" w:color="auto"/>
            </w:tcBorders>
            <w:shd w:val="clear" w:color="auto" w:fill="auto"/>
            <w:vAlign w:val="center"/>
          </w:tcPr>
          <w:p w14:paraId="21D975C9" w14:textId="77777777" w:rsidR="000B7145" w:rsidRPr="000B7145" w:rsidRDefault="000B7145" w:rsidP="000B7145">
            <w:pPr>
              <w:spacing w:after="0" w:line="240" w:lineRule="auto"/>
              <w:jc w:val="center"/>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en-US"/>
              </w:rPr>
              <w:t>UNICEF</w:t>
            </w:r>
          </w:p>
          <w:p w14:paraId="2E885200" w14:textId="77777777" w:rsidR="000B7145" w:rsidRPr="000B7145" w:rsidRDefault="000B7145" w:rsidP="000B7145">
            <w:pPr>
              <w:spacing w:after="0" w:line="240" w:lineRule="auto"/>
              <w:jc w:val="center"/>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en-US"/>
              </w:rPr>
              <w:t xml:space="preserve">Pjesëmarrje në Konferenca: </w:t>
            </w:r>
            <w:r w:rsidRPr="000B7145">
              <w:rPr>
                <w:rFonts w:ascii="Times New Roman" w:eastAsia="Times New Roman" w:hAnsi="Times New Roman"/>
                <w:b/>
                <w:bCs/>
                <w:color w:val="000000" w:themeColor="text1"/>
                <w:sz w:val="16"/>
                <w:szCs w:val="16"/>
                <w:lang w:val="en-US"/>
              </w:rPr>
              <w:t>392,028 ALL</w:t>
            </w:r>
          </w:p>
        </w:tc>
        <w:tc>
          <w:tcPr>
            <w:tcW w:w="1790" w:type="dxa"/>
            <w:tcBorders>
              <w:top w:val="single" w:sz="4" w:space="0" w:color="auto"/>
              <w:left w:val="nil"/>
              <w:bottom w:val="single" w:sz="4" w:space="0" w:color="auto"/>
              <w:right w:val="single" w:sz="8" w:space="0" w:color="auto"/>
            </w:tcBorders>
            <w:shd w:val="clear" w:color="auto" w:fill="auto"/>
            <w:vAlign w:val="center"/>
          </w:tcPr>
          <w:p w14:paraId="3EBE8365"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Realizuar</w:t>
            </w:r>
          </w:p>
        </w:tc>
        <w:tc>
          <w:tcPr>
            <w:tcW w:w="2975" w:type="dxa"/>
            <w:tcBorders>
              <w:top w:val="single" w:sz="4" w:space="0" w:color="auto"/>
              <w:left w:val="nil"/>
              <w:bottom w:val="single" w:sz="4" w:space="0" w:color="auto"/>
              <w:right w:val="single" w:sz="8" w:space="0" w:color="auto"/>
            </w:tcBorders>
            <w:shd w:val="clear" w:color="auto" w:fill="auto"/>
            <w:vAlign w:val="center"/>
          </w:tcPr>
          <w:p w14:paraId="2DC398C7" w14:textId="77777777" w:rsidR="000B7145" w:rsidRPr="000B7145" w:rsidRDefault="000B7145" w:rsidP="000B7145">
            <w:pPr>
              <w:spacing w:after="0" w:line="240" w:lineRule="auto"/>
              <w:jc w:val="both"/>
              <w:rPr>
                <w:rFonts w:ascii="Times New Roman" w:eastAsia="Times New Roman" w:hAnsi="Times New Roman"/>
                <w:b/>
                <w:color w:val="000000"/>
                <w:sz w:val="16"/>
                <w:szCs w:val="16"/>
                <w:lang w:val="en-US"/>
              </w:rPr>
            </w:pPr>
            <w:r w:rsidRPr="000B7145">
              <w:rPr>
                <w:rFonts w:ascii="Times New Roman" w:eastAsia="Times New Roman" w:hAnsi="Times New Roman"/>
                <w:b/>
                <w:color w:val="000000"/>
                <w:sz w:val="16"/>
                <w:szCs w:val="16"/>
                <w:lang w:val="en-US"/>
              </w:rPr>
              <w:t>UNICEF</w:t>
            </w:r>
          </w:p>
          <w:p w14:paraId="43C8D106"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UNICEF në bashkëpunim me ‘Aleancën për Mbrojtjen e Fëmijës gjatë Veprimeve Humanitare’ kanë publikuar një Notë Teknike lidhur me situatën e fëmijëve të privuar nga liria gjatë emergjencës COVID-19. Nota është përkthyer në gjuhën shqipe dhe është ndarë me autoritetet në vend duke i shërbyer si udhërrëfyes për:</w:t>
            </w:r>
          </w:p>
          <w:p w14:paraId="0A07BF01"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1.Vendosjen e një moratoriumi për hyrjet e reja të të miturve në mjedise të privimit të lirisë;</w:t>
            </w:r>
          </w:p>
          <w:p w14:paraId="66374B73"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2.Lirimin e të gjithë atyre të miturve që mund të lirohen në siguri të plotë; dhe </w:t>
            </w:r>
          </w:p>
          <w:p w14:paraId="72565C8E"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3.Mbrojtjen e shëndetit dhe mirëqenies së gjithë atyre të miturve që iu duhet të mbeten në burgim.</w:t>
            </w:r>
          </w:p>
          <w:p w14:paraId="7629B55C"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p>
          <w:p w14:paraId="391F7B57"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Në shkurt 2020, Zyra Rajonale e UNICEF-it organizoi në Sarajeve, Bosnje Herzegovinë Konferencen Rajonale per Qasjen e Fëmijëve në Drejtësi, ku Shqipëria u paraqit në mënyrë dinjitoze duke prezantuar rezultatet e reformimit të  sistemit të drejtesise drejt një sistemi  më miqesor ndaj fëmijëve.</w:t>
            </w:r>
            <w:r w:rsidRPr="000B7145">
              <w:rPr>
                <w:rFonts w:ascii="Times New Roman" w:eastAsia="Times New Roman" w:hAnsi="Times New Roman"/>
                <w:color w:val="000000"/>
                <w:sz w:val="16"/>
                <w:szCs w:val="16"/>
              </w:rPr>
              <w:t xml:space="preserve"> </w:t>
            </w:r>
            <w:r w:rsidRPr="000B7145">
              <w:rPr>
                <w:rFonts w:ascii="Times New Roman" w:eastAsia="Times New Roman" w:hAnsi="Times New Roman"/>
                <w:color w:val="000000"/>
                <w:sz w:val="16"/>
                <w:szCs w:val="16"/>
                <w:lang w:val="en-US"/>
              </w:rPr>
              <w:t>Në parathenien e raportit të konferencës, vendi ynë eshte veҫuar si një shembull pozitiv për lirimin e shumë të miturve të privuar nga liria, gjatë periudhës së pandemisë, dhe kjo është vënë re si nga qeveritë donatore ashtu edhe qeveri të tjera mike të Shqipërise që e kanë nënshkruar atë parathënie.</w:t>
            </w:r>
          </w:p>
        </w:tc>
      </w:tr>
      <w:tr w:rsidR="000B7145" w:rsidRPr="000B7145" w14:paraId="001EDF4C" w14:textId="77777777" w:rsidTr="000B7145">
        <w:trPr>
          <w:trHeight w:val="3360"/>
        </w:trPr>
        <w:tc>
          <w:tcPr>
            <w:tcW w:w="73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63702AD" w14:textId="77777777" w:rsidR="000B7145" w:rsidRPr="000B7145" w:rsidRDefault="000B7145" w:rsidP="000B7145">
            <w:pPr>
              <w:spacing w:after="0" w:line="240" w:lineRule="auto"/>
              <w:jc w:val="center"/>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rPr>
              <w:t>5.3</w:t>
            </w:r>
          </w:p>
        </w:tc>
        <w:tc>
          <w:tcPr>
            <w:tcW w:w="1235" w:type="dxa"/>
            <w:tcBorders>
              <w:top w:val="single" w:sz="4" w:space="0" w:color="auto"/>
              <w:left w:val="nil"/>
              <w:bottom w:val="single" w:sz="4" w:space="0" w:color="auto"/>
              <w:right w:val="single" w:sz="8" w:space="0" w:color="auto"/>
            </w:tcBorders>
            <w:shd w:val="clear" w:color="auto" w:fill="auto"/>
            <w:vAlign w:val="center"/>
            <w:hideMark/>
          </w:tcPr>
          <w:p w14:paraId="276E7141" w14:textId="77777777" w:rsidR="000B7145" w:rsidRPr="000B7145" w:rsidRDefault="000B7145" w:rsidP="000B7145">
            <w:pPr>
              <w:spacing w:after="0" w:line="240" w:lineRule="auto"/>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sq-AL"/>
              </w:rPr>
              <w:t>Përmirësimi i programeve që lidhen me arsimimin, formimin profesional, punësimin, sportin,  argëtimin dhe programe të tjera</w:t>
            </w:r>
          </w:p>
        </w:tc>
        <w:tc>
          <w:tcPr>
            <w:tcW w:w="1509" w:type="dxa"/>
            <w:tcBorders>
              <w:top w:val="single" w:sz="4" w:space="0" w:color="auto"/>
              <w:left w:val="nil"/>
              <w:bottom w:val="single" w:sz="4" w:space="0" w:color="auto"/>
              <w:right w:val="single" w:sz="8" w:space="0" w:color="auto"/>
            </w:tcBorders>
            <w:shd w:val="clear" w:color="auto" w:fill="auto"/>
            <w:vAlign w:val="center"/>
            <w:hideMark/>
          </w:tcPr>
          <w:p w14:paraId="52FB8C40" w14:textId="77777777" w:rsidR="000B7145" w:rsidRPr="000B7145" w:rsidRDefault="000B7145" w:rsidP="000B7145">
            <w:pPr>
              <w:spacing w:after="0" w:line="240" w:lineRule="auto"/>
              <w:jc w:val="center"/>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sq-AL"/>
              </w:rPr>
              <w:t>2018 - 2021</w:t>
            </w:r>
          </w:p>
        </w:tc>
        <w:tc>
          <w:tcPr>
            <w:tcW w:w="1520" w:type="dxa"/>
            <w:tcBorders>
              <w:top w:val="single" w:sz="4" w:space="0" w:color="auto"/>
              <w:left w:val="nil"/>
              <w:bottom w:val="single" w:sz="4" w:space="0" w:color="auto"/>
              <w:right w:val="single" w:sz="8" w:space="0" w:color="auto"/>
            </w:tcBorders>
            <w:shd w:val="clear" w:color="auto" w:fill="auto"/>
            <w:vAlign w:val="center"/>
            <w:hideMark/>
          </w:tcPr>
          <w:p w14:paraId="17405196" w14:textId="77777777" w:rsidR="000B7145" w:rsidRPr="000B7145" w:rsidRDefault="000B7145" w:rsidP="000B7145">
            <w:pPr>
              <w:spacing w:after="0" w:line="240" w:lineRule="auto"/>
              <w:jc w:val="center"/>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sq-AL"/>
              </w:rPr>
              <w:t>MD, DPB, MASR, MFE, OJF/Projekte</w:t>
            </w:r>
          </w:p>
        </w:tc>
        <w:tc>
          <w:tcPr>
            <w:tcW w:w="1780" w:type="dxa"/>
            <w:tcBorders>
              <w:top w:val="single" w:sz="4" w:space="0" w:color="auto"/>
              <w:left w:val="nil"/>
              <w:bottom w:val="single" w:sz="4" w:space="0" w:color="auto"/>
              <w:right w:val="single" w:sz="8" w:space="0" w:color="auto"/>
            </w:tcBorders>
            <w:shd w:val="clear" w:color="auto" w:fill="auto"/>
            <w:vAlign w:val="center"/>
            <w:hideMark/>
          </w:tcPr>
          <w:p w14:paraId="1986B545" w14:textId="77777777" w:rsidR="000B7145" w:rsidRPr="000B7145" w:rsidRDefault="000B7145" w:rsidP="000B7145">
            <w:pPr>
              <w:spacing w:after="0" w:line="240" w:lineRule="auto"/>
              <w:jc w:val="center"/>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sq-AL"/>
              </w:rPr>
              <w:t xml:space="preserve">Zbatimi i 10 (dhjetë) i programeve/aktiviteteve në institucionet e sistemit penitenciar: - arsimimit; - formimit profesional; - punësimit; - menaxhimi I sjelljes e agresivitetit, përmes promovimit të aftësive pro-sociale; - zgjidhje e konflikteve dhe parandalimi i dhunës; - forcimit të mardhënieve me familjen; - program për parandalimin e bulizmit; - ndërhyrjes gjithëpërfshirëse të </w:t>
            </w:r>
            <w:r w:rsidRPr="000B7145">
              <w:rPr>
                <w:rFonts w:ascii="Times New Roman" w:eastAsia="Times New Roman" w:hAnsi="Times New Roman"/>
                <w:color w:val="000000" w:themeColor="text1"/>
                <w:sz w:val="16"/>
                <w:szCs w:val="16"/>
                <w:lang w:val="sq-AL"/>
              </w:rPr>
              <w:lastRenderedPageBreak/>
              <w:t>komunitetit; - rekreative dhe sportive; - eukuese, kulturore dhe fetare; - radikalizimit dhe terrorizmit.</w:t>
            </w:r>
          </w:p>
        </w:tc>
        <w:tc>
          <w:tcPr>
            <w:tcW w:w="1602" w:type="dxa"/>
            <w:tcBorders>
              <w:top w:val="single" w:sz="4" w:space="0" w:color="auto"/>
              <w:left w:val="nil"/>
              <w:bottom w:val="single" w:sz="4" w:space="0" w:color="auto"/>
              <w:right w:val="single" w:sz="8" w:space="0" w:color="auto"/>
            </w:tcBorders>
            <w:shd w:val="clear" w:color="auto" w:fill="auto"/>
            <w:vAlign w:val="center"/>
            <w:hideMark/>
          </w:tcPr>
          <w:p w14:paraId="5FE4E05F" w14:textId="77777777" w:rsidR="000B7145" w:rsidRPr="000B7145" w:rsidRDefault="000B7145" w:rsidP="000B7145">
            <w:pPr>
              <w:spacing w:after="0" w:line="240" w:lineRule="auto"/>
              <w:jc w:val="center"/>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en-US"/>
              </w:rPr>
              <w:lastRenderedPageBreak/>
              <w:t>4,800,000</w:t>
            </w:r>
          </w:p>
        </w:tc>
        <w:tc>
          <w:tcPr>
            <w:tcW w:w="909" w:type="dxa"/>
            <w:gridSpan w:val="2"/>
            <w:tcBorders>
              <w:top w:val="single" w:sz="4" w:space="0" w:color="auto"/>
              <w:left w:val="nil"/>
              <w:bottom w:val="single" w:sz="4" w:space="0" w:color="auto"/>
              <w:right w:val="single" w:sz="4" w:space="0" w:color="auto"/>
            </w:tcBorders>
            <w:shd w:val="clear" w:color="auto" w:fill="auto"/>
            <w:vAlign w:val="center"/>
            <w:hideMark/>
          </w:tcPr>
          <w:p w14:paraId="6A808137" w14:textId="77777777" w:rsidR="000B7145" w:rsidRPr="000B7145" w:rsidRDefault="000B7145" w:rsidP="000B7145">
            <w:pPr>
              <w:spacing w:after="0" w:line="240" w:lineRule="auto"/>
              <w:jc w:val="center"/>
              <w:rPr>
                <w:rFonts w:ascii="Times New Roman" w:eastAsia="Times New Roman" w:hAnsi="Times New Roman"/>
                <w:color w:val="FF0000"/>
                <w:sz w:val="16"/>
                <w:szCs w:val="16"/>
                <w:lang w:val="en-US"/>
              </w:rPr>
            </w:pPr>
          </w:p>
        </w:tc>
        <w:tc>
          <w:tcPr>
            <w:tcW w:w="971" w:type="dxa"/>
            <w:tcBorders>
              <w:top w:val="single" w:sz="4" w:space="0" w:color="auto"/>
              <w:left w:val="single" w:sz="4" w:space="0" w:color="auto"/>
              <w:bottom w:val="single" w:sz="4" w:space="0" w:color="auto"/>
              <w:right w:val="single" w:sz="8" w:space="0" w:color="auto"/>
            </w:tcBorders>
            <w:shd w:val="clear" w:color="auto" w:fill="auto"/>
            <w:vAlign w:val="center"/>
          </w:tcPr>
          <w:p w14:paraId="5EE9F99D" w14:textId="77777777" w:rsidR="000B7145" w:rsidRPr="000B7145" w:rsidRDefault="000B7145" w:rsidP="000B7145">
            <w:pPr>
              <w:spacing w:after="0" w:line="240" w:lineRule="auto"/>
              <w:jc w:val="center"/>
              <w:rPr>
                <w:rFonts w:ascii="Times New Roman" w:eastAsia="Times New Roman" w:hAnsi="Times New Roman"/>
                <w:color w:val="FF0000"/>
                <w:sz w:val="16"/>
                <w:szCs w:val="16"/>
                <w:lang w:val="en-US"/>
              </w:rPr>
            </w:pPr>
          </w:p>
        </w:tc>
        <w:tc>
          <w:tcPr>
            <w:tcW w:w="1790" w:type="dxa"/>
            <w:tcBorders>
              <w:top w:val="single" w:sz="4" w:space="0" w:color="auto"/>
              <w:left w:val="nil"/>
              <w:bottom w:val="single" w:sz="4" w:space="0" w:color="auto"/>
              <w:right w:val="single" w:sz="8" w:space="0" w:color="auto"/>
            </w:tcBorders>
            <w:shd w:val="clear" w:color="auto" w:fill="auto"/>
            <w:vAlign w:val="center"/>
          </w:tcPr>
          <w:p w14:paraId="5119E5AF" w14:textId="77777777" w:rsidR="000B7145" w:rsidRPr="000B7145" w:rsidRDefault="000B7145" w:rsidP="000B7145">
            <w:pPr>
              <w:spacing w:after="0" w:line="240" w:lineRule="auto"/>
              <w:jc w:val="center"/>
              <w:rPr>
                <w:rFonts w:ascii="Times New Roman" w:eastAsia="Times New Roman" w:hAnsi="Times New Roman"/>
                <w:color w:val="FF0000"/>
                <w:sz w:val="16"/>
                <w:szCs w:val="16"/>
                <w:lang w:val="en-US"/>
              </w:rPr>
            </w:pPr>
            <w:r w:rsidRPr="000B7145">
              <w:rPr>
                <w:rFonts w:ascii="Times New Roman" w:eastAsia="Times New Roman" w:hAnsi="Times New Roman"/>
                <w:color w:val="000000" w:themeColor="text1"/>
                <w:sz w:val="16"/>
                <w:szCs w:val="16"/>
                <w:lang w:val="en-US"/>
              </w:rPr>
              <w:t>Realizuar</w:t>
            </w:r>
          </w:p>
        </w:tc>
        <w:tc>
          <w:tcPr>
            <w:tcW w:w="2975" w:type="dxa"/>
            <w:tcBorders>
              <w:top w:val="single" w:sz="4" w:space="0" w:color="auto"/>
              <w:left w:val="nil"/>
              <w:bottom w:val="single" w:sz="4" w:space="0" w:color="auto"/>
              <w:right w:val="single" w:sz="8" w:space="0" w:color="auto"/>
            </w:tcBorders>
            <w:shd w:val="clear" w:color="auto" w:fill="auto"/>
            <w:vAlign w:val="center"/>
          </w:tcPr>
          <w:p w14:paraId="698D48C2" w14:textId="77777777" w:rsidR="000B7145" w:rsidRPr="000B7145" w:rsidRDefault="000B7145" w:rsidP="000B7145">
            <w:pPr>
              <w:spacing w:after="0" w:line="240" w:lineRule="auto"/>
              <w:jc w:val="both"/>
              <w:rPr>
                <w:rFonts w:ascii="Times New Roman" w:eastAsia="Times New Roman" w:hAnsi="Times New Roman"/>
                <w:b/>
                <w:color w:val="000000" w:themeColor="text1"/>
                <w:sz w:val="16"/>
                <w:szCs w:val="16"/>
                <w:lang w:val="en-US"/>
              </w:rPr>
            </w:pPr>
            <w:r w:rsidRPr="000B7145">
              <w:rPr>
                <w:rFonts w:ascii="Times New Roman" w:eastAsia="Times New Roman" w:hAnsi="Times New Roman"/>
                <w:b/>
                <w:color w:val="000000" w:themeColor="text1"/>
                <w:sz w:val="16"/>
                <w:szCs w:val="16"/>
                <w:lang w:val="en-US"/>
              </w:rPr>
              <w:t>Ministria e Arsimit Sportit dhe Rinisë</w:t>
            </w:r>
          </w:p>
          <w:p w14:paraId="6C2D20AD" w14:textId="77777777" w:rsidR="000B7145" w:rsidRPr="000B7145" w:rsidRDefault="000B7145" w:rsidP="00AC25C4">
            <w:pPr>
              <w:numPr>
                <w:ilvl w:val="0"/>
                <w:numId w:val="22"/>
              </w:numPr>
              <w:spacing w:after="0" w:line="240" w:lineRule="auto"/>
              <w:jc w:val="both"/>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en-US"/>
              </w:rPr>
              <w:t>Trajnime/seminare me tryeza të përbashkëta me aktorët përgjegjës për mbrojtjen e të drejtave të fëmijëve.</w:t>
            </w:r>
          </w:p>
          <w:p w14:paraId="1A4B83C3" w14:textId="77777777" w:rsidR="000B7145" w:rsidRPr="000B7145" w:rsidRDefault="000B7145" w:rsidP="00AC25C4">
            <w:pPr>
              <w:numPr>
                <w:ilvl w:val="0"/>
                <w:numId w:val="22"/>
              </w:numPr>
              <w:spacing w:after="0" w:line="240" w:lineRule="auto"/>
              <w:jc w:val="both"/>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en-US"/>
              </w:rPr>
              <w:t>Hartimi i hartës  sociale e shkollave  me qëllim evidentimin e grupeve të rrezikuara.</w:t>
            </w:r>
          </w:p>
          <w:p w14:paraId="5E0A8D81" w14:textId="77777777" w:rsidR="000B7145" w:rsidRPr="000B7145" w:rsidRDefault="000B7145" w:rsidP="00AC25C4">
            <w:pPr>
              <w:numPr>
                <w:ilvl w:val="0"/>
                <w:numId w:val="22"/>
              </w:numPr>
              <w:spacing w:after="0" w:line="240" w:lineRule="auto"/>
              <w:jc w:val="both"/>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en-US"/>
              </w:rPr>
              <w:t>Funksionimi  i grupeve të punës përgjegjëse për monitorimin, identifikimin dhe referimin e rasteve.( Mësues, psikolog, prindër dhe antarë të qeverisë së nxënësve)</w:t>
            </w:r>
          </w:p>
          <w:p w14:paraId="55E37A82" w14:textId="77777777" w:rsidR="000B7145" w:rsidRPr="000B7145" w:rsidRDefault="000B7145" w:rsidP="00AC25C4">
            <w:pPr>
              <w:numPr>
                <w:ilvl w:val="0"/>
                <w:numId w:val="23"/>
              </w:numPr>
              <w:spacing w:after="0" w:line="240" w:lineRule="auto"/>
              <w:jc w:val="both"/>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en-US"/>
              </w:rPr>
              <w:t>Njohja e nxënësve me  drejtesinë për  të mitur nëpërmjet orëve edukative.</w:t>
            </w:r>
          </w:p>
          <w:p w14:paraId="12DFB59B" w14:textId="77777777" w:rsidR="000B7145" w:rsidRPr="000B7145" w:rsidRDefault="000B7145" w:rsidP="00AC25C4">
            <w:pPr>
              <w:numPr>
                <w:ilvl w:val="0"/>
                <w:numId w:val="23"/>
              </w:numPr>
              <w:spacing w:after="0" w:line="240" w:lineRule="auto"/>
              <w:jc w:val="both"/>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en-US"/>
              </w:rPr>
              <w:lastRenderedPageBreak/>
              <w:t>Informimi i mësuesve mbi procedurat e raportimit dhe referimit të rasteve.</w:t>
            </w:r>
          </w:p>
          <w:p w14:paraId="2B46AFC3" w14:textId="77777777" w:rsidR="000B7145" w:rsidRPr="000B7145" w:rsidRDefault="000B7145" w:rsidP="00AC25C4">
            <w:pPr>
              <w:numPr>
                <w:ilvl w:val="0"/>
                <w:numId w:val="23"/>
              </w:numPr>
              <w:spacing w:after="0" w:line="240" w:lineRule="auto"/>
              <w:jc w:val="both"/>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en-US"/>
              </w:rPr>
              <w:t>Nxitjen dhe promovimin e gjithëperfshirjes në shkollë.</w:t>
            </w:r>
          </w:p>
          <w:p w14:paraId="51D18502" w14:textId="77777777" w:rsidR="000B7145" w:rsidRPr="000B7145" w:rsidRDefault="000B7145" w:rsidP="00AC25C4">
            <w:pPr>
              <w:numPr>
                <w:ilvl w:val="0"/>
                <w:numId w:val="23"/>
              </w:numPr>
              <w:spacing w:after="0" w:line="240" w:lineRule="auto"/>
              <w:jc w:val="both"/>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en-US"/>
              </w:rPr>
              <w:t>Njohjen me format e trafikimit ( ne bashkëpunim me komitetin antitrafik).</w:t>
            </w:r>
          </w:p>
          <w:p w14:paraId="6DE88E44" w14:textId="77777777" w:rsidR="000B7145" w:rsidRPr="000B7145" w:rsidRDefault="000B7145" w:rsidP="00AC25C4">
            <w:pPr>
              <w:numPr>
                <w:ilvl w:val="0"/>
                <w:numId w:val="23"/>
              </w:numPr>
              <w:spacing w:after="0" w:line="240" w:lineRule="auto"/>
              <w:jc w:val="both"/>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en-US"/>
              </w:rPr>
              <w:t>Gjithëperfshirje dhe mosdiskriminim, kjo dhe ne  kuader te projektit “Jemi dhe ne- përfshirja sociale për fëmijet romë dhe Egjyptian” që janë realizuar përmes një cikli trajnimesh me aktorë të ndryshëm pjesëmarrës në edukimin e fëmijeve.</w:t>
            </w:r>
          </w:p>
          <w:p w14:paraId="0DA6C02A" w14:textId="77777777" w:rsidR="000B7145" w:rsidRPr="000B7145" w:rsidRDefault="000B7145" w:rsidP="00AC25C4">
            <w:pPr>
              <w:numPr>
                <w:ilvl w:val="0"/>
                <w:numId w:val="23"/>
              </w:numPr>
              <w:spacing w:after="0" w:line="240" w:lineRule="auto"/>
              <w:jc w:val="both"/>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en-US"/>
              </w:rPr>
              <w:t>NJSHP përmes workshop-ve ka realizuar  takime me nxënes prindër dhe mësues  ku është informuar rreth dhunës dhe formave të  referimit të saj.</w:t>
            </w:r>
          </w:p>
          <w:p w14:paraId="5126CFAB" w14:textId="77777777" w:rsidR="000B7145" w:rsidRPr="000B7145" w:rsidRDefault="000B7145" w:rsidP="00AC25C4">
            <w:pPr>
              <w:numPr>
                <w:ilvl w:val="0"/>
                <w:numId w:val="23"/>
              </w:numPr>
              <w:spacing w:after="0" w:line="240" w:lineRule="auto"/>
              <w:jc w:val="both"/>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en-US"/>
              </w:rPr>
              <w:t>Funksionimi dhe fuqizimi i kapaciteteve të shoqërisë civile për mbrojtjen e të drejtave të të miturve dhe krijimi i një klime mikpritëse dhe jo diskriminuese në shkollë.</w:t>
            </w:r>
          </w:p>
          <w:p w14:paraId="58F9A6BD" w14:textId="77777777" w:rsidR="000B7145" w:rsidRPr="000B7145" w:rsidRDefault="000B7145" w:rsidP="00AC25C4">
            <w:pPr>
              <w:numPr>
                <w:ilvl w:val="0"/>
                <w:numId w:val="23"/>
              </w:numPr>
              <w:spacing w:after="0" w:line="240" w:lineRule="auto"/>
              <w:jc w:val="both"/>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en-US"/>
              </w:rPr>
              <w:t xml:space="preserve">Realizimi i një  cikli  trajnimesh me Bordin e shkollës mësues dhe NJSHPS.  “Per qasjen e Disiplines Pozitive”.  </w:t>
            </w:r>
          </w:p>
          <w:p w14:paraId="7C7E95C5" w14:textId="77777777" w:rsidR="000B7145" w:rsidRPr="000B7145" w:rsidRDefault="000B7145" w:rsidP="00AC25C4">
            <w:pPr>
              <w:numPr>
                <w:ilvl w:val="0"/>
                <w:numId w:val="23"/>
              </w:numPr>
              <w:spacing w:after="0" w:line="240" w:lineRule="auto"/>
              <w:jc w:val="both"/>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en-US"/>
              </w:rPr>
              <w:t>Takime  informuese me perfaqësues të të gjitha  institucioneve me qëllim dokumentimin dhe referimin e rasteve potenciale të shkeljes së të drejtave të të miturve.</w:t>
            </w:r>
          </w:p>
          <w:p w14:paraId="1F44A319" w14:textId="77777777" w:rsidR="000B7145" w:rsidRPr="000B7145" w:rsidRDefault="000B7145" w:rsidP="00AC25C4">
            <w:pPr>
              <w:numPr>
                <w:ilvl w:val="0"/>
                <w:numId w:val="23"/>
              </w:numPr>
              <w:spacing w:after="0" w:line="240" w:lineRule="auto"/>
              <w:jc w:val="both"/>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en-US"/>
              </w:rPr>
              <w:t xml:space="preserve">Për “Fuqizimin  e zbatimit efektiv të mekanizmit Kombëtar të referimit në nivel lokal”.  </w:t>
            </w:r>
          </w:p>
          <w:p w14:paraId="2731CBBA" w14:textId="77777777" w:rsidR="000B7145" w:rsidRPr="000B7145" w:rsidRDefault="000B7145" w:rsidP="00AC25C4">
            <w:pPr>
              <w:numPr>
                <w:ilvl w:val="0"/>
                <w:numId w:val="23"/>
              </w:numPr>
              <w:spacing w:after="0" w:line="240" w:lineRule="auto"/>
              <w:jc w:val="both"/>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en-US"/>
              </w:rPr>
              <w:t>Bashkëpunimi mes shkollave dhe qendrave Komunitare Multifunksionale me qëllim rritjen e ndërgjegjësimit për të parandaluar fenomenin e dhunës kundër të miturve dhe grave në grupet vulnerablë përmes përfshirjes në aktiviteteve artistike.</w:t>
            </w:r>
          </w:p>
          <w:p w14:paraId="3C6169A6" w14:textId="77777777" w:rsidR="000B7145" w:rsidRPr="000B7145" w:rsidRDefault="000B7145" w:rsidP="000B7145">
            <w:pPr>
              <w:spacing w:after="0" w:line="240" w:lineRule="auto"/>
              <w:jc w:val="both"/>
              <w:rPr>
                <w:rFonts w:ascii="Times New Roman" w:eastAsia="Times New Roman" w:hAnsi="Times New Roman"/>
                <w:color w:val="000000" w:themeColor="text1"/>
                <w:sz w:val="16"/>
                <w:szCs w:val="16"/>
                <w:lang w:val="en-US"/>
              </w:rPr>
            </w:pPr>
          </w:p>
        </w:tc>
      </w:tr>
      <w:tr w:rsidR="000B7145" w:rsidRPr="000B7145" w14:paraId="54A52A26" w14:textId="77777777" w:rsidTr="000B7145">
        <w:trPr>
          <w:trHeight w:val="1653"/>
        </w:trPr>
        <w:tc>
          <w:tcPr>
            <w:tcW w:w="735" w:type="dxa"/>
            <w:tcBorders>
              <w:top w:val="single" w:sz="4" w:space="0" w:color="auto"/>
              <w:left w:val="single" w:sz="8" w:space="0" w:color="auto"/>
              <w:bottom w:val="nil"/>
              <w:right w:val="single" w:sz="8" w:space="0" w:color="auto"/>
            </w:tcBorders>
            <w:shd w:val="clear" w:color="auto" w:fill="auto"/>
            <w:vAlign w:val="center"/>
          </w:tcPr>
          <w:p w14:paraId="3B691FDB" w14:textId="77777777" w:rsidR="000B7145" w:rsidRPr="000B7145" w:rsidRDefault="000B7145" w:rsidP="000B7145">
            <w:pPr>
              <w:spacing w:after="0" w:line="240" w:lineRule="auto"/>
              <w:jc w:val="center"/>
              <w:rPr>
                <w:rFonts w:ascii="Times New Roman" w:eastAsia="Times New Roman" w:hAnsi="Times New Roman"/>
                <w:color w:val="000000" w:themeColor="text1"/>
                <w:sz w:val="16"/>
                <w:szCs w:val="16"/>
              </w:rPr>
            </w:pPr>
            <w:r w:rsidRPr="000B7145">
              <w:rPr>
                <w:rFonts w:ascii="Times New Roman" w:eastAsia="Times New Roman" w:hAnsi="Times New Roman"/>
                <w:color w:val="000000" w:themeColor="text1"/>
                <w:sz w:val="16"/>
                <w:szCs w:val="16"/>
              </w:rPr>
              <w:lastRenderedPageBreak/>
              <w:t>5.4</w:t>
            </w:r>
          </w:p>
        </w:tc>
        <w:tc>
          <w:tcPr>
            <w:tcW w:w="1235" w:type="dxa"/>
            <w:tcBorders>
              <w:top w:val="single" w:sz="8" w:space="0" w:color="auto"/>
              <w:left w:val="nil"/>
              <w:bottom w:val="single" w:sz="8" w:space="0" w:color="auto"/>
              <w:right w:val="single" w:sz="8" w:space="0" w:color="auto"/>
            </w:tcBorders>
            <w:shd w:val="clear" w:color="auto" w:fill="auto"/>
            <w:vAlign w:val="center"/>
          </w:tcPr>
          <w:p w14:paraId="4AF7E5B5" w14:textId="77777777" w:rsidR="000B7145" w:rsidRPr="000B7145" w:rsidRDefault="000B7145" w:rsidP="000B7145">
            <w:pPr>
              <w:spacing w:after="0" w:line="240" w:lineRule="auto"/>
              <w:rPr>
                <w:rFonts w:ascii="Times New Roman" w:eastAsia="Times New Roman" w:hAnsi="Times New Roman"/>
                <w:color w:val="000000" w:themeColor="text1"/>
                <w:sz w:val="16"/>
                <w:szCs w:val="16"/>
                <w:lang w:val="sq-AL"/>
              </w:rPr>
            </w:pPr>
            <w:r w:rsidRPr="000B7145">
              <w:rPr>
                <w:rFonts w:ascii="Times New Roman" w:eastAsia="Times New Roman" w:hAnsi="Times New Roman"/>
                <w:color w:val="000000" w:themeColor="text1"/>
                <w:sz w:val="16"/>
                <w:szCs w:val="16"/>
                <w:lang w:val="sq-AL"/>
              </w:rPr>
              <w:t>Përgatitja e materialeve informuese për të drejtat e të miturve  në institucionet e sistemit penitenciar</w:t>
            </w:r>
          </w:p>
        </w:tc>
        <w:tc>
          <w:tcPr>
            <w:tcW w:w="1509" w:type="dxa"/>
            <w:tcBorders>
              <w:top w:val="single" w:sz="8" w:space="0" w:color="auto"/>
              <w:left w:val="nil"/>
              <w:bottom w:val="single" w:sz="8" w:space="0" w:color="auto"/>
              <w:right w:val="single" w:sz="8" w:space="0" w:color="auto"/>
            </w:tcBorders>
            <w:shd w:val="clear" w:color="auto" w:fill="auto"/>
            <w:vAlign w:val="center"/>
          </w:tcPr>
          <w:p w14:paraId="23342E1E" w14:textId="77777777" w:rsidR="000B7145" w:rsidRPr="000B7145" w:rsidRDefault="000B7145" w:rsidP="000B7145">
            <w:pPr>
              <w:spacing w:after="0" w:line="240" w:lineRule="auto"/>
              <w:jc w:val="center"/>
              <w:rPr>
                <w:rFonts w:ascii="Times New Roman" w:eastAsia="Times New Roman" w:hAnsi="Times New Roman"/>
                <w:color w:val="000000" w:themeColor="text1"/>
                <w:sz w:val="16"/>
                <w:szCs w:val="16"/>
                <w:lang w:val="sq-AL"/>
              </w:rPr>
            </w:pPr>
            <w:r w:rsidRPr="000B7145">
              <w:rPr>
                <w:rFonts w:ascii="Times New Roman" w:eastAsia="Times New Roman" w:hAnsi="Times New Roman"/>
                <w:color w:val="000000" w:themeColor="text1"/>
                <w:sz w:val="16"/>
                <w:szCs w:val="16"/>
                <w:lang w:val="sq-AL"/>
              </w:rPr>
              <w:t>2018 - 2021</w:t>
            </w:r>
          </w:p>
        </w:tc>
        <w:tc>
          <w:tcPr>
            <w:tcW w:w="1520" w:type="dxa"/>
            <w:tcBorders>
              <w:top w:val="nil"/>
              <w:left w:val="nil"/>
              <w:bottom w:val="single" w:sz="8" w:space="0" w:color="auto"/>
              <w:right w:val="single" w:sz="8" w:space="0" w:color="auto"/>
            </w:tcBorders>
            <w:shd w:val="clear" w:color="auto" w:fill="auto"/>
            <w:vAlign w:val="center"/>
          </w:tcPr>
          <w:p w14:paraId="23D9F4D0" w14:textId="77777777" w:rsidR="000B7145" w:rsidRPr="000B7145" w:rsidRDefault="000B7145" w:rsidP="000B7145">
            <w:pPr>
              <w:spacing w:after="0" w:line="240" w:lineRule="auto"/>
              <w:jc w:val="center"/>
              <w:rPr>
                <w:rFonts w:ascii="Times New Roman" w:eastAsia="Times New Roman" w:hAnsi="Times New Roman"/>
                <w:color w:val="000000" w:themeColor="text1"/>
                <w:sz w:val="16"/>
                <w:szCs w:val="16"/>
                <w:lang w:val="sq-AL"/>
              </w:rPr>
            </w:pPr>
            <w:r w:rsidRPr="000B7145">
              <w:rPr>
                <w:rFonts w:ascii="Times New Roman" w:eastAsia="Times New Roman" w:hAnsi="Times New Roman"/>
                <w:color w:val="000000" w:themeColor="text1"/>
                <w:sz w:val="16"/>
                <w:szCs w:val="16"/>
                <w:lang w:val="sq-AL"/>
              </w:rPr>
              <w:t>MD, DPB, OJF/Projekte</w:t>
            </w:r>
          </w:p>
        </w:tc>
        <w:tc>
          <w:tcPr>
            <w:tcW w:w="1780" w:type="dxa"/>
            <w:tcBorders>
              <w:top w:val="single" w:sz="8" w:space="0" w:color="auto"/>
              <w:left w:val="nil"/>
              <w:bottom w:val="single" w:sz="8" w:space="0" w:color="auto"/>
              <w:right w:val="single" w:sz="8" w:space="0" w:color="auto"/>
            </w:tcBorders>
            <w:shd w:val="clear" w:color="auto" w:fill="auto"/>
            <w:vAlign w:val="center"/>
          </w:tcPr>
          <w:p w14:paraId="7B91A713" w14:textId="77777777" w:rsidR="000B7145" w:rsidRPr="000B7145" w:rsidRDefault="000B7145" w:rsidP="000B7145">
            <w:pPr>
              <w:spacing w:after="0" w:line="240" w:lineRule="auto"/>
              <w:jc w:val="center"/>
              <w:rPr>
                <w:rFonts w:ascii="Times New Roman" w:eastAsia="Times New Roman" w:hAnsi="Times New Roman"/>
                <w:color w:val="000000" w:themeColor="text1"/>
                <w:sz w:val="16"/>
                <w:szCs w:val="16"/>
                <w:lang w:val="sq-AL"/>
              </w:rPr>
            </w:pPr>
            <w:r w:rsidRPr="000B7145">
              <w:rPr>
                <w:rFonts w:ascii="Times New Roman" w:eastAsia="Times New Roman" w:hAnsi="Times New Roman"/>
                <w:color w:val="000000" w:themeColor="text1"/>
                <w:sz w:val="16"/>
                <w:szCs w:val="16"/>
                <w:lang w:val="sq-AL"/>
              </w:rPr>
              <w:t>Përgatitja e 2 (dy) formateve pamflete/dokumente informuese në vit për të miturin dhe prindin/të afërmin</w:t>
            </w:r>
          </w:p>
        </w:tc>
        <w:tc>
          <w:tcPr>
            <w:tcW w:w="1602" w:type="dxa"/>
            <w:tcBorders>
              <w:top w:val="single" w:sz="8" w:space="0" w:color="auto"/>
              <w:left w:val="nil"/>
              <w:bottom w:val="single" w:sz="8" w:space="0" w:color="auto"/>
              <w:right w:val="single" w:sz="8" w:space="0" w:color="auto"/>
            </w:tcBorders>
            <w:shd w:val="clear" w:color="auto" w:fill="auto"/>
            <w:vAlign w:val="center"/>
          </w:tcPr>
          <w:p w14:paraId="1DC38A1A" w14:textId="77777777" w:rsidR="000B7145" w:rsidRPr="000B7145" w:rsidRDefault="000B7145" w:rsidP="000B7145">
            <w:pPr>
              <w:spacing w:after="0" w:line="240" w:lineRule="auto"/>
              <w:jc w:val="center"/>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en-US"/>
              </w:rPr>
              <w:t>156,000</w:t>
            </w:r>
          </w:p>
        </w:tc>
        <w:tc>
          <w:tcPr>
            <w:tcW w:w="909" w:type="dxa"/>
            <w:gridSpan w:val="2"/>
            <w:tcBorders>
              <w:top w:val="single" w:sz="8" w:space="0" w:color="auto"/>
              <w:left w:val="nil"/>
              <w:bottom w:val="single" w:sz="8" w:space="0" w:color="auto"/>
              <w:right w:val="single" w:sz="4" w:space="0" w:color="auto"/>
            </w:tcBorders>
            <w:shd w:val="clear" w:color="auto" w:fill="auto"/>
            <w:vAlign w:val="center"/>
          </w:tcPr>
          <w:p w14:paraId="7195C735" w14:textId="77777777" w:rsidR="000B7145" w:rsidRPr="000B7145" w:rsidRDefault="000B7145" w:rsidP="000B7145">
            <w:pPr>
              <w:spacing w:after="0" w:line="240" w:lineRule="auto"/>
              <w:jc w:val="center"/>
              <w:rPr>
                <w:rFonts w:ascii="Times New Roman" w:eastAsia="Times New Roman" w:hAnsi="Times New Roman"/>
                <w:color w:val="000000" w:themeColor="text1"/>
                <w:sz w:val="16"/>
                <w:szCs w:val="16"/>
                <w:lang w:val="en-US"/>
              </w:rPr>
            </w:pPr>
          </w:p>
        </w:tc>
        <w:tc>
          <w:tcPr>
            <w:tcW w:w="971" w:type="dxa"/>
            <w:tcBorders>
              <w:top w:val="single" w:sz="8" w:space="0" w:color="auto"/>
              <w:left w:val="single" w:sz="4" w:space="0" w:color="auto"/>
              <w:bottom w:val="single" w:sz="8" w:space="0" w:color="auto"/>
              <w:right w:val="single" w:sz="8" w:space="0" w:color="auto"/>
            </w:tcBorders>
            <w:shd w:val="clear" w:color="auto" w:fill="auto"/>
            <w:vAlign w:val="center"/>
          </w:tcPr>
          <w:p w14:paraId="1A082C33" w14:textId="77777777" w:rsidR="000B7145" w:rsidRPr="000B7145" w:rsidRDefault="000B7145" w:rsidP="000B7145">
            <w:pPr>
              <w:spacing w:after="0" w:line="240" w:lineRule="auto"/>
              <w:jc w:val="center"/>
              <w:rPr>
                <w:rFonts w:ascii="Times New Roman" w:eastAsia="Times New Roman" w:hAnsi="Times New Roman"/>
                <w:color w:val="000000" w:themeColor="text1"/>
                <w:sz w:val="16"/>
                <w:szCs w:val="16"/>
                <w:lang w:val="en-US"/>
              </w:rPr>
            </w:pPr>
          </w:p>
        </w:tc>
        <w:tc>
          <w:tcPr>
            <w:tcW w:w="1790" w:type="dxa"/>
            <w:tcBorders>
              <w:top w:val="single" w:sz="8" w:space="0" w:color="auto"/>
              <w:left w:val="nil"/>
              <w:bottom w:val="single" w:sz="8" w:space="0" w:color="auto"/>
              <w:right w:val="single" w:sz="8" w:space="0" w:color="auto"/>
            </w:tcBorders>
            <w:shd w:val="clear" w:color="auto" w:fill="auto"/>
            <w:vAlign w:val="center"/>
          </w:tcPr>
          <w:p w14:paraId="46946264" w14:textId="77777777" w:rsidR="000B7145" w:rsidRPr="000B7145" w:rsidRDefault="000B7145" w:rsidP="000B7145">
            <w:pPr>
              <w:spacing w:after="0" w:line="240" w:lineRule="auto"/>
              <w:jc w:val="center"/>
              <w:rPr>
                <w:rFonts w:ascii="Times New Roman" w:eastAsia="Times New Roman" w:hAnsi="Times New Roman"/>
                <w:color w:val="000000" w:themeColor="text1"/>
                <w:sz w:val="16"/>
                <w:szCs w:val="16"/>
                <w:lang w:val="en-US"/>
              </w:rPr>
            </w:pPr>
            <w:r w:rsidRPr="000B7145">
              <w:rPr>
                <w:rFonts w:ascii="Times New Roman" w:eastAsia="Times New Roman" w:hAnsi="Times New Roman"/>
                <w:color w:val="000000" w:themeColor="text1"/>
                <w:sz w:val="16"/>
                <w:szCs w:val="16"/>
                <w:lang w:val="en-US"/>
              </w:rPr>
              <w:t>Realizuar</w:t>
            </w:r>
          </w:p>
        </w:tc>
        <w:tc>
          <w:tcPr>
            <w:tcW w:w="2975" w:type="dxa"/>
            <w:tcBorders>
              <w:top w:val="single" w:sz="8" w:space="0" w:color="auto"/>
              <w:left w:val="nil"/>
              <w:bottom w:val="single" w:sz="8" w:space="0" w:color="auto"/>
              <w:right w:val="single" w:sz="8" w:space="0" w:color="auto"/>
            </w:tcBorders>
            <w:shd w:val="clear" w:color="auto" w:fill="auto"/>
            <w:vAlign w:val="center"/>
          </w:tcPr>
          <w:p w14:paraId="458F6334" w14:textId="77777777" w:rsidR="000B7145" w:rsidRPr="000B7145" w:rsidRDefault="000B7145" w:rsidP="000B7145">
            <w:pPr>
              <w:spacing w:line="240" w:lineRule="auto"/>
              <w:jc w:val="both"/>
              <w:rPr>
                <w:rFonts w:ascii="Times New Roman" w:hAnsi="Times New Roman"/>
                <w:sz w:val="16"/>
                <w:szCs w:val="16"/>
                <w:lang w:val="sq-AL"/>
              </w:rPr>
            </w:pPr>
            <w:r w:rsidRPr="000B7145">
              <w:rPr>
                <w:rFonts w:ascii="Times New Roman" w:hAnsi="Times New Roman"/>
                <w:b/>
                <w:sz w:val="16"/>
                <w:szCs w:val="16"/>
                <w:lang w:val="sq-AL"/>
              </w:rPr>
              <w:t>DPB</w:t>
            </w:r>
            <w:r w:rsidRPr="000B7145">
              <w:rPr>
                <w:rFonts w:ascii="Times New Roman" w:hAnsi="Times New Roman"/>
                <w:sz w:val="16"/>
                <w:szCs w:val="16"/>
                <w:lang w:val="sq-AL"/>
              </w:rPr>
              <w:t xml:space="preserve"> </w:t>
            </w:r>
          </w:p>
          <w:p w14:paraId="28DDA9AB" w14:textId="77777777" w:rsidR="000B7145" w:rsidRPr="000B7145" w:rsidRDefault="000B7145" w:rsidP="000B7145">
            <w:pPr>
              <w:spacing w:line="240" w:lineRule="auto"/>
              <w:jc w:val="both"/>
              <w:rPr>
                <w:rFonts w:ascii="Times New Roman" w:eastAsia="Times New Roman" w:hAnsi="Times New Roman"/>
                <w:color w:val="000000"/>
                <w:sz w:val="16"/>
                <w:szCs w:val="16"/>
                <w:lang w:val="en-US"/>
              </w:rPr>
            </w:pPr>
            <w:r w:rsidRPr="000B7145">
              <w:rPr>
                <w:rFonts w:ascii="Times New Roman" w:hAnsi="Times New Roman"/>
                <w:sz w:val="16"/>
                <w:szCs w:val="16"/>
                <w:lang w:val="sq-AL"/>
              </w:rPr>
              <w:t xml:space="preserve">Krahas materialeve informuese të prodhuara, administrata e IM Kavajë ka organizuar edhe sesione informuese-ndërgjegjësuese me të miturit dhe prindërit e tyre </w:t>
            </w:r>
            <w:r w:rsidRPr="000B7145">
              <w:rPr>
                <w:rFonts w:ascii="Times New Roman" w:hAnsi="Times New Roman"/>
                <w:bCs/>
                <w:sz w:val="16"/>
                <w:szCs w:val="16"/>
                <w:lang w:val="sq-AL" w:eastAsia="sq-AL"/>
              </w:rPr>
              <w:t xml:space="preserve">mbi të drejtat dhe mundësitë që mund t’u ofrohen për rehabilitim dhe riintegrim të miturve. </w:t>
            </w:r>
            <w:r w:rsidRPr="000B7145">
              <w:rPr>
                <w:rFonts w:ascii="Times New Roman" w:hAnsi="Times New Roman"/>
                <w:sz w:val="16"/>
                <w:szCs w:val="16"/>
                <w:lang w:val="sq-AL"/>
              </w:rPr>
              <w:t>100% e të miturve dhe 60% e prindërve janë informuar mbi të drejtat e të miturve dhe aplikimin e drejtësisë miqësore për ta.</w:t>
            </w:r>
          </w:p>
          <w:p w14:paraId="5AC2CE8D" w14:textId="77777777" w:rsidR="000B7145" w:rsidRPr="000B7145" w:rsidRDefault="000B7145" w:rsidP="000B7145">
            <w:pPr>
              <w:spacing w:line="240" w:lineRule="auto"/>
              <w:jc w:val="both"/>
              <w:rPr>
                <w:rFonts w:ascii="Times New Roman" w:eastAsia="Times New Roman" w:hAnsi="Times New Roman"/>
                <w:b/>
                <w:color w:val="000000"/>
                <w:sz w:val="16"/>
                <w:szCs w:val="16"/>
                <w:lang w:val="en-US"/>
              </w:rPr>
            </w:pPr>
            <w:r w:rsidRPr="000B7145">
              <w:rPr>
                <w:rFonts w:ascii="Times New Roman" w:eastAsia="Times New Roman" w:hAnsi="Times New Roman"/>
                <w:b/>
                <w:color w:val="000000"/>
                <w:sz w:val="16"/>
                <w:szCs w:val="16"/>
                <w:lang w:val="en-US"/>
              </w:rPr>
              <w:t>UNICEF</w:t>
            </w:r>
          </w:p>
          <w:p w14:paraId="7E7AD15C" w14:textId="77777777" w:rsidR="000B7145" w:rsidRPr="000B7145" w:rsidRDefault="000B7145" w:rsidP="000B7145">
            <w:pPr>
              <w:spacing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 ka mbështetur edhe Urdhrin e Psikologut, për të hartuar një seri prej 4 broshurash informuese për gjyqtarët dhe prokurorët, lidhur me rolin e psikologut në proceset penale, civile apo familjare në të cilat përfshihet i mituri. Këto broshura synojnë të lehtësojnë bashkëveprimin mes magjistratëve dhe psikologëve dhe të krijojnë pritshmëri të qarta për punën e këtij profesionisti.  Ato janë shpërndarë pranë çdo gjykate dhe prokurorie si dhe mund të gjenden në faqen  Ëeb: </w:t>
            </w:r>
          </w:p>
          <w:p w14:paraId="48BEA3F8" w14:textId="77777777" w:rsidR="000B7145" w:rsidRPr="000B7145" w:rsidRDefault="001A7ED1" w:rsidP="000B7145">
            <w:pPr>
              <w:spacing w:after="0" w:line="240" w:lineRule="auto"/>
              <w:jc w:val="both"/>
              <w:rPr>
                <w:rFonts w:ascii="Times New Roman" w:eastAsia="Times New Roman" w:hAnsi="Times New Roman"/>
                <w:color w:val="FF0000"/>
                <w:sz w:val="16"/>
                <w:szCs w:val="16"/>
                <w:lang w:val="en-US"/>
              </w:rPr>
            </w:pPr>
            <w:hyperlink r:id="rId25" w:history="1">
              <w:r w:rsidR="000B7145" w:rsidRPr="000B7145">
                <w:rPr>
                  <w:rFonts w:eastAsia="Calibri"/>
                  <w:color w:val="0000FF"/>
                  <w:sz w:val="16"/>
                  <w:szCs w:val="16"/>
                  <w:u w:val="single"/>
                </w:rPr>
                <w:t>https://ëëë.unicef.org/albania/sq/raporte/pjes%C3%ABmarrja-e-psikologut-n%C3%AB-procese-t%C3%AB-</w:t>
              </w:r>
              <w:r w:rsidR="000B7145" w:rsidRPr="000B7145">
                <w:rPr>
                  <w:rFonts w:eastAsia="Calibri"/>
                  <w:color w:val="0000FF"/>
                  <w:sz w:val="16"/>
                  <w:szCs w:val="16"/>
                  <w:u w:val="single"/>
                </w:rPr>
                <w:lastRenderedPageBreak/>
                <w:t>drejt%C3%ABsis%C3%AB-p%C3%ABr-t%C3%AB-mitur</w:t>
              </w:r>
            </w:hyperlink>
          </w:p>
        </w:tc>
      </w:tr>
    </w:tbl>
    <w:p w14:paraId="75927D4C" w14:textId="3EA85CBE" w:rsidR="000B7145" w:rsidRPr="000B7145" w:rsidRDefault="000B7145" w:rsidP="000B7145">
      <w:pPr>
        <w:keepNext/>
        <w:keepLines/>
        <w:spacing w:before="200" w:after="0"/>
        <w:jc w:val="both"/>
        <w:outlineLvl w:val="2"/>
        <w:rPr>
          <w:rFonts w:ascii="Times New Roman" w:eastAsia="Times New Roman" w:hAnsi="Times New Roman"/>
          <w:b/>
          <w:bCs/>
          <w:color w:val="4F81BD"/>
          <w:sz w:val="24"/>
          <w:szCs w:val="24"/>
        </w:rPr>
      </w:pPr>
    </w:p>
    <w:p w14:paraId="0FDDB6DC" w14:textId="77777777" w:rsidR="000B7145" w:rsidRPr="000B7145" w:rsidRDefault="000B7145" w:rsidP="000B7145">
      <w:pPr>
        <w:keepNext/>
        <w:keepLines/>
        <w:spacing w:before="200" w:after="0"/>
        <w:jc w:val="both"/>
        <w:outlineLvl w:val="2"/>
        <w:rPr>
          <w:rFonts w:ascii="Times New Roman" w:eastAsia="Times New Roman" w:hAnsi="Times New Roman"/>
          <w:b/>
          <w:bCs/>
          <w:color w:val="4F81BD"/>
          <w:sz w:val="24"/>
          <w:szCs w:val="24"/>
        </w:rPr>
      </w:pPr>
      <w:r w:rsidRPr="000B7145">
        <w:rPr>
          <w:rFonts w:ascii="Times New Roman" w:eastAsia="Times New Roman" w:hAnsi="Times New Roman"/>
          <w:b/>
          <w:bCs/>
          <w:color w:val="4F81BD"/>
          <w:sz w:val="24"/>
          <w:szCs w:val="24"/>
        </w:rPr>
        <w:t>Objektivi 5: Forcimi i bashkëpunimit të institucioneve të sistemit të drejtësisë për të mitur</w:t>
      </w:r>
    </w:p>
    <w:tbl>
      <w:tblPr>
        <w:tblW w:w="14884" w:type="dxa"/>
        <w:tblInd w:w="108" w:type="dxa"/>
        <w:tblLook w:val="04A0" w:firstRow="1" w:lastRow="0" w:firstColumn="1" w:lastColumn="0" w:noHBand="0" w:noVBand="1"/>
      </w:tblPr>
      <w:tblGrid>
        <w:gridCol w:w="444"/>
        <w:gridCol w:w="1516"/>
        <w:gridCol w:w="1474"/>
        <w:gridCol w:w="1490"/>
        <w:gridCol w:w="1592"/>
        <w:gridCol w:w="1572"/>
        <w:gridCol w:w="1155"/>
        <w:gridCol w:w="252"/>
        <w:gridCol w:w="938"/>
        <w:gridCol w:w="1774"/>
        <w:gridCol w:w="2677"/>
      </w:tblGrid>
      <w:tr w:rsidR="000B7145" w:rsidRPr="000B7145" w14:paraId="7E32794E" w14:textId="77777777" w:rsidTr="000B7145">
        <w:trPr>
          <w:trHeight w:val="480"/>
        </w:trPr>
        <w:tc>
          <w:tcPr>
            <w:tcW w:w="444" w:type="dxa"/>
            <w:vMerge w:val="restart"/>
            <w:tcBorders>
              <w:top w:val="single" w:sz="8" w:space="0" w:color="auto"/>
              <w:left w:val="single" w:sz="8" w:space="0" w:color="auto"/>
              <w:right w:val="single" w:sz="8" w:space="0" w:color="auto"/>
            </w:tcBorders>
            <w:shd w:val="clear" w:color="000000" w:fill="B6DDE8"/>
            <w:vAlign w:val="center"/>
            <w:hideMark/>
          </w:tcPr>
          <w:p w14:paraId="47BCDF47"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rPr>
              <w:t>Nr.</w:t>
            </w:r>
          </w:p>
        </w:tc>
        <w:tc>
          <w:tcPr>
            <w:tcW w:w="1516" w:type="dxa"/>
            <w:vMerge w:val="restart"/>
            <w:tcBorders>
              <w:top w:val="single" w:sz="8" w:space="0" w:color="auto"/>
              <w:left w:val="nil"/>
              <w:right w:val="single" w:sz="8" w:space="0" w:color="auto"/>
            </w:tcBorders>
            <w:shd w:val="clear" w:color="000000" w:fill="B6DDE8"/>
            <w:vAlign w:val="center"/>
            <w:hideMark/>
          </w:tcPr>
          <w:p w14:paraId="33CE79F7"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rPr>
              <w:t>Aktivitetet</w:t>
            </w:r>
          </w:p>
        </w:tc>
        <w:tc>
          <w:tcPr>
            <w:tcW w:w="1474" w:type="dxa"/>
            <w:vMerge w:val="restart"/>
            <w:tcBorders>
              <w:top w:val="single" w:sz="8" w:space="0" w:color="auto"/>
              <w:left w:val="nil"/>
              <w:right w:val="single" w:sz="8" w:space="0" w:color="auto"/>
            </w:tcBorders>
            <w:shd w:val="clear" w:color="000000" w:fill="B6DDE8"/>
            <w:vAlign w:val="center"/>
            <w:hideMark/>
          </w:tcPr>
          <w:p w14:paraId="1329C409"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rPr>
              <w:t>Afati i realizimit</w:t>
            </w:r>
          </w:p>
        </w:tc>
        <w:tc>
          <w:tcPr>
            <w:tcW w:w="1490" w:type="dxa"/>
            <w:vMerge w:val="restart"/>
            <w:tcBorders>
              <w:top w:val="single" w:sz="8" w:space="0" w:color="auto"/>
              <w:left w:val="nil"/>
              <w:right w:val="single" w:sz="8" w:space="0" w:color="auto"/>
            </w:tcBorders>
            <w:shd w:val="clear" w:color="000000" w:fill="B6DDE8"/>
            <w:vAlign w:val="center"/>
            <w:hideMark/>
          </w:tcPr>
          <w:p w14:paraId="445255CD"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rPr>
              <w:t>Institucioni përgjegjës</w:t>
            </w:r>
          </w:p>
        </w:tc>
        <w:tc>
          <w:tcPr>
            <w:tcW w:w="1592" w:type="dxa"/>
            <w:vMerge w:val="restart"/>
            <w:tcBorders>
              <w:top w:val="single" w:sz="8" w:space="0" w:color="auto"/>
              <w:left w:val="nil"/>
              <w:right w:val="single" w:sz="8" w:space="0" w:color="auto"/>
            </w:tcBorders>
            <w:shd w:val="clear" w:color="000000" w:fill="B6DDE8"/>
            <w:vAlign w:val="center"/>
            <w:hideMark/>
          </w:tcPr>
          <w:p w14:paraId="25B26CB8"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rPr>
              <w:t>Indikatorët e zbatimit</w:t>
            </w:r>
          </w:p>
        </w:tc>
        <w:tc>
          <w:tcPr>
            <w:tcW w:w="1572" w:type="dxa"/>
            <w:vMerge w:val="restart"/>
            <w:tcBorders>
              <w:top w:val="single" w:sz="8" w:space="0" w:color="auto"/>
              <w:left w:val="nil"/>
              <w:right w:val="single" w:sz="8" w:space="0" w:color="auto"/>
            </w:tcBorders>
            <w:shd w:val="clear" w:color="000000" w:fill="B6DDE8"/>
            <w:vAlign w:val="center"/>
            <w:hideMark/>
          </w:tcPr>
          <w:p w14:paraId="4901A11D"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lang w:val="en-US"/>
              </w:rPr>
              <w:t>Buxheti i parashikuar për vitin 2020</w:t>
            </w:r>
          </w:p>
        </w:tc>
        <w:tc>
          <w:tcPr>
            <w:tcW w:w="2345" w:type="dxa"/>
            <w:gridSpan w:val="3"/>
            <w:tcBorders>
              <w:top w:val="single" w:sz="8" w:space="0" w:color="auto"/>
              <w:left w:val="nil"/>
              <w:bottom w:val="single" w:sz="4" w:space="0" w:color="auto"/>
              <w:right w:val="single" w:sz="8" w:space="0" w:color="auto"/>
            </w:tcBorders>
            <w:shd w:val="clear" w:color="000000" w:fill="F2DBDB"/>
            <w:vAlign w:val="center"/>
            <w:hideMark/>
          </w:tcPr>
          <w:p w14:paraId="5E8EC04E"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rPr>
            </w:pPr>
            <w:r w:rsidRPr="000B7145">
              <w:rPr>
                <w:rFonts w:ascii="Times New Roman" w:eastAsia="Times New Roman" w:hAnsi="Times New Roman"/>
                <w:b/>
                <w:bCs/>
                <w:color w:val="000000"/>
                <w:sz w:val="16"/>
                <w:szCs w:val="16"/>
              </w:rPr>
              <w:t xml:space="preserve">Buxheti i shpenzuar për realizimin e aktivitetit </w:t>
            </w:r>
          </w:p>
          <w:p w14:paraId="25746A52"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FF0000"/>
                <w:sz w:val="16"/>
                <w:szCs w:val="16"/>
                <w:lang w:val="en-US"/>
              </w:rPr>
              <w:t>Janar-Qesrhor  2020</w:t>
            </w:r>
          </w:p>
        </w:tc>
        <w:tc>
          <w:tcPr>
            <w:tcW w:w="1774" w:type="dxa"/>
            <w:vMerge w:val="restart"/>
            <w:tcBorders>
              <w:top w:val="single" w:sz="8" w:space="0" w:color="auto"/>
              <w:left w:val="nil"/>
              <w:right w:val="single" w:sz="8" w:space="0" w:color="auto"/>
            </w:tcBorders>
            <w:shd w:val="clear" w:color="000000" w:fill="F2DBDB"/>
            <w:vAlign w:val="center"/>
            <w:hideMark/>
          </w:tcPr>
          <w:p w14:paraId="7E1F9A89"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rPr>
            </w:pPr>
            <w:r w:rsidRPr="000B7145">
              <w:rPr>
                <w:rFonts w:ascii="Times New Roman" w:eastAsia="Times New Roman" w:hAnsi="Times New Roman"/>
                <w:b/>
                <w:bCs/>
                <w:color w:val="000000"/>
                <w:sz w:val="16"/>
                <w:szCs w:val="16"/>
              </w:rPr>
              <w:t>Statusi i aktivitetit për periudhën</w:t>
            </w:r>
          </w:p>
          <w:p w14:paraId="1D78764E" w14:textId="77777777" w:rsidR="000B7145" w:rsidRPr="000B7145" w:rsidRDefault="000B7145" w:rsidP="000B7145">
            <w:pPr>
              <w:spacing w:after="0" w:line="240" w:lineRule="auto"/>
              <w:jc w:val="center"/>
              <w:rPr>
                <w:rFonts w:ascii="Times New Roman" w:eastAsia="Times New Roman" w:hAnsi="Times New Roman"/>
                <w:b/>
                <w:bCs/>
                <w:color w:val="FF0000"/>
                <w:sz w:val="16"/>
                <w:szCs w:val="16"/>
              </w:rPr>
            </w:pPr>
            <w:r w:rsidRPr="000B7145">
              <w:rPr>
                <w:rFonts w:ascii="Times New Roman" w:eastAsia="Times New Roman" w:hAnsi="Times New Roman"/>
                <w:b/>
                <w:bCs/>
                <w:color w:val="000000"/>
                <w:sz w:val="16"/>
                <w:szCs w:val="16"/>
              </w:rPr>
              <w:t xml:space="preserve"> </w:t>
            </w:r>
            <w:r w:rsidRPr="000B7145">
              <w:rPr>
                <w:rFonts w:ascii="Times New Roman" w:eastAsia="Times New Roman" w:hAnsi="Times New Roman"/>
                <w:b/>
                <w:bCs/>
                <w:color w:val="FF0000"/>
                <w:sz w:val="16"/>
                <w:szCs w:val="16"/>
              </w:rPr>
              <w:t>Janar - Qershor 2020</w:t>
            </w:r>
          </w:p>
          <w:p w14:paraId="315F3D9E"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rPr>
              <w:t xml:space="preserve"> </w:t>
            </w:r>
            <w:r w:rsidRPr="000B7145">
              <w:rPr>
                <w:rFonts w:ascii="Times New Roman" w:eastAsia="Times New Roman" w:hAnsi="Times New Roman"/>
                <w:b/>
                <w:bCs/>
                <w:i/>
                <w:iCs/>
                <w:color w:val="FF0000"/>
                <w:sz w:val="16"/>
                <w:szCs w:val="16"/>
              </w:rPr>
              <w:t>(E realizuar/në proces/parealizuar)</w:t>
            </w:r>
          </w:p>
        </w:tc>
        <w:tc>
          <w:tcPr>
            <w:tcW w:w="2677" w:type="dxa"/>
            <w:vMerge w:val="restart"/>
            <w:tcBorders>
              <w:top w:val="single" w:sz="8" w:space="0" w:color="auto"/>
              <w:left w:val="nil"/>
              <w:right w:val="single" w:sz="8" w:space="0" w:color="auto"/>
            </w:tcBorders>
            <w:shd w:val="clear" w:color="000000" w:fill="F2DBDB"/>
            <w:vAlign w:val="center"/>
            <w:hideMark/>
          </w:tcPr>
          <w:p w14:paraId="2DCBA17A"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rPr>
            </w:pPr>
            <w:r w:rsidRPr="000B7145">
              <w:rPr>
                <w:rFonts w:ascii="Times New Roman" w:eastAsia="Times New Roman" w:hAnsi="Times New Roman"/>
                <w:b/>
                <w:bCs/>
                <w:color w:val="000000"/>
                <w:sz w:val="16"/>
                <w:szCs w:val="16"/>
              </w:rPr>
              <w:t>Përshkrimi i arritjeve për periudhën</w:t>
            </w:r>
          </w:p>
          <w:p w14:paraId="77FE9F4E"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r w:rsidRPr="000B7145">
              <w:rPr>
                <w:rFonts w:ascii="Times New Roman" w:eastAsia="Times New Roman" w:hAnsi="Times New Roman"/>
                <w:b/>
                <w:bCs/>
                <w:color w:val="000000"/>
                <w:sz w:val="16"/>
                <w:szCs w:val="16"/>
              </w:rPr>
              <w:t xml:space="preserve"> </w:t>
            </w:r>
            <w:r w:rsidRPr="000B7145">
              <w:rPr>
                <w:rFonts w:ascii="Times New Roman" w:eastAsia="Times New Roman" w:hAnsi="Times New Roman"/>
                <w:b/>
                <w:bCs/>
                <w:color w:val="FF0000"/>
                <w:sz w:val="16"/>
                <w:szCs w:val="16"/>
              </w:rPr>
              <w:t>Janar-Qershor 2020</w:t>
            </w:r>
          </w:p>
        </w:tc>
      </w:tr>
      <w:tr w:rsidR="000B7145" w:rsidRPr="000B7145" w14:paraId="50F18C00" w14:textId="77777777" w:rsidTr="000B7145">
        <w:trPr>
          <w:trHeight w:val="435"/>
        </w:trPr>
        <w:tc>
          <w:tcPr>
            <w:tcW w:w="444" w:type="dxa"/>
            <w:vMerge/>
            <w:tcBorders>
              <w:left w:val="single" w:sz="8" w:space="0" w:color="auto"/>
              <w:bottom w:val="nil"/>
              <w:right w:val="single" w:sz="8" w:space="0" w:color="auto"/>
            </w:tcBorders>
            <w:shd w:val="clear" w:color="000000" w:fill="B6DDE8"/>
            <w:vAlign w:val="center"/>
          </w:tcPr>
          <w:p w14:paraId="71649CD8"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rPr>
            </w:pPr>
          </w:p>
        </w:tc>
        <w:tc>
          <w:tcPr>
            <w:tcW w:w="1516" w:type="dxa"/>
            <w:vMerge/>
            <w:tcBorders>
              <w:left w:val="nil"/>
              <w:bottom w:val="nil"/>
              <w:right w:val="single" w:sz="8" w:space="0" w:color="auto"/>
            </w:tcBorders>
            <w:shd w:val="clear" w:color="000000" w:fill="B6DDE8"/>
            <w:vAlign w:val="center"/>
          </w:tcPr>
          <w:p w14:paraId="3BE1FFE2"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rPr>
            </w:pPr>
          </w:p>
        </w:tc>
        <w:tc>
          <w:tcPr>
            <w:tcW w:w="1474" w:type="dxa"/>
            <w:vMerge/>
            <w:tcBorders>
              <w:left w:val="nil"/>
              <w:bottom w:val="nil"/>
              <w:right w:val="single" w:sz="8" w:space="0" w:color="auto"/>
            </w:tcBorders>
            <w:shd w:val="clear" w:color="000000" w:fill="B6DDE8"/>
            <w:vAlign w:val="center"/>
          </w:tcPr>
          <w:p w14:paraId="68224CDA"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rPr>
            </w:pPr>
          </w:p>
        </w:tc>
        <w:tc>
          <w:tcPr>
            <w:tcW w:w="1490" w:type="dxa"/>
            <w:vMerge/>
            <w:tcBorders>
              <w:left w:val="nil"/>
              <w:bottom w:val="nil"/>
              <w:right w:val="single" w:sz="8" w:space="0" w:color="auto"/>
            </w:tcBorders>
            <w:shd w:val="clear" w:color="000000" w:fill="B6DDE8"/>
            <w:vAlign w:val="center"/>
          </w:tcPr>
          <w:p w14:paraId="06EB398A"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rPr>
            </w:pPr>
          </w:p>
        </w:tc>
        <w:tc>
          <w:tcPr>
            <w:tcW w:w="1592" w:type="dxa"/>
            <w:vMerge/>
            <w:tcBorders>
              <w:left w:val="nil"/>
              <w:bottom w:val="nil"/>
              <w:right w:val="single" w:sz="8" w:space="0" w:color="auto"/>
            </w:tcBorders>
            <w:shd w:val="clear" w:color="000000" w:fill="B6DDE8"/>
            <w:vAlign w:val="center"/>
          </w:tcPr>
          <w:p w14:paraId="090B1DA8"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rPr>
            </w:pPr>
          </w:p>
        </w:tc>
        <w:tc>
          <w:tcPr>
            <w:tcW w:w="1572" w:type="dxa"/>
            <w:vMerge/>
            <w:tcBorders>
              <w:left w:val="nil"/>
              <w:bottom w:val="nil"/>
              <w:right w:val="single" w:sz="8" w:space="0" w:color="auto"/>
            </w:tcBorders>
            <w:shd w:val="clear" w:color="000000" w:fill="B6DDE8"/>
            <w:vAlign w:val="center"/>
          </w:tcPr>
          <w:p w14:paraId="0A7D6431"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lang w:val="en-US"/>
              </w:rPr>
            </w:pPr>
          </w:p>
        </w:tc>
        <w:tc>
          <w:tcPr>
            <w:tcW w:w="1407" w:type="dxa"/>
            <w:gridSpan w:val="2"/>
            <w:tcBorders>
              <w:top w:val="single" w:sz="4" w:space="0" w:color="auto"/>
              <w:left w:val="nil"/>
              <w:bottom w:val="nil"/>
              <w:right w:val="single" w:sz="4" w:space="0" w:color="auto"/>
            </w:tcBorders>
            <w:shd w:val="clear" w:color="000000" w:fill="F2DBDB"/>
            <w:vAlign w:val="center"/>
          </w:tcPr>
          <w:p w14:paraId="07795B16" w14:textId="77777777" w:rsidR="000B7145" w:rsidRPr="000B7145" w:rsidRDefault="000B7145" w:rsidP="000B7145">
            <w:pPr>
              <w:spacing w:after="0" w:line="240" w:lineRule="auto"/>
              <w:jc w:val="center"/>
              <w:rPr>
                <w:rFonts w:ascii="Times New Roman" w:eastAsia="Times New Roman" w:hAnsi="Times New Roman"/>
                <w:b/>
                <w:bCs/>
                <w:color w:val="FF0000"/>
                <w:sz w:val="16"/>
                <w:szCs w:val="16"/>
              </w:rPr>
            </w:pPr>
            <w:r w:rsidRPr="000B7145">
              <w:rPr>
                <w:rFonts w:ascii="Times New Roman" w:eastAsia="Times New Roman" w:hAnsi="Times New Roman"/>
                <w:b/>
                <w:bCs/>
                <w:color w:val="FF0000"/>
                <w:sz w:val="16"/>
                <w:szCs w:val="16"/>
              </w:rPr>
              <w:t>Buxheti  Shtetit</w:t>
            </w:r>
          </w:p>
        </w:tc>
        <w:tc>
          <w:tcPr>
            <w:tcW w:w="938" w:type="dxa"/>
            <w:tcBorders>
              <w:top w:val="single" w:sz="4" w:space="0" w:color="auto"/>
              <w:left w:val="single" w:sz="4" w:space="0" w:color="auto"/>
              <w:bottom w:val="nil"/>
              <w:right w:val="single" w:sz="8" w:space="0" w:color="auto"/>
            </w:tcBorders>
            <w:shd w:val="clear" w:color="000000" w:fill="F2DBDB"/>
            <w:vAlign w:val="center"/>
          </w:tcPr>
          <w:p w14:paraId="55A7FFB5" w14:textId="77777777" w:rsidR="000B7145" w:rsidRPr="000B7145" w:rsidRDefault="000B7145" w:rsidP="000B7145">
            <w:pPr>
              <w:spacing w:after="0" w:line="240" w:lineRule="auto"/>
              <w:jc w:val="center"/>
              <w:rPr>
                <w:rFonts w:ascii="Times New Roman" w:eastAsia="Times New Roman" w:hAnsi="Times New Roman"/>
                <w:b/>
                <w:bCs/>
                <w:color w:val="FF0000"/>
                <w:sz w:val="16"/>
                <w:szCs w:val="16"/>
              </w:rPr>
            </w:pPr>
            <w:r w:rsidRPr="000B7145">
              <w:rPr>
                <w:rFonts w:ascii="Times New Roman" w:eastAsia="Times New Roman" w:hAnsi="Times New Roman"/>
                <w:b/>
                <w:bCs/>
                <w:color w:val="FF0000"/>
                <w:sz w:val="16"/>
                <w:szCs w:val="16"/>
              </w:rPr>
              <w:t>Donatorët</w:t>
            </w:r>
          </w:p>
        </w:tc>
        <w:tc>
          <w:tcPr>
            <w:tcW w:w="1774" w:type="dxa"/>
            <w:vMerge/>
            <w:tcBorders>
              <w:left w:val="nil"/>
              <w:bottom w:val="nil"/>
              <w:right w:val="single" w:sz="8" w:space="0" w:color="auto"/>
            </w:tcBorders>
            <w:shd w:val="clear" w:color="000000" w:fill="F2DBDB"/>
            <w:vAlign w:val="center"/>
          </w:tcPr>
          <w:p w14:paraId="29099CBF"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rPr>
            </w:pPr>
          </w:p>
        </w:tc>
        <w:tc>
          <w:tcPr>
            <w:tcW w:w="2677" w:type="dxa"/>
            <w:vMerge/>
            <w:tcBorders>
              <w:left w:val="nil"/>
              <w:bottom w:val="nil"/>
              <w:right w:val="single" w:sz="8" w:space="0" w:color="auto"/>
            </w:tcBorders>
            <w:shd w:val="clear" w:color="000000" w:fill="F2DBDB"/>
            <w:vAlign w:val="center"/>
          </w:tcPr>
          <w:p w14:paraId="70CF04A1" w14:textId="77777777" w:rsidR="000B7145" w:rsidRPr="000B7145" w:rsidRDefault="000B7145" w:rsidP="000B7145">
            <w:pPr>
              <w:spacing w:after="0" w:line="240" w:lineRule="auto"/>
              <w:jc w:val="center"/>
              <w:rPr>
                <w:rFonts w:ascii="Times New Roman" w:eastAsia="Times New Roman" w:hAnsi="Times New Roman"/>
                <w:b/>
                <w:bCs/>
                <w:color w:val="000000"/>
                <w:sz w:val="16"/>
                <w:szCs w:val="16"/>
              </w:rPr>
            </w:pPr>
          </w:p>
        </w:tc>
      </w:tr>
      <w:tr w:rsidR="000B7145" w:rsidRPr="000B7145" w14:paraId="2B72DD67" w14:textId="77777777" w:rsidTr="000B7145">
        <w:trPr>
          <w:trHeight w:val="315"/>
        </w:trPr>
        <w:tc>
          <w:tcPr>
            <w:tcW w:w="14884" w:type="dxa"/>
            <w:gridSpan w:val="11"/>
            <w:tcBorders>
              <w:top w:val="single" w:sz="8" w:space="0" w:color="auto"/>
              <w:left w:val="single" w:sz="8" w:space="0" w:color="auto"/>
              <w:bottom w:val="single" w:sz="8" w:space="0" w:color="auto"/>
              <w:right w:val="single" w:sz="8" w:space="0" w:color="000000"/>
            </w:tcBorders>
            <w:shd w:val="clear" w:color="000000" w:fill="C6D9F1"/>
            <w:vAlign w:val="center"/>
            <w:hideMark/>
          </w:tcPr>
          <w:p w14:paraId="5D94AB0C" w14:textId="77777777" w:rsidR="000B7145" w:rsidRPr="000B7145" w:rsidRDefault="000B7145" w:rsidP="000B7145">
            <w:pPr>
              <w:spacing w:after="0" w:line="240" w:lineRule="auto"/>
              <w:rPr>
                <w:rFonts w:ascii="Times New Roman" w:eastAsia="Times New Roman" w:hAnsi="Times New Roman"/>
                <w:b/>
                <w:bCs/>
                <w:i/>
                <w:iCs/>
                <w:color w:val="000000"/>
                <w:sz w:val="20"/>
                <w:szCs w:val="20"/>
                <w:lang w:val="en-US"/>
              </w:rPr>
            </w:pPr>
            <w:r w:rsidRPr="000B7145">
              <w:rPr>
                <w:rFonts w:ascii="Times New Roman" w:eastAsia="Times New Roman" w:hAnsi="Times New Roman"/>
                <w:b/>
                <w:bCs/>
                <w:i/>
                <w:iCs/>
                <w:color w:val="000000"/>
                <w:sz w:val="20"/>
                <w:szCs w:val="20"/>
              </w:rPr>
              <w:t>Indikatorët</w:t>
            </w:r>
            <w:r w:rsidRPr="000B7145">
              <w:rPr>
                <w:rFonts w:ascii="Times New Roman" w:eastAsia="Times New Roman" w:hAnsi="Times New Roman"/>
                <w:i/>
                <w:iCs/>
                <w:color w:val="000000"/>
                <w:sz w:val="20"/>
                <w:szCs w:val="20"/>
              </w:rPr>
              <w:t xml:space="preserve">  - Numri i institucioneve dhe përfaqësuesve të angazhuar në nivel qendror dhe vendor në çështjet e drejtësisë për të miturit</w:t>
            </w:r>
          </w:p>
        </w:tc>
      </w:tr>
      <w:tr w:rsidR="000B7145" w:rsidRPr="000B7145" w14:paraId="716CA399" w14:textId="77777777" w:rsidTr="000B7145">
        <w:trPr>
          <w:trHeight w:val="315"/>
        </w:trPr>
        <w:tc>
          <w:tcPr>
            <w:tcW w:w="14884" w:type="dxa"/>
            <w:gridSpan w:val="11"/>
            <w:tcBorders>
              <w:top w:val="single" w:sz="8" w:space="0" w:color="auto"/>
              <w:left w:val="single" w:sz="8" w:space="0" w:color="auto"/>
              <w:bottom w:val="single" w:sz="8" w:space="0" w:color="auto"/>
              <w:right w:val="single" w:sz="8" w:space="0" w:color="000000"/>
            </w:tcBorders>
            <w:shd w:val="clear" w:color="000000" w:fill="C6D9F1"/>
            <w:vAlign w:val="center"/>
            <w:hideMark/>
          </w:tcPr>
          <w:p w14:paraId="70A47D6D" w14:textId="77777777" w:rsidR="000B7145" w:rsidRPr="000B7145" w:rsidRDefault="000B7145" w:rsidP="000B7145">
            <w:pPr>
              <w:spacing w:after="0" w:line="240" w:lineRule="auto"/>
              <w:rPr>
                <w:rFonts w:ascii="Times New Roman" w:eastAsia="Times New Roman" w:hAnsi="Times New Roman"/>
                <w:b/>
                <w:bCs/>
                <w:i/>
                <w:iCs/>
                <w:color w:val="000000"/>
                <w:sz w:val="20"/>
                <w:szCs w:val="20"/>
                <w:lang w:val="en-US"/>
              </w:rPr>
            </w:pPr>
            <w:r w:rsidRPr="000B7145">
              <w:rPr>
                <w:rFonts w:ascii="Times New Roman" w:eastAsia="Times New Roman" w:hAnsi="Times New Roman"/>
                <w:b/>
                <w:bCs/>
                <w:i/>
                <w:iCs/>
                <w:color w:val="000000"/>
                <w:sz w:val="20"/>
                <w:szCs w:val="20"/>
              </w:rPr>
              <w:t>Objektivi Specifik 1: Forcimi i bashkëpunimit ndërinstitucional</w:t>
            </w:r>
          </w:p>
        </w:tc>
      </w:tr>
      <w:tr w:rsidR="000B7145" w:rsidRPr="000B7145" w14:paraId="2FC55E8C" w14:textId="77777777" w:rsidTr="000B7145">
        <w:trPr>
          <w:trHeight w:val="1780"/>
        </w:trPr>
        <w:tc>
          <w:tcPr>
            <w:tcW w:w="444" w:type="dxa"/>
            <w:tcBorders>
              <w:top w:val="single" w:sz="4" w:space="0" w:color="auto"/>
              <w:left w:val="single" w:sz="8" w:space="0" w:color="auto"/>
              <w:bottom w:val="nil"/>
              <w:right w:val="single" w:sz="8" w:space="0" w:color="auto"/>
            </w:tcBorders>
            <w:shd w:val="clear" w:color="auto" w:fill="auto"/>
            <w:vAlign w:val="center"/>
            <w:hideMark/>
          </w:tcPr>
          <w:p w14:paraId="6FCD1F16"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rPr>
              <w:t>1.1</w:t>
            </w:r>
          </w:p>
        </w:tc>
        <w:tc>
          <w:tcPr>
            <w:tcW w:w="1516" w:type="dxa"/>
            <w:tcBorders>
              <w:top w:val="single" w:sz="4" w:space="0" w:color="auto"/>
              <w:left w:val="nil"/>
              <w:bottom w:val="nil"/>
              <w:right w:val="single" w:sz="4" w:space="0" w:color="auto"/>
            </w:tcBorders>
            <w:shd w:val="clear" w:color="auto" w:fill="auto"/>
            <w:vAlign w:val="center"/>
            <w:hideMark/>
          </w:tcPr>
          <w:p w14:paraId="2B2E8E99"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vertAlign w:val="superscript"/>
              </w:rPr>
              <w:footnoteReference w:id="9"/>
            </w:r>
            <w:r w:rsidRPr="000B7145">
              <w:rPr>
                <w:rFonts w:ascii="Times New Roman" w:eastAsia="Times New Roman" w:hAnsi="Times New Roman"/>
                <w:color w:val="000000"/>
                <w:sz w:val="16"/>
                <w:szCs w:val="16"/>
              </w:rPr>
              <w:t>Ngritja dhe funksionimi i rrjetit ndërinstitucional në nivel qendror  për çështjet e drejtësisë për të miturit</w:t>
            </w:r>
          </w:p>
        </w:tc>
        <w:tc>
          <w:tcPr>
            <w:tcW w:w="1474" w:type="dxa"/>
            <w:tcBorders>
              <w:top w:val="single" w:sz="4" w:space="0" w:color="auto"/>
              <w:left w:val="single" w:sz="4" w:space="0" w:color="auto"/>
              <w:bottom w:val="nil"/>
              <w:right w:val="single" w:sz="8" w:space="0" w:color="auto"/>
            </w:tcBorders>
            <w:shd w:val="clear" w:color="auto" w:fill="auto"/>
            <w:vAlign w:val="center"/>
            <w:hideMark/>
          </w:tcPr>
          <w:p w14:paraId="342143F2"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rPr>
              <w:t>2018 - 2021</w:t>
            </w:r>
          </w:p>
        </w:tc>
        <w:tc>
          <w:tcPr>
            <w:tcW w:w="1490" w:type="dxa"/>
            <w:tcBorders>
              <w:top w:val="single" w:sz="4" w:space="0" w:color="auto"/>
              <w:left w:val="nil"/>
              <w:bottom w:val="single" w:sz="8" w:space="0" w:color="auto"/>
              <w:right w:val="single" w:sz="8" w:space="0" w:color="auto"/>
            </w:tcBorders>
            <w:shd w:val="clear" w:color="auto" w:fill="auto"/>
            <w:vAlign w:val="center"/>
            <w:hideMark/>
          </w:tcPr>
          <w:p w14:paraId="7B3875E0"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rPr>
              <w:t>MD, MB, MFE, MASR, MSHMS, ASHDMF, PP (prokuroria), KLGJ (gjykata), KDIMDHP, KMK, Avokati I Popullit, UP, UNICEF, OJF/Projekte</w:t>
            </w:r>
          </w:p>
        </w:tc>
        <w:tc>
          <w:tcPr>
            <w:tcW w:w="1592" w:type="dxa"/>
            <w:tcBorders>
              <w:top w:val="single" w:sz="4" w:space="0" w:color="auto"/>
              <w:left w:val="nil"/>
              <w:bottom w:val="nil"/>
              <w:right w:val="single" w:sz="8" w:space="0" w:color="auto"/>
            </w:tcBorders>
            <w:shd w:val="clear" w:color="auto" w:fill="auto"/>
            <w:vAlign w:val="center"/>
            <w:hideMark/>
          </w:tcPr>
          <w:p w14:paraId="400EFFD8"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rPr>
              <w:t>Krijimi i 1 (një) rrjeti funksional   ndërinstitucional për çështjet e drejtësisë për të miturit</w:t>
            </w:r>
          </w:p>
        </w:tc>
        <w:tc>
          <w:tcPr>
            <w:tcW w:w="1572" w:type="dxa"/>
            <w:tcBorders>
              <w:top w:val="single" w:sz="4" w:space="0" w:color="auto"/>
              <w:left w:val="nil"/>
              <w:bottom w:val="nil"/>
              <w:right w:val="single" w:sz="8" w:space="0" w:color="auto"/>
            </w:tcBorders>
            <w:shd w:val="clear" w:color="auto" w:fill="auto"/>
            <w:vAlign w:val="center"/>
          </w:tcPr>
          <w:p w14:paraId="1A79E9D9"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222,840</w:t>
            </w:r>
          </w:p>
        </w:tc>
        <w:tc>
          <w:tcPr>
            <w:tcW w:w="1155" w:type="dxa"/>
            <w:tcBorders>
              <w:top w:val="single" w:sz="4" w:space="0" w:color="auto"/>
              <w:left w:val="nil"/>
              <w:bottom w:val="nil"/>
              <w:right w:val="single" w:sz="4" w:space="0" w:color="auto"/>
            </w:tcBorders>
            <w:shd w:val="clear" w:color="auto" w:fill="auto"/>
            <w:vAlign w:val="center"/>
          </w:tcPr>
          <w:p w14:paraId="520CDE48"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p>
        </w:tc>
        <w:tc>
          <w:tcPr>
            <w:tcW w:w="1190" w:type="dxa"/>
            <w:gridSpan w:val="2"/>
            <w:tcBorders>
              <w:top w:val="single" w:sz="4" w:space="0" w:color="auto"/>
              <w:left w:val="single" w:sz="4" w:space="0" w:color="auto"/>
              <w:bottom w:val="nil"/>
              <w:right w:val="single" w:sz="8" w:space="0" w:color="auto"/>
            </w:tcBorders>
            <w:shd w:val="clear" w:color="auto" w:fill="auto"/>
            <w:vAlign w:val="center"/>
          </w:tcPr>
          <w:p w14:paraId="52B84FB0"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p>
        </w:tc>
        <w:tc>
          <w:tcPr>
            <w:tcW w:w="1774" w:type="dxa"/>
            <w:tcBorders>
              <w:top w:val="single" w:sz="4" w:space="0" w:color="auto"/>
              <w:left w:val="nil"/>
              <w:bottom w:val="nil"/>
              <w:right w:val="single" w:sz="8" w:space="0" w:color="auto"/>
            </w:tcBorders>
            <w:shd w:val="clear" w:color="auto" w:fill="auto"/>
            <w:vAlign w:val="center"/>
          </w:tcPr>
          <w:p w14:paraId="03D6037C"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Realizuar</w:t>
            </w:r>
          </w:p>
        </w:tc>
        <w:tc>
          <w:tcPr>
            <w:tcW w:w="2677" w:type="dxa"/>
            <w:tcBorders>
              <w:top w:val="single" w:sz="4" w:space="0" w:color="auto"/>
              <w:left w:val="nil"/>
              <w:bottom w:val="nil"/>
              <w:right w:val="single" w:sz="8" w:space="0" w:color="auto"/>
            </w:tcBorders>
            <w:shd w:val="clear" w:color="auto" w:fill="auto"/>
            <w:vAlign w:val="center"/>
          </w:tcPr>
          <w:p w14:paraId="445058C7" w14:textId="77777777" w:rsidR="000B7145" w:rsidRPr="000B7145" w:rsidRDefault="000B7145" w:rsidP="000B7145">
            <w:pPr>
              <w:spacing w:after="0" w:line="240" w:lineRule="auto"/>
              <w:jc w:val="both"/>
              <w:rPr>
                <w:rFonts w:ascii="Times New Roman" w:eastAsiaTheme="minorHAnsi" w:hAnsi="Times New Roman"/>
                <w:b/>
                <w:sz w:val="16"/>
                <w:szCs w:val="16"/>
                <w:lang w:val="sq-AL"/>
              </w:rPr>
            </w:pPr>
            <w:r w:rsidRPr="000B7145">
              <w:rPr>
                <w:rFonts w:ascii="Times New Roman" w:eastAsiaTheme="minorHAnsi" w:hAnsi="Times New Roman"/>
                <w:b/>
                <w:sz w:val="16"/>
                <w:szCs w:val="16"/>
                <w:lang w:val="sq-AL"/>
              </w:rPr>
              <w:t>Drejtoria e Përgjithshme e Drejtoris</w:t>
            </w:r>
            <w:r w:rsidRPr="000B7145">
              <w:rPr>
                <w:rFonts w:ascii="Times New Roman" w:eastAsiaTheme="minorHAnsi" w:hAnsi="Times New Roman" w:hint="eastAsia"/>
                <w:b/>
                <w:sz w:val="16"/>
                <w:szCs w:val="16"/>
                <w:lang w:val="sq-AL"/>
              </w:rPr>
              <w:t>ë</w:t>
            </w:r>
            <w:r w:rsidRPr="000B7145">
              <w:rPr>
                <w:rFonts w:ascii="Times New Roman" w:eastAsiaTheme="minorHAnsi" w:hAnsi="Times New Roman"/>
                <w:b/>
                <w:sz w:val="16"/>
                <w:szCs w:val="16"/>
                <w:lang w:val="sq-AL"/>
              </w:rPr>
              <w:t xml:space="preserve"> së Shtetit</w:t>
            </w:r>
          </w:p>
          <w:p w14:paraId="596AB4FD" w14:textId="77777777" w:rsidR="000B7145" w:rsidRPr="000B7145" w:rsidRDefault="000B7145" w:rsidP="000B7145">
            <w:pPr>
              <w:spacing w:after="0" w:line="240" w:lineRule="auto"/>
              <w:jc w:val="both"/>
              <w:rPr>
                <w:rFonts w:ascii="Times New Roman" w:eastAsiaTheme="minorHAnsi" w:hAnsi="Times New Roman"/>
                <w:sz w:val="16"/>
                <w:szCs w:val="16"/>
                <w:lang w:val="sq-AL"/>
              </w:rPr>
            </w:pPr>
            <w:r w:rsidRPr="000B7145">
              <w:rPr>
                <w:rFonts w:ascii="Times New Roman" w:eastAsiaTheme="minorHAnsi" w:hAnsi="Times New Roman"/>
                <w:sz w:val="16"/>
                <w:szCs w:val="16"/>
                <w:lang w:val="sq-AL"/>
              </w:rPr>
              <w:t>Është hartuar dhe miratuar Program Pune Nr.1737, datë 04.03.2020, “Për zbatimin e masave dhe përmbushjen e detyrimeve që burojnë nga  “Plani Kombëtar i Veprimit për mbrojtjen e fëmijëve nga shfrytëzimi ekonomik, përfshirë fëmijët në situatë rruge 2019 – 2021”,  në të cilin janë parashikuar detyra konkrete për strukturat qendrore dhe vendore të Policisë së Shtetit.</w:t>
            </w:r>
          </w:p>
          <w:p w14:paraId="6DAE40EC" w14:textId="77777777" w:rsidR="000B7145" w:rsidRPr="000B7145" w:rsidRDefault="000B7145" w:rsidP="000B7145">
            <w:pPr>
              <w:spacing w:after="0" w:line="240" w:lineRule="auto"/>
              <w:jc w:val="both"/>
              <w:rPr>
                <w:rFonts w:ascii="Times New Roman" w:eastAsiaTheme="minorHAnsi" w:hAnsi="Times New Roman"/>
                <w:sz w:val="16"/>
                <w:szCs w:val="16"/>
                <w:lang w:val="sq-AL"/>
              </w:rPr>
            </w:pPr>
          </w:p>
          <w:p w14:paraId="50FD96F8" w14:textId="77777777" w:rsidR="000B7145" w:rsidRPr="000B7145" w:rsidRDefault="000B7145" w:rsidP="000B7145">
            <w:pPr>
              <w:spacing w:after="0" w:line="240" w:lineRule="auto"/>
              <w:jc w:val="both"/>
              <w:rPr>
                <w:rFonts w:ascii="Times New Roman" w:eastAsiaTheme="minorHAnsi" w:hAnsi="Times New Roman"/>
                <w:b/>
                <w:sz w:val="16"/>
                <w:szCs w:val="16"/>
                <w:lang w:val="sq-AL"/>
              </w:rPr>
            </w:pPr>
            <w:r w:rsidRPr="000B7145">
              <w:rPr>
                <w:rFonts w:ascii="Times New Roman" w:eastAsiaTheme="minorHAnsi" w:hAnsi="Times New Roman"/>
                <w:b/>
                <w:sz w:val="16"/>
                <w:szCs w:val="16"/>
                <w:lang w:val="sq-AL"/>
              </w:rPr>
              <w:t>Këshilli i Lartë Gjyqsor</w:t>
            </w:r>
          </w:p>
          <w:p w14:paraId="2B957E0A" w14:textId="77777777" w:rsidR="000B7145" w:rsidRPr="000B7145" w:rsidRDefault="000B7145" w:rsidP="000B7145">
            <w:pPr>
              <w:spacing w:after="0" w:line="240" w:lineRule="auto"/>
              <w:jc w:val="both"/>
              <w:rPr>
                <w:rFonts w:ascii="Times New Roman" w:eastAsiaTheme="minorHAnsi" w:hAnsi="Times New Roman"/>
                <w:sz w:val="16"/>
                <w:szCs w:val="16"/>
              </w:rPr>
            </w:pPr>
            <w:r w:rsidRPr="000B7145">
              <w:rPr>
                <w:rFonts w:ascii="Times New Roman" w:eastAsiaTheme="minorHAnsi" w:hAnsi="Times New Roman"/>
                <w:sz w:val="16"/>
                <w:szCs w:val="16"/>
                <w:lang w:val="sq-AL"/>
              </w:rPr>
              <w:t xml:space="preserve">KLGJ ka nënshkruar një Memorandum Bashkepunimi me Administratën e Gjykatave Kombëtare në Suedi (projekt i financuar nga Agjencia Suedeze për Zhvillim Sida për mbështetjen e drejtësisë penale për </w:t>
            </w:r>
            <w:r w:rsidRPr="000B7145">
              <w:rPr>
                <w:rFonts w:ascii="Times New Roman" w:eastAsiaTheme="minorHAnsi" w:hAnsi="Times New Roman"/>
                <w:sz w:val="16"/>
                <w:szCs w:val="16"/>
                <w:lang w:val="sq-AL"/>
              </w:rPr>
              <w:lastRenderedPageBreak/>
              <w:t xml:space="preserve">të miturit në Shqipëri. Projekti shtrihet nën </w:t>
            </w:r>
            <w:r w:rsidRPr="000B7145">
              <w:rPr>
                <w:rFonts w:ascii="Times New Roman" w:eastAsiaTheme="minorHAnsi" w:hAnsi="Times New Roman"/>
                <w:sz w:val="16"/>
                <w:szCs w:val="16"/>
              </w:rPr>
              <w:t>programin “Forcimi i kapaciteteve të agjencive ligjzbatuese dhe gjykatave shqiptare për të përmbushur standardet ndërkombëtare të të drejtave të njeriut lidhur me drejtësinë për të miturit- një qasje gjithëpërfshirëse e zinxhirit të drejtësisë”.</w:t>
            </w:r>
          </w:p>
          <w:p w14:paraId="21110639" w14:textId="77777777" w:rsidR="000B7145" w:rsidRPr="000B7145" w:rsidRDefault="000B7145" w:rsidP="000B7145">
            <w:pPr>
              <w:spacing w:after="0" w:line="240" w:lineRule="auto"/>
              <w:jc w:val="both"/>
              <w:rPr>
                <w:rFonts w:ascii="Times New Roman" w:eastAsiaTheme="minorHAnsi" w:hAnsi="Times New Roman"/>
                <w:sz w:val="16"/>
                <w:szCs w:val="16"/>
                <w:lang w:val="sq-AL"/>
              </w:rPr>
            </w:pPr>
            <w:r w:rsidRPr="000B7145">
              <w:rPr>
                <w:rFonts w:ascii="Times New Roman" w:eastAsiaTheme="minorHAnsi" w:hAnsi="Times New Roman"/>
                <w:sz w:val="16"/>
                <w:szCs w:val="16"/>
              </w:rPr>
              <w:t>Ky Memorandum është nënshkruar</w:t>
            </w:r>
            <w:r w:rsidRPr="000B7145">
              <w:rPr>
                <w:rFonts w:ascii="Times New Roman" w:eastAsiaTheme="minorHAnsi" w:hAnsi="Times New Roman"/>
                <w:sz w:val="16"/>
                <w:szCs w:val="16"/>
                <w:lang w:val="sq-AL"/>
              </w:rPr>
              <w:t xml:space="preserve"> në muajin janar  2020 me qellim krijimin e nje rrjeti gjyqtaresh dhe rritjen e kapaciteteve per drejtesine per te mitur. </w:t>
            </w:r>
          </w:p>
          <w:p w14:paraId="25288237" w14:textId="77777777" w:rsidR="000B7145" w:rsidRPr="000B7145" w:rsidRDefault="000B7145" w:rsidP="000B7145">
            <w:pPr>
              <w:spacing w:after="0" w:line="240" w:lineRule="auto"/>
              <w:jc w:val="both"/>
              <w:rPr>
                <w:rFonts w:ascii="Times New Roman" w:eastAsiaTheme="minorHAnsi" w:hAnsi="Times New Roman"/>
                <w:sz w:val="16"/>
                <w:szCs w:val="16"/>
                <w:lang w:val="sq-AL"/>
              </w:rPr>
            </w:pPr>
            <w:r w:rsidRPr="000B7145">
              <w:rPr>
                <w:rFonts w:ascii="Times New Roman" w:eastAsiaTheme="minorHAnsi" w:hAnsi="Times New Roman"/>
                <w:sz w:val="16"/>
                <w:szCs w:val="16"/>
                <w:lang w:val="sq-AL"/>
              </w:rPr>
              <w:t>KLGJ mbetet e hapur për bashkëpunime në krijimin e rrjetit funksional ndërinstitucional.</w:t>
            </w:r>
          </w:p>
          <w:p w14:paraId="1E1832BA" w14:textId="77777777" w:rsidR="000B7145" w:rsidRPr="000B7145" w:rsidRDefault="000B7145" w:rsidP="000B7145">
            <w:pPr>
              <w:spacing w:after="0" w:line="240" w:lineRule="auto"/>
              <w:jc w:val="both"/>
              <w:rPr>
                <w:rFonts w:ascii="Times New Roman" w:eastAsiaTheme="minorHAnsi" w:hAnsi="Times New Roman"/>
                <w:sz w:val="16"/>
                <w:szCs w:val="16"/>
                <w:lang w:val="sq-AL"/>
              </w:rPr>
            </w:pPr>
          </w:p>
          <w:p w14:paraId="215ECCA2" w14:textId="77777777" w:rsidR="000B7145" w:rsidRPr="000B7145" w:rsidRDefault="000B7145" w:rsidP="000B7145">
            <w:pPr>
              <w:spacing w:after="0" w:line="240" w:lineRule="auto"/>
              <w:jc w:val="both"/>
              <w:rPr>
                <w:rFonts w:ascii="Times New Roman" w:eastAsiaTheme="minorHAnsi" w:hAnsi="Times New Roman"/>
                <w:b/>
                <w:sz w:val="16"/>
                <w:szCs w:val="16"/>
                <w:lang w:val="en-US"/>
              </w:rPr>
            </w:pPr>
            <w:r w:rsidRPr="000B7145">
              <w:rPr>
                <w:rFonts w:ascii="Times New Roman" w:eastAsiaTheme="minorHAnsi" w:hAnsi="Times New Roman"/>
                <w:b/>
                <w:sz w:val="16"/>
                <w:szCs w:val="16"/>
                <w:lang w:val="en-US"/>
              </w:rPr>
              <w:t>Ministria e Shëndetësisë dhe Mbrojtjes Sociale</w:t>
            </w:r>
          </w:p>
          <w:p w14:paraId="4CDD2C22" w14:textId="77777777" w:rsidR="000B7145" w:rsidRPr="000B7145" w:rsidRDefault="000B7145" w:rsidP="000B7145">
            <w:pPr>
              <w:spacing w:after="0" w:line="240" w:lineRule="auto"/>
              <w:jc w:val="both"/>
              <w:rPr>
                <w:rFonts w:ascii="Times New Roman" w:eastAsiaTheme="minorHAnsi" w:hAnsi="Times New Roman"/>
                <w:sz w:val="16"/>
                <w:szCs w:val="16"/>
                <w:lang w:val="en-US"/>
              </w:rPr>
            </w:pPr>
            <w:r w:rsidRPr="000B7145">
              <w:rPr>
                <w:rFonts w:ascii="Times New Roman" w:eastAsiaTheme="minorHAnsi" w:hAnsi="Times New Roman"/>
                <w:sz w:val="16"/>
                <w:szCs w:val="16"/>
                <w:lang w:val="en-US"/>
              </w:rPr>
              <w:t xml:space="preserve">Në Ministrinë e Shëndetësisë dhe Mbrojtjes Sociale, Drejtoria e Pergjithshme e Politikave të Zhvillimit të Shëndetësisë  dhe  Mbrojtjes Sociale, Drejtoria e Politikave dhe Strategjive të Zhvillimit të Shëndetësisë dhe Mbrojtjes Sociale, është </w:t>
            </w:r>
          </w:p>
          <w:p w14:paraId="5BF2E08D" w14:textId="77777777" w:rsidR="000B7145" w:rsidRPr="000B7145" w:rsidRDefault="000B7145" w:rsidP="000B7145">
            <w:pPr>
              <w:spacing w:after="0" w:line="240" w:lineRule="auto"/>
              <w:jc w:val="both"/>
              <w:rPr>
                <w:rFonts w:ascii="Times New Roman" w:eastAsiaTheme="minorHAnsi" w:hAnsi="Times New Roman"/>
                <w:b/>
                <w:sz w:val="16"/>
                <w:szCs w:val="16"/>
                <w:lang w:val="en-US"/>
              </w:rPr>
            </w:pPr>
            <w:r w:rsidRPr="000B7145">
              <w:rPr>
                <w:rFonts w:ascii="Times New Roman" w:eastAsiaTheme="minorHAnsi" w:hAnsi="Times New Roman"/>
                <w:sz w:val="16"/>
                <w:szCs w:val="16"/>
                <w:lang w:val="en-US"/>
              </w:rPr>
              <w:t>Sektori i Politikave dhe Strategjive për Përfshirjen Sociale dhe Barazinë Gjinore, në të cilin hartohen edhe politikat dhe programet për çështjet e të drejtave dhe mbrojtjes së fëmijëve</w:t>
            </w:r>
            <w:r w:rsidRPr="000B7145">
              <w:rPr>
                <w:rFonts w:ascii="Times New Roman" w:eastAsiaTheme="minorHAnsi" w:hAnsi="Times New Roman"/>
                <w:b/>
                <w:sz w:val="16"/>
                <w:szCs w:val="16"/>
                <w:lang w:val="en-US"/>
              </w:rPr>
              <w:t>.</w:t>
            </w:r>
          </w:p>
          <w:p w14:paraId="0F9D7703" w14:textId="77777777" w:rsidR="000B7145" w:rsidRPr="000B7145" w:rsidRDefault="000B7145" w:rsidP="000B7145">
            <w:pPr>
              <w:spacing w:after="0" w:line="240" w:lineRule="auto"/>
              <w:jc w:val="both"/>
              <w:rPr>
                <w:rFonts w:ascii="Times New Roman" w:eastAsiaTheme="minorHAnsi" w:hAnsi="Times New Roman"/>
                <w:b/>
                <w:sz w:val="16"/>
                <w:szCs w:val="16"/>
                <w:lang w:val="en-US"/>
              </w:rPr>
            </w:pPr>
          </w:p>
          <w:p w14:paraId="26EB763F" w14:textId="77777777" w:rsidR="000B7145" w:rsidRPr="000B7145" w:rsidRDefault="000B7145" w:rsidP="000B7145">
            <w:pPr>
              <w:spacing w:after="0" w:line="240" w:lineRule="auto"/>
              <w:jc w:val="both"/>
              <w:rPr>
                <w:rFonts w:ascii="Times New Roman" w:eastAsiaTheme="minorHAnsi" w:hAnsi="Times New Roman"/>
                <w:b/>
                <w:sz w:val="16"/>
                <w:szCs w:val="16"/>
                <w:lang w:val="sq-AL"/>
              </w:rPr>
            </w:pPr>
            <w:r w:rsidRPr="000B7145">
              <w:rPr>
                <w:rFonts w:ascii="Times New Roman" w:eastAsiaTheme="minorHAnsi" w:hAnsi="Times New Roman"/>
                <w:b/>
                <w:sz w:val="16"/>
                <w:szCs w:val="16"/>
                <w:lang w:val="sq-AL"/>
              </w:rPr>
              <w:t xml:space="preserve">Ministria e Drejtësisë </w:t>
            </w:r>
          </w:p>
          <w:p w14:paraId="77CF4765" w14:textId="77777777" w:rsidR="000B7145" w:rsidRDefault="000B7145" w:rsidP="000B7145">
            <w:pPr>
              <w:spacing w:after="0" w:line="240" w:lineRule="auto"/>
              <w:jc w:val="both"/>
              <w:rPr>
                <w:rFonts w:ascii="Times New Roman" w:eastAsiaTheme="minorHAnsi" w:hAnsi="Times New Roman"/>
                <w:sz w:val="16"/>
                <w:szCs w:val="16"/>
                <w:lang w:val="sq-AL"/>
              </w:rPr>
            </w:pPr>
            <w:r w:rsidRPr="000B7145">
              <w:rPr>
                <w:rFonts w:ascii="Times New Roman" w:eastAsiaTheme="minorHAnsi" w:hAnsi="Times New Roman"/>
                <w:sz w:val="16"/>
                <w:szCs w:val="16"/>
                <w:lang w:val="sq-AL"/>
              </w:rPr>
              <w:t>Ka hartuar një plan pune të përbashkët me OJF dhe donatorë të ndryshëm të cilët ofrojnë shërbime të specializuar dhe trajnime  në fushën e drejtësisë penale për të mitur me qëllim mbulimin dhe rakordimin e të gjitha aktiviteteve të parashikuara në këtë strategji .</w:t>
            </w:r>
          </w:p>
          <w:p w14:paraId="07FCA854" w14:textId="7CC5AB7F" w:rsidR="00D37A66" w:rsidRPr="00D37A66" w:rsidRDefault="00D37A66" w:rsidP="000B7145">
            <w:pPr>
              <w:spacing w:after="0" w:line="240" w:lineRule="auto"/>
              <w:jc w:val="both"/>
              <w:rPr>
                <w:rFonts w:ascii="Times New Roman" w:eastAsiaTheme="minorHAnsi" w:hAnsi="Times New Roman"/>
                <w:b/>
                <w:sz w:val="16"/>
                <w:szCs w:val="16"/>
                <w:lang w:val="sq-AL"/>
              </w:rPr>
            </w:pPr>
            <w:r w:rsidRPr="00D37A66">
              <w:rPr>
                <w:rFonts w:ascii="Times New Roman" w:eastAsiaTheme="minorHAnsi" w:hAnsi="Times New Roman"/>
                <w:b/>
                <w:sz w:val="16"/>
                <w:szCs w:val="16"/>
                <w:lang w:val="sq-AL"/>
              </w:rPr>
              <w:t>SIDA</w:t>
            </w:r>
          </w:p>
          <w:p w14:paraId="322425A8" w14:textId="1DB2940D" w:rsidR="00D37A66" w:rsidRPr="000B7145" w:rsidRDefault="00D37A66" w:rsidP="000B7145">
            <w:pPr>
              <w:spacing w:after="0" w:line="240" w:lineRule="auto"/>
              <w:jc w:val="both"/>
              <w:rPr>
                <w:rFonts w:ascii="Times New Roman" w:eastAsiaTheme="minorHAnsi" w:hAnsi="Times New Roman"/>
                <w:sz w:val="16"/>
                <w:szCs w:val="16"/>
                <w:lang w:val="sq-AL"/>
              </w:rPr>
            </w:pPr>
            <w:r w:rsidRPr="00D37A66">
              <w:rPr>
                <w:rFonts w:ascii="Times New Roman" w:eastAsiaTheme="minorHAnsi" w:hAnsi="Times New Roman"/>
                <w:sz w:val="16"/>
                <w:szCs w:val="16"/>
                <w:lang w:val="sq-AL"/>
              </w:rPr>
              <w:t xml:space="preserve">Është ngritur GP me përfaqësues nga Shërbimi i Provës, Gjykatat dhe Prokuroria i fokusuar në cështje me të mitur: formati i urdhër ekzekutimit, formati i kërkesës për RVI dhe formati I përmbajtjes /kapakut të fashikullit të </w:t>
            </w:r>
            <w:r w:rsidRPr="00D37A66">
              <w:rPr>
                <w:rFonts w:ascii="Times New Roman" w:eastAsiaTheme="minorHAnsi" w:hAnsi="Times New Roman"/>
                <w:sz w:val="16"/>
                <w:szCs w:val="16"/>
                <w:lang w:val="sq-AL"/>
              </w:rPr>
              <w:lastRenderedPageBreak/>
              <w:t xml:space="preserve">prokurorisë për në gjykatë </w:t>
            </w:r>
            <w:r>
              <w:rPr>
                <w:rFonts w:ascii="Times New Roman" w:eastAsiaTheme="minorHAnsi" w:hAnsi="Times New Roman"/>
                <w:sz w:val="16"/>
                <w:szCs w:val="16"/>
                <w:lang w:val="sq-AL"/>
              </w:rPr>
              <w:t>.Janë përgatitur disa drafte.</w:t>
            </w:r>
          </w:p>
        </w:tc>
      </w:tr>
      <w:tr w:rsidR="000B7145" w:rsidRPr="000B7145" w14:paraId="1049577F" w14:textId="77777777" w:rsidTr="000B7145">
        <w:trPr>
          <w:trHeight w:val="915"/>
        </w:trPr>
        <w:tc>
          <w:tcPr>
            <w:tcW w:w="4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C8E365"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rPr>
              <w:lastRenderedPageBreak/>
              <w:t>1.2</w:t>
            </w:r>
          </w:p>
        </w:tc>
        <w:tc>
          <w:tcPr>
            <w:tcW w:w="1516" w:type="dxa"/>
            <w:tcBorders>
              <w:top w:val="single" w:sz="8" w:space="0" w:color="auto"/>
              <w:left w:val="nil"/>
              <w:bottom w:val="single" w:sz="8" w:space="0" w:color="auto"/>
              <w:right w:val="single" w:sz="8" w:space="0" w:color="auto"/>
            </w:tcBorders>
            <w:shd w:val="clear" w:color="auto" w:fill="auto"/>
            <w:vAlign w:val="center"/>
            <w:hideMark/>
          </w:tcPr>
          <w:p w14:paraId="52C87EEB" w14:textId="77777777" w:rsidR="000B7145" w:rsidRPr="000B7145" w:rsidRDefault="000B7145" w:rsidP="000B7145">
            <w:pPr>
              <w:spacing w:after="0" w:line="240" w:lineRule="auto"/>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rPr>
              <w:t>Ngritja e komunitetit të praktikantëve në nivel vendor</w:t>
            </w:r>
          </w:p>
        </w:tc>
        <w:tc>
          <w:tcPr>
            <w:tcW w:w="1474" w:type="dxa"/>
            <w:tcBorders>
              <w:top w:val="single" w:sz="8" w:space="0" w:color="auto"/>
              <w:left w:val="nil"/>
              <w:bottom w:val="single" w:sz="8" w:space="0" w:color="auto"/>
              <w:right w:val="single" w:sz="8" w:space="0" w:color="auto"/>
            </w:tcBorders>
            <w:shd w:val="clear" w:color="auto" w:fill="auto"/>
            <w:vAlign w:val="center"/>
            <w:hideMark/>
          </w:tcPr>
          <w:p w14:paraId="70B9E66B"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rPr>
              <w:t>2018 - 2021</w:t>
            </w:r>
          </w:p>
        </w:tc>
        <w:tc>
          <w:tcPr>
            <w:tcW w:w="1490" w:type="dxa"/>
            <w:tcBorders>
              <w:top w:val="nil"/>
              <w:left w:val="nil"/>
              <w:bottom w:val="single" w:sz="8" w:space="0" w:color="auto"/>
              <w:right w:val="single" w:sz="8" w:space="0" w:color="auto"/>
            </w:tcBorders>
            <w:shd w:val="clear" w:color="auto" w:fill="auto"/>
            <w:vAlign w:val="center"/>
            <w:hideMark/>
          </w:tcPr>
          <w:p w14:paraId="26C98A0A"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rPr>
              <w:t>Polici, Gjykata, Shërbim Prove, IEVP, NJMF, OJF/Projekte</w:t>
            </w:r>
          </w:p>
        </w:tc>
        <w:tc>
          <w:tcPr>
            <w:tcW w:w="1592" w:type="dxa"/>
            <w:tcBorders>
              <w:top w:val="single" w:sz="8" w:space="0" w:color="auto"/>
              <w:left w:val="nil"/>
              <w:bottom w:val="single" w:sz="8" w:space="0" w:color="auto"/>
              <w:right w:val="single" w:sz="8" w:space="0" w:color="auto"/>
            </w:tcBorders>
            <w:shd w:val="clear" w:color="auto" w:fill="auto"/>
            <w:vAlign w:val="center"/>
            <w:hideMark/>
          </w:tcPr>
          <w:p w14:paraId="1CC15C27"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rPr>
              <w:t>Funksionimi i 10 (dhjetë) grupeve të komunitetit të praktikantëve në nivel vendor</w:t>
            </w:r>
          </w:p>
        </w:tc>
        <w:tc>
          <w:tcPr>
            <w:tcW w:w="1572" w:type="dxa"/>
            <w:tcBorders>
              <w:top w:val="single" w:sz="8" w:space="0" w:color="auto"/>
              <w:left w:val="nil"/>
              <w:bottom w:val="single" w:sz="8" w:space="0" w:color="auto"/>
              <w:right w:val="single" w:sz="8" w:space="0" w:color="auto"/>
            </w:tcBorders>
            <w:shd w:val="clear" w:color="auto" w:fill="auto"/>
            <w:vAlign w:val="center"/>
          </w:tcPr>
          <w:p w14:paraId="40F918B0"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956,640</w:t>
            </w:r>
          </w:p>
        </w:tc>
        <w:tc>
          <w:tcPr>
            <w:tcW w:w="1155" w:type="dxa"/>
            <w:tcBorders>
              <w:top w:val="single" w:sz="8" w:space="0" w:color="auto"/>
              <w:left w:val="nil"/>
              <w:bottom w:val="single" w:sz="8" w:space="0" w:color="auto"/>
              <w:right w:val="single" w:sz="4" w:space="0" w:color="auto"/>
            </w:tcBorders>
            <w:shd w:val="clear" w:color="auto" w:fill="auto"/>
            <w:vAlign w:val="center"/>
          </w:tcPr>
          <w:p w14:paraId="2F34ED95"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p>
        </w:tc>
        <w:tc>
          <w:tcPr>
            <w:tcW w:w="1190"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1C8B3836"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UNICEF</w:t>
            </w:r>
          </w:p>
          <w:p w14:paraId="23F8233F"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 xml:space="preserve">Konsulent: </w:t>
            </w:r>
            <w:r w:rsidRPr="000B7145">
              <w:rPr>
                <w:rFonts w:ascii="Times New Roman" w:eastAsia="Times New Roman" w:hAnsi="Times New Roman"/>
                <w:b/>
                <w:bCs/>
                <w:color w:val="000000"/>
                <w:sz w:val="16"/>
                <w:szCs w:val="16"/>
                <w:lang w:val="en-US"/>
              </w:rPr>
              <w:t>533,483 ALL</w:t>
            </w:r>
          </w:p>
        </w:tc>
        <w:tc>
          <w:tcPr>
            <w:tcW w:w="1774" w:type="dxa"/>
            <w:tcBorders>
              <w:top w:val="single" w:sz="8" w:space="0" w:color="auto"/>
              <w:left w:val="nil"/>
              <w:bottom w:val="single" w:sz="8" w:space="0" w:color="auto"/>
              <w:right w:val="single" w:sz="8" w:space="0" w:color="auto"/>
            </w:tcBorders>
            <w:shd w:val="clear" w:color="auto" w:fill="auto"/>
            <w:vAlign w:val="center"/>
          </w:tcPr>
          <w:p w14:paraId="016CE123" w14:textId="77777777" w:rsidR="000B7145" w:rsidRPr="000B7145" w:rsidRDefault="000B7145" w:rsidP="000B7145">
            <w:pPr>
              <w:spacing w:after="0" w:line="240" w:lineRule="auto"/>
              <w:jc w:val="center"/>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en-US"/>
              </w:rPr>
              <w:t>Proces</w:t>
            </w:r>
          </w:p>
        </w:tc>
        <w:tc>
          <w:tcPr>
            <w:tcW w:w="2677" w:type="dxa"/>
            <w:tcBorders>
              <w:top w:val="single" w:sz="8" w:space="0" w:color="auto"/>
              <w:left w:val="nil"/>
              <w:bottom w:val="single" w:sz="8" w:space="0" w:color="auto"/>
              <w:right w:val="single" w:sz="8" w:space="0" w:color="auto"/>
            </w:tcBorders>
            <w:shd w:val="clear" w:color="auto" w:fill="auto"/>
            <w:vAlign w:val="center"/>
          </w:tcPr>
          <w:p w14:paraId="4905A680" w14:textId="77777777" w:rsidR="000B7145" w:rsidRPr="000B7145" w:rsidRDefault="000B7145" w:rsidP="000B7145">
            <w:pPr>
              <w:spacing w:after="0" w:line="240" w:lineRule="auto"/>
              <w:jc w:val="both"/>
              <w:rPr>
                <w:rFonts w:ascii="Times New Roman" w:eastAsia="Times New Roman" w:hAnsi="Times New Roman"/>
                <w:b/>
                <w:color w:val="000000"/>
                <w:sz w:val="16"/>
                <w:szCs w:val="16"/>
                <w:lang w:val="sq-AL"/>
              </w:rPr>
            </w:pPr>
            <w:r w:rsidRPr="000B7145">
              <w:rPr>
                <w:rFonts w:ascii="Times New Roman" w:eastAsia="Times New Roman" w:hAnsi="Times New Roman"/>
                <w:b/>
                <w:color w:val="000000"/>
                <w:sz w:val="16"/>
                <w:szCs w:val="16"/>
                <w:lang w:val="sq-AL"/>
              </w:rPr>
              <w:t>UNICEF</w:t>
            </w:r>
          </w:p>
          <w:p w14:paraId="78D14B79" w14:textId="77777777" w:rsidR="000B7145" w:rsidRPr="000B7145" w:rsidRDefault="000B7145" w:rsidP="000B7145">
            <w:pPr>
              <w:spacing w:after="0" w:line="240" w:lineRule="auto"/>
              <w:jc w:val="both"/>
              <w:rPr>
                <w:rFonts w:ascii="Times New Roman" w:eastAsia="Times New Roman" w:hAnsi="Times New Roman"/>
                <w:color w:val="000000"/>
                <w:sz w:val="16"/>
                <w:szCs w:val="16"/>
                <w:lang w:val="en-US"/>
              </w:rPr>
            </w:pPr>
            <w:r w:rsidRPr="000B7145">
              <w:rPr>
                <w:rFonts w:ascii="Times New Roman" w:eastAsia="Times New Roman" w:hAnsi="Times New Roman"/>
                <w:color w:val="000000"/>
                <w:sz w:val="16"/>
                <w:szCs w:val="16"/>
                <w:lang w:val="sq-AL"/>
              </w:rPr>
              <w:t>Një draft-marrëveshje shumëpalëshe është përgatitur nga konsulenti për drejtësinë për të mitur pranë UNICEF-it në konsultim me autoritetet përgjegjëse në rrethet gjyqësore të Beratit dhe Gjirokastrës me qëllim  vënien në funksionim në nivel vendor të grupeve të komunitetit të praktikantëve të ҫështjeve të drejtësisë për të mitur. Kjo draft-marrëveshje, e cila pritet të nënshkruhet brenda këtij viti, synon të lehtësojë bashkërendimin e veprimeve ndërsektoriale të institucioneve përgjegjëse në nivel vendor sipas parashikimeve të Kodit të Drejtësisë Penale për të Mitur dhe Ligjit për të Drejtat dhe Mbrojtjen e Fëmijës.</w:t>
            </w:r>
          </w:p>
        </w:tc>
      </w:tr>
    </w:tbl>
    <w:p w14:paraId="68AE6466" w14:textId="77777777" w:rsidR="000B7145" w:rsidRPr="000B7145" w:rsidRDefault="000B7145" w:rsidP="000B7145">
      <w:pPr>
        <w:jc w:val="both"/>
        <w:rPr>
          <w:rFonts w:ascii="Times New Roman" w:eastAsia="Times New Roman" w:hAnsi="Times New Roman"/>
          <w:b/>
          <w:bCs/>
          <w:color w:val="365F91"/>
          <w:sz w:val="24"/>
          <w:szCs w:val="24"/>
        </w:rPr>
      </w:pPr>
    </w:p>
    <w:p w14:paraId="0B7F9AD3" w14:textId="39633A8A" w:rsidR="000B7145" w:rsidRDefault="000B7145" w:rsidP="009C7814">
      <w:pPr>
        <w:jc w:val="both"/>
        <w:rPr>
          <w:rFonts w:ascii="Times New Roman" w:hAnsi="Times New Roman"/>
          <w:sz w:val="24"/>
          <w:szCs w:val="24"/>
        </w:rPr>
      </w:pPr>
    </w:p>
    <w:p w14:paraId="6096CF88" w14:textId="14A46BB3" w:rsidR="000B7145" w:rsidRDefault="000B7145" w:rsidP="009C7814">
      <w:pPr>
        <w:jc w:val="both"/>
        <w:rPr>
          <w:rFonts w:ascii="Times New Roman" w:hAnsi="Times New Roman"/>
          <w:sz w:val="24"/>
          <w:szCs w:val="24"/>
        </w:rPr>
      </w:pPr>
    </w:p>
    <w:p w14:paraId="02C47CF6" w14:textId="46FA8F0E" w:rsidR="000B7145" w:rsidRDefault="000B7145" w:rsidP="009C7814">
      <w:pPr>
        <w:jc w:val="both"/>
        <w:rPr>
          <w:rFonts w:ascii="Times New Roman" w:hAnsi="Times New Roman"/>
          <w:sz w:val="24"/>
          <w:szCs w:val="24"/>
        </w:rPr>
      </w:pPr>
    </w:p>
    <w:p w14:paraId="154EF3F1" w14:textId="10F12597" w:rsidR="000B7145" w:rsidRDefault="000B7145" w:rsidP="009C7814">
      <w:pPr>
        <w:jc w:val="both"/>
        <w:rPr>
          <w:rFonts w:ascii="Times New Roman" w:hAnsi="Times New Roman"/>
          <w:sz w:val="24"/>
          <w:szCs w:val="24"/>
        </w:rPr>
      </w:pPr>
    </w:p>
    <w:p w14:paraId="0E3BDECF" w14:textId="77777777" w:rsidR="000B7145" w:rsidRDefault="000B7145" w:rsidP="009C7814">
      <w:pPr>
        <w:jc w:val="both"/>
        <w:rPr>
          <w:rFonts w:ascii="Times New Roman" w:hAnsi="Times New Roman"/>
          <w:sz w:val="24"/>
          <w:szCs w:val="24"/>
        </w:rPr>
      </w:pPr>
    </w:p>
    <w:p w14:paraId="0FD1B747" w14:textId="77777777" w:rsidR="009C7814" w:rsidRDefault="009C7814" w:rsidP="009C7814">
      <w:pPr>
        <w:jc w:val="both"/>
        <w:rPr>
          <w:rFonts w:ascii="Times New Roman" w:hAnsi="Times New Roman"/>
          <w:sz w:val="24"/>
          <w:szCs w:val="24"/>
        </w:rPr>
      </w:pPr>
    </w:p>
    <w:p w14:paraId="7B70E54C" w14:textId="77777777" w:rsidR="009C7814" w:rsidRDefault="009C7814" w:rsidP="009C7814">
      <w:pPr>
        <w:jc w:val="both"/>
        <w:rPr>
          <w:rFonts w:ascii="Times New Roman" w:hAnsi="Times New Roman"/>
          <w:sz w:val="24"/>
          <w:szCs w:val="24"/>
        </w:rPr>
      </w:pPr>
    </w:p>
    <w:p w14:paraId="351991E4" w14:textId="77777777" w:rsidR="009C7814" w:rsidRDefault="009C7814" w:rsidP="009C7814">
      <w:pPr>
        <w:jc w:val="both"/>
        <w:rPr>
          <w:rFonts w:ascii="Times New Roman" w:hAnsi="Times New Roman"/>
          <w:sz w:val="24"/>
          <w:szCs w:val="24"/>
        </w:rPr>
      </w:pPr>
    </w:p>
    <w:p w14:paraId="30FEA647" w14:textId="77777777" w:rsidR="009C7814" w:rsidRDefault="009C7814" w:rsidP="009C7814">
      <w:pPr>
        <w:jc w:val="both"/>
        <w:rPr>
          <w:rFonts w:ascii="Times New Roman" w:hAnsi="Times New Roman"/>
          <w:sz w:val="24"/>
          <w:szCs w:val="24"/>
        </w:rPr>
      </w:pPr>
    </w:p>
    <w:p w14:paraId="343DD274" w14:textId="77777777" w:rsidR="009C7814" w:rsidRDefault="009C7814" w:rsidP="009C7814">
      <w:pPr>
        <w:jc w:val="both"/>
        <w:rPr>
          <w:rFonts w:ascii="Times New Roman" w:hAnsi="Times New Roman"/>
          <w:sz w:val="24"/>
          <w:szCs w:val="24"/>
        </w:rPr>
      </w:pPr>
    </w:p>
    <w:p w14:paraId="42BF6BC1" w14:textId="77777777" w:rsidR="009C7814" w:rsidRPr="009C7814" w:rsidRDefault="009C7814" w:rsidP="009C7814">
      <w:pPr>
        <w:jc w:val="both"/>
        <w:rPr>
          <w:rFonts w:ascii="Times New Roman" w:hAnsi="Times New Roman"/>
          <w:sz w:val="24"/>
          <w:szCs w:val="24"/>
        </w:rPr>
      </w:pPr>
    </w:p>
    <w:p w14:paraId="4495AD1F" w14:textId="45A72081" w:rsidR="00F07C01" w:rsidRDefault="00F07C01" w:rsidP="00F07C01">
      <w:pPr>
        <w:keepNext/>
        <w:keepLines/>
        <w:spacing w:after="0"/>
        <w:rPr>
          <w:rFonts w:ascii="Times New Roman" w:eastAsia="Times New Roman" w:hAnsi="Times New Roman"/>
          <w:b/>
          <w:bCs/>
          <w:color w:val="1F497D"/>
          <w:sz w:val="36"/>
          <w:szCs w:val="36"/>
          <w:u w:val="single"/>
          <w:lang w:val="sq-AL" w:eastAsia="ja-JP"/>
        </w:rPr>
      </w:pPr>
    </w:p>
    <w:sectPr w:rsidR="00F07C01" w:rsidSect="000B7145">
      <w:footnotePr>
        <w:pos w:val="beneathText"/>
      </w:footnotePr>
      <w:pgSz w:w="16838" w:h="11906" w:orient="landscape" w:code="9"/>
      <w:pgMar w:top="1134" w:right="567" w:bottom="1134" w:left="1134"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95F8C" w14:textId="77777777" w:rsidR="001A7ED1" w:rsidRDefault="001A7ED1" w:rsidP="00C77356">
      <w:pPr>
        <w:spacing w:after="0" w:line="240" w:lineRule="auto"/>
      </w:pPr>
      <w:r>
        <w:separator/>
      </w:r>
    </w:p>
  </w:endnote>
  <w:endnote w:type="continuationSeparator" w:id="0">
    <w:p w14:paraId="3FD50EF6" w14:textId="77777777" w:rsidR="001A7ED1" w:rsidRDefault="001A7ED1" w:rsidP="00C77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274549"/>
      <w:docPartObj>
        <w:docPartGallery w:val="Page Numbers (Bottom of Page)"/>
        <w:docPartUnique/>
      </w:docPartObj>
    </w:sdtPr>
    <w:sdtEndPr>
      <w:rPr>
        <w:noProof/>
      </w:rPr>
    </w:sdtEndPr>
    <w:sdtContent>
      <w:p w14:paraId="022BFCF4" w14:textId="0B2510A5" w:rsidR="004419E0" w:rsidRDefault="004419E0">
        <w:pPr>
          <w:pStyle w:val="Footer"/>
          <w:jc w:val="center"/>
        </w:pPr>
        <w:r>
          <w:fldChar w:fldCharType="begin"/>
        </w:r>
        <w:r>
          <w:instrText xml:space="preserve"> PAGE   \* MERGEFORMAT </w:instrText>
        </w:r>
        <w:r>
          <w:fldChar w:fldCharType="separate"/>
        </w:r>
        <w:r w:rsidR="00D77D25">
          <w:rPr>
            <w:noProof/>
          </w:rPr>
          <w:t>1</w:t>
        </w:r>
        <w:r>
          <w:rPr>
            <w:noProof/>
          </w:rPr>
          <w:fldChar w:fldCharType="end"/>
        </w:r>
      </w:p>
    </w:sdtContent>
  </w:sdt>
  <w:p w14:paraId="20038DFE" w14:textId="77777777" w:rsidR="004419E0" w:rsidRDefault="004419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89336" w14:textId="77777777" w:rsidR="001A7ED1" w:rsidRDefault="001A7ED1" w:rsidP="00C77356">
      <w:pPr>
        <w:spacing w:after="0" w:line="240" w:lineRule="auto"/>
      </w:pPr>
      <w:r>
        <w:separator/>
      </w:r>
    </w:p>
  </w:footnote>
  <w:footnote w:type="continuationSeparator" w:id="0">
    <w:p w14:paraId="001F7CB6" w14:textId="77777777" w:rsidR="001A7ED1" w:rsidRDefault="001A7ED1" w:rsidP="00C77356">
      <w:pPr>
        <w:spacing w:after="0" w:line="240" w:lineRule="auto"/>
      </w:pPr>
      <w:r>
        <w:continuationSeparator/>
      </w:r>
    </w:p>
  </w:footnote>
  <w:footnote w:id="1">
    <w:p w14:paraId="135EF175" w14:textId="0686C23A" w:rsidR="007E20E0" w:rsidRPr="007E20E0" w:rsidRDefault="007E20E0" w:rsidP="003C5C73">
      <w:pPr>
        <w:pStyle w:val="FootnoteText"/>
        <w:spacing w:after="0" w:line="240" w:lineRule="auto"/>
        <w:jc w:val="both"/>
        <w:rPr>
          <w:lang w:val="en-US"/>
        </w:rPr>
      </w:pPr>
      <w:r>
        <w:rPr>
          <w:rStyle w:val="FootnoteReference"/>
        </w:rPr>
        <w:footnoteRef/>
      </w:r>
      <w:r>
        <w:t xml:space="preserve"> </w:t>
      </w:r>
      <w:r w:rsidRPr="006A776B">
        <w:rPr>
          <w:rFonts w:ascii="Times New Roman" w:eastAsia="Calibri" w:hAnsi="Times New Roman"/>
          <w:b/>
          <w:i/>
          <w:sz w:val="16"/>
          <w:szCs w:val="16"/>
          <w:lang w:val="sq-AL"/>
        </w:rPr>
        <w:t>Reforma në Drejtësi</w:t>
      </w:r>
      <w:r w:rsidRPr="006A776B">
        <w:rPr>
          <w:rFonts w:ascii="Times New Roman" w:eastAsia="Calibri" w:hAnsi="Times New Roman"/>
          <w:sz w:val="16"/>
          <w:szCs w:val="16"/>
          <w:lang w:val="sq-AL"/>
        </w:rPr>
        <w:t xml:space="preserve"> përpos të gjitha ndryshimeve madhore që solli në reformimin e sistemit të drejtësisë, </w:t>
      </w:r>
      <w:r w:rsidRPr="006A776B">
        <w:rPr>
          <w:rFonts w:ascii="Times New Roman" w:eastAsia="Calibri" w:hAnsi="Times New Roman"/>
          <w:b/>
          <w:i/>
          <w:sz w:val="16"/>
          <w:szCs w:val="16"/>
          <w:lang w:val="sq-AL"/>
        </w:rPr>
        <w:t>i kushtoi një rëndësi thelbësore aksesit në drejtësi të qytetarëve</w:t>
      </w:r>
      <w:r w:rsidRPr="006A776B">
        <w:rPr>
          <w:rFonts w:ascii="Times New Roman" w:eastAsia="Calibri" w:hAnsi="Times New Roman"/>
          <w:sz w:val="16"/>
          <w:szCs w:val="16"/>
          <w:lang w:val="sq-AL"/>
        </w:rPr>
        <w:t xml:space="preserve">, komponent ky shumë i rëndësishëm edhe në kuadër të procesit të integrimit në Bashkimin Evropian. </w:t>
      </w:r>
      <w:r w:rsidRPr="006A776B">
        <w:rPr>
          <w:rFonts w:ascii="Times New Roman" w:eastAsia="Calibri" w:hAnsi="Times New Roman"/>
          <w:b/>
          <w:i/>
          <w:sz w:val="16"/>
          <w:szCs w:val="16"/>
          <w:lang w:val="sq-AL"/>
        </w:rPr>
        <w:t>Ligji nr.111/2017 “Për Ndihmën Juridike të Garantuar nga Shteti”</w:t>
      </w:r>
      <w:r w:rsidRPr="006A776B">
        <w:rPr>
          <w:rFonts w:ascii="Times New Roman" w:eastAsia="Calibri" w:hAnsi="Times New Roman"/>
          <w:i/>
          <w:sz w:val="16"/>
          <w:szCs w:val="16"/>
          <w:lang w:val="sq-AL"/>
        </w:rPr>
        <w:t>,</w:t>
      </w:r>
      <w:r w:rsidRPr="006A776B">
        <w:rPr>
          <w:rFonts w:ascii="Times New Roman" w:eastAsia="Calibri" w:hAnsi="Times New Roman"/>
          <w:sz w:val="16"/>
          <w:szCs w:val="16"/>
          <w:lang w:val="sq-AL"/>
        </w:rPr>
        <w:t xml:space="preserve"> solli një reformim të thellë të sistemit të ndihmës juridike </w:t>
      </w:r>
      <w:r w:rsidRPr="006A776B">
        <w:rPr>
          <w:rFonts w:ascii="Times New Roman" w:eastAsia="Calibri" w:hAnsi="Times New Roman"/>
          <w:b/>
          <w:i/>
          <w:sz w:val="16"/>
          <w:szCs w:val="16"/>
          <w:lang w:val="sq-AL"/>
        </w:rPr>
        <w:t>duke sjellë një frymë të re sa i përket organizimit, funksionimit dhe ofrimit të ndihmës juridike të garantuar nga shteti.</w:t>
      </w:r>
      <w:r w:rsidRPr="006A776B">
        <w:rPr>
          <w:rFonts w:ascii="Times New Roman" w:eastAsia="Calibri" w:hAnsi="Times New Roman"/>
          <w:sz w:val="16"/>
          <w:szCs w:val="16"/>
          <w:lang w:val="sq-AL"/>
        </w:rPr>
        <w:t xml:space="preserve"> Qëllimi kryesor i këtij ligji është dhënia e ndihmës juridike falas për të gjitha kategoritë, të cilat për shkak të kushteve në të cilat ndodhen e kanë të pamundur sigurimin e këtij shërbimi. I është kushtuar një vëmëndje e veçantë kategorive përfituese duke patur në fokus </w:t>
      </w:r>
      <w:r w:rsidRPr="006A776B">
        <w:rPr>
          <w:rFonts w:ascii="Times New Roman" w:eastAsia="Calibri" w:hAnsi="Times New Roman"/>
          <w:b/>
          <w:i/>
          <w:sz w:val="16"/>
          <w:szCs w:val="16"/>
          <w:lang w:val="sq-AL"/>
        </w:rPr>
        <w:t>zgjerimin e rrethit të subjekteve</w:t>
      </w:r>
      <w:r w:rsidRPr="006A776B">
        <w:rPr>
          <w:rFonts w:ascii="Times New Roman" w:eastAsia="Calibri" w:hAnsi="Times New Roman"/>
          <w:sz w:val="16"/>
          <w:szCs w:val="16"/>
          <w:lang w:val="sq-AL"/>
        </w:rPr>
        <w:t xml:space="preserve"> si dhe </w:t>
      </w:r>
      <w:r w:rsidRPr="006A776B">
        <w:rPr>
          <w:rFonts w:ascii="Times New Roman" w:eastAsia="Calibri" w:hAnsi="Times New Roman"/>
          <w:b/>
          <w:i/>
          <w:sz w:val="16"/>
          <w:szCs w:val="16"/>
          <w:lang w:val="sq-AL"/>
        </w:rPr>
        <w:t>sanksionimin e grupeve vulnerablël si përfitues të drejtëpërdrejtë</w:t>
      </w:r>
      <w:r w:rsidRPr="006A776B">
        <w:rPr>
          <w:rFonts w:ascii="Times New Roman" w:eastAsia="Calibri" w:hAnsi="Times New Roman"/>
          <w:sz w:val="16"/>
          <w:szCs w:val="16"/>
          <w:lang w:val="sq-AL"/>
        </w:rPr>
        <w:t xml:space="preserve"> nga sistemi i ndihmës juridike falas.</w:t>
      </w:r>
    </w:p>
  </w:footnote>
  <w:footnote w:id="2">
    <w:p w14:paraId="22A08C47" w14:textId="77777777" w:rsidR="00E73308" w:rsidRPr="006A776B" w:rsidRDefault="00E73308" w:rsidP="003C5C73">
      <w:pPr>
        <w:spacing w:after="0" w:line="240" w:lineRule="auto"/>
        <w:jc w:val="both"/>
        <w:rPr>
          <w:rFonts w:ascii="Times New Roman" w:hAnsi="Times New Roman"/>
          <w:sz w:val="16"/>
          <w:szCs w:val="16"/>
        </w:rPr>
      </w:pPr>
      <w:r>
        <w:rPr>
          <w:rStyle w:val="FootnoteReference"/>
        </w:rPr>
        <w:footnoteRef/>
      </w:r>
      <w:r>
        <w:t xml:space="preserve"> </w:t>
      </w:r>
      <w:r w:rsidRPr="006A776B">
        <w:rPr>
          <w:rFonts w:ascii="Times New Roman" w:hAnsi="Times New Roman"/>
          <w:sz w:val="16"/>
          <w:szCs w:val="16"/>
        </w:rPr>
        <w:t>Gjithashtu, duhet të theksojmë se ofrimi i ndihmës juridike falas për të miturit si kategori e posaçme, ofrohet jo vetëm për shtetasit shqiptarë por edhe për shtetasit e huaj, konkretisht, në nenin 10 të ligjit 111/2017, parashikohen si përfitues të ndihmës juridike falas edhe:</w:t>
      </w:r>
    </w:p>
    <w:p w14:paraId="04324C39" w14:textId="77777777" w:rsidR="00E73308" w:rsidRPr="006A776B" w:rsidRDefault="00E73308" w:rsidP="003C5C73">
      <w:pPr>
        <w:pStyle w:val="ListParagraph"/>
        <w:numPr>
          <w:ilvl w:val="0"/>
          <w:numId w:val="25"/>
        </w:numPr>
        <w:spacing w:after="0" w:line="240" w:lineRule="auto"/>
        <w:jc w:val="both"/>
        <w:rPr>
          <w:rFonts w:ascii="Times New Roman" w:hAnsi="Times New Roman"/>
          <w:sz w:val="16"/>
          <w:szCs w:val="16"/>
        </w:rPr>
      </w:pPr>
      <w:r w:rsidRPr="006A776B">
        <w:rPr>
          <w:rFonts w:ascii="Times New Roman" w:hAnsi="Times New Roman"/>
          <w:sz w:val="16"/>
          <w:szCs w:val="16"/>
        </w:rPr>
        <w:t>Të miturit shtetas të huaj ose të miturit pa shtetësi, të cilët qëndrojnë në territorin e Republikës së Shqipërisë për një periudhë të përkohshme ose të përhershme dhe janë të pajisur me leje qëndrimi, në përputhje me legjislacionin në fuqi për të huajt;</w:t>
      </w:r>
    </w:p>
    <w:p w14:paraId="18A2E4AD" w14:textId="77777777" w:rsidR="00E73308" w:rsidRPr="006A776B" w:rsidRDefault="00E73308" w:rsidP="003C5C73">
      <w:pPr>
        <w:pStyle w:val="ListParagraph"/>
        <w:numPr>
          <w:ilvl w:val="0"/>
          <w:numId w:val="25"/>
        </w:numPr>
        <w:spacing w:after="0" w:line="240" w:lineRule="auto"/>
        <w:jc w:val="both"/>
        <w:rPr>
          <w:rFonts w:ascii="Times New Roman" w:hAnsi="Times New Roman"/>
          <w:sz w:val="16"/>
          <w:szCs w:val="16"/>
        </w:rPr>
      </w:pPr>
      <w:r w:rsidRPr="006A776B">
        <w:rPr>
          <w:rFonts w:ascii="Times New Roman" w:hAnsi="Times New Roman"/>
          <w:sz w:val="16"/>
          <w:szCs w:val="16"/>
        </w:rPr>
        <w:t>Të miturit shtetas të huaj ose të miturit pa shtetësi, që hyjnë në mënyrë të rregullt në territorin e Republikës së Shqipërisë dhe që përfitojnë mbi bazën e marrëveshjeve ndërkombëtare të ratifikuara nga Republika e Shqipërisë ose bazuar në parimin e reciprocitetit;</w:t>
      </w:r>
    </w:p>
    <w:p w14:paraId="65681349" w14:textId="4E286ACA" w:rsidR="00E73308" w:rsidRPr="00351FB1" w:rsidRDefault="00E73308" w:rsidP="003C5C73">
      <w:pPr>
        <w:pStyle w:val="ListParagraph"/>
        <w:numPr>
          <w:ilvl w:val="0"/>
          <w:numId w:val="25"/>
        </w:numPr>
        <w:spacing w:after="0" w:line="240" w:lineRule="auto"/>
        <w:jc w:val="both"/>
        <w:rPr>
          <w:rFonts w:ascii="Times New Roman" w:hAnsi="Times New Roman"/>
          <w:sz w:val="16"/>
          <w:szCs w:val="16"/>
        </w:rPr>
      </w:pPr>
      <w:r w:rsidRPr="006A776B">
        <w:rPr>
          <w:rFonts w:ascii="Times New Roman" w:hAnsi="Times New Roman"/>
          <w:sz w:val="16"/>
          <w:szCs w:val="16"/>
        </w:rPr>
        <w:t>Të miturit azilkërkues, si dhe ata që gëzojnë statusin e refugjatit apo që janë në proces ankimi të vendimeve administrative dhe/ose gjyqësore për refuzimin e aplikimit për azil ose revokimin e vendimit të statusit të refugjatit, sipas legjislacionit në fuqi për azilin në Republikën e Shqipërisë.</w:t>
      </w:r>
    </w:p>
  </w:footnote>
  <w:footnote w:id="3">
    <w:p w14:paraId="2283C1DA" w14:textId="4AE0713F" w:rsidR="00427A87" w:rsidRPr="00427A87" w:rsidRDefault="00427A87" w:rsidP="003C5C73">
      <w:pPr>
        <w:pStyle w:val="FootnoteText"/>
        <w:spacing w:after="0" w:line="240" w:lineRule="auto"/>
        <w:jc w:val="both"/>
        <w:rPr>
          <w:lang w:val="en-US"/>
        </w:rPr>
      </w:pPr>
      <w:r>
        <w:rPr>
          <w:rStyle w:val="FootnoteReference"/>
        </w:rPr>
        <w:footnoteRef/>
      </w:r>
      <w:r>
        <w:t xml:space="preserve"> </w:t>
      </w:r>
      <w:r w:rsidRPr="006A776B">
        <w:rPr>
          <w:rFonts w:ascii="Times New Roman" w:eastAsia="Times New Roman" w:hAnsi="Times New Roman"/>
          <w:color w:val="000000"/>
          <w:sz w:val="16"/>
          <w:szCs w:val="16"/>
        </w:rPr>
        <w:t xml:space="preserve">Një nga format e mbështetjes dhe bashkëpunimit janë </w:t>
      </w:r>
      <w:r w:rsidRPr="006A776B">
        <w:rPr>
          <w:rFonts w:ascii="Times New Roman" w:eastAsia="Times New Roman" w:hAnsi="Times New Roman"/>
          <w:b/>
          <w:color w:val="000000"/>
          <w:sz w:val="16"/>
          <w:szCs w:val="16"/>
        </w:rPr>
        <w:t>trajnimet</w:t>
      </w:r>
      <w:r w:rsidRPr="006A776B">
        <w:rPr>
          <w:rFonts w:ascii="Times New Roman" w:eastAsia="Times New Roman" w:hAnsi="Times New Roman"/>
          <w:color w:val="000000"/>
          <w:sz w:val="16"/>
          <w:szCs w:val="16"/>
        </w:rPr>
        <w:t xml:space="preserve"> që do të ofrohen nga këta donatorë për ofruesit e shërbimeve të ndihmës juridike parësore dhe dytësore. Në këtë kuadër, një aktor kryesor i përfshirë është edhe Dhoma e Avokatisë e Shqipërisë si organ i parashikuar në ligj për zbatimin e tij në kuadër të ndihmës juridike dytësore dhe për trajnimin e vazhdueshëm të avokatëve, ofrues të ndihmës juridike dytësore.</w:t>
      </w:r>
    </w:p>
  </w:footnote>
  <w:footnote w:id="4">
    <w:p w14:paraId="4005C98C" w14:textId="74144532" w:rsidR="00427A87" w:rsidRPr="00427A87" w:rsidRDefault="00427A87" w:rsidP="002D4E4E">
      <w:pPr>
        <w:pStyle w:val="FootnoteText"/>
        <w:spacing w:after="0" w:line="240" w:lineRule="auto"/>
        <w:jc w:val="both"/>
        <w:rPr>
          <w:lang w:val="en-US"/>
        </w:rPr>
      </w:pPr>
      <w:r>
        <w:rPr>
          <w:rStyle w:val="FootnoteReference"/>
        </w:rPr>
        <w:footnoteRef/>
      </w:r>
      <w:r>
        <w:t xml:space="preserve"> </w:t>
      </w:r>
      <w:r w:rsidRPr="006A776B">
        <w:rPr>
          <w:rFonts w:ascii="Times New Roman" w:hAnsi="Times New Roman"/>
          <w:i/>
          <w:sz w:val="16"/>
          <w:szCs w:val="16"/>
        </w:rPr>
        <w:t>Sa i përket ndërgjegjësimit dhe edukimit ligjor të publikur, DNJF ka parashikuar një sërë masash dhe aktivitetesh konkrete në zbatim të Strategjisë për Edukimin Ligjor të Publikut dhe Planit të saj të Veprimit. Angazhimi i DNJF në disa strategji të rëndëishme, ndërinstitucionale tregon jo vetëm rëndësinë dhe rolin që ky institucion ka por  ka shërbyer gjithashtu  për të forcuar edhe më shumë përpjekjet në këtë kuadër.</w:t>
      </w:r>
    </w:p>
  </w:footnote>
  <w:footnote w:id="5">
    <w:p w14:paraId="3BCF1216" w14:textId="7DBE532F" w:rsidR="0019045C" w:rsidRPr="0019045C" w:rsidRDefault="0019045C" w:rsidP="002D4E4E">
      <w:pPr>
        <w:pStyle w:val="FootnoteText"/>
        <w:spacing w:after="0" w:line="240" w:lineRule="auto"/>
        <w:jc w:val="both"/>
        <w:rPr>
          <w:lang w:val="en-US"/>
        </w:rPr>
      </w:pPr>
      <w:r>
        <w:rPr>
          <w:rStyle w:val="FootnoteReference"/>
        </w:rPr>
        <w:footnoteRef/>
      </w:r>
      <w:r>
        <w:t xml:space="preserve"> </w:t>
      </w:r>
      <w:r w:rsidRPr="006A776B">
        <w:rPr>
          <w:rFonts w:ascii="Times New Roman" w:hAnsi="Times New Roman"/>
          <w:sz w:val="16"/>
          <w:szCs w:val="16"/>
        </w:rPr>
        <w:t>Një pjesë e tyre u pezulluan për shkak të gjendjes së pandemisë.</w:t>
      </w:r>
    </w:p>
  </w:footnote>
  <w:footnote w:id="6">
    <w:p w14:paraId="0E83ADC7" w14:textId="77777777" w:rsidR="00876CC2" w:rsidRPr="006A776B" w:rsidRDefault="00876CC2" w:rsidP="002D4E4E">
      <w:pPr>
        <w:spacing w:after="0" w:line="240" w:lineRule="auto"/>
        <w:jc w:val="both"/>
        <w:rPr>
          <w:rFonts w:ascii="Times New Roman" w:hAnsi="Times New Roman"/>
          <w:sz w:val="16"/>
          <w:szCs w:val="16"/>
        </w:rPr>
      </w:pPr>
      <w:r>
        <w:rPr>
          <w:rStyle w:val="FootnoteReference"/>
        </w:rPr>
        <w:footnoteRef/>
      </w:r>
      <w:r>
        <w:t xml:space="preserve"> </w:t>
      </w:r>
      <w:r w:rsidRPr="006A776B">
        <w:rPr>
          <w:rFonts w:ascii="Times New Roman" w:hAnsi="Times New Roman"/>
          <w:sz w:val="16"/>
          <w:szCs w:val="16"/>
        </w:rPr>
        <w:t>Nga ana e stafit të DNJF u përgatitën disa materiale të cilat u vendosën në dispozicion të të miturve për të garantuar informimin e plotë të tyre, ndërgjegjësimin mbi të drejtat që gëzojnë në kuadër të sistemit të ndihmës juridike falas dhe më gjerë dhe mënyrës/rrugës që duhet ndjekur për të ushtruar këto të drejta. Materialet e përgatitura siguronin informacion në gjuhë të thjeshtë (jo teknike), të kuptueshme dhe të qartë mbi sistemin e ndihmës juridike falas, kushtet e përfitimit, mënyrës së aplikimit dhe ofruesit e këtij shërbimi.  Konkretisht, materialet që u përgatitën në kuadër të këtij sesioni informues janë si vijon:</w:t>
      </w:r>
    </w:p>
    <w:p w14:paraId="6CAE5FE4" w14:textId="77777777" w:rsidR="00876CC2" w:rsidRPr="006A776B" w:rsidRDefault="00876CC2" w:rsidP="002D4E4E">
      <w:pPr>
        <w:pStyle w:val="ListParagraph"/>
        <w:numPr>
          <w:ilvl w:val="0"/>
          <w:numId w:val="26"/>
        </w:numPr>
        <w:spacing w:after="0" w:line="240" w:lineRule="auto"/>
        <w:jc w:val="both"/>
        <w:rPr>
          <w:rFonts w:ascii="Times New Roman" w:hAnsi="Times New Roman"/>
          <w:sz w:val="16"/>
          <w:szCs w:val="16"/>
        </w:rPr>
      </w:pPr>
      <w:r w:rsidRPr="006A776B">
        <w:rPr>
          <w:rFonts w:ascii="Times New Roman" w:hAnsi="Times New Roman"/>
          <w:sz w:val="16"/>
          <w:szCs w:val="16"/>
        </w:rPr>
        <w:t>Manual për ndihmën juridike të garantuar nga shteti me informacion të koncentruar në një gjuhë të thjeshtë për shërbimin ligjor falas, subjektet përfitues, mënyra e aplikimit dhe ku të drejtohen për të përfituar;</w:t>
      </w:r>
    </w:p>
    <w:p w14:paraId="78A19B4C" w14:textId="77777777" w:rsidR="00876CC2" w:rsidRPr="006A776B" w:rsidRDefault="00876CC2" w:rsidP="002D4E4E">
      <w:pPr>
        <w:pStyle w:val="ListParagraph"/>
        <w:numPr>
          <w:ilvl w:val="0"/>
          <w:numId w:val="26"/>
        </w:numPr>
        <w:spacing w:after="0" w:line="240" w:lineRule="auto"/>
        <w:jc w:val="both"/>
        <w:rPr>
          <w:rFonts w:ascii="Times New Roman" w:hAnsi="Times New Roman"/>
          <w:sz w:val="16"/>
          <w:szCs w:val="16"/>
        </w:rPr>
      </w:pPr>
      <w:r w:rsidRPr="006A776B">
        <w:rPr>
          <w:rFonts w:ascii="Times New Roman" w:hAnsi="Times New Roman"/>
          <w:sz w:val="16"/>
          <w:szCs w:val="16"/>
        </w:rPr>
        <w:t>Fletëpalosje /poster informues;</w:t>
      </w:r>
    </w:p>
    <w:p w14:paraId="6ACF9AFB" w14:textId="77777777" w:rsidR="00876CC2" w:rsidRPr="006A776B" w:rsidRDefault="00876CC2" w:rsidP="002D4E4E">
      <w:pPr>
        <w:pStyle w:val="ListParagraph"/>
        <w:numPr>
          <w:ilvl w:val="0"/>
          <w:numId w:val="26"/>
        </w:numPr>
        <w:spacing w:after="0" w:line="240" w:lineRule="auto"/>
        <w:jc w:val="both"/>
        <w:rPr>
          <w:rFonts w:ascii="Times New Roman" w:hAnsi="Times New Roman"/>
          <w:sz w:val="16"/>
          <w:szCs w:val="16"/>
        </w:rPr>
      </w:pPr>
      <w:r w:rsidRPr="006A776B">
        <w:rPr>
          <w:rFonts w:ascii="Times New Roman" w:hAnsi="Times New Roman"/>
          <w:sz w:val="16"/>
          <w:szCs w:val="16"/>
        </w:rPr>
        <w:t>Pyetësor për njohuritë  mbi të drejtat dhe detyrimet, efektiviteti i sesionit informues dhe nevoja për aktivitete të tjera në këtë kuadër.</w:t>
      </w:r>
    </w:p>
    <w:p w14:paraId="39799070" w14:textId="77777777" w:rsidR="00876CC2" w:rsidRPr="006A776B" w:rsidRDefault="00876CC2" w:rsidP="002D4E4E">
      <w:pPr>
        <w:spacing w:after="0" w:line="240" w:lineRule="auto"/>
        <w:jc w:val="both"/>
        <w:rPr>
          <w:rFonts w:ascii="Times New Roman" w:hAnsi="Times New Roman"/>
          <w:sz w:val="16"/>
          <w:szCs w:val="16"/>
        </w:rPr>
      </w:pPr>
    </w:p>
    <w:p w14:paraId="07A6D8E8" w14:textId="77777777" w:rsidR="00876CC2" w:rsidRPr="006A776B" w:rsidRDefault="00876CC2" w:rsidP="002D4E4E">
      <w:pPr>
        <w:spacing w:after="0" w:line="240" w:lineRule="auto"/>
        <w:jc w:val="both"/>
        <w:rPr>
          <w:rFonts w:ascii="Times New Roman" w:hAnsi="Times New Roman"/>
          <w:sz w:val="16"/>
          <w:szCs w:val="16"/>
        </w:rPr>
      </w:pPr>
      <w:r w:rsidRPr="006A776B">
        <w:rPr>
          <w:rFonts w:ascii="Times New Roman" w:hAnsi="Times New Roman"/>
          <w:sz w:val="16"/>
          <w:szCs w:val="16"/>
        </w:rPr>
        <w:t xml:space="preserve">Gjithashtu, ky aktivitet shërbeu dhe ju dha mundësinë  të miturve për marrë çdo lloj informacioni për të cilin ata kishin nevojë. </w:t>
      </w:r>
    </w:p>
    <w:p w14:paraId="0F45B4F3" w14:textId="05D0DC15" w:rsidR="00876CC2" w:rsidRPr="00876CC2" w:rsidRDefault="00876CC2">
      <w:pPr>
        <w:pStyle w:val="FootnoteText"/>
        <w:rPr>
          <w:lang w:val="en-US"/>
        </w:rPr>
      </w:pPr>
    </w:p>
  </w:footnote>
  <w:footnote w:id="7">
    <w:p w14:paraId="054E7EEA" w14:textId="77777777" w:rsidR="006709E2" w:rsidRPr="003C0610" w:rsidRDefault="006709E2" w:rsidP="000B7145">
      <w:pPr>
        <w:pStyle w:val="FootnoteText"/>
        <w:rPr>
          <w:lang w:val="en-GB"/>
        </w:rPr>
      </w:pPr>
      <w:r>
        <w:rPr>
          <w:rStyle w:val="FootnoteReference"/>
        </w:rPr>
        <w:footnoteRef/>
      </w:r>
      <w:r>
        <w:t xml:space="preserve"> </w:t>
      </w:r>
      <w:r w:rsidRPr="0028744B">
        <w:rPr>
          <w:rFonts w:ascii="Times New Roman" w:eastAsia="Times New Roman" w:hAnsi="Times New Roman"/>
          <w:color w:val="000000"/>
          <w:sz w:val="16"/>
          <w:szCs w:val="16"/>
          <w:lang w:val="en-US"/>
        </w:rPr>
        <w:t>Ligji nr.111/2017 për ndihmën juridike të garantuar nga shteti hyn në fuqi më datë 1 Qershor 2018</w:t>
      </w:r>
    </w:p>
  </w:footnote>
  <w:footnote w:id="8">
    <w:p w14:paraId="2F679307" w14:textId="77777777" w:rsidR="006709E2" w:rsidRPr="003C0610" w:rsidRDefault="006709E2" w:rsidP="000B7145">
      <w:pPr>
        <w:pStyle w:val="FootnoteText"/>
        <w:rPr>
          <w:lang w:val="en-GB"/>
        </w:rPr>
      </w:pPr>
      <w:r>
        <w:rPr>
          <w:rStyle w:val="FootnoteReference"/>
        </w:rPr>
        <w:footnoteRef/>
      </w:r>
      <w:r>
        <w:t xml:space="preserve"> </w:t>
      </w:r>
      <w:r w:rsidRPr="0028744B">
        <w:rPr>
          <w:rFonts w:ascii="Times New Roman" w:eastAsia="Times New Roman" w:hAnsi="Times New Roman"/>
          <w:color w:val="000000"/>
          <w:sz w:val="16"/>
          <w:szCs w:val="16"/>
          <w:lang w:val="en-US"/>
        </w:rPr>
        <w:t>Qendra për parandalimin e Krimeve të të miturve dhe të Rinjve fillon funksionimin në datën 1 Janar 2019</w:t>
      </w:r>
    </w:p>
  </w:footnote>
  <w:footnote w:id="9">
    <w:p w14:paraId="338039FA" w14:textId="77777777" w:rsidR="006709E2" w:rsidRDefault="006709E2" w:rsidP="000B7145">
      <w:pPr>
        <w:pStyle w:val="FootnoteText"/>
        <w:rPr>
          <w:rFonts w:ascii="Times New Roman" w:eastAsia="Times New Roman" w:hAnsi="Times New Roman"/>
          <w:color w:val="000000"/>
          <w:sz w:val="16"/>
          <w:szCs w:val="16"/>
        </w:rPr>
      </w:pPr>
      <w:r w:rsidRPr="0028744B">
        <w:rPr>
          <w:rFonts w:ascii="Times New Roman" w:eastAsia="Times New Roman" w:hAnsi="Times New Roman"/>
          <w:color w:val="000000"/>
          <w:sz w:val="16"/>
          <w:szCs w:val="16"/>
        </w:rPr>
        <w:footnoteRef/>
      </w:r>
      <w:r w:rsidRPr="0028744B">
        <w:rPr>
          <w:rFonts w:ascii="Times New Roman" w:eastAsia="Times New Roman" w:hAnsi="Times New Roman"/>
          <w:color w:val="000000"/>
          <w:sz w:val="16"/>
          <w:szCs w:val="16"/>
        </w:rPr>
        <w:t xml:space="preserve"> Në zbatim të Strategjisë dhe Kodit do të ngrihet dhe funksionojë rrjeti i përfaqësuesve për adresimin e çështjeve që lidhen me drejtësinë për të mitur</w:t>
      </w:r>
    </w:p>
    <w:p w14:paraId="593CFBC5" w14:textId="77777777" w:rsidR="006709E2" w:rsidRPr="003C0610" w:rsidRDefault="006709E2" w:rsidP="000B7145">
      <w:pPr>
        <w:pStyle w:val="FootnoteText"/>
        <w:rPr>
          <w:lang w:val="en-GB"/>
        </w:rPr>
      </w:pPr>
      <w:r>
        <w:rPr>
          <w:rFonts w:ascii="Times New Roman" w:eastAsia="Times New Roman" w:hAnsi="Times New Roman"/>
          <w:color w:val="000000"/>
          <w:sz w:val="16"/>
          <w:szCs w:val="16"/>
        </w:rPr>
        <w:t>3.1* Totali financiar 2018 -2021 për objektivin specifik nr.3, të objektivit strategjik nr. 2është 2,424,636 nga të cilat 1,107,000 financohen nga donatorët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7EC6"/>
    <w:multiLevelType w:val="hybridMultilevel"/>
    <w:tmpl w:val="2E8AB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73E1E"/>
    <w:multiLevelType w:val="hybridMultilevel"/>
    <w:tmpl w:val="AF9C9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460E5"/>
    <w:multiLevelType w:val="hybridMultilevel"/>
    <w:tmpl w:val="074EA2D6"/>
    <w:lvl w:ilvl="0" w:tplc="5D3424D4">
      <w:start w:val="1"/>
      <w:numFmt w:val="upperRoman"/>
      <w:pStyle w:val="Heading5"/>
      <w:lvlText w:val="%1."/>
      <w:lvlJc w:val="left"/>
      <w:pPr>
        <w:ind w:left="1080" w:hanging="72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0EEA62EB"/>
    <w:multiLevelType w:val="hybridMultilevel"/>
    <w:tmpl w:val="56125E1E"/>
    <w:lvl w:ilvl="0" w:tplc="B9B2580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031B1"/>
    <w:multiLevelType w:val="hybridMultilevel"/>
    <w:tmpl w:val="31D649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B351F"/>
    <w:multiLevelType w:val="hybridMultilevel"/>
    <w:tmpl w:val="4412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D369D"/>
    <w:multiLevelType w:val="hybridMultilevel"/>
    <w:tmpl w:val="DD742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D2069"/>
    <w:multiLevelType w:val="hybridMultilevel"/>
    <w:tmpl w:val="1BF6F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510D69"/>
    <w:multiLevelType w:val="hybridMultilevel"/>
    <w:tmpl w:val="5486E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92552F"/>
    <w:multiLevelType w:val="hybridMultilevel"/>
    <w:tmpl w:val="600AFB4E"/>
    <w:lvl w:ilvl="0" w:tplc="AAA60F58">
      <w:start w:val="1"/>
      <w:numFmt w:val="lowerLetter"/>
      <w:pStyle w:val="TOC2"/>
      <w:lvlText w:val="%1."/>
      <w:lvlJc w:val="left"/>
      <w:pPr>
        <w:ind w:left="940" w:hanging="360"/>
      </w:pPr>
    </w:lvl>
    <w:lvl w:ilvl="1" w:tplc="041C0019" w:tentative="1">
      <w:start w:val="1"/>
      <w:numFmt w:val="lowerLetter"/>
      <w:lvlText w:val="%2."/>
      <w:lvlJc w:val="left"/>
      <w:pPr>
        <w:ind w:left="1660" w:hanging="360"/>
      </w:pPr>
    </w:lvl>
    <w:lvl w:ilvl="2" w:tplc="041C001B" w:tentative="1">
      <w:start w:val="1"/>
      <w:numFmt w:val="lowerRoman"/>
      <w:lvlText w:val="%3."/>
      <w:lvlJc w:val="right"/>
      <w:pPr>
        <w:ind w:left="2380" w:hanging="180"/>
      </w:pPr>
    </w:lvl>
    <w:lvl w:ilvl="3" w:tplc="041C000F" w:tentative="1">
      <w:start w:val="1"/>
      <w:numFmt w:val="decimal"/>
      <w:lvlText w:val="%4."/>
      <w:lvlJc w:val="left"/>
      <w:pPr>
        <w:ind w:left="3100" w:hanging="360"/>
      </w:pPr>
    </w:lvl>
    <w:lvl w:ilvl="4" w:tplc="041C0019" w:tentative="1">
      <w:start w:val="1"/>
      <w:numFmt w:val="lowerLetter"/>
      <w:lvlText w:val="%5."/>
      <w:lvlJc w:val="left"/>
      <w:pPr>
        <w:ind w:left="3820" w:hanging="360"/>
      </w:pPr>
    </w:lvl>
    <w:lvl w:ilvl="5" w:tplc="041C001B" w:tentative="1">
      <w:start w:val="1"/>
      <w:numFmt w:val="lowerRoman"/>
      <w:lvlText w:val="%6."/>
      <w:lvlJc w:val="right"/>
      <w:pPr>
        <w:ind w:left="4540" w:hanging="180"/>
      </w:pPr>
    </w:lvl>
    <w:lvl w:ilvl="6" w:tplc="041C000F" w:tentative="1">
      <w:start w:val="1"/>
      <w:numFmt w:val="decimal"/>
      <w:lvlText w:val="%7."/>
      <w:lvlJc w:val="left"/>
      <w:pPr>
        <w:ind w:left="5260" w:hanging="360"/>
      </w:pPr>
    </w:lvl>
    <w:lvl w:ilvl="7" w:tplc="041C0019" w:tentative="1">
      <w:start w:val="1"/>
      <w:numFmt w:val="lowerLetter"/>
      <w:lvlText w:val="%8."/>
      <w:lvlJc w:val="left"/>
      <w:pPr>
        <w:ind w:left="5980" w:hanging="360"/>
      </w:pPr>
    </w:lvl>
    <w:lvl w:ilvl="8" w:tplc="041C001B" w:tentative="1">
      <w:start w:val="1"/>
      <w:numFmt w:val="lowerRoman"/>
      <w:lvlText w:val="%9."/>
      <w:lvlJc w:val="right"/>
      <w:pPr>
        <w:ind w:left="6700" w:hanging="180"/>
      </w:pPr>
    </w:lvl>
  </w:abstractNum>
  <w:abstractNum w:abstractNumId="10" w15:restartNumberingAfterBreak="0">
    <w:nsid w:val="349B63E8"/>
    <w:multiLevelType w:val="hybridMultilevel"/>
    <w:tmpl w:val="17BAA39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A80846"/>
    <w:multiLevelType w:val="hybridMultilevel"/>
    <w:tmpl w:val="9B06C4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10144D"/>
    <w:multiLevelType w:val="hybridMultilevel"/>
    <w:tmpl w:val="24C03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5A76BD"/>
    <w:multiLevelType w:val="hybridMultilevel"/>
    <w:tmpl w:val="44EC6E1C"/>
    <w:lvl w:ilvl="0" w:tplc="36C467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425ECF"/>
    <w:multiLevelType w:val="hybridMultilevel"/>
    <w:tmpl w:val="0C1AC4F4"/>
    <w:lvl w:ilvl="0" w:tplc="041C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6A79FB"/>
    <w:multiLevelType w:val="hybridMultilevel"/>
    <w:tmpl w:val="60AE81D4"/>
    <w:lvl w:ilvl="0" w:tplc="D1681FCC">
      <w:start w:val="9"/>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476CAE"/>
    <w:multiLevelType w:val="hybridMultilevel"/>
    <w:tmpl w:val="25882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D82896"/>
    <w:multiLevelType w:val="hybridMultilevel"/>
    <w:tmpl w:val="7D56A86A"/>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B23C17"/>
    <w:multiLevelType w:val="hybridMultilevel"/>
    <w:tmpl w:val="0EE25F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2C78FB"/>
    <w:multiLevelType w:val="hybridMultilevel"/>
    <w:tmpl w:val="1B249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8A4A6D"/>
    <w:multiLevelType w:val="multilevel"/>
    <w:tmpl w:val="E15E745A"/>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56E55033"/>
    <w:multiLevelType w:val="hybridMultilevel"/>
    <w:tmpl w:val="00925482"/>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2F3CF7"/>
    <w:multiLevelType w:val="hybridMultilevel"/>
    <w:tmpl w:val="3484077A"/>
    <w:lvl w:ilvl="0" w:tplc="31667C8A">
      <w:start w:val="1"/>
      <w:numFmt w:val="upperRoman"/>
      <w:lvlText w:val="%1."/>
      <w:lvlJc w:val="left"/>
      <w:pPr>
        <w:ind w:left="720" w:hanging="720"/>
      </w:pPr>
      <w:rPr>
        <w:rFonts w:hint="default"/>
      </w:rPr>
    </w:lvl>
    <w:lvl w:ilvl="1" w:tplc="041C0019" w:tentative="1">
      <w:start w:val="1"/>
      <w:numFmt w:val="lowerLetter"/>
      <w:lvlText w:val="%2."/>
      <w:lvlJc w:val="left"/>
      <w:pPr>
        <w:ind w:left="1140" w:hanging="360"/>
      </w:pPr>
    </w:lvl>
    <w:lvl w:ilvl="2" w:tplc="041C001B" w:tentative="1">
      <w:start w:val="1"/>
      <w:numFmt w:val="lowerRoman"/>
      <w:lvlText w:val="%3."/>
      <w:lvlJc w:val="right"/>
      <w:pPr>
        <w:ind w:left="1860" w:hanging="180"/>
      </w:pPr>
    </w:lvl>
    <w:lvl w:ilvl="3" w:tplc="041C000F" w:tentative="1">
      <w:start w:val="1"/>
      <w:numFmt w:val="decimal"/>
      <w:lvlText w:val="%4."/>
      <w:lvlJc w:val="left"/>
      <w:pPr>
        <w:ind w:left="2580" w:hanging="360"/>
      </w:pPr>
    </w:lvl>
    <w:lvl w:ilvl="4" w:tplc="041C0019" w:tentative="1">
      <w:start w:val="1"/>
      <w:numFmt w:val="lowerLetter"/>
      <w:lvlText w:val="%5."/>
      <w:lvlJc w:val="left"/>
      <w:pPr>
        <w:ind w:left="3300" w:hanging="360"/>
      </w:pPr>
    </w:lvl>
    <w:lvl w:ilvl="5" w:tplc="041C001B" w:tentative="1">
      <w:start w:val="1"/>
      <w:numFmt w:val="lowerRoman"/>
      <w:lvlText w:val="%6."/>
      <w:lvlJc w:val="right"/>
      <w:pPr>
        <w:ind w:left="4020" w:hanging="180"/>
      </w:pPr>
    </w:lvl>
    <w:lvl w:ilvl="6" w:tplc="041C000F" w:tentative="1">
      <w:start w:val="1"/>
      <w:numFmt w:val="decimal"/>
      <w:lvlText w:val="%7."/>
      <w:lvlJc w:val="left"/>
      <w:pPr>
        <w:ind w:left="4740" w:hanging="360"/>
      </w:pPr>
    </w:lvl>
    <w:lvl w:ilvl="7" w:tplc="041C0019" w:tentative="1">
      <w:start w:val="1"/>
      <w:numFmt w:val="lowerLetter"/>
      <w:lvlText w:val="%8."/>
      <w:lvlJc w:val="left"/>
      <w:pPr>
        <w:ind w:left="5460" w:hanging="360"/>
      </w:pPr>
    </w:lvl>
    <w:lvl w:ilvl="8" w:tplc="041C001B" w:tentative="1">
      <w:start w:val="1"/>
      <w:numFmt w:val="lowerRoman"/>
      <w:lvlText w:val="%9."/>
      <w:lvlJc w:val="right"/>
      <w:pPr>
        <w:ind w:left="6180" w:hanging="180"/>
      </w:pPr>
    </w:lvl>
  </w:abstractNum>
  <w:abstractNum w:abstractNumId="23" w15:restartNumberingAfterBreak="0">
    <w:nsid w:val="633F375D"/>
    <w:multiLevelType w:val="multilevel"/>
    <w:tmpl w:val="6422DF08"/>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676736B9"/>
    <w:multiLevelType w:val="hybridMultilevel"/>
    <w:tmpl w:val="B2AAC4DE"/>
    <w:lvl w:ilvl="0" w:tplc="82989B2A">
      <w:start w:val="4"/>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C655AC"/>
    <w:multiLevelType w:val="hybridMultilevel"/>
    <w:tmpl w:val="C1CEB4E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4"/>
  </w:num>
  <w:num w:numId="4">
    <w:abstractNumId w:val="22"/>
  </w:num>
  <w:num w:numId="5">
    <w:abstractNumId w:val="25"/>
  </w:num>
  <w:num w:numId="6">
    <w:abstractNumId w:val="11"/>
  </w:num>
  <w:num w:numId="7">
    <w:abstractNumId w:val="10"/>
  </w:num>
  <w:num w:numId="8">
    <w:abstractNumId w:val="17"/>
  </w:num>
  <w:num w:numId="9">
    <w:abstractNumId w:val="13"/>
  </w:num>
  <w:num w:numId="10">
    <w:abstractNumId w:val="24"/>
  </w:num>
  <w:num w:numId="11">
    <w:abstractNumId w:val="8"/>
  </w:num>
  <w:num w:numId="12">
    <w:abstractNumId w:val="12"/>
  </w:num>
  <w:num w:numId="13">
    <w:abstractNumId w:val="7"/>
  </w:num>
  <w:num w:numId="14">
    <w:abstractNumId w:val="16"/>
  </w:num>
  <w:num w:numId="15">
    <w:abstractNumId w:val="6"/>
  </w:num>
  <w:num w:numId="16">
    <w:abstractNumId w:val="1"/>
  </w:num>
  <w:num w:numId="17">
    <w:abstractNumId w:val="19"/>
  </w:num>
  <w:num w:numId="18">
    <w:abstractNumId w:val="3"/>
  </w:num>
  <w:num w:numId="19">
    <w:abstractNumId w:val="4"/>
  </w:num>
  <w:num w:numId="20">
    <w:abstractNumId w:val="0"/>
  </w:num>
  <w:num w:numId="21">
    <w:abstractNumId w:val="5"/>
  </w:num>
  <w:num w:numId="22">
    <w:abstractNumId w:val="20"/>
  </w:num>
  <w:num w:numId="23">
    <w:abstractNumId w:val="23"/>
  </w:num>
  <w:num w:numId="24">
    <w:abstractNumId w:val="18"/>
  </w:num>
  <w:num w:numId="25">
    <w:abstractNumId w:val="21"/>
  </w:num>
  <w:num w:numId="26">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9"/>
  <w:hyphenationZone w:val="283"/>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86C"/>
    <w:rsid w:val="000003A6"/>
    <w:rsid w:val="000004EE"/>
    <w:rsid w:val="00001136"/>
    <w:rsid w:val="000018B8"/>
    <w:rsid w:val="00002226"/>
    <w:rsid w:val="000027BE"/>
    <w:rsid w:val="00002C8A"/>
    <w:rsid w:val="000033DE"/>
    <w:rsid w:val="00003C71"/>
    <w:rsid w:val="00004E3D"/>
    <w:rsid w:val="00005EE7"/>
    <w:rsid w:val="0000701F"/>
    <w:rsid w:val="000077AE"/>
    <w:rsid w:val="00007BC9"/>
    <w:rsid w:val="0001015E"/>
    <w:rsid w:val="00010694"/>
    <w:rsid w:val="00010887"/>
    <w:rsid w:val="000110FF"/>
    <w:rsid w:val="000121D8"/>
    <w:rsid w:val="00012620"/>
    <w:rsid w:val="00014564"/>
    <w:rsid w:val="00014BE4"/>
    <w:rsid w:val="000167F9"/>
    <w:rsid w:val="00020536"/>
    <w:rsid w:val="00021328"/>
    <w:rsid w:val="00021457"/>
    <w:rsid w:val="00022202"/>
    <w:rsid w:val="00022579"/>
    <w:rsid w:val="00023443"/>
    <w:rsid w:val="000235E2"/>
    <w:rsid w:val="00024439"/>
    <w:rsid w:val="00024C2C"/>
    <w:rsid w:val="00024E97"/>
    <w:rsid w:val="00024E9B"/>
    <w:rsid w:val="00024F16"/>
    <w:rsid w:val="00025CE9"/>
    <w:rsid w:val="00026159"/>
    <w:rsid w:val="00026704"/>
    <w:rsid w:val="00026D03"/>
    <w:rsid w:val="00027B85"/>
    <w:rsid w:val="0003001A"/>
    <w:rsid w:val="0003103C"/>
    <w:rsid w:val="000311CA"/>
    <w:rsid w:val="000312A4"/>
    <w:rsid w:val="00031F2E"/>
    <w:rsid w:val="00032ACE"/>
    <w:rsid w:val="000332A8"/>
    <w:rsid w:val="00033CB5"/>
    <w:rsid w:val="0003432B"/>
    <w:rsid w:val="0003577E"/>
    <w:rsid w:val="00035E57"/>
    <w:rsid w:val="00035EAC"/>
    <w:rsid w:val="00037F22"/>
    <w:rsid w:val="00037F27"/>
    <w:rsid w:val="000403E4"/>
    <w:rsid w:val="00040BD7"/>
    <w:rsid w:val="00041D92"/>
    <w:rsid w:val="000422FF"/>
    <w:rsid w:val="00042948"/>
    <w:rsid w:val="00042F97"/>
    <w:rsid w:val="00044993"/>
    <w:rsid w:val="00046474"/>
    <w:rsid w:val="0004654F"/>
    <w:rsid w:val="00047D4F"/>
    <w:rsid w:val="00050EAC"/>
    <w:rsid w:val="000514EF"/>
    <w:rsid w:val="00052B5C"/>
    <w:rsid w:val="00053617"/>
    <w:rsid w:val="000550F6"/>
    <w:rsid w:val="00055FE1"/>
    <w:rsid w:val="00056AD5"/>
    <w:rsid w:val="00057530"/>
    <w:rsid w:val="00057D27"/>
    <w:rsid w:val="00060746"/>
    <w:rsid w:val="00060C91"/>
    <w:rsid w:val="00061E4E"/>
    <w:rsid w:val="00064905"/>
    <w:rsid w:val="00064BDA"/>
    <w:rsid w:val="00065470"/>
    <w:rsid w:val="0006577A"/>
    <w:rsid w:val="000658AE"/>
    <w:rsid w:val="00065FC1"/>
    <w:rsid w:val="0006662F"/>
    <w:rsid w:val="000666A6"/>
    <w:rsid w:val="0006700D"/>
    <w:rsid w:val="00070350"/>
    <w:rsid w:val="00070D40"/>
    <w:rsid w:val="000718B6"/>
    <w:rsid w:val="0007445B"/>
    <w:rsid w:val="000747D1"/>
    <w:rsid w:val="00074879"/>
    <w:rsid w:val="00075935"/>
    <w:rsid w:val="00076505"/>
    <w:rsid w:val="00080A2E"/>
    <w:rsid w:val="00080F85"/>
    <w:rsid w:val="000813D6"/>
    <w:rsid w:val="00083422"/>
    <w:rsid w:val="0008508D"/>
    <w:rsid w:val="00085D52"/>
    <w:rsid w:val="000906CB"/>
    <w:rsid w:val="000907AE"/>
    <w:rsid w:val="000909BD"/>
    <w:rsid w:val="00090A98"/>
    <w:rsid w:val="00090ED2"/>
    <w:rsid w:val="0009154B"/>
    <w:rsid w:val="00091947"/>
    <w:rsid w:val="00091C19"/>
    <w:rsid w:val="000921B1"/>
    <w:rsid w:val="00093F57"/>
    <w:rsid w:val="00094D54"/>
    <w:rsid w:val="00095F5C"/>
    <w:rsid w:val="00096953"/>
    <w:rsid w:val="000A1640"/>
    <w:rsid w:val="000A2170"/>
    <w:rsid w:val="000A25A8"/>
    <w:rsid w:val="000A37D1"/>
    <w:rsid w:val="000A3BFB"/>
    <w:rsid w:val="000A4938"/>
    <w:rsid w:val="000A4D04"/>
    <w:rsid w:val="000A54FF"/>
    <w:rsid w:val="000A565A"/>
    <w:rsid w:val="000A61BB"/>
    <w:rsid w:val="000A7A59"/>
    <w:rsid w:val="000A7BD7"/>
    <w:rsid w:val="000B04C1"/>
    <w:rsid w:val="000B1704"/>
    <w:rsid w:val="000B22A9"/>
    <w:rsid w:val="000B245E"/>
    <w:rsid w:val="000B29E1"/>
    <w:rsid w:val="000B31C0"/>
    <w:rsid w:val="000B3201"/>
    <w:rsid w:val="000B3DB7"/>
    <w:rsid w:val="000B5327"/>
    <w:rsid w:val="000B5A63"/>
    <w:rsid w:val="000B5DE1"/>
    <w:rsid w:val="000B5F52"/>
    <w:rsid w:val="000B6354"/>
    <w:rsid w:val="000B6567"/>
    <w:rsid w:val="000B7024"/>
    <w:rsid w:val="000B7145"/>
    <w:rsid w:val="000B7C29"/>
    <w:rsid w:val="000C0710"/>
    <w:rsid w:val="000C0836"/>
    <w:rsid w:val="000C0EF3"/>
    <w:rsid w:val="000C13F2"/>
    <w:rsid w:val="000C1C92"/>
    <w:rsid w:val="000C3AD4"/>
    <w:rsid w:val="000C3DBB"/>
    <w:rsid w:val="000C4229"/>
    <w:rsid w:val="000C4847"/>
    <w:rsid w:val="000C666E"/>
    <w:rsid w:val="000D03B8"/>
    <w:rsid w:val="000D0BF3"/>
    <w:rsid w:val="000D1BD3"/>
    <w:rsid w:val="000D1EF5"/>
    <w:rsid w:val="000D2017"/>
    <w:rsid w:val="000D2173"/>
    <w:rsid w:val="000D2190"/>
    <w:rsid w:val="000D267D"/>
    <w:rsid w:val="000D2D14"/>
    <w:rsid w:val="000D4CD6"/>
    <w:rsid w:val="000D4E9C"/>
    <w:rsid w:val="000D520D"/>
    <w:rsid w:val="000D7959"/>
    <w:rsid w:val="000E014E"/>
    <w:rsid w:val="000E060B"/>
    <w:rsid w:val="000E0A1E"/>
    <w:rsid w:val="000E0C24"/>
    <w:rsid w:val="000E0D97"/>
    <w:rsid w:val="000E1C86"/>
    <w:rsid w:val="000E3F01"/>
    <w:rsid w:val="000E4890"/>
    <w:rsid w:val="000E53C8"/>
    <w:rsid w:val="000E5720"/>
    <w:rsid w:val="000E631B"/>
    <w:rsid w:val="000E7C79"/>
    <w:rsid w:val="000F0F3A"/>
    <w:rsid w:val="000F1F03"/>
    <w:rsid w:val="000F240F"/>
    <w:rsid w:val="000F2CBF"/>
    <w:rsid w:val="000F2D4B"/>
    <w:rsid w:val="000F32C4"/>
    <w:rsid w:val="000F4050"/>
    <w:rsid w:val="000F435D"/>
    <w:rsid w:val="000F5469"/>
    <w:rsid w:val="000F5A1E"/>
    <w:rsid w:val="000F5FFF"/>
    <w:rsid w:val="000F6C12"/>
    <w:rsid w:val="000F6D0C"/>
    <w:rsid w:val="000F77F9"/>
    <w:rsid w:val="000F7B92"/>
    <w:rsid w:val="000F7EC3"/>
    <w:rsid w:val="00101905"/>
    <w:rsid w:val="001020C7"/>
    <w:rsid w:val="001022B0"/>
    <w:rsid w:val="00102B39"/>
    <w:rsid w:val="00102F55"/>
    <w:rsid w:val="0010453D"/>
    <w:rsid w:val="001046AA"/>
    <w:rsid w:val="00106E3F"/>
    <w:rsid w:val="001075CE"/>
    <w:rsid w:val="00107BDE"/>
    <w:rsid w:val="001102E2"/>
    <w:rsid w:val="001109A3"/>
    <w:rsid w:val="00111875"/>
    <w:rsid w:val="00111E43"/>
    <w:rsid w:val="00111EC4"/>
    <w:rsid w:val="00112239"/>
    <w:rsid w:val="00112B26"/>
    <w:rsid w:val="0011352A"/>
    <w:rsid w:val="0011358B"/>
    <w:rsid w:val="00114A62"/>
    <w:rsid w:val="00115368"/>
    <w:rsid w:val="00115CD1"/>
    <w:rsid w:val="00117FC9"/>
    <w:rsid w:val="0012010A"/>
    <w:rsid w:val="001217F3"/>
    <w:rsid w:val="001219C4"/>
    <w:rsid w:val="00121EBE"/>
    <w:rsid w:val="00125942"/>
    <w:rsid w:val="001262AE"/>
    <w:rsid w:val="00127278"/>
    <w:rsid w:val="00127FE8"/>
    <w:rsid w:val="001302C3"/>
    <w:rsid w:val="00130EC4"/>
    <w:rsid w:val="00131B0D"/>
    <w:rsid w:val="00131D0A"/>
    <w:rsid w:val="001323AB"/>
    <w:rsid w:val="00133477"/>
    <w:rsid w:val="00134302"/>
    <w:rsid w:val="00134434"/>
    <w:rsid w:val="00134819"/>
    <w:rsid w:val="00134D34"/>
    <w:rsid w:val="00134FEA"/>
    <w:rsid w:val="00135555"/>
    <w:rsid w:val="001372B7"/>
    <w:rsid w:val="00140404"/>
    <w:rsid w:val="001414FA"/>
    <w:rsid w:val="00142376"/>
    <w:rsid w:val="001436D0"/>
    <w:rsid w:val="00143AFF"/>
    <w:rsid w:val="0014526D"/>
    <w:rsid w:val="00146EA5"/>
    <w:rsid w:val="001500F4"/>
    <w:rsid w:val="00150586"/>
    <w:rsid w:val="00150940"/>
    <w:rsid w:val="00151269"/>
    <w:rsid w:val="00151F9E"/>
    <w:rsid w:val="001531A3"/>
    <w:rsid w:val="00153F5F"/>
    <w:rsid w:val="001548B8"/>
    <w:rsid w:val="00154ED2"/>
    <w:rsid w:val="001571D0"/>
    <w:rsid w:val="00160F6E"/>
    <w:rsid w:val="00161EBC"/>
    <w:rsid w:val="00164AE9"/>
    <w:rsid w:val="00165D3F"/>
    <w:rsid w:val="00166204"/>
    <w:rsid w:val="00166399"/>
    <w:rsid w:val="001712EA"/>
    <w:rsid w:val="00173E30"/>
    <w:rsid w:val="00174FEB"/>
    <w:rsid w:val="00175865"/>
    <w:rsid w:val="00176430"/>
    <w:rsid w:val="00177AC2"/>
    <w:rsid w:val="00180774"/>
    <w:rsid w:val="001819C9"/>
    <w:rsid w:val="00181A15"/>
    <w:rsid w:val="00182DF3"/>
    <w:rsid w:val="00183B24"/>
    <w:rsid w:val="00185285"/>
    <w:rsid w:val="001853A8"/>
    <w:rsid w:val="0018541B"/>
    <w:rsid w:val="00185DEE"/>
    <w:rsid w:val="00186774"/>
    <w:rsid w:val="0018734B"/>
    <w:rsid w:val="00187863"/>
    <w:rsid w:val="0019004C"/>
    <w:rsid w:val="0019045C"/>
    <w:rsid w:val="0019053E"/>
    <w:rsid w:val="0019085D"/>
    <w:rsid w:val="00192786"/>
    <w:rsid w:val="00192C48"/>
    <w:rsid w:val="00192CF3"/>
    <w:rsid w:val="00192ECE"/>
    <w:rsid w:val="00194032"/>
    <w:rsid w:val="0019466D"/>
    <w:rsid w:val="00194BDE"/>
    <w:rsid w:val="00196292"/>
    <w:rsid w:val="001968EE"/>
    <w:rsid w:val="00196C4F"/>
    <w:rsid w:val="001972C2"/>
    <w:rsid w:val="001974FB"/>
    <w:rsid w:val="00197CAA"/>
    <w:rsid w:val="001A09EB"/>
    <w:rsid w:val="001A0A82"/>
    <w:rsid w:val="001A0AD6"/>
    <w:rsid w:val="001A1799"/>
    <w:rsid w:val="001A2288"/>
    <w:rsid w:val="001A3677"/>
    <w:rsid w:val="001A49FF"/>
    <w:rsid w:val="001A4A41"/>
    <w:rsid w:val="001A4B1B"/>
    <w:rsid w:val="001A509F"/>
    <w:rsid w:val="001A5649"/>
    <w:rsid w:val="001A5674"/>
    <w:rsid w:val="001A5BB1"/>
    <w:rsid w:val="001A661F"/>
    <w:rsid w:val="001A6C6F"/>
    <w:rsid w:val="001A7ED1"/>
    <w:rsid w:val="001B115C"/>
    <w:rsid w:val="001B14BE"/>
    <w:rsid w:val="001B3401"/>
    <w:rsid w:val="001B4BB9"/>
    <w:rsid w:val="001B526A"/>
    <w:rsid w:val="001B5858"/>
    <w:rsid w:val="001B60B5"/>
    <w:rsid w:val="001B7C42"/>
    <w:rsid w:val="001C0AEA"/>
    <w:rsid w:val="001C267E"/>
    <w:rsid w:val="001C3706"/>
    <w:rsid w:val="001C4015"/>
    <w:rsid w:val="001C44E7"/>
    <w:rsid w:val="001C4942"/>
    <w:rsid w:val="001C4BF1"/>
    <w:rsid w:val="001C65F7"/>
    <w:rsid w:val="001C7442"/>
    <w:rsid w:val="001C7F7D"/>
    <w:rsid w:val="001D037B"/>
    <w:rsid w:val="001D0C61"/>
    <w:rsid w:val="001D25F8"/>
    <w:rsid w:val="001D3056"/>
    <w:rsid w:val="001D4415"/>
    <w:rsid w:val="001D59E1"/>
    <w:rsid w:val="001D765D"/>
    <w:rsid w:val="001E01D8"/>
    <w:rsid w:val="001E271A"/>
    <w:rsid w:val="001E2EDE"/>
    <w:rsid w:val="001E460D"/>
    <w:rsid w:val="001E7550"/>
    <w:rsid w:val="001F2246"/>
    <w:rsid w:val="001F50F2"/>
    <w:rsid w:val="001F6B91"/>
    <w:rsid w:val="001F7EB1"/>
    <w:rsid w:val="001F7ED1"/>
    <w:rsid w:val="0020078F"/>
    <w:rsid w:val="0020179D"/>
    <w:rsid w:val="002023D0"/>
    <w:rsid w:val="00202D74"/>
    <w:rsid w:val="00202D7A"/>
    <w:rsid w:val="0020305B"/>
    <w:rsid w:val="002035F2"/>
    <w:rsid w:val="0020473C"/>
    <w:rsid w:val="00206DD4"/>
    <w:rsid w:val="00210A7E"/>
    <w:rsid w:val="00210E8C"/>
    <w:rsid w:val="00214312"/>
    <w:rsid w:val="00215AC3"/>
    <w:rsid w:val="00216FF6"/>
    <w:rsid w:val="00222759"/>
    <w:rsid w:val="0022292E"/>
    <w:rsid w:val="002230E3"/>
    <w:rsid w:val="002234B2"/>
    <w:rsid w:val="0022355C"/>
    <w:rsid w:val="00223882"/>
    <w:rsid w:val="00225549"/>
    <w:rsid w:val="00227397"/>
    <w:rsid w:val="00227D36"/>
    <w:rsid w:val="0023082C"/>
    <w:rsid w:val="002319AF"/>
    <w:rsid w:val="002348B1"/>
    <w:rsid w:val="00234A55"/>
    <w:rsid w:val="00234E27"/>
    <w:rsid w:val="0023503F"/>
    <w:rsid w:val="002360BC"/>
    <w:rsid w:val="00236ABD"/>
    <w:rsid w:val="002370F5"/>
    <w:rsid w:val="00240AE6"/>
    <w:rsid w:val="00241186"/>
    <w:rsid w:val="00241978"/>
    <w:rsid w:val="00241B4F"/>
    <w:rsid w:val="002430C2"/>
    <w:rsid w:val="002432A6"/>
    <w:rsid w:val="002432D3"/>
    <w:rsid w:val="00243BC5"/>
    <w:rsid w:val="00247A64"/>
    <w:rsid w:val="00250332"/>
    <w:rsid w:val="00251099"/>
    <w:rsid w:val="00251EFB"/>
    <w:rsid w:val="00252554"/>
    <w:rsid w:val="00252EC7"/>
    <w:rsid w:val="002536E9"/>
    <w:rsid w:val="00254E5F"/>
    <w:rsid w:val="002559A6"/>
    <w:rsid w:val="00255D56"/>
    <w:rsid w:val="00256B4C"/>
    <w:rsid w:val="00263A63"/>
    <w:rsid w:val="00264F72"/>
    <w:rsid w:val="002660EC"/>
    <w:rsid w:val="00267439"/>
    <w:rsid w:val="00270123"/>
    <w:rsid w:val="00270572"/>
    <w:rsid w:val="0027087E"/>
    <w:rsid w:val="00270BD0"/>
    <w:rsid w:val="00271C12"/>
    <w:rsid w:val="0027352E"/>
    <w:rsid w:val="00274770"/>
    <w:rsid w:val="002756BA"/>
    <w:rsid w:val="00276418"/>
    <w:rsid w:val="00280348"/>
    <w:rsid w:val="00280C3A"/>
    <w:rsid w:val="0028101B"/>
    <w:rsid w:val="0028109B"/>
    <w:rsid w:val="002814C0"/>
    <w:rsid w:val="00281EA9"/>
    <w:rsid w:val="002821B6"/>
    <w:rsid w:val="00282753"/>
    <w:rsid w:val="002840DE"/>
    <w:rsid w:val="00284595"/>
    <w:rsid w:val="00284A95"/>
    <w:rsid w:val="0028565A"/>
    <w:rsid w:val="0028590B"/>
    <w:rsid w:val="00285C0B"/>
    <w:rsid w:val="0028605D"/>
    <w:rsid w:val="00286794"/>
    <w:rsid w:val="0028748E"/>
    <w:rsid w:val="00287C64"/>
    <w:rsid w:val="00287E6C"/>
    <w:rsid w:val="002901BD"/>
    <w:rsid w:val="002901C0"/>
    <w:rsid w:val="00290460"/>
    <w:rsid w:val="00290A88"/>
    <w:rsid w:val="00291D62"/>
    <w:rsid w:val="002929DF"/>
    <w:rsid w:val="00293244"/>
    <w:rsid w:val="00293401"/>
    <w:rsid w:val="00293891"/>
    <w:rsid w:val="00293A7B"/>
    <w:rsid w:val="00293AAB"/>
    <w:rsid w:val="00294122"/>
    <w:rsid w:val="002962C0"/>
    <w:rsid w:val="002962E3"/>
    <w:rsid w:val="0029697A"/>
    <w:rsid w:val="00296F3A"/>
    <w:rsid w:val="00296F9F"/>
    <w:rsid w:val="00297B3E"/>
    <w:rsid w:val="002A06E5"/>
    <w:rsid w:val="002A093D"/>
    <w:rsid w:val="002A0F6C"/>
    <w:rsid w:val="002A1312"/>
    <w:rsid w:val="002A2904"/>
    <w:rsid w:val="002A352E"/>
    <w:rsid w:val="002A3896"/>
    <w:rsid w:val="002A4224"/>
    <w:rsid w:val="002A43F6"/>
    <w:rsid w:val="002A444A"/>
    <w:rsid w:val="002A52EC"/>
    <w:rsid w:val="002A53EA"/>
    <w:rsid w:val="002A5AA8"/>
    <w:rsid w:val="002A5D17"/>
    <w:rsid w:val="002A6240"/>
    <w:rsid w:val="002A6CD0"/>
    <w:rsid w:val="002B046C"/>
    <w:rsid w:val="002B1780"/>
    <w:rsid w:val="002B18E3"/>
    <w:rsid w:val="002B2042"/>
    <w:rsid w:val="002B285B"/>
    <w:rsid w:val="002B3291"/>
    <w:rsid w:val="002B3609"/>
    <w:rsid w:val="002B4C1C"/>
    <w:rsid w:val="002C1467"/>
    <w:rsid w:val="002C3B92"/>
    <w:rsid w:val="002C779F"/>
    <w:rsid w:val="002C7991"/>
    <w:rsid w:val="002C7D46"/>
    <w:rsid w:val="002D00D9"/>
    <w:rsid w:val="002D0FB8"/>
    <w:rsid w:val="002D3D92"/>
    <w:rsid w:val="002D4E4E"/>
    <w:rsid w:val="002D58D4"/>
    <w:rsid w:val="002D5E94"/>
    <w:rsid w:val="002D71F6"/>
    <w:rsid w:val="002D743B"/>
    <w:rsid w:val="002E23D5"/>
    <w:rsid w:val="002E2432"/>
    <w:rsid w:val="002E3184"/>
    <w:rsid w:val="002E44F6"/>
    <w:rsid w:val="002E4841"/>
    <w:rsid w:val="002E50D2"/>
    <w:rsid w:val="002E5E5D"/>
    <w:rsid w:val="002E5F1B"/>
    <w:rsid w:val="002E7954"/>
    <w:rsid w:val="002F0BDA"/>
    <w:rsid w:val="002F0E86"/>
    <w:rsid w:val="002F0FDE"/>
    <w:rsid w:val="002F157A"/>
    <w:rsid w:val="002F27C1"/>
    <w:rsid w:val="002F41C9"/>
    <w:rsid w:val="002F41E1"/>
    <w:rsid w:val="002F4A1D"/>
    <w:rsid w:val="002F5225"/>
    <w:rsid w:val="002F562E"/>
    <w:rsid w:val="002F5943"/>
    <w:rsid w:val="002F5979"/>
    <w:rsid w:val="002F5D5A"/>
    <w:rsid w:val="002F6C5D"/>
    <w:rsid w:val="00300169"/>
    <w:rsid w:val="0030056B"/>
    <w:rsid w:val="00300B58"/>
    <w:rsid w:val="003018EC"/>
    <w:rsid w:val="00301A16"/>
    <w:rsid w:val="00302541"/>
    <w:rsid w:val="003030D4"/>
    <w:rsid w:val="003035B3"/>
    <w:rsid w:val="00303ECB"/>
    <w:rsid w:val="00303F1A"/>
    <w:rsid w:val="00304B6B"/>
    <w:rsid w:val="00305DD4"/>
    <w:rsid w:val="00310CC9"/>
    <w:rsid w:val="003119A3"/>
    <w:rsid w:val="003122F2"/>
    <w:rsid w:val="003125B1"/>
    <w:rsid w:val="00313BED"/>
    <w:rsid w:val="00316BAB"/>
    <w:rsid w:val="00317322"/>
    <w:rsid w:val="00321051"/>
    <w:rsid w:val="003219A8"/>
    <w:rsid w:val="003227A1"/>
    <w:rsid w:val="003230E5"/>
    <w:rsid w:val="0032351A"/>
    <w:rsid w:val="00324A94"/>
    <w:rsid w:val="00324D64"/>
    <w:rsid w:val="003250F1"/>
    <w:rsid w:val="00326B11"/>
    <w:rsid w:val="00330691"/>
    <w:rsid w:val="003319F4"/>
    <w:rsid w:val="00332A99"/>
    <w:rsid w:val="003332B3"/>
    <w:rsid w:val="0033394F"/>
    <w:rsid w:val="00333DF2"/>
    <w:rsid w:val="00335000"/>
    <w:rsid w:val="003368A3"/>
    <w:rsid w:val="003369BB"/>
    <w:rsid w:val="00336DCB"/>
    <w:rsid w:val="00336E3E"/>
    <w:rsid w:val="003374F2"/>
    <w:rsid w:val="00340128"/>
    <w:rsid w:val="0034234B"/>
    <w:rsid w:val="00342C89"/>
    <w:rsid w:val="00343BDD"/>
    <w:rsid w:val="00344EAC"/>
    <w:rsid w:val="003471FA"/>
    <w:rsid w:val="00347213"/>
    <w:rsid w:val="00350788"/>
    <w:rsid w:val="00351978"/>
    <w:rsid w:val="00351BE7"/>
    <w:rsid w:val="00351FB1"/>
    <w:rsid w:val="0035332F"/>
    <w:rsid w:val="00353FCE"/>
    <w:rsid w:val="00355A9A"/>
    <w:rsid w:val="003568DF"/>
    <w:rsid w:val="00356995"/>
    <w:rsid w:val="00356C17"/>
    <w:rsid w:val="0035726D"/>
    <w:rsid w:val="003577DA"/>
    <w:rsid w:val="00361CD9"/>
    <w:rsid w:val="00362370"/>
    <w:rsid w:val="0036274C"/>
    <w:rsid w:val="003627A1"/>
    <w:rsid w:val="00364F12"/>
    <w:rsid w:val="003652F4"/>
    <w:rsid w:val="00366A40"/>
    <w:rsid w:val="00366A87"/>
    <w:rsid w:val="00370F60"/>
    <w:rsid w:val="0037395E"/>
    <w:rsid w:val="00374C21"/>
    <w:rsid w:val="00375B56"/>
    <w:rsid w:val="00376158"/>
    <w:rsid w:val="003804C7"/>
    <w:rsid w:val="003820CF"/>
    <w:rsid w:val="00383AF7"/>
    <w:rsid w:val="00383CEF"/>
    <w:rsid w:val="00384243"/>
    <w:rsid w:val="003843AA"/>
    <w:rsid w:val="00384E8C"/>
    <w:rsid w:val="00385BC1"/>
    <w:rsid w:val="00385CBC"/>
    <w:rsid w:val="00386F2D"/>
    <w:rsid w:val="00387C45"/>
    <w:rsid w:val="003902C8"/>
    <w:rsid w:val="00390E4B"/>
    <w:rsid w:val="00391070"/>
    <w:rsid w:val="003912C9"/>
    <w:rsid w:val="00391646"/>
    <w:rsid w:val="00392548"/>
    <w:rsid w:val="0039433E"/>
    <w:rsid w:val="00394756"/>
    <w:rsid w:val="00395755"/>
    <w:rsid w:val="0039578D"/>
    <w:rsid w:val="0039595A"/>
    <w:rsid w:val="00396338"/>
    <w:rsid w:val="00397D32"/>
    <w:rsid w:val="003A1C3F"/>
    <w:rsid w:val="003A1E61"/>
    <w:rsid w:val="003A4C33"/>
    <w:rsid w:val="003A6C8E"/>
    <w:rsid w:val="003A6DFF"/>
    <w:rsid w:val="003A78DD"/>
    <w:rsid w:val="003A7EBD"/>
    <w:rsid w:val="003B1381"/>
    <w:rsid w:val="003B1B5D"/>
    <w:rsid w:val="003B1C2C"/>
    <w:rsid w:val="003B1CDC"/>
    <w:rsid w:val="003B1EE4"/>
    <w:rsid w:val="003B21B4"/>
    <w:rsid w:val="003B240D"/>
    <w:rsid w:val="003B2D4B"/>
    <w:rsid w:val="003B38BC"/>
    <w:rsid w:val="003B39AE"/>
    <w:rsid w:val="003B4348"/>
    <w:rsid w:val="003B4929"/>
    <w:rsid w:val="003B4FF9"/>
    <w:rsid w:val="003B5952"/>
    <w:rsid w:val="003B5E06"/>
    <w:rsid w:val="003B5F05"/>
    <w:rsid w:val="003B68CF"/>
    <w:rsid w:val="003C08FD"/>
    <w:rsid w:val="003C0AD5"/>
    <w:rsid w:val="003C1020"/>
    <w:rsid w:val="003C1BCC"/>
    <w:rsid w:val="003C1E7F"/>
    <w:rsid w:val="003C2B65"/>
    <w:rsid w:val="003C2F93"/>
    <w:rsid w:val="003C5125"/>
    <w:rsid w:val="003C5C73"/>
    <w:rsid w:val="003C6696"/>
    <w:rsid w:val="003C66FF"/>
    <w:rsid w:val="003C74FB"/>
    <w:rsid w:val="003D00CC"/>
    <w:rsid w:val="003D1C72"/>
    <w:rsid w:val="003D2826"/>
    <w:rsid w:val="003D28CF"/>
    <w:rsid w:val="003D41E8"/>
    <w:rsid w:val="003D4853"/>
    <w:rsid w:val="003D5444"/>
    <w:rsid w:val="003D5651"/>
    <w:rsid w:val="003D7002"/>
    <w:rsid w:val="003D7301"/>
    <w:rsid w:val="003D7B2A"/>
    <w:rsid w:val="003E2D4E"/>
    <w:rsid w:val="003E4D55"/>
    <w:rsid w:val="003E5AC7"/>
    <w:rsid w:val="003E5D29"/>
    <w:rsid w:val="003E6048"/>
    <w:rsid w:val="003E7077"/>
    <w:rsid w:val="003F0642"/>
    <w:rsid w:val="003F0ACA"/>
    <w:rsid w:val="003F0DC9"/>
    <w:rsid w:val="003F0F1C"/>
    <w:rsid w:val="003F16EC"/>
    <w:rsid w:val="003F26DA"/>
    <w:rsid w:val="003F45B3"/>
    <w:rsid w:val="003F48C1"/>
    <w:rsid w:val="003F72DF"/>
    <w:rsid w:val="003F7B37"/>
    <w:rsid w:val="00400EBC"/>
    <w:rsid w:val="004010CF"/>
    <w:rsid w:val="0040126A"/>
    <w:rsid w:val="00402DCB"/>
    <w:rsid w:val="004032A8"/>
    <w:rsid w:val="004037E4"/>
    <w:rsid w:val="00403DA5"/>
    <w:rsid w:val="00403FCF"/>
    <w:rsid w:val="00404312"/>
    <w:rsid w:val="00404D05"/>
    <w:rsid w:val="00404D3E"/>
    <w:rsid w:val="004066E3"/>
    <w:rsid w:val="004068E2"/>
    <w:rsid w:val="00406F87"/>
    <w:rsid w:val="00410784"/>
    <w:rsid w:val="00411919"/>
    <w:rsid w:val="00411B33"/>
    <w:rsid w:val="004151BE"/>
    <w:rsid w:val="00415690"/>
    <w:rsid w:val="004166C5"/>
    <w:rsid w:val="00416875"/>
    <w:rsid w:val="00416E32"/>
    <w:rsid w:val="004174CF"/>
    <w:rsid w:val="00417548"/>
    <w:rsid w:val="00420B19"/>
    <w:rsid w:val="00420D56"/>
    <w:rsid w:val="00421293"/>
    <w:rsid w:val="00421FF9"/>
    <w:rsid w:val="00422554"/>
    <w:rsid w:val="004227E4"/>
    <w:rsid w:val="00424135"/>
    <w:rsid w:val="00424630"/>
    <w:rsid w:val="0042533D"/>
    <w:rsid w:val="00425604"/>
    <w:rsid w:val="00425A6A"/>
    <w:rsid w:val="0042751B"/>
    <w:rsid w:val="00427A87"/>
    <w:rsid w:val="00427D28"/>
    <w:rsid w:val="004303B3"/>
    <w:rsid w:val="004313B0"/>
    <w:rsid w:val="00431AF1"/>
    <w:rsid w:val="00433CD5"/>
    <w:rsid w:val="00433EAE"/>
    <w:rsid w:val="00433F3C"/>
    <w:rsid w:val="00434424"/>
    <w:rsid w:val="00434719"/>
    <w:rsid w:val="00435347"/>
    <w:rsid w:val="00435909"/>
    <w:rsid w:val="00436BD3"/>
    <w:rsid w:val="004372D4"/>
    <w:rsid w:val="004376E4"/>
    <w:rsid w:val="00437E57"/>
    <w:rsid w:val="0044132F"/>
    <w:rsid w:val="004419E0"/>
    <w:rsid w:val="0044320B"/>
    <w:rsid w:val="00444714"/>
    <w:rsid w:val="0044480D"/>
    <w:rsid w:val="00444DA4"/>
    <w:rsid w:val="00445451"/>
    <w:rsid w:val="004519DF"/>
    <w:rsid w:val="00451D13"/>
    <w:rsid w:val="004520D5"/>
    <w:rsid w:val="00454FD4"/>
    <w:rsid w:val="00455277"/>
    <w:rsid w:val="00455A0C"/>
    <w:rsid w:val="00456A25"/>
    <w:rsid w:val="0045703C"/>
    <w:rsid w:val="00457E0B"/>
    <w:rsid w:val="00460C0E"/>
    <w:rsid w:val="0046119D"/>
    <w:rsid w:val="0046165A"/>
    <w:rsid w:val="004620E9"/>
    <w:rsid w:val="00463C8F"/>
    <w:rsid w:val="00464183"/>
    <w:rsid w:val="004655F2"/>
    <w:rsid w:val="004668CB"/>
    <w:rsid w:val="00467AD0"/>
    <w:rsid w:val="00467C98"/>
    <w:rsid w:val="00467E19"/>
    <w:rsid w:val="00471E9A"/>
    <w:rsid w:val="00472166"/>
    <w:rsid w:val="00474E93"/>
    <w:rsid w:val="0047513D"/>
    <w:rsid w:val="004761CA"/>
    <w:rsid w:val="00476A2F"/>
    <w:rsid w:val="0047726C"/>
    <w:rsid w:val="00477C48"/>
    <w:rsid w:val="0048444B"/>
    <w:rsid w:val="00485CB5"/>
    <w:rsid w:val="00485E8C"/>
    <w:rsid w:val="00486169"/>
    <w:rsid w:val="00487467"/>
    <w:rsid w:val="004905F3"/>
    <w:rsid w:val="00490A71"/>
    <w:rsid w:val="00490CE9"/>
    <w:rsid w:val="004911D5"/>
    <w:rsid w:val="00491412"/>
    <w:rsid w:val="004936D3"/>
    <w:rsid w:val="00493F69"/>
    <w:rsid w:val="00494226"/>
    <w:rsid w:val="00495B05"/>
    <w:rsid w:val="00495D63"/>
    <w:rsid w:val="004970CC"/>
    <w:rsid w:val="004A0857"/>
    <w:rsid w:val="004A0870"/>
    <w:rsid w:val="004A1577"/>
    <w:rsid w:val="004A1719"/>
    <w:rsid w:val="004A1C81"/>
    <w:rsid w:val="004A2ABA"/>
    <w:rsid w:val="004A376E"/>
    <w:rsid w:val="004A3836"/>
    <w:rsid w:val="004A4679"/>
    <w:rsid w:val="004A46BA"/>
    <w:rsid w:val="004A4CF7"/>
    <w:rsid w:val="004A5131"/>
    <w:rsid w:val="004A6400"/>
    <w:rsid w:val="004A733D"/>
    <w:rsid w:val="004B0335"/>
    <w:rsid w:val="004B091E"/>
    <w:rsid w:val="004B092E"/>
    <w:rsid w:val="004B13CB"/>
    <w:rsid w:val="004B2F49"/>
    <w:rsid w:val="004B35D7"/>
    <w:rsid w:val="004B36CD"/>
    <w:rsid w:val="004B396B"/>
    <w:rsid w:val="004B40BA"/>
    <w:rsid w:val="004B464A"/>
    <w:rsid w:val="004B46A2"/>
    <w:rsid w:val="004B562A"/>
    <w:rsid w:val="004B62C1"/>
    <w:rsid w:val="004B6953"/>
    <w:rsid w:val="004B6D41"/>
    <w:rsid w:val="004B72CF"/>
    <w:rsid w:val="004B7C4C"/>
    <w:rsid w:val="004B7DF2"/>
    <w:rsid w:val="004B7EB6"/>
    <w:rsid w:val="004C0A3E"/>
    <w:rsid w:val="004C0EBF"/>
    <w:rsid w:val="004C24C3"/>
    <w:rsid w:val="004C369D"/>
    <w:rsid w:val="004C39A1"/>
    <w:rsid w:val="004C44A5"/>
    <w:rsid w:val="004C4599"/>
    <w:rsid w:val="004C4767"/>
    <w:rsid w:val="004C514C"/>
    <w:rsid w:val="004C5174"/>
    <w:rsid w:val="004C5C44"/>
    <w:rsid w:val="004C7DC9"/>
    <w:rsid w:val="004D078D"/>
    <w:rsid w:val="004D0CD0"/>
    <w:rsid w:val="004D11A8"/>
    <w:rsid w:val="004D22E8"/>
    <w:rsid w:val="004D39C9"/>
    <w:rsid w:val="004D40CF"/>
    <w:rsid w:val="004D4C15"/>
    <w:rsid w:val="004D541A"/>
    <w:rsid w:val="004D5F77"/>
    <w:rsid w:val="004D609A"/>
    <w:rsid w:val="004D7124"/>
    <w:rsid w:val="004D7F4D"/>
    <w:rsid w:val="004E2566"/>
    <w:rsid w:val="004E299C"/>
    <w:rsid w:val="004E3143"/>
    <w:rsid w:val="004E3E0A"/>
    <w:rsid w:val="004E4261"/>
    <w:rsid w:val="004E5734"/>
    <w:rsid w:val="004E62EA"/>
    <w:rsid w:val="004E7A47"/>
    <w:rsid w:val="004E7B3F"/>
    <w:rsid w:val="004F07D1"/>
    <w:rsid w:val="004F0BB7"/>
    <w:rsid w:val="004F19A5"/>
    <w:rsid w:val="004F235D"/>
    <w:rsid w:val="004F2454"/>
    <w:rsid w:val="004F2CEC"/>
    <w:rsid w:val="004F2DCE"/>
    <w:rsid w:val="004F3119"/>
    <w:rsid w:val="004F40AD"/>
    <w:rsid w:val="004F4356"/>
    <w:rsid w:val="004F4E17"/>
    <w:rsid w:val="004F5772"/>
    <w:rsid w:val="004F5C3B"/>
    <w:rsid w:val="004F6216"/>
    <w:rsid w:val="004F690A"/>
    <w:rsid w:val="004F770D"/>
    <w:rsid w:val="00500AAF"/>
    <w:rsid w:val="00501325"/>
    <w:rsid w:val="005023AD"/>
    <w:rsid w:val="00502C2C"/>
    <w:rsid w:val="0050653D"/>
    <w:rsid w:val="005072E3"/>
    <w:rsid w:val="00512754"/>
    <w:rsid w:val="00513139"/>
    <w:rsid w:val="00513656"/>
    <w:rsid w:val="00513869"/>
    <w:rsid w:val="00514E5C"/>
    <w:rsid w:val="00515CCD"/>
    <w:rsid w:val="00516665"/>
    <w:rsid w:val="00520B0E"/>
    <w:rsid w:val="00521B67"/>
    <w:rsid w:val="005229D3"/>
    <w:rsid w:val="00523324"/>
    <w:rsid w:val="00523AF4"/>
    <w:rsid w:val="00523DE5"/>
    <w:rsid w:val="0052455A"/>
    <w:rsid w:val="005257F8"/>
    <w:rsid w:val="00525A32"/>
    <w:rsid w:val="005271DC"/>
    <w:rsid w:val="00527A8D"/>
    <w:rsid w:val="00527C06"/>
    <w:rsid w:val="00530A3C"/>
    <w:rsid w:val="00530BF0"/>
    <w:rsid w:val="0053288E"/>
    <w:rsid w:val="00533004"/>
    <w:rsid w:val="0053343A"/>
    <w:rsid w:val="00533FE7"/>
    <w:rsid w:val="005343EF"/>
    <w:rsid w:val="00534BFA"/>
    <w:rsid w:val="00535267"/>
    <w:rsid w:val="0053581D"/>
    <w:rsid w:val="0053799B"/>
    <w:rsid w:val="00540229"/>
    <w:rsid w:val="00541669"/>
    <w:rsid w:val="00542275"/>
    <w:rsid w:val="00542CA2"/>
    <w:rsid w:val="0054348E"/>
    <w:rsid w:val="0054373C"/>
    <w:rsid w:val="00544587"/>
    <w:rsid w:val="00545348"/>
    <w:rsid w:val="00545FD7"/>
    <w:rsid w:val="005465BF"/>
    <w:rsid w:val="00546EF3"/>
    <w:rsid w:val="005517A0"/>
    <w:rsid w:val="005530C0"/>
    <w:rsid w:val="00553758"/>
    <w:rsid w:val="00553D80"/>
    <w:rsid w:val="00553F09"/>
    <w:rsid w:val="00556424"/>
    <w:rsid w:val="00557431"/>
    <w:rsid w:val="00557F37"/>
    <w:rsid w:val="0056017A"/>
    <w:rsid w:val="00560C11"/>
    <w:rsid w:val="0056134D"/>
    <w:rsid w:val="005625D9"/>
    <w:rsid w:val="005627C8"/>
    <w:rsid w:val="005627E1"/>
    <w:rsid w:val="00563528"/>
    <w:rsid w:val="00563B36"/>
    <w:rsid w:val="00565B6D"/>
    <w:rsid w:val="00566048"/>
    <w:rsid w:val="00566A07"/>
    <w:rsid w:val="00567CF2"/>
    <w:rsid w:val="005705A1"/>
    <w:rsid w:val="00571EA4"/>
    <w:rsid w:val="00573161"/>
    <w:rsid w:val="00574512"/>
    <w:rsid w:val="0057549F"/>
    <w:rsid w:val="00575531"/>
    <w:rsid w:val="005758DB"/>
    <w:rsid w:val="00575A08"/>
    <w:rsid w:val="00576032"/>
    <w:rsid w:val="00576CC2"/>
    <w:rsid w:val="0057762D"/>
    <w:rsid w:val="005811BA"/>
    <w:rsid w:val="0058295E"/>
    <w:rsid w:val="00582F12"/>
    <w:rsid w:val="0058348B"/>
    <w:rsid w:val="00584479"/>
    <w:rsid w:val="0058700E"/>
    <w:rsid w:val="005871BD"/>
    <w:rsid w:val="00587DF2"/>
    <w:rsid w:val="00591138"/>
    <w:rsid w:val="0059191E"/>
    <w:rsid w:val="00591CA6"/>
    <w:rsid w:val="00593E44"/>
    <w:rsid w:val="0059454B"/>
    <w:rsid w:val="005946CC"/>
    <w:rsid w:val="00594788"/>
    <w:rsid w:val="00594F7E"/>
    <w:rsid w:val="00594FAA"/>
    <w:rsid w:val="00595E21"/>
    <w:rsid w:val="005962B6"/>
    <w:rsid w:val="00596E9A"/>
    <w:rsid w:val="00597177"/>
    <w:rsid w:val="005A112D"/>
    <w:rsid w:val="005A222A"/>
    <w:rsid w:val="005A2DC1"/>
    <w:rsid w:val="005A3AED"/>
    <w:rsid w:val="005A405F"/>
    <w:rsid w:val="005A4421"/>
    <w:rsid w:val="005A550A"/>
    <w:rsid w:val="005A550F"/>
    <w:rsid w:val="005A55E7"/>
    <w:rsid w:val="005A6067"/>
    <w:rsid w:val="005A6279"/>
    <w:rsid w:val="005A6651"/>
    <w:rsid w:val="005B054A"/>
    <w:rsid w:val="005B0A0A"/>
    <w:rsid w:val="005B2232"/>
    <w:rsid w:val="005B248D"/>
    <w:rsid w:val="005B29FF"/>
    <w:rsid w:val="005B2ABA"/>
    <w:rsid w:val="005B3F9D"/>
    <w:rsid w:val="005B431D"/>
    <w:rsid w:val="005B498C"/>
    <w:rsid w:val="005B4BBF"/>
    <w:rsid w:val="005B665E"/>
    <w:rsid w:val="005B6E32"/>
    <w:rsid w:val="005B7340"/>
    <w:rsid w:val="005C0CF3"/>
    <w:rsid w:val="005C1006"/>
    <w:rsid w:val="005C199D"/>
    <w:rsid w:val="005C1C0D"/>
    <w:rsid w:val="005C22EB"/>
    <w:rsid w:val="005C4D3E"/>
    <w:rsid w:val="005C55D3"/>
    <w:rsid w:val="005C6814"/>
    <w:rsid w:val="005C7AC7"/>
    <w:rsid w:val="005C7FD3"/>
    <w:rsid w:val="005D077A"/>
    <w:rsid w:val="005D2A22"/>
    <w:rsid w:val="005D3E05"/>
    <w:rsid w:val="005D4249"/>
    <w:rsid w:val="005D7521"/>
    <w:rsid w:val="005D7B41"/>
    <w:rsid w:val="005D7BA3"/>
    <w:rsid w:val="005E041C"/>
    <w:rsid w:val="005E151A"/>
    <w:rsid w:val="005E175B"/>
    <w:rsid w:val="005E1892"/>
    <w:rsid w:val="005E18C6"/>
    <w:rsid w:val="005E1D4E"/>
    <w:rsid w:val="005E2B72"/>
    <w:rsid w:val="005E33EF"/>
    <w:rsid w:val="005E3C35"/>
    <w:rsid w:val="005E3D49"/>
    <w:rsid w:val="005E4BF9"/>
    <w:rsid w:val="005E5546"/>
    <w:rsid w:val="005E5D82"/>
    <w:rsid w:val="005F205A"/>
    <w:rsid w:val="005F30EB"/>
    <w:rsid w:val="005F3ABF"/>
    <w:rsid w:val="005F3CC1"/>
    <w:rsid w:val="005F428F"/>
    <w:rsid w:val="005F47F7"/>
    <w:rsid w:val="005F4B76"/>
    <w:rsid w:val="005F52C4"/>
    <w:rsid w:val="005F5977"/>
    <w:rsid w:val="005F5C35"/>
    <w:rsid w:val="005F721F"/>
    <w:rsid w:val="005F75B5"/>
    <w:rsid w:val="00600204"/>
    <w:rsid w:val="006009B3"/>
    <w:rsid w:val="00601AB0"/>
    <w:rsid w:val="00602AB8"/>
    <w:rsid w:val="006036B9"/>
    <w:rsid w:val="00603D0D"/>
    <w:rsid w:val="00605D0B"/>
    <w:rsid w:val="006068E1"/>
    <w:rsid w:val="00611781"/>
    <w:rsid w:val="0061308F"/>
    <w:rsid w:val="00613D2A"/>
    <w:rsid w:val="00613EB0"/>
    <w:rsid w:val="006149CE"/>
    <w:rsid w:val="00615586"/>
    <w:rsid w:val="00615C5C"/>
    <w:rsid w:val="006164DB"/>
    <w:rsid w:val="00620D0C"/>
    <w:rsid w:val="006228C8"/>
    <w:rsid w:val="00622E45"/>
    <w:rsid w:val="00623173"/>
    <w:rsid w:val="006235A7"/>
    <w:rsid w:val="00624957"/>
    <w:rsid w:val="006253C1"/>
    <w:rsid w:val="0062592F"/>
    <w:rsid w:val="00626866"/>
    <w:rsid w:val="00627B1D"/>
    <w:rsid w:val="006302D3"/>
    <w:rsid w:val="00631AA7"/>
    <w:rsid w:val="00632017"/>
    <w:rsid w:val="00632BF5"/>
    <w:rsid w:val="006353B6"/>
    <w:rsid w:val="00635C9C"/>
    <w:rsid w:val="00635E81"/>
    <w:rsid w:val="006372D6"/>
    <w:rsid w:val="00637509"/>
    <w:rsid w:val="006376AF"/>
    <w:rsid w:val="00637E06"/>
    <w:rsid w:val="00640166"/>
    <w:rsid w:val="00641814"/>
    <w:rsid w:val="00643A90"/>
    <w:rsid w:val="0064494A"/>
    <w:rsid w:val="00644A68"/>
    <w:rsid w:val="00644BF1"/>
    <w:rsid w:val="0064508C"/>
    <w:rsid w:val="00645186"/>
    <w:rsid w:val="006451FB"/>
    <w:rsid w:val="006459E3"/>
    <w:rsid w:val="00645AD2"/>
    <w:rsid w:val="00646083"/>
    <w:rsid w:val="00646F7D"/>
    <w:rsid w:val="006478E3"/>
    <w:rsid w:val="00647D8B"/>
    <w:rsid w:val="006505B7"/>
    <w:rsid w:val="006515C1"/>
    <w:rsid w:val="00651955"/>
    <w:rsid w:val="0065251D"/>
    <w:rsid w:val="00652743"/>
    <w:rsid w:val="00653B55"/>
    <w:rsid w:val="00654AC9"/>
    <w:rsid w:val="00654CBB"/>
    <w:rsid w:val="0065729F"/>
    <w:rsid w:val="00657DA4"/>
    <w:rsid w:val="006606DE"/>
    <w:rsid w:val="00661713"/>
    <w:rsid w:val="00662CCD"/>
    <w:rsid w:val="00663552"/>
    <w:rsid w:val="0066363D"/>
    <w:rsid w:val="00663647"/>
    <w:rsid w:val="006639AD"/>
    <w:rsid w:val="00665274"/>
    <w:rsid w:val="00665380"/>
    <w:rsid w:val="00666192"/>
    <w:rsid w:val="006667A0"/>
    <w:rsid w:val="00667BB4"/>
    <w:rsid w:val="006709E2"/>
    <w:rsid w:val="00670B15"/>
    <w:rsid w:val="00670C3F"/>
    <w:rsid w:val="0067140D"/>
    <w:rsid w:val="00672386"/>
    <w:rsid w:val="00673A51"/>
    <w:rsid w:val="00674463"/>
    <w:rsid w:val="00675155"/>
    <w:rsid w:val="00675BEC"/>
    <w:rsid w:val="006802A0"/>
    <w:rsid w:val="00681031"/>
    <w:rsid w:val="0068157C"/>
    <w:rsid w:val="00682928"/>
    <w:rsid w:val="00683FFE"/>
    <w:rsid w:val="00690699"/>
    <w:rsid w:val="006917B7"/>
    <w:rsid w:val="006926DA"/>
    <w:rsid w:val="00696B25"/>
    <w:rsid w:val="0069765D"/>
    <w:rsid w:val="006A1FB9"/>
    <w:rsid w:val="006A2672"/>
    <w:rsid w:val="006A2AFE"/>
    <w:rsid w:val="006A3088"/>
    <w:rsid w:val="006A418B"/>
    <w:rsid w:val="006A5268"/>
    <w:rsid w:val="006A5A04"/>
    <w:rsid w:val="006A6807"/>
    <w:rsid w:val="006A6D34"/>
    <w:rsid w:val="006A72D3"/>
    <w:rsid w:val="006A7AFE"/>
    <w:rsid w:val="006A7D88"/>
    <w:rsid w:val="006B165D"/>
    <w:rsid w:val="006B1A01"/>
    <w:rsid w:val="006B25E7"/>
    <w:rsid w:val="006B2C74"/>
    <w:rsid w:val="006B3141"/>
    <w:rsid w:val="006B447A"/>
    <w:rsid w:val="006B46F4"/>
    <w:rsid w:val="006B4E39"/>
    <w:rsid w:val="006B5891"/>
    <w:rsid w:val="006B67B4"/>
    <w:rsid w:val="006B6DD9"/>
    <w:rsid w:val="006C19E0"/>
    <w:rsid w:val="006C3904"/>
    <w:rsid w:val="006C3CDC"/>
    <w:rsid w:val="006C43AB"/>
    <w:rsid w:val="006C4A67"/>
    <w:rsid w:val="006C6697"/>
    <w:rsid w:val="006C79E7"/>
    <w:rsid w:val="006D042E"/>
    <w:rsid w:val="006D1324"/>
    <w:rsid w:val="006D132D"/>
    <w:rsid w:val="006D140E"/>
    <w:rsid w:val="006D21A1"/>
    <w:rsid w:val="006D2274"/>
    <w:rsid w:val="006D2A49"/>
    <w:rsid w:val="006D3548"/>
    <w:rsid w:val="006D40F2"/>
    <w:rsid w:val="006D512E"/>
    <w:rsid w:val="006D542D"/>
    <w:rsid w:val="006D613F"/>
    <w:rsid w:val="006D6388"/>
    <w:rsid w:val="006D73EA"/>
    <w:rsid w:val="006D7924"/>
    <w:rsid w:val="006E062E"/>
    <w:rsid w:val="006E06F5"/>
    <w:rsid w:val="006E1824"/>
    <w:rsid w:val="006E4577"/>
    <w:rsid w:val="006E56DF"/>
    <w:rsid w:val="006E5DB1"/>
    <w:rsid w:val="006E6416"/>
    <w:rsid w:val="006E6537"/>
    <w:rsid w:val="006E7005"/>
    <w:rsid w:val="006E7CFD"/>
    <w:rsid w:val="006F08BE"/>
    <w:rsid w:val="006F1FF9"/>
    <w:rsid w:val="006F22E6"/>
    <w:rsid w:val="006F368D"/>
    <w:rsid w:val="006F4555"/>
    <w:rsid w:val="006F45E4"/>
    <w:rsid w:val="006F4995"/>
    <w:rsid w:val="006F4D0A"/>
    <w:rsid w:val="006F5C5D"/>
    <w:rsid w:val="006F5F1C"/>
    <w:rsid w:val="006F6B64"/>
    <w:rsid w:val="006F6BB3"/>
    <w:rsid w:val="006F6C3C"/>
    <w:rsid w:val="007004A3"/>
    <w:rsid w:val="00700FF8"/>
    <w:rsid w:val="00703468"/>
    <w:rsid w:val="007038A2"/>
    <w:rsid w:val="00704C6B"/>
    <w:rsid w:val="0070534E"/>
    <w:rsid w:val="00705500"/>
    <w:rsid w:val="00705F01"/>
    <w:rsid w:val="007069F1"/>
    <w:rsid w:val="00707198"/>
    <w:rsid w:val="00707DC6"/>
    <w:rsid w:val="00710001"/>
    <w:rsid w:val="007103B4"/>
    <w:rsid w:val="00712914"/>
    <w:rsid w:val="00712A75"/>
    <w:rsid w:val="0071385A"/>
    <w:rsid w:val="0071385C"/>
    <w:rsid w:val="00714113"/>
    <w:rsid w:val="007154EB"/>
    <w:rsid w:val="00715A12"/>
    <w:rsid w:val="00716205"/>
    <w:rsid w:val="0071703B"/>
    <w:rsid w:val="00717630"/>
    <w:rsid w:val="0071792D"/>
    <w:rsid w:val="007179F7"/>
    <w:rsid w:val="00720723"/>
    <w:rsid w:val="00720A92"/>
    <w:rsid w:val="007217A4"/>
    <w:rsid w:val="00722DB0"/>
    <w:rsid w:val="00723036"/>
    <w:rsid w:val="0072425E"/>
    <w:rsid w:val="0072456A"/>
    <w:rsid w:val="00726228"/>
    <w:rsid w:val="0072664F"/>
    <w:rsid w:val="007268ED"/>
    <w:rsid w:val="00726BE3"/>
    <w:rsid w:val="00727A1E"/>
    <w:rsid w:val="00730666"/>
    <w:rsid w:val="00730EFE"/>
    <w:rsid w:val="00732689"/>
    <w:rsid w:val="0073288D"/>
    <w:rsid w:val="00733C12"/>
    <w:rsid w:val="00740717"/>
    <w:rsid w:val="0074087E"/>
    <w:rsid w:val="00740A4A"/>
    <w:rsid w:val="00741616"/>
    <w:rsid w:val="00741F83"/>
    <w:rsid w:val="00742D51"/>
    <w:rsid w:val="00744129"/>
    <w:rsid w:val="007441BB"/>
    <w:rsid w:val="00745355"/>
    <w:rsid w:val="00745C9F"/>
    <w:rsid w:val="00745EAC"/>
    <w:rsid w:val="00746EA0"/>
    <w:rsid w:val="00750AAE"/>
    <w:rsid w:val="00750C99"/>
    <w:rsid w:val="007513F9"/>
    <w:rsid w:val="00751528"/>
    <w:rsid w:val="00755091"/>
    <w:rsid w:val="00757051"/>
    <w:rsid w:val="00757271"/>
    <w:rsid w:val="007578AE"/>
    <w:rsid w:val="00757D13"/>
    <w:rsid w:val="00757E47"/>
    <w:rsid w:val="00757F1F"/>
    <w:rsid w:val="007611EE"/>
    <w:rsid w:val="00761405"/>
    <w:rsid w:val="0076211B"/>
    <w:rsid w:val="007627BF"/>
    <w:rsid w:val="00763804"/>
    <w:rsid w:val="00763A88"/>
    <w:rsid w:val="00763BB3"/>
    <w:rsid w:val="00764B08"/>
    <w:rsid w:val="00764B11"/>
    <w:rsid w:val="0076528E"/>
    <w:rsid w:val="0076630E"/>
    <w:rsid w:val="0076768F"/>
    <w:rsid w:val="0077034E"/>
    <w:rsid w:val="00770781"/>
    <w:rsid w:val="00770F3D"/>
    <w:rsid w:val="00771777"/>
    <w:rsid w:val="00771BF4"/>
    <w:rsid w:val="00771DFD"/>
    <w:rsid w:val="00772282"/>
    <w:rsid w:val="00772874"/>
    <w:rsid w:val="007748EB"/>
    <w:rsid w:val="00774943"/>
    <w:rsid w:val="0077494A"/>
    <w:rsid w:val="00781F5F"/>
    <w:rsid w:val="0078250C"/>
    <w:rsid w:val="00783A2E"/>
    <w:rsid w:val="00783D45"/>
    <w:rsid w:val="00784518"/>
    <w:rsid w:val="00784696"/>
    <w:rsid w:val="007914A9"/>
    <w:rsid w:val="00791A2B"/>
    <w:rsid w:val="00791A8F"/>
    <w:rsid w:val="00791B5A"/>
    <w:rsid w:val="00792389"/>
    <w:rsid w:val="007929CF"/>
    <w:rsid w:val="00794E5D"/>
    <w:rsid w:val="00794F58"/>
    <w:rsid w:val="00795B02"/>
    <w:rsid w:val="00795FDE"/>
    <w:rsid w:val="0079663D"/>
    <w:rsid w:val="007A059D"/>
    <w:rsid w:val="007A1A25"/>
    <w:rsid w:val="007A1CA1"/>
    <w:rsid w:val="007A1D82"/>
    <w:rsid w:val="007A1F1E"/>
    <w:rsid w:val="007A3013"/>
    <w:rsid w:val="007A3B5C"/>
    <w:rsid w:val="007A3B77"/>
    <w:rsid w:val="007A490F"/>
    <w:rsid w:val="007A537E"/>
    <w:rsid w:val="007A65EB"/>
    <w:rsid w:val="007B1390"/>
    <w:rsid w:val="007B14AF"/>
    <w:rsid w:val="007B2690"/>
    <w:rsid w:val="007B3346"/>
    <w:rsid w:val="007B3D8E"/>
    <w:rsid w:val="007B4B49"/>
    <w:rsid w:val="007B5AA2"/>
    <w:rsid w:val="007B5BAA"/>
    <w:rsid w:val="007B5C34"/>
    <w:rsid w:val="007B5CC8"/>
    <w:rsid w:val="007B64E1"/>
    <w:rsid w:val="007B6A5C"/>
    <w:rsid w:val="007B79E9"/>
    <w:rsid w:val="007C03F8"/>
    <w:rsid w:val="007C0E95"/>
    <w:rsid w:val="007C1554"/>
    <w:rsid w:val="007C2C28"/>
    <w:rsid w:val="007C36C4"/>
    <w:rsid w:val="007C3DAE"/>
    <w:rsid w:val="007C5AD3"/>
    <w:rsid w:val="007C6F1D"/>
    <w:rsid w:val="007D1227"/>
    <w:rsid w:val="007D301A"/>
    <w:rsid w:val="007D415A"/>
    <w:rsid w:val="007D42AD"/>
    <w:rsid w:val="007D7C49"/>
    <w:rsid w:val="007E0504"/>
    <w:rsid w:val="007E0790"/>
    <w:rsid w:val="007E0AEF"/>
    <w:rsid w:val="007E1499"/>
    <w:rsid w:val="007E20E0"/>
    <w:rsid w:val="007E26B7"/>
    <w:rsid w:val="007E26BA"/>
    <w:rsid w:val="007E4A39"/>
    <w:rsid w:val="007E548B"/>
    <w:rsid w:val="007E577A"/>
    <w:rsid w:val="007E5979"/>
    <w:rsid w:val="007E5985"/>
    <w:rsid w:val="007E6104"/>
    <w:rsid w:val="007E6A99"/>
    <w:rsid w:val="007E71DB"/>
    <w:rsid w:val="007F2802"/>
    <w:rsid w:val="007F73FE"/>
    <w:rsid w:val="007F7E68"/>
    <w:rsid w:val="00800AFB"/>
    <w:rsid w:val="00800FC6"/>
    <w:rsid w:val="00801BE4"/>
    <w:rsid w:val="00801C47"/>
    <w:rsid w:val="0080244A"/>
    <w:rsid w:val="00802631"/>
    <w:rsid w:val="008035F1"/>
    <w:rsid w:val="00804173"/>
    <w:rsid w:val="00804367"/>
    <w:rsid w:val="00804440"/>
    <w:rsid w:val="008044C1"/>
    <w:rsid w:val="0080530B"/>
    <w:rsid w:val="008060F6"/>
    <w:rsid w:val="00806BD8"/>
    <w:rsid w:val="0080718E"/>
    <w:rsid w:val="00807C77"/>
    <w:rsid w:val="0081055E"/>
    <w:rsid w:val="00810B88"/>
    <w:rsid w:val="0081192D"/>
    <w:rsid w:val="00811F9A"/>
    <w:rsid w:val="00812B5D"/>
    <w:rsid w:val="00813104"/>
    <w:rsid w:val="008135CC"/>
    <w:rsid w:val="008153D7"/>
    <w:rsid w:val="00816409"/>
    <w:rsid w:val="0081648C"/>
    <w:rsid w:val="008164B6"/>
    <w:rsid w:val="00817311"/>
    <w:rsid w:val="00817762"/>
    <w:rsid w:val="00821993"/>
    <w:rsid w:val="008224CC"/>
    <w:rsid w:val="00823006"/>
    <w:rsid w:val="00823A14"/>
    <w:rsid w:val="00823DE2"/>
    <w:rsid w:val="008240CA"/>
    <w:rsid w:val="008256AD"/>
    <w:rsid w:val="00825F0C"/>
    <w:rsid w:val="008274D4"/>
    <w:rsid w:val="008277EE"/>
    <w:rsid w:val="00830F47"/>
    <w:rsid w:val="00832FDC"/>
    <w:rsid w:val="00833237"/>
    <w:rsid w:val="008333ED"/>
    <w:rsid w:val="008335B6"/>
    <w:rsid w:val="00833923"/>
    <w:rsid w:val="00833AC4"/>
    <w:rsid w:val="008345C9"/>
    <w:rsid w:val="00837B5E"/>
    <w:rsid w:val="00837E46"/>
    <w:rsid w:val="0084020E"/>
    <w:rsid w:val="00842323"/>
    <w:rsid w:val="0084350A"/>
    <w:rsid w:val="00843969"/>
    <w:rsid w:val="00846E7E"/>
    <w:rsid w:val="00846F5D"/>
    <w:rsid w:val="0084780B"/>
    <w:rsid w:val="0084793E"/>
    <w:rsid w:val="00847EED"/>
    <w:rsid w:val="00850556"/>
    <w:rsid w:val="00850579"/>
    <w:rsid w:val="00850615"/>
    <w:rsid w:val="00850E5B"/>
    <w:rsid w:val="008517D5"/>
    <w:rsid w:val="008529B6"/>
    <w:rsid w:val="00852B0D"/>
    <w:rsid w:val="008549F3"/>
    <w:rsid w:val="0085584A"/>
    <w:rsid w:val="00855854"/>
    <w:rsid w:val="00855883"/>
    <w:rsid w:val="00855F47"/>
    <w:rsid w:val="00856AA6"/>
    <w:rsid w:val="00857393"/>
    <w:rsid w:val="00857512"/>
    <w:rsid w:val="00860498"/>
    <w:rsid w:val="008613C2"/>
    <w:rsid w:val="00861745"/>
    <w:rsid w:val="008624BD"/>
    <w:rsid w:val="00862874"/>
    <w:rsid w:val="00862D2C"/>
    <w:rsid w:val="0086372C"/>
    <w:rsid w:val="008653CF"/>
    <w:rsid w:val="00865A28"/>
    <w:rsid w:val="00865ACC"/>
    <w:rsid w:val="00866B3C"/>
    <w:rsid w:val="00867614"/>
    <w:rsid w:val="00870220"/>
    <w:rsid w:val="008703B4"/>
    <w:rsid w:val="00870CDC"/>
    <w:rsid w:val="008723B9"/>
    <w:rsid w:val="00872841"/>
    <w:rsid w:val="008729D6"/>
    <w:rsid w:val="0087642E"/>
    <w:rsid w:val="00876CC2"/>
    <w:rsid w:val="0087738B"/>
    <w:rsid w:val="00877BA2"/>
    <w:rsid w:val="00880C4B"/>
    <w:rsid w:val="00881247"/>
    <w:rsid w:val="0088137B"/>
    <w:rsid w:val="00881D21"/>
    <w:rsid w:val="00881DC0"/>
    <w:rsid w:val="008829A9"/>
    <w:rsid w:val="0088307F"/>
    <w:rsid w:val="008839CB"/>
    <w:rsid w:val="008839ED"/>
    <w:rsid w:val="00883BCF"/>
    <w:rsid w:val="008845F2"/>
    <w:rsid w:val="00885123"/>
    <w:rsid w:val="00885669"/>
    <w:rsid w:val="00890F11"/>
    <w:rsid w:val="008916BE"/>
    <w:rsid w:val="00893632"/>
    <w:rsid w:val="0089598F"/>
    <w:rsid w:val="008A0F29"/>
    <w:rsid w:val="008A1FF6"/>
    <w:rsid w:val="008A29B4"/>
    <w:rsid w:val="008A3243"/>
    <w:rsid w:val="008A495A"/>
    <w:rsid w:val="008A522E"/>
    <w:rsid w:val="008A56C6"/>
    <w:rsid w:val="008A572C"/>
    <w:rsid w:val="008A59E2"/>
    <w:rsid w:val="008A7401"/>
    <w:rsid w:val="008B22FD"/>
    <w:rsid w:val="008B2518"/>
    <w:rsid w:val="008B2F33"/>
    <w:rsid w:val="008B351D"/>
    <w:rsid w:val="008B3D34"/>
    <w:rsid w:val="008B47C8"/>
    <w:rsid w:val="008B4C12"/>
    <w:rsid w:val="008B4D9D"/>
    <w:rsid w:val="008B4F3C"/>
    <w:rsid w:val="008C0150"/>
    <w:rsid w:val="008C0461"/>
    <w:rsid w:val="008C05D5"/>
    <w:rsid w:val="008C123B"/>
    <w:rsid w:val="008C15AF"/>
    <w:rsid w:val="008C16A9"/>
    <w:rsid w:val="008C1AF4"/>
    <w:rsid w:val="008C1C92"/>
    <w:rsid w:val="008C21AC"/>
    <w:rsid w:val="008C2FE5"/>
    <w:rsid w:val="008C316C"/>
    <w:rsid w:val="008C3E0D"/>
    <w:rsid w:val="008C50B0"/>
    <w:rsid w:val="008C562F"/>
    <w:rsid w:val="008C6417"/>
    <w:rsid w:val="008C6580"/>
    <w:rsid w:val="008D08C9"/>
    <w:rsid w:val="008D0A60"/>
    <w:rsid w:val="008D0FD3"/>
    <w:rsid w:val="008D116E"/>
    <w:rsid w:val="008D1BBA"/>
    <w:rsid w:val="008D216E"/>
    <w:rsid w:val="008D292E"/>
    <w:rsid w:val="008D2986"/>
    <w:rsid w:val="008D2F6A"/>
    <w:rsid w:val="008D3BC6"/>
    <w:rsid w:val="008D3FC3"/>
    <w:rsid w:val="008D418A"/>
    <w:rsid w:val="008D464C"/>
    <w:rsid w:val="008D5B3B"/>
    <w:rsid w:val="008D7846"/>
    <w:rsid w:val="008D7A6E"/>
    <w:rsid w:val="008E0DF6"/>
    <w:rsid w:val="008E3DBB"/>
    <w:rsid w:val="008E3E45"/>
    <w:rsid w:val="008E4E48"/>
    <w:rsid w:val="008E528E"/>
    <w:rsid w:val="008E57C7"/>
    <w:rsid w:val="008E6AA2"/>
    <w:rsid w:val="008E7279"/>
    <w:rsid w:val="008E74C5"/>
    <w:rsid w:val="008F0445"/>
    <w:rsid w:val="008F20EE"/>
    <w:rsid w:val="008F273C"/>
    <w:rsid w:val="008F2C6F"/>
    <w:rsid w:val="008F30D5"/>
    <w:rsid w:val="008F326C"/>
    <w:rsid w:val="008F36F5"/>
    <w:rsid w:val="008F4FEC"/>
    <w:rsid w:val="008F6976"/>
    <w:rsid w:val="008F70CA"/>
    <w:rsid w:val="008F719C"/>
    <w:rsid w:val="00900A73"/>
    <w:rsid w:val="00901E39"/>
    <w:rsid w:val="0090369E"/>
    <w:rsid w:val="00904330"/>
    <w:rsid w:val="00904681"/>
    <w:rsid w:val="009055AB"/>
    <w:rsid w:val="00906579"/>
    <w:rsid w:val="00906D62"/>
    <w:rsid w:val="00907172"/>
    <w:rsid w:val="00907207"/>
    <w:rsid w:val="00907BE4"/>
    <w:rsid w:val="00910B66"/>
    <w:rsid w:val="00911107"/>
    <w:rsid w:val="00911500"/>
    <w:rsid w:val="00912AE7"/>
    <w:rsid w:val="009135B1"/>
    <w:rsid w:val="00913757"/>
    <w:rsid w:val="00914DED"/>
    <w:rsid w:val="0091596E"/>
    <w:rsid w:val="00915A12"/>
    <w:rsid w:val="009163DE"/>
    <w:rsid w:val="009175DF"/>
    <w:rsid w:val="0092091A"/>
    <w:rsid w:val="00921E74"/>
    <w:rsid w:val="0092566E"/>
    <w:rsid w:val="00925A45"/>
    <w:rsid w:val="00927D2B"/>
    <w:rsid w:val="00931A6F"/>
    <w:rsid w:val="00931F36"/>
    <w:rsid w:val="0093300C"/>
    <w:rsid w:val="00933055"/>
    <w:rsid w:val="009331E8"/>
    <w:rsid w:val="00933700"/>
    <w:rsid w:val="00933B15"/>
    <w:rsid w:val="00935F95"/>
    <w:rsid w:val="00936275"/>
    <w:rsid w:val="00937109"/>
    <w:rsid w:val="00940BA1"/>
    <w:rsid w:val="00940E02"/>
    <w:rsid w:val="00942045"/>
    <w:rsid w:val="009423C9"/>
    <w:rsid w:val="00942ACC"/>
    <w:rsid w:val="00942D24"/>
    <w:rsid w:val="009452B1"/>
    <w:rsid w:val="00945CEF"/>
    <w:rsid w:val="00946723"/>
    <w:rsid w:val="009467C9"/>
    <w:rsid w:val="00946BEF"/>
    <w:rsid w:val="00947481"/>
    <w:rsid w:val="00951281"/>
    <w:rsid w:val="00953045"/>
    <w:rsid w:val="009531C7"/>
    <w:rsid w:val="00953371"/>
    <w:rsid w:val="00953C27"/>
    <w:rsid w:val="0095543B"/>
    <w:rsid w:val="00955870"/>
    <w:rsid w:val="00955889"/>
    <w:rsid w:val="0095633C"/>
    <w:rsid w:val="00956989"/>
    <w:rsid w:val="00956C94"/>
    <w:rsid w:val="00957097"/>
    <w:rsid w:val="0096006F"/>
    <w:rsid w:val="00960536"/>
    <w:rsid w:val="009611C4"/>
    <w:rsid w:val="00961284"/>
    <w:rsid w:val="00962A69"/>
    <w:rsid w:val="00963707"/>
    <w:rsid w:val="00964877"/>
    <w:rsid w:val="00966D43"/>
    <w:rsid w:val="009678A4"/>
    <w:rsid w:val="009679EB"/>
    <w:rsid w:val="00967FE7"/>
    <w:rsid w:val="00970996"/>
    <w:rsid w:val="00970A2D"/>
    <w:rsid w:val="00971ACF"/>
    <w:rsid w:val="009722E3"/>
    <w:rsid w:val="00973975"/>
    <w:rsid w:val="009742EB"/>
    <w:rsid w:val="00974FBC"/>
    <w:rsid w:val="00975DB7"/>
    <w:rsid w:val="00976BA9"/>
    <w:rsid w:val="0097775A"/>
    <w:rsid w:val="00977C96"/>
    <w:rsid w:val="00980350"/>
    <w:rsid w:val="00980C54"/>
    <w:rsid w:val="009811CA"/>
    <w:rsid w:val="009818A4"/>
    <w:rsid w:val="009818EC"/>
    <w:rsid w:val="00981C0E"/>
    <w:rsid w:val="00982C38"/>
    <w:rsid w:val="00984AB1"/>
    <w:rsid w:val="00987873"/>
    <w:rsid w:val="0099084B"/>
    <w:rsid w:val="009914CF"/>
    <w:rsid w:val="00991969"/>
    <w:rsid w:val="00994720"/>
    <w:rsid w:val="00994DA4"/>
    <w:rsid w:val="00994F9A"/>
    <w:rsid w:val="009953F9"/>
    <w:rsid w:val="00995403"/>
    <w:rsid w:val="00996183"/>
    <w:rsid w:val="00996D3C"/>
    <w:rsid w:val="00997283"/>
    <w:rsid w:val="00997A40"/>
    <w:rsid w:val="009A303C"/>
    <w:rsid w:val="009A3230"/>
    <w:rsid w:val="009A33E2"/>
    <w:rsid w:val="009A3D9E"/>
    <w:rsid w:val="009A4DA4"/>
    <w:rsid w:val="009A54AB"/>
    <w:rsid w:val="009A5F3A"/>
    <w:rsid w:val="009A7BCC"/>
    <w:rsid w:val="009B009A"/>
    <w:rsid w:val="009B0AD2"/>
    <w:rsid w:val="009B15CB"/>
    <w:rsid w:val="009B1ACB"/>
    <w:rsid w:val="009B2080"/>
    <w:rsid w:val="009B3303"/>
    <w:rsid w:val="009B39DF"/>
    <w:rsid w:val="009B4A37"/>
    <w:rsid w:val="009B4C2C"/>
    <w:rsid w:val="009B56ED"/>
    <w:rsid w:val="009B5D78"/>
    <w:rsid w:val="009B6BFB"/>
    <w:rsid w:val="009B770D"/>
    <w:rsid w:val="009C05F0"/>
    <w:rsid w:val="009C0AB1"/>
    <w:rsid w:val="009C158D"/>
    <w:rsid w:val="009C1E16"/>
    <w:rsid w:val="009C23A3"/>
    <w:rsid w:val="009C2987"/>
    <w:rsid w:val="009C2DFD"/>
    <w:rsid w:val="009C4BB0"/>
    <w:rsid w:val="009C5092"/>
    <w:rsid w:val="009C51E3"/>
    <w:rsid w:val="009C5A79"/>
    <w:rsid w:val="009C5DF4"/>
    <w:rsid w:val="009C6007"/>
    <w:rsid w:val="009C643D"/>
    <w:rsid w:val="009C66B6"/>
    <w:rsid w:val="009C6A3E"/>
    <w:rsid w:val="009C6B48"/>
    <w:rsid w:val="009C7011"/>
    <w:rsid w:val="009C7814"/>
    <w:rsid w:val="009D01BC"/>
    <w:rsid w:val="009D1CD0"/>
    <w:rsid w:val="009D234F"/>
    <w:rsid w:val="009D25BD"/>
    <w:rsid w:val="009D61BD"/>
    <w:rsid w:val="009D6883"/>
    <w:rsid w:val="009D6D17"/>
    <w:rsid w:val="009D6E7B"/>
    <w:rsid w:val="009E0964"/>
    <w:rsid w:val="009E1776"/>
    <w:rsid w:val="009E1B11"/>
    <w:rsid w:val="009E1B82"/>
    <w:rsid w:val="009E25F9"/>
    <w:rsid w:val="009E2832"/>
    <w:rsid w:val="009E433D"/>
    <w:rsid w:val="009E46EE"/>
    <w:rsid w:val="009E560D"/>
    <w:rsid w:val="009E5BF9"/>
    <w:rsid w:val="009E5BFE"/>
    <w:rsid w:val="009E5C0E"/>
    <w:rsid w:val="009E75D8"/>
    <w:rsid w:val="009E799B"/>
    <w:rsid w:val="009F1464"/>
    <w:rsid w:val="009F210B"/>
    <w:rsid w:val="009F23B3"/>
    <w:rsid w:val="009F4061"/>
    <w:rsid w:val="009F4C95"/>
    <w:rsid w:val="009F4EC9"/>
    <w:rsid w:val="009F6AB7"/>
    <w:rsid w:val="009F7C45"/>
    <w:rsid w:val="00A00791"/>
    <w:rsid w:val="00A00E1A"/>
    <w:rsid w:val="00A01A8B"/>
    <w:rsid w:val="00A03A35"/>
    <w:rsid w:val="00A03AC1"/>
    <w:rsid w:val="00A049FA"/>
    <w:rsid w:val="00A053E0"/>
    <w:rsid w:val="00A06131"/>
    <w:rsid w:val="00A067F9"/>
    <w:rsid w:val="00A068F9"/>
    <w:rsid w:val="00A06B7F"/>
    <w:rsid w:val="00A070F9"/>
    <w:rsid w:val="00A07483"/>
    <w:rsid w:val="00A07E17"/>
    <w:rsid w:val="00A110B3"/>
    <w:rsid w:val="00A1128E"/>
    <w:rsid w:val="00A116CD"/>
    <w:rsid w:val="00A117C2"/>
    <w:rsid w:val="00A11AE2"/>
    <w:rsid w:val="00A120DE"/>
    <w:rsid w:val="00A1226F"/>
    <w:rsid w:val="00A1410E"/>
    <w:rsid w:val="00A149E1"/>
    <w:rsid w:val="00A1690D"/>
    <w:rsid w:val="00A17EBE"/>
    <w:rsid w:val="00A2100D"/>
    <w:rsid w:val="00A21A06"/>
    <w:rsid w:val="00A24DFE"/>
    <w:rsid w:val="00A25993"/>
    <w:rsid w:val="00A2626E"/>
    <w:rsid w:val="00A26969"/>
    <w:rsid w:val="00A2767C"/>
    <w:rsid w:val="00A27690"/>
    <w:rsid w:val="00A27A37"/>
    <w:rsid w:val="00A27BAE"/>
    <w:rsid w:val="00A3006C"/>
    <w:rsid w:val="00A30D1B"/>
    <w:rsid w:val="00A3251C"/>
    <w:rsid w:val="00A33360"/>
    <w:rsid w:val="00A33A38"/>
    <w:rsid w:val="00A35372"/>
    <w:rsid w:val="00A3600A"/>
    <w:rsid w:val="00A36383"/>
    <w:rsid w:val="00A364DE"/>
    <w:rsid w:val="00A36C2A"/>
    <w:rsid w:val="00A37F02"/>
    <w:rsid w:val="00A430BC"/>
    <w:rsid w:val="00A445CD"/>
    <w:rsid w:val="00A44658"/>
    <w:rsid w:val="00A462A8"/>
    <w:rsid w:val="00A462AC"/>
    <w:rsid w:val="00A46CA9"/>
    <w:rsid w:val="00A473DD"/>
    <w:rsid w:val="00A479B5"/>
    <w:rsid w:val="00A5162F"/>
    <w:rsid w:val="00A52C97"/>
    <w:rsid w:val="00A536FE"/>
    <w:rsid w:val="00A547C8"/>
    <w:rsid w:val="00A55BD1"/>
    <w:rsid w:val="00A55BE1"/>
    <w:rsid w:val="00A56B0A"/>
    <w:rsid w:val="00A56CBB"/>
    <w:rsid w:val="00A57044"/>
    <w:rsid w:val="00A57C8B"/>
    <w:rsid w:val="00A62913"/>
    <w:rsid w:val="00A6388C"/>
    <w:rsid w:val="00A63DC3"/>
    <w:rsid w:val="00A64661"/>
    <w:rsid w:val="00A6488F"/>
    <w:rsid w:val="00A66277"/>
    <w:rsid w:val="00A677F4"/>
    <w:rsid w:val="00A67ADC"/>
    <w:rsid w:val="00A708BA"/>
    <w:rsid w:val="00A70E1F"/>
    <w:rsid w:val="00A71E8B"/>
    <w:rsid w:val="00A72DCA"/>
    <w:rsid w:val="00A7377A"/>
    <w:rsid w:val="00A74110"/>
    <w:rsid w:val="00A74150"/>
    <w:rsid w:val="00A749AE"/>
    <w:rsid w:val="00A772F5"/>
    <w:rsid w:val="00A77C87"/>
    <w:rsid w:val="00A80390"/>
    <w:rsid w:val="00A80B93"/>
    <w:rsid w:val="00A80DC1"/>
    <w:rsid w:val="00A81FCD"/>
    <w:rsid w:val="00A82063"/>
    <w:rsid w:val="00A834A0"/>
    <w:rsid w:val="00A84142"/>
    <w:rsid w:val="00A846F7"/>
    <w:rsid w:val="00A84757"/>
    <w:rsid w:val="00A86B38"/>
    <w:rsid w:val="00A86D6C"/>
    <w:rsid w:val="00A8741B"/>
    <w:rsid w:val="00A87514"/>
    <w:rsid w:val="00A911EC"/>
    <w:rsid w:val="00A91574"/>
    <w:rsid w:val="00A92C5D"/>
    <w:rsid w:val="00A939EE"/>
    <w:rsid w:val="00A93F8C"/>
    <w:rsid w:val="00A9461B"/>
    <w:rsid w:val="00A9546E"/>
    <w:rsid w:val="00A96E43"/>
    <w:rsid w:val="00A97CFD"/>
    <w:rsid w:val="00AA027D"/>
    <w:rsid w:val="00AA02EB"/>
    <w:rsid w:val="00AA20E3"/>
    <w:rsid w:val="00AA361B"/>
    <w:rsid w:val="00AA3756"/>
    <w:rsid w:val="00AA4267"/>
    <w:rsid w:val="00AA551E"/>
    <w:rsid w:val="00AA6E01"/>
    <w:rsid w:val="00AB0779"/>
    <w:rsid w:val="00AB28A8"/>
    <w:rsid w:val="00AB3396"/>
    <w:rsid w:val="00AB3686"/>
    <w:rsid w:val="00AB5BBF"/>
    <w:rsid w:val="00AB62CD"/>
    <w:rsid w:val="00AC0341"/>
    <w:rsid w:val="00AC1E54"/>
    <w:rsid w:val="00AC1E8A"/>
    <w:rsid w:val="00AC25C4"/>
    <w:rsid w:val="00AC36D3"/>
    <w:rsid w:val="00AC3EA2"/>
    <w:rsid w:val="00AC57AF"/>
    <w:rsid w:val="00AC5F93"/>
    <w:rsid w:val="00AC6497"/>
    <w:rsid w:val="00AC6FAA"/>
    <w:rsid w:val="00AD0455"/>
    <w:rsid w:val="00AD0CC5"/>
    <w:rsid w:val="00AD1906"/>
    <w:rsid w:val="00AD1B76"/>
    <w:rsid w:val="00AD3A10"/>
    <w:rsid w:val="00AD42ED"/>
    <w:rsid w:val="00AD443B"/>
    <w:rsid w:val="00AE0A2E"/>
    <w:rsid w:val="00AE1850"/>
    <w:rsid w:val="00AE1C29"/>
    <w:rsid w:val="00AE2534"/>
    <w:rsid w:val="00AE2B02"/>
    <w:rsid w:val="00AE33A6"/>
    <w:rsid w:val="00AE3A66"/>
    <w:rsid w:val="00AE3AEF"/>
    <w:rsid w:val="00AE3D2E"/>
    <w:rsid w:val="00AE6548"/>
    <w:rsid w:val="00AE7674"/>
    <w:rsid w:val="00AE7DC8"/>
    <w:rsid w:val="00AF1BA1"/>
    <w:rsid w:val="00AF2164"/>
    <w:rsid w:val="00AF2BA9"/>
    <w:rsid w:val="00AF2EFD"/>
    <w:rsid w:val="00AF41DA"/>
    <w:rsid w:val="00AF47B2"/>
    <w:rsid w:val="00AF56A2"/>
    <w:rsid w:val="00AF6363"/>
    <w:rsid w:val="00AF692F"/>
    <w:rsid w:val="00AF6D70"/>
    <w:rsid w:val="00AF7422"/>
    <w:rsid w:val="00AF7A7E"/>
    <w:rsid w:val="00AF7E0A"/>
    <w:rsid w:val="00AF7F7F"/>
    <w:rsid w:val="00B002AE"/>
    <w:rsid w:val="00B00853"/>
    <w:rsid w:val="00B00F21"/>
    <w:rsid w:val="00B012A2"/>
    <w:rsid w:val="00B01477"/>
    <w:rsid w:val="00B01490"/>
    <w:rsid w:val="00B01A13"/>
    <w:rsid w:val="00B02324"/>
    <w:rsid w:val="00B028CF"/>
    <w:rsid w:val="00B02F19"/>
    <w:rsid w:val="00B03392"/>
    <w:rsid w:val="00B04B06"/>
    <w:rsid w:val="00B04BBD"/>
    <w:rsid w:val="00B04C8A"/>
    <w:rsid w:val="00B04DD9"/>
    <w:rsid w:val="00B04E40"/>
    <w:rsid w:val="00B05622"/>
    <w:rsid w:val="00B06637"/>
    <w:rsid w:val="00B0795E"/>
    <w:rsid w:val="00B07D60"/>
    <w:rsid w:val="00B11809"/>
    <w:rsid w:val="00B12429"/>
    <w:rsid w:val="00B12D85"/>
    <w:rsid w:val="00B13535"/>
    <w:rsid w:val="00B13E43"/>
    <w:rsid w:val="00B145F5"/>
    <w:rsid w:val="00B14EF6"/>
    <w:rsid w:val="00B1747B"/>
    <w:rsid w:val="00B17E71"/>
    <w:rsid w:val="00B219A0"/>
    <w:rsid w:val="00B22697"/>
    <w:rsid w:val="00B232D0"/>
    <w:rsid w:val="00B238EC"/>
    <w:rsid w:val="00B258AB"/>
    <w:rsid w:val="00B25A29"/>
    <w:rsid w:val="00B25BA9"/>
    <w:rsid w:val="00B27B66"/>
    <w:rsid w:val="00B30088"/>
    <w:rsid w:val="00B31F8C"/>
    <w:rsid w:val="00B33CD6"/>
    <w:rsid w:val="00B345D1"/>
    <w:rsid w:val="00B34B54"/>
    <w:rsid w:val="00B358B2"/>
    <w:rsid w:val="00B36F2D"/>
    <w:rsid w:val="00B37AE5"/>
    <w:rsid w:val="00B402BF"/>
    <w:rsid w:val="00B40812"/>
    <w:rsid w:val="00B41B9C"/>
    <w:rsid w:val="00B426F8"/>
    <w:rsid w:val="00B437B0"/>
    <w:rsid w:val="00B43B31"/>
    <w:rsid w:val="00B43C73"/>
    <w:rsid w:val="00B43E9C"/>
    <w:rsid w:val="00B44D59"/>
    <w:rsid w:val="00B44FDE"/>
    <w:rsid w:val="00B4544C"/>
    <w:rsid w:val="00B457C4"/>
    <w:rsid w:val="00B46219"/>
    <w:rsid w:val="00B47349"/>
    <w:rsid w:val="00B47B56"/>
    <w:rsid w:val="00B510FA"/>
    <w:rsid w:val="00B52810"/>
    <w:rsid w:val="00B53424"/>
    <w:rsid w:val="00B53458"/>
    <w:rsid w:val="00B53CC0"/>
    <w:rsid w:val="00B54399"/>
    <w:rsid w:val="00B54B0D"/>
    <w:rsid w:val="00B54B7D"/>
    <w:rsid w:val="00B55C36"/>
    <w:rsid w:val="00B561C7"/>
    <w:rsid w:val="00B57FE6"/>
    <w:rsid w:val="00B60BA1"/>
    <w:rsid w:val="00B60E29"/>
    <w:rsid w:val="00B61715"/>
    <w:rsid w:val="00B636E8"/>
    <w:rsid w:val="00B63EEC"/>
    <w:rsid w:val="00B645E4"/>
    <w:rsid w:val="00B654AA"/>
    <w:rsid w:val="00B65521"/>
    <w:rsid w:val="00B659DB"/>
    <w:rsid w:val="00B66658"/>
    <w:rsid w:val="00B67A35"/>
    <w:rsid w:val="00B70C7B"/>
    <w:rsid w:val="00B71BD0"/>
    <w:rsid w:val="00B72D86"/>
    <w:rsid w:val="00B735D5"/>
    <w:rsid w:val="00B740C4"/>
    <w:rsid w:val="00B748B9"/>
    <w:rsid w:val="00B74DBE"/>
    <w:rsid w:val="00B74E23"/>
    <w:rsid w:val="00B764E6"/>
    <w:rsid w:val="00B773D1"/>
    <w:rsid w:val="00B81871"/>
    <w:rsid w:val="00B82E16"/>
    <w:rsid w:val="00B83A6F"/>
    <w:rsid w:val="00B83FFE"/>
    <w:rsid w:val="00B8414C"/>
    <w:rsid w:val="00B845CD"/>
    <w:rsid w:val="00B84855"/>
    <w:rsid w:val="00B85018"/>
    <w:rsid w:val="00B8534C"/>
    <w:rsid w:val="00B8755E"/>
    <w:rsid w:val="00B9108F"/>
    <w:rsid w:val="00B91164"/>
    <w:rsid w:val="00B9117E"/>
    <w:rsid w:val="00B9118A"/>
    <w:rsid w:val="00B91F9A"/>
    <w:rsid w:val="00B9315B"/>
    <w:rsid w:val="00B931AC"/>
    <w:rsid w:val="00B94454"/>
    <w:rsid w:val="00B94BDD"/>
    <w:rsid w:val="00B94BF3"/>
    <w:rsid w:val="00B94F02"/>
    <w:rsid w:val="00B95144"/>
    <w:rsid w:val="00B95D15"/>
    <w:rsid w:val="00B96616"/>
    <w:rsid w:val="00B97CC0"/>
    <w:rsid w:val="00BA158A"/>
    <w:rsid w:val="00BA1ECB"/>
    <w:rsid w:val="00BA20C1"/>
    <w:rsid w:val="00BA2608"/>
    <w:rsid w:val="00BA2C69"/>
    <w:rsid w:val="00BA2CF0"/>
    <w:rsid w:val="00BA3A5E"/>
    <w:rsid w:val="00BA70A7"/>
    <w:rsid w:val="00BA73CA"/>
    <w:rsid w:val="00BA7959"/>
    <w:rsid w:val="00BB019E"/>
    <w:rsid w:val="00BB0A1B"/>
    <w:rsid w:val="00BB144B"/>
    <w:rsid w:val="00BB1450"/>
    <w:rsid w:val="00BB14B7"/>
    <w:rsid w:val="00BB1B28"/>
    <w:rsid w:val="00BB1DBA"/>
    <w:rsid w:val="00BB3336"/>
    <w:rsid w:val="00BB40BC"/>
    <w:rsid w:val="00BB50F6"/>
    <w:rsid w:val="00BB61AF"/>
    <w:rsid w:val="00BB74DA"/>
    <w:rsid w:val="00BB7D97"/>
    <w:rsid w:val="00BC1882"/>
    <w:rsid w:val="00BC2543"/>
    <w:rsid w:val="00BC2B27"/>
    <w:rsid w:val="00BC2F41"/>
    <w:rsid w:val="00BC3A7D"/>
    <w:rsid w:val="00BC59C4"/>
    <w:rsid w:val="00BC5CBF"/>
    <w:rsid w:val="00BC6532"/>
    <w:rsid w:val="00BC765D"/>
    <w:rsid w:val="00BD00A5"/>
    <w:rsid w:val="00BD04E8"/>
    <w:rsid w:val="00BD0ECB"/>
    <w:rsid w:val="00BD1E7F"/>
    <w:rsid w:val="00BD2A47"/>
    <w:rsid w:val="00BD2A85"/>
    <w:rsid w:val="00BD3EF7"/>
    <w:rsid w:val="00BD4294"/>
    <w:rsid w:val="00BD493A"/>
    <w:rsid w:val="00BD4A2B"/>
    <w:rsid w:val="00BD6C39"/>
    <w:rsid w:val="00BD751E"/>
    <w:rsid w:val="00BE0CD3"/>
    <w:rsid w:val="00BE0FE5"/>
    <w:rsid w:val="00BE13B0"/>
    <w:rsid w:val="00BE17A0"/>
    <w:rsid w:val="00BE24AB"/>
    <w:rsid w:val="00BE3122"/>
    <w:rsid w:val="00BE4B76"/>
    <w:rsid w:val="00BE4C32"/>
    <w:rsid w:val="00BE50A3"/>
    <w:rsid w:val="00BE5966"/>
    <w:rsid w:val="00BE5C12"/>
    <w:rsid w:val="00BE7377"/>
    <w:rsid w:val="00BE7440"/>
    <w:rsid w:val="00BF06D8"/>
    <w:rsid w:val="00BF06DA"/>
    <w:rsid w:val="00BF1192"/>
    <w:rsid w:val="00BF287F"/>
    <w:rsid w:val="00BF3463"/>
    <w:rsid w:val="00BF35AA"/>
    <w:rsid w:val="00BF3929"/>
    <w:rsid w:val="00BF435D"/>
    <w:rsid w:val="00BF519F"/>
    <w:rsid w:val="00BF639A"/>
    <w:rsid w:val="00BF6718"/>
    <w:rsid w:val="00BF7581"/>
    <w:rsid w:val="00C005FB"/>
    <w:rsid w:val="00C02845"/>
    <w:rsid w:val="00C02A0E"/>
    <w:rsid w:val="00C03DDC"/>
    <w:rsid w:val="00C0492B"/>
    <w:rsid w:val="00C0511F"/>
    <w:rsid w:val="00C05C72"/>
    <w:rsid w:val="00C05F3B"/>
    <w:rsid w:val="00C07084"/>
    <w:rsid w:val="00C0794C"/>
    <w:rsid w:val="00C11626"/>
    <w:rsid w:val="00C11DFA"/>
    <w:rsid w:val="00C1242F"/>
    <w:rsid w:val="00C154A6"/>
    <w:rsid w:val="00C1568E"/>
    <w:rsid w:val="00C1589A"/>
    <w:rsid w:val="00C16597"/>
    <w:rsid w:val="00C16F63"/>
    <w:rsid w:val="00C177F7"/>
    <w:rsid w:val="00C17B10"/>
    <w:rsid w:val="00C17B92"/>
    <w:rsid w:val="00C2052B"/>
    <w:rsid w:val="00C223CB"/>
    <w:rsid w:val="00C233D2"/>
    <w:rsid w:val="00C23AEE"/>
    <w:rsid w:val="00C2487B"/>
    <w:rsid w:val="00C25941"/>
    <w:rsid w:val="00C2622C"/>
    <w:rsid w:val="00C27F2B"/>
    <w:rsid w:val="00C30072"/>
    <w:rsid w:val="00C315D5"/>
    <w:rsid w:val="00C335D0"/>
    <w:rsid w:val="00C34B17"/>
    <w:rsid w:val="00C34FF6"/>
    <w:rsid w:val="00C37919"/>
    <w:rsid w:val="00C4097A"/>
    <w:rsid w:val="00C41EB6"/>
    <w:rsid w:val="00C42313"/>
    <w:rsid w:val="00C42D67"/>
    <w:rsid w:val="00C45513"/>
    <w:rsid w:val="00C459E8"/>
    <w:rsid w:val="00C45AB1"/>
    <w:rsid w:val="00C471F7"/>
    <w:rsid w:val="00C47231"/>
    <w:rsid w:val="00C47733"/>
    <w:rsid w:val="00C50981"/>
    <w:rsid w:val="00C50D4F"/>
    <w:rsid w:val="00C52365"/>
    <w:rsid w:val="00C5239F"/>
    <w:rsid w:val="00C5274B"/>
    <w:rsid w:val="00C52AA8"/>
    <w:rsid w:val="00C53203"/>
    <w:rsid w:val="00C53F24"/>
    <w:rsid w:val="00C54829"/>
    <w:rsid w:val="00C54C04"/>
    <w:rsid w:val="00C54D23"/>
    <w:rsid w:val="00C55BE2"/>
    <w:rsid w:val="00C56421"/>
    <w:rsid w:val="00C5659D"/>
    <w:rsid w:val="00C5743D"/>
    <w:rsid w:val="00C57830"/>
    <w:rsid w:val="00C60F70"/>
    <w:rsid w:val="00C61E6E"/>
    <w:rsid w:val="00C63F98"/>
    <w:rsid w:val="00C64123"/>
    <w:rsid w:val="00C66CA5"/>
    <w:rsid w:val="00C66DB9"/>
    <w:rsid w:val="00C66DDC"/>
    <w:rsid w:val="00C67957"/>
    <w:rsid w:val="00C70BB1"/>
    <w:rsid w:val="00C71889"/>
    <w:rsid w:val="00C71EB0"/>
    <w:rsid w:val="00C73E09"/>
    <w:rsid w:val="00C748E6"/>
    <w:rsid w:val="00C7613C"/>
    <w:rsid w:val="00C77356"/>
    <w:rsid w:val="00C7753D"/>
    <w:rsid w:val="00C80460"/>
    <w:rsid w:val="00C80686"/>
    <w:rsid w:val="00C811EE"/>
    <w:rsid w:val="00C8160F"/>
    <w:rsid w:val="00C81816"/>
    <w:rsid w:val="00C82F6B"/>
    <w:rsid w:val="00C8431A"/>
    <w:rsid w:val="00C84DAE"/>
    <w:rsid w:val="00C86C49"/>
    <w:rsid w:val="00C87965"/>
    <w:rsid w:val="00C87DC9"/>
    <w:rsid w:val="00C90857"/>
    <w:rsid w:val="00C90EF1"/>
    <w:rsid w:val="00C91077"/>
    <w:rsid w:val="00C9363F"/>
    <w:rsid w:val="00C93722"/>
    <w:rsid w:val="00C94235"/>
    <w:rsid w:val="00C9458A"/>
    <w:rsid w:val="00C94F65"/>
    <w:rsid w:val="00C95CB8"/>
    <w:rsid w:val="00C95EB4"/>
    <w:rsid w:val="00C961B3"/>
    <w:rsid w:val="00C9642A"/>
    <w:rsid w:val="00C96F7B"/>
    <w:rsid w:val="00C97DE5"/>
    <w:rsid w:val="00CA0FEA"/>
    <w:rsid w:val="00CA1ADF"/>
    <w:rsid w:val="00CA27FC"/>
    <w:rsid w:val="00CA3652"/>
    <w:rsid w:val="00CA3951"/>
    <w:rsid w:val="00CA3CA8"/>
    <w:rsid w:val="00CA4E0C"/>
    <w:rsid w:val="00CA542B"/>
    <w:rsid w:val="00CA594A"/>
    <w:rsid w:val="00CA61AF"/>
    <w:rsid w:val="00CA7443"/>
    <w:rsid w:val="00CA7E8F"/>
    <w:rsid w:val="00CB069B"/>
    <w:rsid w:val="00CB113E"/>
    <w:rsid w:val="00CB1CFC"/>
    <w:rsid w:val="00CB1FC8"/>
    <w:rsid w:val="00CB234D"/>
    <w:rsid w:val="00CB2E63"/>
    <w:rsid w:val="00CB382E"/>
    <w:rsid w:val="00CB3963"/>
    <w:rsid w:val="00CB4B9F"/>
    <w:rsid w:val="00CB6A31"/>
    <w:rsid w:val="00CB73CD"/>
    <w:rsid w:val="00CB7C8D"/>
    <w:rsid w:val="00CC2704"/>
    <w:rsid w:val="00CC280C"/>
    <w:rsid w:val="00CC4F9E"/>
    <w:rsid w:val="00CC5E15"/>
    <w:rsid w:val="00CC5F35"/>
    <w:rsid w:val="00CC60A5"/>
    <w:rsid w:val="00CC6657"/>
    <w:rsid w:val="00CD0901"/>
    <w:rsid w:val="00CD11AC"/>
    <w:rsid w:val="00CD254C"/>
    <w:rsid w:val="00CD2640"/>
    <w:rsid w:val="00CD28EA"/>
    <w:rsid w:val="00CD29C9"/>
    <w:rsid w:val="00CD2DC5"/>
    <w:rsid w:val="00CD3BA1"/>
    <w:rsid w:val="00CD489B"/>
    <w:rsid w:val="00CD4F49"/>
    <w:rsid w:val="00CD61C4"/>
    <w:rsid w:val="00CD742A"/>
    <w:rsid w:val="00CE15D1"/>
    <w:rsid w:val="00CE1861"/>
    <w:rsid w:val="00CE1938"/>
    <w:rsid w:val="00CE3D5F"/>
    <w:rsid w:val="00CE4B63"/>
    <w:rsid w:val="00CE571E"/>
    <w:rsid w:val="00CE6153"/>
    <w:rsid w:val="00CE670E"/>
    <w:rsid w:val="00CE7455"/>
    <w:rsid w:val="00CE78F9"/>
    <w:rsid w:val="00CE7AAE"/>
    <w:rsid w:val="00CF0918"/>
    <w:rsid w:val="00CF1024"/>
    <w:rsid w:val="00CF12E8"/>
    <w:rsid w:val="00CF1427"/>
    <w:rsid w:val="00CF2412"/>
    <w:rsid w:val="00CF2F05"/>
    <w:rsid w:val="00CF33E8"/>
    <w:rsid w:val="00CF3FD4"/>
    <w:rsid w:val="00CF4CB3"/>
    <w:rsid w:val="00CF4DD3"/>
    <w:rsid w:val="00CF5FD9"/>
    <w:rsid w:val="00CF60F6"/>
    <w:rsid w:val="00CF61BC"/>
    <w:rsid w:val="00CF7A10"/>
    <w:rsid w:val="00D00B21"/>
    <w:rsid w:val="00D00CBB"/>
    <w:rsid w:val="00D01687"/>
    <w:rsid w:val="00D01B9A"/>
    <w:rsid w:val="00D02048"/>
    <w:rsid w:val="00D02601"/>
    <w:rsid w:val="00D03C5A"/>
    <w:rsid w:val="00D04F94"/>
    <w:rsid w:val="00D062DD"/>
    <w:rsid w:val="00D06957"/>
    <w:rsid w:val="00D06C8F"/>
    <w:rsid w:val="00D07D79"/>
    <w:rsid w:val="00D100CB"/>
    <w:rsid w:val="00D10301"/>
    <w:rsid w:val="00D10651"/>
    <w:rsid w:val="00D12693"/>
    <w:rsid w:val="00D1345E"/>
    <w:rsid w:val="00D1375B"/>
    <w:rsid w:val="00D14360"/>
    <w:rsid w:val="00D14B1D"/>
    <w:rsid w:val="00D1568B"/>
    <w:rsid w:val="00D15B8F"/>
    <w:rsid w:val="00D15C61"/>
    <w:rsid w:val="00D23523"/>
    <w:rsid w:val="00D26808"/>
    <w:rsid w:val="00D26E9A"/>
    <w:rsid w:val="00D30456"/>
    <w:rsid w:val="00D31795"/>
    <w:rsid w:val="00D31F97"/>
    <w:rsid w:val="00D335E4"/>
    <w:rsid w:val="00D33BE6"/>
    <w:rsid w:val="00D34186"/>
    <w:rsid w:val="00D348A4"/>
    <w:rsid w:val="00D34C8F"/>
    <w:rsid w:val="00D352C9"/>
    <w:rsid w:val="00D36AAA"/>
    <w:rsid w:val="00D37257"/>
    <w:rsid w:val="00D37A66"/>
    <w:rsid w:val="00D37C17"/>
    <w:rsid w:val="00D37EF0"/>
    <w:rsid w:val="00D40C4E"/>
    <w:rsid w:val="00D41B8D"/>
    <w:rsid w:val="00D41F49"/>
    <w:rsid w:val="00D42B04"/>
    <w:rsid w:val="00D44E7B"/>
    <w:rsid w:val="00D50479"/>
    <w:rsid w:val="00D5073C"/>
    <w:rsid w:val="00D51745"/>
    <w:rsid w:val="00D51953"/>
    <w:rsid w:val="00D519DD"/>
    <w:rsid w:val="00D53087"/>
    <w:rsid w:val="00D530FD"/>
    <w:rsid w:val="00D548C3"/>
    <w:rsid w:val="00D54BFB"/>
    <w:rsid w:val="00D56FDD"/>
    <w:rsid w:val="00D5744F"/>
    <w:rsid w:val="00D579FA"/>
    <w:rsid w:val="00D619CA"/>
    <w:rsid w:val="00D625AB"/>
    <w:rsid w:val="00D62675"/>
    <w:rsid w:val="00D626E1"/>
    <w:rsid w:val="00D62C78"/>
    <w:rsid w:val="00D6396D"/>
    <w:rsid w:val="00D63FBF"/>
    <w:rsid w:val="00D64DF7"/>
    <w:rsid w:val="00D66CA1"/>
    <w:rsid w:val="00D67412"/>
    <w:rsid w:val="00D718A6"/>
    <w:rsid w:val="00D71F05"/>
    <w:rsid w:val="00D71F3F"/>
    <w:rsid w:val="00D71FE7"/>
    <w:rsid w:val="00D72FC2"/>
    <w:rsid w:val="00D72FF9"/>
    <w:rsid w:val="00D748E5"/>
    <w:rsid w:val="00D74A67"/>
    <w:rsid w:val="00D77075"/>
    <w:rsid w:val="00D772E3"/>
    <w:rsid w:val="00D774FF"/>
    <w:rsid w:val="00D77D25"/>
    <w:rsid w:val="00D803E1"/>
    <w:rsid w:val="00D819FD"/>
    <w:rsid w:val="00D8310F"/>
    <w:rsid w:val="00D83A87"/>
    <w:rsid w:val="00D83DDC"/>
    <w:rsid w:val="00D83E7A"/>
    <w:rsid w:val="00D84AD8"/>
    <w:rsid w:val="00D8531C"/>
    <w:rsid w:val="00D869F3"/>
    <w:rsid w:val="00D87146"/>
    <w:rsid w:val="00D87741"/>
    <w:rsid w:val="00D903E6"/>
    <w:rsid w:val="00D91819"/>
    <w:rsid w:val="00D91FF5"/>
    <w:rsid w:val="00D93191"/>
    <w:rsid w:val="00D9448A"/>
    <w:rsid w:val="00D954BD"/>
    <w:rsid w:val="00D959A3"/>
    <w:rsid w:val="00D962D0"/>
    <w:rsid w:val="00D9635A"/>
    <w:rsid w:val="00D9672A"/>
    <w:rsid w:val="00D96A13"/>
    <w:rsid w:val="00D96C6C"/>
    <w:rsid w:val="00D96FF2"/>
    <w:rsid w:val="00D974E9"/>
    <w:rsid w:val="00D97651"/>
    <w:rsid w:val="00D977C6"/>
    <w:rsid w:val="00DA04CA"/>
    <w:rsid w:val="00DA0506"/>
    <w:rsid w:val="00DA0D9D"/>
    <w:rsid w:val="00DA0E84"/>
    <w:rsid w:val="00DA1371"/>
    <w:rsid w:val="00DA13D6"/>
    <w:rsid w:val="00DA1415"/>
    <w:rsid w:val="00DA1F0E"/>
    <w:rsid w:val="00DA49F6"/>
    <w:rsid w:val="00DA5CD6"/>
    <w:rsid w:val="00DA5FC3"/>
    <w:rsid w:val="00DA6186"/>
    <w:rsid w:val="00DA645B"/>
    <w:rsid w:val="00DA69CA"/>
    <w:rsid w:val="00DA7240"/>
    <w:rsid w:val="00DA757D"/>
    <w:rsid w:val="00DA7F48"/>
    <w:rsid w:val="00DB0599"/>
    <w:rsid w:val="00DB14B3"/>
    <w:rsid w:val="00DB1DEA"/>
    <w:rsid w:val="00DB25B9"/>
    <w:rsid w:val="00DB4F3E"/>
    <w:rsid w:val="00DB6EBD"/>
    <w:rsid w:val="00DB73F7"/>
    <w:rsid w:val="00DB77D6"/>
    <w:rsid w:val="00DB7A6A"/>
    <w:rsid w:val="00DC0246"/>
    <w:rsid w:val="00DC30CA"/>
    <w:rsid w:val="00DC348F"/>
    <w:rsid w:val="00DC386C"/>
    <w:rsid w:val="00DC3B96"/>
    <w:rsid w:val="00DC4E95"/>
    <w:rsid w:val="00DC6BB8"/>
    <w:rsid w:val="00DC6C30"/>
    <w:rsid w:val="00DC6EBD"/>
    <w:rsid w:val="00DC7416"/>
    <w:rsid w:val="00DD041D"/>
    <w:rsid w:val="00DD0949"/>
    <w:rsid w:val="00DD0D3B"/>
    <w:rsid w:val="00DD15A0"/>
    <w:rsid w:val="00DD38C8"/>
    <w:rsid w:val="00DD4211"/>
    <w:rsid w:val="00DD473D"/>
    <w:rsid w:val="00DD5D40"/>
    <w:rsid w:val="00DD6292"/>
    <w:rsid w:val="00DD7117"/>
    <w:rsid w:val="00DE085C"/>
    <w:rsid w:val="00DE0A47"/>
    <w:rsid w:val="00DE0AFA"/>
    <w:rsid w:val="00DE1311"/>
    <w:rsid w:val="00DE434F"/>
    <w:rsid w:val="00DE44D2"/>
    <w:rsid w:val="00DE57BA"/>
    <w:rsid w:val="00DE6B2A"/>
    <w:rsid w:val="00DE6C39"/>
    <w:rsid w:val="00DE6E5C"/>
    <w:rsid w:val="00DF26DA"/>
    <w:rsid w:val="00DF33E9"/>
    <w:rsid w:val="00DF3B9F"/>
    <w:rsid w:val="00DF5515"/>
    <w:rsid w:val="00DF5ED7"/>
    <w:rsid w:val="00DF70D7"/>
    <w:rsid w:val="00E00BA5"/>
    <w:rsid w:val="00E00D09"/>
    <w:rsid w:val="00E00DAE"/>
    <w:rsid w:val="00E01034"/>
    <w:rsid w:val="00E01B40"/>
    <w:rsid w:val="00E020E0"/>
    <w:rsid w:val="00E02219"/>
    <w:rsid w:val="00E024C9"/>
    <w:rsid w:val="00E03BC7"/>
    <w:rsid w:val="00E043E0"/>
    <w:rsid w:val="00E04991"/>
    <w:rsid w:val="00E04A6B"/>
    <w:rsid w:val="00E0580F"/>
    <w:rsid w:val="00E05845"/>
    <w:rsid w:val="00E06037"/>
    <w:rsid w:val="00E06147"/>
    <w:rsid w:val="00E0728C"/>
    <w:rsid w:val="00E1243D"/>
    <w:rsid w:val="00E12561"/>
    <w:rsid w:val="00E12B1E"/>
    <w:rsid w:val="00E12B7D"/>
    <w:rsid w:val="00E135E3"/>
    <w:rsid w:val="00E1465B"/>
    <w:rsid w:val="00E147D7"/>
    <w:rsid w:val="00E15C59"/>
    <w:rsid w:val="00E16F2D"/>
    <w:rsid w:val="00E17465"/>
    <w:rsid w:val="00E20A07"/>
    <w:rsid w:val="00E20C07"/>
    <w:rsid w:val="00E20C8C"/>
    <w:rsid w:val="00E211D4"/>
    <w:rsid w:val="00E2125D"/>
    <w:rsid w:val="00E215C2"/>
    <w:rsid w:val="00E21644"/>
    <w:rsid w:val="00E21790"/>
    <w:rsid w:val="00E21C9B"/>
    <w:rsid w:val="00E24755"/>
    <w:rsid w:val="00E24CDB"/>
    <w:rsid w:val="00E26BD1"/>
    <w:rsid w:val="00E278C4"/>
    <w:rsid w:val="00E300B0"/>
    <w:rsid w:val="00E302A5"/>
    <w:rsid w:val="00E31187"/>
    <w:rsid w:val="00E3260F"/>
    <w:rsid w:val="00E32AF2"/>
    <w:rsid w:val="00E32D05"/>
    <w:rsid w:val="00E330A1"/>
    <w:rsid w:val="00E336CB"/>
    <w:rsid w:val="00E338E7"/>
    <w:rsid w:val="00E340C7"/>
    <w:rsid w:val="00E34B0D"/>
    <w:rsid w:val="00E34C00"/>
    <w:rsid w:val="00E35B85"/>
    <w:rsid w:val="00E3675E"/>
    <w:rsid w:val="00E36845"/>
    <w:rsid w:val="00E36A52"/>
    <w:rsid w:val="00E37A92"/>
    <w:rsid w:val="00E37AA1"/>
    <w:rsid w:val="00E37F64"/>
    <w:rsid w:val="00E40B80"/>
    <w:rsid w:val="00E40F5A"/>
    <w:rsid w:val="00E41B46"/>
    <w:rsid w:val="00E41C4C"/>
    <w:rsid w:val="00E444E6"/>
    <w:rsid w:val="00E44610"/>
    <w:rsid w:val="00E448CF"/>
    <w:rsid w:val="00E451CE"/>
    <w:rsid w:val="00E45405"/>
    <w:rsid w:val="00E45574"/>
    <w:rsid w:val="00E4623F"/>
    <w:rsid w:val="00E46FA0"/>
    <w:rsid w:val="00E4701A"/>
    <w:rsid w:val="00E474E4"/>
    <w:rsid w:val="00E520B0"/>
    <w:rsid w:val="00E5264B"/>
    <w:rsid w:val="00E52B8F"/>
    <w:rsid w:val="00E52F72"/>
    <w:rsid w:val="00E53361"/>
    <w:rsid w:val="00E53976"/>
    <w:rsid w:val="00E54E7C"/>
    <w:rsid w:val="00E55BE4"/>
    <w:rsid w:val="00E55C16"/>
    <w:rsid w:val="00E56FE0"/>
    <w:rsid w:val="00E57DDA"/>
    <w:rsid w:val="00E6209A"/>
    <w:rsid w:val="00E63F59"/>
    <w:rsid w:val="00E651E8"/>
    <w:rsid w:val="00E65E71"/>
    <w:rsid w:val="00E70550"/>
    <w:rsid w:val="00E710E3"/>
    <w:rsid w:val="00E7120B"/>
    <w:rsid w:val="00E7148A"/>
    <w:rsid w:val="00E7216D"/>
    <w:rsid w:val="00E72FCF"/>
    <w:rsid w:val="00E73308"/>
    <w:rsid w:val="00E7635E"/>
    <w:rsid w:val="00E766DF"/>
    <w:rsid w:val="00E76C03"/>
    <w:rsid w:val="00E76EF3"/>
    <w:rsid w:val="00E7740A"/>
    <w:rsid w:val="00E77887"/>
    <w:rsid w:val="00E77A93"/>
    <w:rsid w:val="00E800BF"/>
    <w:rsid w:val="00E80664"/>
    <w:rsid w:val="00E82423"/>
    <w:rsid w:val="00E83661"/>
    <w:rsid w:val="00E84062"/>
    <w:rsid w:val="00E845D7"/>
    <w:rsid w:val="00E84AF4"/>
    <w:rsid w:val="00E85717"/>
    <w:rsid w:val="00E85934"/>
    <w:rsid w:val="00E8596A"/>
    <w:rsid w:val="00E85A46"/>
    <w:rsid w:val="00E868D7"/>
    <w:rsid w:val="00E86BEE"/>
    <w:rsid w:val="00E86C50"/>
    <w:rsid w:val="00E871EE"/>
    <w:rsid w:val="00E90831"/>
    <w:rsid w:val="00E91B7B"/>
    <w:rsid w:val="00E92E6A"/>
    <w:rsid w:val="00E955C1"/>
    <w:rsid w:val="00E95BC8"/>
    <w:rsid w:val="00E9603C"/>
    <w:rsid w:val="00E96D67"/>
    <w:rsid w:val="00E96DFB"/>
    <w:rsid w:val="00E97B08"/>
    <w:rsid w:val="00E97C4E"/>
    <w:rsid w:val="00EA0CC2"/>
    <w:rsid w:val="00EA110B"/>
    <w:rsid w:val="00EA12B9"/>
    <w:rsid w:val="00EA23AF"/>
    <w:rsid w:val="00EA2BBD"/>
    <w:rsid w:val="00EA2DDA"/>
    <w:rsid w:val="00EA472C"/>
    <w:rsid w:val="00EA4EB1"/>
    <w:rsid w:val="00EA4FDD"/>
    <w:rsid w:val="00EA5CF8"/>
    <w:rsid w:val="00EA6153"/>
    <w:rsid w:val="00EA6642"/>
    <w:rsid w:val="00EA6FC3"/>
    <w:rsid w:val="00EA7938"/>
    <w:rsid w:val="00EB048A"/>
    <w:rsid w:val="00EB177B"/>
    <w:rsid w:val="00EB1A95"/>
    <w:rsid w:val="00EB1D18"/>
    <w:rsid w:val="00EB22B9"/>
    <w:rsid w:val="00EB38AA"/>
    <w:rsid w:val="00EB52A2"/>
    <w:rsid w:val="00EB598E"/>
    <w:rsid w:val="00EB5E2D"/>
    <w:rsid w:val="00EB6262"/>
    <w:rsid w:val="00EB650A"/>
    <w:rsid w:val="00EC0B70"/>
    <w:rsid w:val="00EC0FDB"/>
    <w:rsid w:val="00EC1635"/>
    <w:rsid w:val="00EC2973"/>
    <w:rsid w:val="00EC2B17"/>
    <w:rsid w:val="00EC373D"/>
    <w:rsid w:val="00EC39CC"/>
    <w:rsid w:val="00EC3C17"/>
    <w:rsid w:val="00EC3D3D"/>
    <w:rsid w:val="00EC3EA8"/>
    <w:rsid w:val="00EC5EC1"/>
    <w:rsid w:val="00EC6126"/>
    <w:rsid w:val="00EC61E9"/>
    <w:rsid w:val="00EC6304"/>
    <w:rsid w:val="00EC7AB9"/>
    <w:rsid w:val="00ED00D9"/>
    <w:rsid w:val="00ED1A49"/>
    <w:rsid w:val="00ED2122"/>
    <w:rsid w:val="00ED3183"/>
    <w:rsid w:val="00ED392F"/>
    <w:rsid w:val="00ED4EF0"/>
    <w:rsid w:val="00ED6C61"/>
    <w:rsid w:val="00ED72A1"/>
    <w:rsid w:val="00ED79E6"/>
    <w:rsid w:val="00ED7CD6"/>
    <w:rsid w:val="00EE1824"/>
    <w:rsid w:val="00EE1F1E"/>
    <w:rsid w:val="00EE25D6"/>
    <w:rsid w:val="00EE33BA"/>
    <w:rsid w:val="00EE3654"/>
    <w:rsid w:val="00EE4D0E"/>
    <w:rsid w:val="00EE4F22"/>
    <w:rsid w:val="00EE55F5"/>
    <w:rsid w:val="00EE6218"/>
    <w:rsid w:val="00EE74B6"/>
    <w:rsid w:val="00EF0499"/>
    <w:rsid w:val="00EF0BFA"/>
    <w:rsid w:val="00EF0CAF"/>
    <w:rsid w:val="00EF176C"/>
    <w:rsid w:val="00EF1E99"/>
    <w:rsid w:val="00EF2088"/>
    <w:rsid w:val="00EF344C"/>
    <w:rsid w:val="00EF43A5"/>
    <w:rsid w:val="00EF466C"/>
    <w:rsid w:val="00EF4B00"/>
    <w:rsid w:val="00EF6484"/>
    <w:rsid w:val="00EF6A7C"/>
    <w:rsid w:val="00F001E3"/>
    <w:rsid w:val="00F00BBB"/>
    <w:rsid w:val="00F0127B"/>
    <w:rsid w:val="00F01A6A"/>
    <w:rsid w:val="00F01AC7"/>
    <w:rsid w:val="00F01B37"/>
    <w:rsid w:val="00F02175"/>
    <w:rsid w:val="00F02FF8"/>
    <w:rsid w:val="00F03574"/>
    <w:rsid w:val="00F03EFB"/>
    <w:rsid w:val="00F04180"/>
    <w:rsid w:val="00F04445"/>
    <w:rsid w:val="00F04548"/>
    <w:rsid w:val="00F04B6B"/>
    <w:rsid w:val="00F04B72"/>
    <w:rsid w:val="00F04CE5"/>
    <w:rsid w:val="00F04E54"/>
    <w:rsid w:val="00F0643C"/>
    <w:rsid w:val="00F0786E"/>
    <w:rsid w:val="00F07C01"/>
    <w:rsid w:val="00F10302"/>
    <w:rsid w:val="00F10DEE"/>
    <w:rsid w:val="00F10F3D"/>
    <w:rsid w:val="00F118FC"/>
    <w:rsid w:val="00F122A0"/>
    <w:rsid w:val="00F125D1"/>
    <w:rsid w:val="00F127CD"/>
    <w:rsid w:val="00F13561"/>
    <w:rsid w:val="00F1521B"/>
    <w:rsid w:val="00F15DB0"/>
    <w:rsid w:val="00F1601A"/>
    <w:rsid w:val="00F162BE"/>
    <w:rsid w:val="00F16753"/>
    <w:rsid w:val="00F1695A"/>
    <w:rsid w:val="00F208AE"/>
    <w:rsid w:val="00F209D0"/>
    <w:rsid w:val="00F215BA"/>
    <w:rsid w:val="00F218FD"/>
    <w:rsid w:val="00F22179"/>
    <w:rsid w:val="00F22BE7"/>
    <w:rsid w:val="00F23165"/>
    <w:rsid w:val="00F2559C"/>
    <w:rsid w:val="00F26629"/>
    <w:rsid w:val="00F277C0"/>
    <w:rsid w:val="00F301F0"/>
    <w:rsid w:val="00F30B48"/>
    <w:rsid w:val="00F33B60"/>
    <w:rsid w:val="00F34094"/>
    <w:rsid w:val="00F354D8"/>
    <w:rsid w:val="00F35813"/>
    <w:rsid w:val="00F358BD"/>
    <w:rsid w:val="00F36E90"/>
    <w:rsid w:val="00F371CC"/>
    <w:rsid w:val="00F37B90"/>
    <w:rsid w:val="00F37BAE"/>
    <w:rsid w:val="00F37E52"/>
    <w:rsid w:val="00F40586"/>
    <w:rsid w:val="00F41AD0"/>
    <w:rsid w:val="00F420AB"/>
    <w:rsid w:val="00F42A71"/>
    <w:rsid w:val="00F43612"/>
    <w:rsid w:val="00F438C7"/>
    <w:rsid w:val="00F44C9C"/>
    <w:rsid w:val="00F45BAF"/>
    <w:rsid w:val="00F465DA"/>
    <w:rsid w:val="00F478B3"/>
    <w:rsid w:val="00F51B24"/>
    <w:rsid w:val="00F524E2"/>
    <w:rsid w:val="00F538F9"/>
    <w:rsid w:val="00F53DC1"/>
    <w:rsid w:val="00F551E0"/>
    <w:rsid w:val="00F5561E"/>
    <w:rsid w:val="00F60539"/>
    <w:rsid w:val="00F61014"/>
    <w:rsid w:val="00F6121A"/>
    <w:rsid w:val="00F61E57"/>
    <w:rsid w:val="00F61FDA"/>
    <w:rsid w:val="00F63F34"/>
    <w:rsid w:val="00F64D6D"/>
    <w:rsid w:val="00F650D3"/>
    <w:rsid w:val="00F651BE"/>
    <w:rsid w:val="00F663A2"/>
    <w:rsid w:val="00F66AFA"/>
    <w:rsid w:val="00F67E43"/>
    <w:rsid w:val="00F70637"/>
    <w:rsid w:val="00F71EEB"/>
    <w:rsid w:val="00F728E8"/>
    <w:rsid w:val="00F72A57"/>
    <w:rsid w:val="00F72B65"/>
    <w:rsid w:val="00F72DDE"/>
    <w:rsid w:val="00F737ED"/>
    <w:rsid w:val="00F766CD"/>
    <w:rsid w:val="00F76B33"/>
    <w:rsid w:val="00F77016"/>
    <w:rsid w:val="00F7716B"/>
    <w:rsid w:val="00F8001D"/>
    <w:rsid w:val="00F817C2"/>
    <w:rsid w:val="00F819D8"/>
    <w:rsid w:val="00F82735"/>
    <w:rsid w:val="00F835A5"/>
    <w:rsid w:val="00F83FDB"/>
    <w:rsid w:val="00F90B5C"/>
    <w:rsid w:val="00F92212"/>
    <w:rsid w:val="00F95FBC"/>
    <w:rsid w:val="00F96219"/>
    <w:rsid w:val="00F966E5"/>
    <w:rsid w:val="00F9686B"/>
    <w:rsid w:val="00F96BB1"/>
    <w:rsid w:val="00F96FF4"/>
    <w:rsid w:val="00F979EE"/>
    <w:rsid w:val="00F97B47"/>
    <w:rsid w:val="00FA160C"/>
    <w:rsid w:val="00FA1717"/>
    <w:rsid w:val="00FA2285"/>
    <w:rsid w:val="00FA359F"/>
    <w:rsid w:val="00FA4148"/>
    <w:rsid w:val="00FA46F3"/>
    <w:rsid w:val="00FA5F20"/>
    <w:rsid w:val="00FA711C"/>
    <w:rsid w:val="00FA729E"/>
    <w:rsid w:val="00FA77D2"/>
    <w:rsid w:val="00FA79C7"/>
    <w:rsid w:val="00FB06D0"/>
    <w:rsid w:val="00FB06D7"/>
    <w:rsid w:val="00FB0AD6"/>
    <w:rsid w:val="00FB1812"/>
    <w:rsid w:val="00FB1F2A"/>
    <w:rsid w:val="00FB27FB"/>
    <w:rsid w:val="00FB2CFC"/>
    <w:rsid w:val="00FB3A0E"/>
    <w:rsid w:val="00FB411F"/>
    <w:rsid w:val="00FB5671"/>
    <w:rsid w:val="00FB5A2D"/>
    <w:rsid w:val="00FB6CCB"/>
    <w:rsid w:val="00FB7873"/>
    <w:rsid w:val="00FB78E9"/>
    <w:rsid w:val="00FB7C69"/>
    <w:rsid w:val="00FB7CC4"/>
    <w:rsid w:val="00FC0980"/>
    <w:rsid w:val="00FC0C0B"/>
    <w:rsid w:val="00FC226A"/>
    <w:rsid w:val="00FC2D8D"/>
    <w:rsid w:val="00FC3484"/>
    <w:rsid w:val="00FC3D61"/>
    <w:rsid w:val="00FC4A58"/>
    <w:rsid w:val="00FC4FC1"/>
    <w:rsid w:val="00FC5C4A"/>
    <w:rsid w:val="00FC6593"/>
    <w:rsid w:val="00FC6722"/>
    <w:rsid w:val="00FC69F3"/>
    <w:rsid w:val="00FC7153"/>
    <w:rsid w:val="00FC729C"/>
    <w:rsid w:val="00FC79D5"/>
    <w:rsid w:val="00FD1BDA"/>
    <w:rsid w:val="00FD4284"/>
    <w:rsid w:val="00FD44E6"/>
    <w:rsid w:val="00FD4639"/>
    <w:rsid w:val="00FD4B35"/>
    <w:rsid w:val="00FD5721"/>
    <w:rsid w:val="00FD687B"/>
    <w:rsid w:val="00FD7242"/>
    <w:rsid w:val="00FD7862"/>
    <w:rsid w:val="00FE0554"/>
    <w:rsid w:val="00FE0FFD"/>
    <w:rsid w:val="00FE1B15"/>
    <w:rsid w:val="00FE1F73"/>
    <w:rsid w:val="00FE23AD"/>
    <w:rsid w:val="00FE358A"/>
    <w:rsid w:val="00FE3EB1"/>
    <w:rsid w:val="00FE46F3"/>
    <w:rsid w:val="00FE4FE7"/>
    <w:rsid w:val="00FE55C2"/>
    <w:rsid w:val="00FE6300"/>
    <w:rsid w:val="00FF0D2D"/>
    <w:rsid w:val="00FF192D"/>
    <w:rsid w:val="00FF33CE"/>
    <w:rsid w:val="00FF3CB1"/>
    <w:rsid w:val="00FF3EBA"/>
    <w:rsid w:val="00FF4273"/>
    <w:rsid w:val="00FF4839"/>
    <w:rsid w:val="00FF54F1"/>
    <w:rsid w:val="00FF595D"/>
    <w:rsid w:val="00FF6BD8"/>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7A05D"/>
  <w15:docId w15:val="{E914AAC5-199D-4799-AF99-F84716B2B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sq-AL" w:eastAsia="sq-A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F9A"/>
    <w:pPr>
      <w:spacing w:after="200" w:line="276" w:lineRule="auto"/>
    </w:pPr>
    <w:rPr>
      <w:sz w:val="22"/>
      <w:szCs w:val="22"/>
      <w:lang w:val="it-IT" w:eastAsia="en-US"/>
    </w:rPr>
  </w:style>
  <w:style w:type="paragraph" w:styleId="Heading1">
    <w:name w:val="heading 1"/>
    <w:basedOn w:val="Normal"/>
    <w:next w:val="Normal"/>
    <w:link w:val="Heading1Char"/>
    <w:uiPriority w:val="9"/>
    <w:qFormat/>
    <w:rsid w:val="00DC386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5E5546"/>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5E5546"/>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B31F8C"/>
    <w:pPr>
      <w:keepNext/>
      <w:outlineLvl w:val="3"/>
    </w:pPr>
    <w:rPr>
      <w:rFonts w:ascii="Times New Roman" w:hAnsi="Times New Roman"/>
      <w:b/>
      <w:color w:val="1F497D"/>
      <w:sz w:val="24"/>
      <w:szCs w:val="24"/>
    </w:rPr>
  </w:style>
  <w:style w:type="paragraph" w:styleId="Heading5">
    <w:name w:val="heading 5"/>
    <w:basedOn w:val="Normal"/>
    <w:next w:val="Normal"/>
    <w:link w:val="Heading5Char"/>
    <w:uiPriority w:val="9"/>
    <w:unhideWhenUsed/>
    <w:qFormat/>
    <w:rsid w:val="00B83FFE"/>
    <w:pPr>
      <w:keepNext/>
      <w:numPr>
        <w:numId w:val="2"/>
      </w:numPr>
      <w:spacing w:after="0" w:line="360" w:lineRule="auto"/>
      <w:outlineLvl w:val="4"/>
    </w:pPr>
    <w:rPr>
      <w:rFonts w:ascii="Times New Roman" w:hAnsi="Times New Roman"/>
      <w:b/>
      <w:sz w:val="24"/>
      <w:szCs w:val="24"/>
    </w:rPr>
  </w:style>
  <w:style w:type="paragraph" w:styleId="Heading6">
    <w:name w:val="heading 6"/>
    <w:basedOn w:val="Normal"/>
    <w:next w:val="Normal"/>
    <w:link w:val="Heading6Char"/>
    <w:uiPriority w:val="9"/>
    <w:unhideWhenUsed/>
    <w:qFormat/>
    <w:rsid w:val="00B83FFE"/>
    <w:pPr>
      <w:keepNext/>
      <w:spacing w:after="0" w:line="360" w:lineRule="auto"/>
      <w:ind w:left="360"/>
      <w:outlineLvl w:val="5"/>
    </w:pPr>
    <w:rPr>
      <w:rFonts w:ascii="Times New Roman" w:hAnsi="Times New Roman"/>
      <w:b/>
      <w:sz w:val="24"/>
      <w:szCs w:val="24"/>
    </w:rPr>
  </w:style>
  <w:style w:type="paragraph" w:styleId="Heading7">
    <w:name w:val="heading 7"/>
    <w:basedOn w:val="Normal"/>
    <w:next w:val="Normal"/>
    <w:link w:val="Heading7Char"/>
    <w:uiPriority w:val="9"/>
    <w:unhideWhenUsed/>
    <w:qFormat/>
    <w:rsid w:val="00ED3183"/>
    <w:pPr>
      <w:keepNext/>
      <w:spacing w:after="0"/>
      <w:outlineLvl w:val="6"/>
    </w:pPr>
    <w:rPr>
      <w:rFonts w:ascii="Times New Roman" w:hAnsi="Times New Roman"/>
      <w:b/>
      <w:sz w:val="24"/>
      <w:szCs w:val="24"/>
    </w:rPr>
  </w:style>
  <w:style w:type="paragraph" w:styleId="Heading8">
    <w:name w:val="heading 8"/>
    <w:basedOn w:val="Normal"/>
    <w:next w:val="Normal"/>
    <w:link w:val="Heading8Char"/>
    <w:uiPriority w:val="9"/>
    <w:unhideWhenUsed/>
    <w:qFormat/>
    <w:rsid w:val="00ED3183"/>
    <w:pPr>
      <w:keepNext/>
      <w:outlineLvl w:val="7"/>
    </w:pPr>
    <w:rPr>
      <w:b/>
    </w:rPr>
  </w:style>
  <w:style w:type="paragraph" w:styleId="Heading9">
    <w:name w:val="heading 9"/>
    <w:basedOn w:val="Normal"/>
    <w:next w:val="Normal"/>
    <w:link w:val="Heading9Char"/>
    <w:uiPriority w:val="9"/>
    <w:unhideWhenUsed/>
    <w:qFormat/>
    <w:rsid w:val="00F45BAF"/>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386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DC386C"/>
    <w:rPr>
      <w:rFonts w:ascii="Cambria" w:eastAsia="Times New Roman" w:hAnsi="Cambria" w:cs="Times New Roman"/>
      <w:color w:val="17365D"/>
      <w:spacing w:val="5"/>
      <w:kern w:val="28"/>
      <w:sz w:val="52"/>
      <w:szCs w:val="52"/>
    </w:rPr>
  </w:style>
  <w:style w:type="paragraph" w:styleId="ListParagraph">
    <w:name w:val="List Paragraph"/>
    <w:aliases w:val="Normal 1,Dot pt,List Paragraph1,F5 List Paragraph,List Paragraph Char Char Char,Indicator Text,Numbered Para 1,Bullet 1,Bullet Points,MAIN CONTENT,Párrafo de lista,Recommendation,List Paragraph2,List Paragraph (numbered (a)),NumberedParas"/>
    <w:basedOn w:val="Normal"/>
    <w:link w:val="ListParagraphChar"/>
    <w:uiPriority w:val="34"/>
    <w:qFormat/>
    <w:rsid w:val="00DC386C"/>
    <w:pPr>
      <w:ind w:left="720"/>
      <w:contextualSpacing/>
    </w:pPr>
  </w:style>
  <w:style w:type="character" w:customStyle="1" w:styleId="Heading1Char">
    <w:name w:val="Heading 1 Char"/>
    <w:link w:val="Heading1"/>
    <w:uiPriority w:val="9"/>
    <w:rsid w:val="00DC386C"/>
    <w:rPr>
      <w:rFonts w:ascii="Cambria" w:eastAsia="Times New Roman" w:hAnsi="Cambria" w:cs="Times New Roman"/>
      <w:b/>
      <w:bCs/>
      <w:color w:val="365F91"/>
      <w:sz w:val="28"/>
      <w:szCs w:val="28"/>
    </w:rPr>
  </w:style>
  <w:style w:type="character" w:customStyle="1" w:styleId="Heading2Char">
    <w:name w:val="Heading 2 Char"/>
    <w:link w:val="Heading2"/>
    <w:uiPriority w:val="9"/>
    <w:rsid w:val="005E5546"/>
    <w:rPr>
      <w:rFonts w:ascii="Cambria" w:eastAsia="Times New Roman" w:hAnsi="Cambria" w:cs="Times New Roman"/>
      <w:b/>
      <w:bCs/>
      <w:color w:val="4F81BD"/>
      <w:sz w:val="26"/>
      <w:szCs w:val="26"/>
    </w:rPr>
  </w:style>
  <w:style w:type="character" w:customStyle="1" w:styleId="Heading3Char">
    <w:name w:val="Heading 3 Char"/>
    <w:link w:val="Heading3"/>
    <w:uiPriority w:val="9"/>
    <w:rsid w:val="005E5546"/>
    <w:rPr>
      <w:rFonts w:ascii="Cambria" w:eastAsia="Times New Roman" w:hAnsi="Cambria" w:cs="Times New Roman"/>
      <w:b/>
      <w:bCs/>
      <w:color w:val="4F81BD"/>
    </w:rPr>
  </w:style>
  <w:style w:type="paragraph" w:styleId="TOCHeading">
    <w:name w:val="TOC Heading"/>
    <w:basedOn w:val="Heading1"/>
    <w:next w:val="Normal"/>
    <w:uiPriority w:val="39"/>
    <w:unhideWhenUsed/>
    <w:qFormat/>
    <w:rsid w:val="00DD0949"/>
    <w:pPr>
      <w:outlineLvl w:val="9"/>
    </w:pPr>
    <w:rPr>
      <w:lang w:val="en-US" w:eastAsia="ja-JP"/>
    </w:rPr>
  </w:style>
  <w:style w:type="paragraph" w:styleId="TOC1">
    <w:name w:val="toc 1"/>
    <w:basedOn w:val="Normal"/>
    <w:next w:val="Normal"/>
    <w:autoRedefine/>
    <w:uiPriority w:val="39"/>
    <w:unhideWhenUsed/>
    <w:rsid w:val="00D91819"/>
    <w:pPr>
      <w:tabs>
        <w:tab w:val="left" w:pos="440"/>
        <w:tab w:val="right" w:leader="dot" w:pos="9639"/>
      </w:tabs>
      <w:spacing w:after="100"/>
      <w:ind w:left="284" w:right="-1" w:hanging="284"/>
      <w:jc w:val="both"/>
    </w:pPr>
    <w:rPr>
      <w:rFonts w:ascii="Times New Roman" w:hAnsi="Times New Roman"/>
      <w:noProof/>
      <w:sz w:val="24"/>
      <w:szCs w:val="24"/>
    </w:rPr>
  </w:style>
  <w:style w:type="paragraph" w:styleId="TOC2">
    <w:name w:val="toc 2"/>
    <w:basedOn w:val="Normal"/>
    <w:next w:val="Normal"/>
    <w:autoRedefine/>
    <w:uiPriority w:val="39"/>
    <w:unhideWhenUsed/>
    <w:rsid w:val="00B43E9C"/>
    <w:pPr>
      <w:numPr>
        <w:numId w:val="1"/>
      </w:numPr>
      <w:tabs>
        <w:tab w:val="left" w:pos="284"/>
        <w:tab w:val="right" w:leader="dot" w:pos="9639"/>
      </w:tabs>
      <w:spacing w:after="100"/>
      <w:ind w:left="284" w:right="-1" w:hanging="284"/>
      <w:jc w:val="both"/>
    </w:pPr>
    <w:rPr>
      <w:rFonts w:ascii="Times New Roman" w:hAnsi="Times New Roman"/>
      <w:noProof/>
      <w:sz w:val="24"/>
      <w:szCs w:val="24"/>
    </w:rPr>
  </w:style>
  <w:style w:type="paragraph" w:styleId="TOC3">
    <w:name w:val="toc 3"/>
    <w:basedOn w:val="Normal"/>
    <w:next w:val="Normal"/>
    <w:autoRedefine/>
    <w:uiPriority w:val="39"/>
    <w:unhideWhenUsed/>
    <w:rsid w:val="00DD0949"/>
    <w:pPr>
      <w:spacing w:after="100"/>
      <w:ind w:left="440"/>
    </w:pPr>
  </w:style>
  <w:style w:type="character" w:styleId="Hyperlink">
    <w:name w:val="Hyperlink"/>
    <w:uiPriority w:val="99"/>
    <w:unhideWhenUsed/>
    <w:rsid w:val="00DD0949"/>
    <w:rPr>
      <w:color w:val="0000FF"/>
      <w:u w:val="single"/>
    </w:rPr>
  </w:style>
  <w:style w:type="paragraph" w:styleId="BalloonText">
    <w:name w:val="Balloon Text"/>
    <w:basedOn w:val="Normal"/>
    <w:link w:val="BalloonTextChar"/>
    <w:uiPriority w:val="99"/>
    <w:unhideWhenUsed/>
    <w:rsid w:val="00DD0949"/>
    <w:pPr>
      <w:spacing w:after="0" w:line="240" w:lineRule="auto"/>
    </w:pPr>
    <w:rPr>
      <w:rFonts w:ascii="Tahoma" w:hAnsi="Tahoma" w:cs="Tahoma"/>
      <w:sz w:val="16"/>
      <w:szCs w:val="16"/>
    </w:rPr>
  </w:style>
  <w:style w:type="character" w:customStyle="1" w:styleId="BalloonTextChar">
    <w:name w:val="Balloon Text Char"/>
    <w:link w:val="BalloonText"/>
    <w:uiPriority w:val="99"/>
    <w:rsid w:val="00DD0949"/>
    <w:rPr>
      <w:rFonts w:ascii="Tahoma" w:hAnsi="Tahoma" w:cs="Tahoma"/>
      <w:sz w:val="16"/>
      <w:szCs w:val="16"/>
    </w:rPr>
  </w:style>
  <w:style w:type="paragraph" w:styleId="NoSpacing">
    <w:name w:val="No Spacing"/>
    <w:link w:val="NoSpacingChar"/>
    <w:uiPriority w:val="1"/>
    <w:qFormat/>
    <w:rsid w:val="00846F5D"/>
    <w:rPr>
      <w:sz w:val="22"/>
      <w:szCs w:val="22"/>
      <w:lang w:val="it-IT" w:eastAsia="en-US"/>
    </w:rPr>
  </w:style>
  <w:style w:type="paragraph" w:styleId="TableofFigures">
    <w:name w:val="table of figures"/>
    <w:basedOn w:val="Normal"/>
    <w:next w:val="Normal"/>
    <w:uiPriority w:val="99"/>
    <w:unhideWhenUsed/>
    <w:rsid w:val="00B57FE6"/>
    <w:pPr>
      <w:spacing w:after="0"/>
    </w:pPr>
    <w:rPr>
      <w:lang w:val="en-US"/>
    </w:rPr>
  </w:style>
  <w:style w:type="character" w:customStyle="1" w:styleId="Heading4Char">
    <w:name w:val="Heading 4 Char"/>
    <w:link w:val="Heading4"/>
    <w:uiPriority w:val="9"/>
    <w:rsid w:val="00B31F8C"/>
    <w:rPr>
      <w:rFonts w:ascii="Times New Roman" w:hAnsi="Times New Roman"/>
      <w:b/>
      <w:color w:val="1F497D"/>
      <w:sz w:val="24"/>
      <w:szCs w:val="24"/>
      <w:lang w:val="it-IT" w:eastAsia="en-US"/>
    </w:rPr>
  </w:style>
  <w:style w:type="character" w:customStyle="1" w:styleId="Heading5Char">
    <w:name w:val="Heading 5 Char"/>
    <w:link w:val="Heading5"/>
    <w:uiPriority w:val="9"/>
    <w:rsid w:val="00B83FFE"/>
    <w:rPr>
      <w:rFonts w:ascii="Times New Roman" w:hAnsi="Times New Roman"/>
      <w:b/>
      <w:sz w:val="24"/>
      <w:szCs w:val="24"/>
      <w:lang w:val="it-IT" w:eastAsia="en-US"/>
    </w:rPr>
  </w:style>
  <w:style w:type="character" w:customStyle="1" w:styleId="Heading6Char">
    <w:name w:val="Heading 6 Char"/>
    <w:link w:val="Heading6"/>
    <w:uiPriority w:val="9"/>
    <w:rsid w:val="00B83FFE"/>
    <w:rPr>
      <w:rFonts w:ascii="Times New Roman" w:hAnsi="Times New Roman"/>
      <w:b/>
      <w:sz w:val="24"/>
      <w:szCs w:val="24"/>
      <w:lang w:val="it-IT" w:eastAsia="en-US"/>
    </w:rPr>
  </w:style>
  <w:style w:type="character" w:customStyle="1" w:styleId="Heading7Char">
    <w:name w:val="Heading 7 Char"/>
    <w:link w:val="Heading7"/>
    <w:uiPriority w:val="9"/>
    <w:rsid w:val="00ED3183"/>
    <w:rPr>
      <w:rFonts w:ascii="Times New Roman" w:hAnsi="Times New Roman"/>
      <w:b/>
      <w:sz w:val="24"/>
      <w:szCs w:val="24"/>
      <w:lang w:val="it-IT" w:eastAsia="en-US"/>
    </w:rPr>
  </w:style>
  <w:style w:type="character" w:customStyle="1" w:styleId="Heading8Char">
    <w:name w:val="Heading 8 Char"/>
    <w:link w:val="Heading8"/>
    <w:uiPriority w:val="9"/>
    <w:rsid w:val="00ED3183"/>
    <w:rPr>
      <w:b/>
      <w:sz w:val="22"/>
      <w:szCs w:val="22"/>
      <w:lang w:val="it-IT" w:eastAsia="en-US"/>
    </w:rPr>
  </w:style>
  <w:style w:type="paragraph" w:styleId="BodyText">
    <w:name w:val="Body Text"/>
    <w:basedOn w:val="Normal"/>
    <w:link w:val="BodyTextChar"/>
    <w:uiPriority w:val="99"/>
    <w:unhideWhenUsed/>
    <w:rsid w:val="004B62C1"/>
    <w:rPr>
      <w:rFonts w:ascii="Times New Roman" w:hAnsi="Times New Roman"/>
      <w:sz w:val="24"/>
      <w:szCs w:val="24"/>
    </w:rPr>
  </w:style>
  <w:style w:type="character" w:customStyle="1" w:styleId="BodyTextChar">
    <w:name w:val="Body Text Char"/>
    <w:link w:val="BodyText"/>
    <w:uiPriority w:val="99"/>
    <w:rsid w:val="004B62C1"/>
    <w:rPr>
      <w:rFonts w:ascii="Times New Roman" w:hAnsi="Times New Roman"/>
      <w:sz w:val="24"/>
      <w:szCs w:val="24"/>
      <w:lang w:val="it-IT" w:eastAsia="en-US"/>
    </w:rPr>
  </w:style>
  <w:style w:type="paragraph" w:styleId="BodyText2">
    <w:name w:val="Body Text 2"/>
    <w:basedOn w:val="Normal"/>
    <w:link w:val="BodyText2Char"/>
    <w:uiPriority w:val="99"/>
    <w:unhideWhenUsed/>
    <w:rsid w:val="009135B1"/>
    <w:pPr>
      <w:jc w:val="both"/>
    </w:pPr>
    <w:rPr>
      <w:rFonts w:ascii="Times New Roman" w:hAnsi="Times New Roman"/>
      <w:sz w:val="24"/>
      <w:szCs w:val="24"/>
    </w:rPr>
  </w:style>
  <w:style w:type="character" w:customStyle="1" w:styleId="BodyText2Char">
    <w:name w:val="Body Text 2 Char"/>
    <w:link w:val="BodyText2"/>
    <w:uiPriority w:val="99"/>
    <w:rsid w:val="009135B1"/>
    <w:rPr>
      <w:rFonts w:ascii="Times New Roman" w:hAnsi="Times New Roman"/>
      <w:sz w:val="24"/>
      <w:szCs w:val="24"/>
      <w:lang w:val="it-IT" w:eastAsia="en-US"/>
    </w:rPr>
  </w:style>
  <w:style w:type="character" w:customStyle="1" w:styleId="Heading9Char">
    <w:name w:val="Heading 9 Char"/>
    <w:link w:val="Heading9"/>
    <w:uiPriority w:val="9"/>
    <w:rsid w:val="00F45BAF"/>
    <w:rPr>
      <w:sz w:val="22"/>
      <w:szCs w:val="22"/>
      <w:u w:val="single"/>
      <w:lang w:val="it-IT" w:eastAsia="en-US"/>
    </w:rPr>
  </w:style>
  <w:style w:type="paragraph" w:styleId="NormalWeb">
    <w:name w:val="Normal (Web)"/>
    <w:basedOn w:val="Normal"/>
    <w:uiPriority w:val="99"/>
    <w:unhideWhenUsed/>
    <w:rsid w:val="00C94F65"/>
    <w:rPr>
      <w:rFonts w:ascii="Times New Roman" w:hAnsi="Times New Roman"/>
      <w:sz w:val="24"/>
      <w:szCs w:val="24"/>
    </w:rPr>
  </w:style>
  <w:style w:type="paragraph" w:styleId="Header">
    <w:name w:val="header"/>
    <w:basedOn w:val="Normal"/>
    <w:link w:val="HeaderChar"/>
    <w:uiPriority w:val="99"/>
    <w:unhideWhenUsed/>
    <w:rsid w:val="00C77356"/>
    <w:pPr>
      <w:tabs>
        <w:tab w:val="center" w:pos="4513"/>
        <w:tab w:val="right" w:pos="9026"/>
      </w:tabs>
    </w:pPr>
  </w:style>
  <w:style w:type="character" w:customStyle="1" w:styleId="HeaderChar">
    <w:name w:val="Header Char"/>
    <w:link w:val="Header"/>
    <w:uiPriority w:val="99"/>
    <w:rsid w:val="00C77356"/>
    <w:rPr>
      <w:sz w:val="22"/>
      <w:szCs w:val="22"/>
      <w:lang w:val="it-IT" w:eastAsia="en-US"/>
    </w:rPr>
  </w:style>
  <w:style w:type="paragraph" w:styleId="Footer">
    <w:name w:val="footer"/>
    <w:basedOn w:val="Normal"/>
    <w:link w:val="FooterChar"/>
    <w:uiPriority w:val="99"/>
    <w:unhideWhenUsed/>
    <w:rsid w:val="00C77356"/>
    <w:pPr>
      <w:tabs>
        <w:tab w:val="center" w:pos="4513"/>
        <w:tab w:val="right" w:pos="9026"/>
      </w:tabs>
    </w:pPr>
  </w:style>
  <w:style w:type="character" w:customStyle="1" w:styleId="FooterChar">
    <w:name w:val="Footer Char"/>
    <w:link w:val="Footer"/>
    <w:uiPriority w:val="99"/>
    <w:rsid w:val="00C77356"/>
    <w:rPr>
      <w:sz w:val="22"/>
      <w:szCs w:val="22"/>
      <w:lang w:val="it-IT" w:eastAsia="en-US"/>
    </w:rPr>
  </w:style>
  <w:style w:type="paragraph" w:customStyle="1" w:styleId="Default">
    <w:name w:val="Default"/>
    <w:rsid w:val="00703468"/>
    <w:pPr>
      <w:autoSpaceDE w:val="0"/>
      <w:autoSpaceDN w:val="0"/>
      <w:adjustRightInd w:val="0"/>
    </w:pPr>
    <w:rPr>
      <w:rFonts w:ascii="Times New Roman" w:hAnsi="Times New Roman"/>
      <w:color w:val="000000"/>
      <w:sz w:val="24"/>
      <w:szCs w:val="24"/>
    </w:rPr>
  </w:style>
  <w:style w:type="paragraph" w:styleId="FootnoteText">
    <w:name w:val="footnote text"/>
    <w:aliases w:val="FA,FA Fußnotentext,Footnote Text Char Char Char Char,Footnote Text Char Char Char,Footnote Text Char Char,Footnote Text Char1,Footnote Text Char Char Char Char Char Char,Footnote Text Char Char4,Footnote Text Char2,FA3,Footnote,n,FOOTNOTES"/>
    <w:basedOn w:val="Normal"/>
    <w:link w:val="FootnoteTextChar"/>
    <w:uiPriority w:val="99"/>
    <w:unhideWhenUsed/>
    <w:qFormat/>
    <w:rsid w:val="00F61014"/>
    <w:rPr>
      <w:sz w:val="20"/>
      <w:szCs w:val="20"/>
    </w:rPr>
  </w:style>
  <w:style w:type="character" w:customStyle="1" w:styleId="FootnoteTextChar">
    <w:name w:val="Footnote Text Char"/>
    <w:aliases w:val="FA Char,FA Fußnotentext Char,Footnote Text Char Char Char Char Char,Footnote Text Char Char Char Char1,Footnote Text Char Char Char1,Footnote Text Char1 Char,Footnote Text Char Char Char Char Char Char Char,Footnote Text Char2 Char"/>
    <w:link w:val="FootnoteText"/>
    <w:uiPriority w:val="99"/>
    <w:rsid w:val="00F61014"/>
    <w:rPr>
      <w:lang w:val="it-IT" w:eastAsia="en-US"/>
    </w:rPr>
  </w:style>
  <w:style w:type="character" w:styleId="FootnoteReference">
    <w:name w:val="footnote reference"/>
    <w:aliases w:val="BVI fnr,Footnote symbol,Footnote Reference Arial,Car Char Car Char Car Char Char Char Char Char Char Char,Footnote Refernece Char Char,Footnote Refernece Char,Car Char Car Char Car Char Char Char Char Char Char Char Char,ftref,callout"/>
    <w:link w:val="Char2"/>
    <w:uiPriority w:val="99"/>
    <w:unhideWhenUsed/>
    <w:qFormat/>
    <w:rsid w:val="00F61014"/>
    <w:rPr>
      <w:vertAlign w:val="superscript"/>
    </w:rPr>
  </w:style>
  <w:style w:type="character" w:styleId="FollowedHyperlink">
    <w:name w:val="FollowedHyperlink"/>
    <w:uiPriority w:val="99"/>
    <w:semiHidden/>
    <w:unhideWhenUsed/>
    <w:rsid w:val="00F61014"/>
    <w:rPr>
      <w:color w:val="800080"/>
      <w:u w:val="single"/>
    </w:rPr>
  </w:style>
  <w:style w:type="table" w:styleId="TableGrid">
    <w:name w:val="Table Grid"/>
    <w:basedOn w:val="TableNormal"/>
    <w:uiPriority w:val="59"/>
    <w:rsid w:val="00596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ED4EF0"/>
    <w:pPr>
      <w:spacing w:after="0"/>
    </w:pPr>
    <w:rPr>
      <w:rFonts w:ascii="Times New Roman" w:hAnsi="Times New Roman"/>
      <w:sz w:val="16"/>
      <w:szCs w:val="16"/>
    </w:rPr>
  </w:style>
  <w:style w:type="character" w:customStyle="1" w:styleId="BodyText3Char">
    <w:name w:val="Body Text 3 Char"/>
    <w:link w:val="BodyText3"/>
    <w:uiPriority w:val="99"/>
    <w:rsid w:val="00ED4EF0"/>
    <w:rPr>
      <w:rFonts w:ascii="Times New Roman" w:hAnsi="Times New Roman"/>
      <w:sz w:val="16"/>
      <w:szCs w:val="16"/>
      <w:lang w:val="it-IT" w:eastAsia="en-US"/>
    </w:rPr>
  </w:style>
  <w:style w:type="paragraph" w:styleId="BodyTextIndent">
    <w:name w:val="Body Text Indent"/>
    <w:basedOn w:val="Normal"/>
    <w:link w:val="BodyTextIndentChar"/>
    <w:uiPriority w:val="99"/>
    <w:unhideWhenUsed/>
    <w:rsid w:val="009A7BCC"/>
    <w:pPr>
      <w:ind w:left="284" w:hanging="284"/>
    </w:pPr>
    <w:rPr>
      <w:rFonts w:ascii="Times New Roman" w:hAnsi="Times New Roman"/>
      <w:sz w:val="24"/>
      <w:szCs w:val="24"/>
    </w:rPr>
  </w:style>
  <w:style w:type="character" w:customStyle="1" w:styleId="BodyTextIndentChar">
    <w:name w:val="Body Text Indent Char"/>
    <w:link w:val="BodyTextIndent"/>
    <w:uiPriority w:val="99"/>
    <w:rsid w:val="009A7BCC"/>
    <w:rPr>
      <w:rFonts w:ascii="Times New Roman" w:hAnsi="Times New Roman"/>
      <w:sz w:val="24"/>
      <w:szCs w:val="24"/>
      <w:lang w:val="it-IT" w:eastAsia="en-US"/>
    </w:rPr>
  </w:style>
  <w:style w:type="character" w:styleId="CommentReference">
    <w:name w:val="annotation reference"/>
    <w:uiPriority w:val="99"/>
    <w:semiHidden/>
    <w:unhideWhenUsed/>
    <w:rsid w:val="00BD751E"/>
    <w:rPr>
      <w:sz w:val="16"/>
      <w:szCs w:val="16"/>
    </w:rPr>
  </w:style>
  <w:style w:type="paragraph" w:styleId="CommentText">
    <w:name w:val="annotation text"/>
    <w:basedOn w:val="Normal"/>
    <w:link w:val="CommentTextChar"/>
    <w:uiPriority w:val="99"/>
    <w:unhideWhenUsed/>
    <w:rsid w:val="00BD751E"/>
    <w:rPr>
      <w:sz w:val="20"/>
      <w:szCs w:val="20"/>
    </w:rPr>
  </w:style>
  <w:style w:type="character" w:customStyle="1" w:styleId="CommentTextChar">
    <w:name w:val="Comment Text Char"/>
    <w:link w:val="CommentText"/>
    <w:uiPriority w:val="99"/>
    <w:rsid w:val="00BD751E"/>
    <w:rPr>
      <w:lang w:val="it-IT"/>
    </w:rPr>
  </w:style>
  <w:style w:type="paragraph" w:styleId="CommentSubject">
    <w:name w:val="annotation subject"/>
    <w:basedOn w:val="CommentText"/>
    <w:next w:val="CommentText"/>
    <w:link w:val="CommentSubjectChar"/>
    <w:uiPriority w:val="99"/>
    <w:semiHidden/>
    <w:unhideWhenUsed/>
    <w:rsid w:val="00BD751E"/>
    <w:rPr>
      <w:b/>
      <w:bCs/>
    </w:rPr>
  </w:style>
  <w:style w:type="character" w:customStyle="1" w:styleId="CommentSubjectChar">
    <w:name w:val="Comment Subject Char"/>
    <w:link w:val="CommentSubject"/>
    <w:uiPriority w:val="99"/>
    <w:semiHidden/>
    <w:rsid w:val="00BD751E"/>
    <w:rPr>
      <w:b/>
      <w:bCs/>
      <w:lang w:val="it-IT"/>
    </w:rPr>
  </w:style>
  <w:style w:type="character" w:customStyle="1" w:styleId="ListParagraphChar">
    <w:name w:val="List Paragraph Char"/>
    <w:aliases w:val="Normal 1 Char,Dot pt Char,List Paragraph1 Char,F5 List Paragraph Char,List Paragraph Char Char Char Char,Indicator Text Char,Numbered Para 1 Char,Bullet 1 Char,Bullet Points Char,MAIN CONTENT Char,Párrafo de lista Char"/>
    <w:link w:val="ListParagraph"/>
    <w:uiPriority w:val="34"/>
    <w:qFormat/>
    <w:locked/>
    <w:rsid w:val="00DC7416"/>
    <w:rPr>
      <w:sz w:val="22"/>
      <w:szCs w:val="22"/>
      <w:lang w:val="it-IT" w:eastAsia="en-US"/>
    </w:rPr>
  </w:style>
  <w:style w:type="character" w:styleId="Strong">
    <w:name w:val="Strong"/>
    <w:uiPriority w:val="22"/>
    <w:qFormat/>
    <w:rsid w:val="002901BD"/>
    <w:rPr>
      <w:b/>
      <w:bCs/>
    </w:rPr>
  </w:style>
  <w:style w:type="character" w:styleId="Emphasis">
    <w:name w:val="Emphasis"/>
    <w:uiPriority w:val="20"/>
    <w:qFormat/>
    <w:rsid w:val="00B258AB"/>
    <w:rPr>
      <w:i/>
      <w:iCs/>
    </w:rPr>
  </w:style>
  <w:style w:type="numbering" w:customStyle="1" w:styleId="NoList1">
    <w:name w:val="No List1"/>
    <w:next w:val="NoList"/>
    <w:uiPriority w:val="99"/>
    <w:semiHidden/>
    <w:unhideWhenUsed/>
    <w:rsid w:val="009D1CD0"/>
  </w:style>
  <w:style w:type="table" w:customStyle="1" w:styleId="TableGrid1">
    <w:name w:val="Table Grid1"/>
    <w:basedOn w:val="TableNormal"/>
    <w:next w:val="TableGrid"/>
    <w:uiPriority w:val="59"/>
    <w:rsid w:val="009D1CD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af0321f4msonormal">
    <w:name w:val="ydpaf0321f4msonormal"/>
    <w:basedOn w:val="Normal"/>
    <w:uiPriority w:val="99"/>
    <w:rsid w:val="007B5BAA"/>
    <w:pPr>
      <w:spacing w:after="0" w:line="240" w:lineRule="auto"/>
    </w:pPr>
    <w:rPr>
      <w:rFonts w:ascii="Times New Roman" w:eastAsia="Calibri" w:hAnsi="Times New Roman"/>
      <w:sz w:val="24"/>
      <w:szCs w:val="24"/>
      <w:lang w:val="sq-AL" w:eastAsia="sq-AL"/>
    </w:rPr>
  </w:style>
  <w:style w:type="paragraph" w:customStyle="1" w:styleId="Char2">
    <w:name w:val="Char2"/>
    <w:basedOn w:val="Normal"/>
    <w:link w:val="FootnoteReference"/>
    <w:uiPriority w:val="99"/>
    <w:rsid w:val="002A6CD0"/>
    <w:pPr>
      <w:spacing w:after="160" w:line="240" w:lineRule="exact"/>
    </w:pPr>
    <w:rPr>
      <w:sz w:val="20"/>
      <w:szCs w:val="20"/>
      <w:vertAlign w:val="superscript"/>
      <w:lang w:val="sq-AL" w:eastAsia="sq-AL"/>
    </w:rPr>
  </w:style>
  <w:style w:type="numbering" w:customStyle="1" w:styleId="NoList2">
    <w:name w:val="No List2"/>
    <w:next w:val="NoList"/>
    <w:uiPriority w:val="99"/>
    <w:semiHidden/>
    <w:unhideWhenUsed/>
    <w:rsid w:val="004E3143"/>
  </w:style>
  <w:style w:type="table" w:customStyle="1" w:styleId="TableGrid2">
    <w:name w:val="Table Grid2"/>
    <w:basedOn w:val="TableNormal"/>
    <w:next w:val="TableGrid"/>
    <w:uiPriority w:val="59"/>
    <w:rsid w:val="004E314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4E3143"/>
    <w:rPr>
      <w:rFonts w:eastAsia="Calibri"/>
      <w:sz w:val="20"/>
      <w:szCs w:val="20"/>
    </w:rPr>
  </w:style>
  <w:style w:type="character" w:customStyle="1" w:styleId="EndnoteTextChar">
    <w:name w:val="Endnote Text Char"/>
    <w:basedOn w:val="DefaultParagraphFont"/>
    <w:link w:val="EndnoteText"/>
    <w:uiPriority w:val="99"/>
    <w:semiHidden/>
    <w:rsid w:val="004E3143"/>
    <w:rPr>
      <w:rFonts w:eastAsia="Calibri"/>
      <w:lang w:val="it-IT" w:eastAsia="en-US"/>
    </w:rPr>
  </w:style>
  <w:style w:type="character" w:styleId="EndnoteReference">
    <w:name w:val="endnote reference"/>
    <w:uiPriority w:val="99"/>
    <w:semiHidden/>
    <w:unhideWhenUsed/>
    <w:rsid w:val="004E3143"/>
    <w:rPr>
      <w:vertAlign w:val="superscript"/>
    </w:rPr>
  </w:style>
  <w:style w:type="character" w:customStyle="1" w:styleId="NoSpacingChar">
    <w:name w:val="No Spacing Char"/>
    <w:link w:val="NoSpacing"/>
    <w:uiPriority w:val="1"/>
    <w:locked/>
    <w:rsid w:val="004E3143"/>
    <w:rPr>
      <w:sz w:val="22"/>
      <w:szCs w:val="22"/>
      <w:lang w:val="it-IT" w:eastAsia="en-US"/>
    </w:rPr>
  </w:style>
  <w:style w:type="character" w:customStyle="1" w:styleId="UnresolvedMention1">
    <w:name w:val="Unresolved Mention1"/>
    <w:basedOn w:val="DefaultParagraphFont"/>
    <w:uiPriority w:val="99"/>
    <w:semiHidden/>
    <w:unhideWhenUsed/>
    <w:rsid w:val="003F72DF"/>
    <w:rPr>
      <w:color w:val="808080"/>
      <w:shd w:val="clear" w:color="auto" w:fill="E6E6E6"/>
    </w:rPr>
  </w:style>
  <w:style w:type="numbering" w:customStyle="1" w:styleId="NoList3">
    <w:name w:val="No List3"/>
    <w:next w:val="NoList"/>
    <w:uiPriority w:val="99"/>
    <w:semiHidden/>
    <w:unhideWhenUsed/>
    <w:rsid w:val="00241978"/>
  </w:style>
  <w:style w:type="character" w:styleId="PlaceholderText">
    <w:name w:val="Placeholder Text"/>
    <w:basedOn w:val="DefaultParagraphFont"/>
    <w:uiPriority w:val="99"/>
    <w:semiHidden/>
    <w:rsid w:val="00241978"/>
    <w:rPr>
      <w:color w:val="808080"/>
    </w:rPr>
  </w:style>
  <w:style w:type="numbering" w:customStyle="1" w:styleId="NoList4">
    <w:name w:val="No List4"/>
    <w:next w:val="NoList"/>
    <w:uiPriority w:val="99"/>
    <w:semiHidden/>
    <w:unhideWhenUsed/>
    <w:rsid w:val="000B7145"/>
  </w:style>
  <w:style w:type="table" w:customStyle="1" w:styleId="TableGrid3">
    <w:name w:val="Table Grid3"/>
    <w:basedOn w:val="TableNormal"/>
    <w:next w:val="TableGrid"/>
    <w:uiPriority w:val="59"/>
    <w:rsid w:val="000B7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B7145"/>
  </w:style>
  <w:style w:type="table" w:customStyle="1" w:styleId="TableGrid11">
    <w:name w:val="Table Grid11"/>
    <w:basedOn w:val="TableNormal"/>
    <w:next w:val="TableGrid"/>
    <w:uiPriority w:val="59"/>
    <w:rsid w:val="000B714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0B7145"/>
  </w:style>
  <w:style w:type="table" w:customStyle="1" w:styleId="TableGrid21">
    <w:name w:val="Table Grid21"/>
    <w:basedOn w:val="TableNormal"/>
    <w:next w:val="TableGrid"/>
    <w:uiPriority w:val="59"/>
    <w:rsid w:val="000B714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0B7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68106">
      <w:bodyDiv w:val="1"/>
      <w:marLeft w:val="0"/>
      <w:marRight w:val="0"/>
      <w:marTop w:val="0"/>
      <w:marBottom w:val="0"/>
      <w:divBdr>
        <w:top w:val="none" w:sz="0" w:space="0" w:color="auto"/>
        <w:left w:val="none" w:sz="0" w:space="0" w:color="auto"/>
        <w:bottom w:val="none" w:sz="0" w:space="0" w:color="auto"/>
        <w:right w:val="none" w:sz="0" w:space="0" w:color="auto"/>
      </w:divBdr>
    </w:div>
    <w:div w:id="41488757">
      <w:bodyDiv w:val="1"/>
      <w:marLeft w:val="0"/>
      <w:marRight w:val="0"/>
      <w:marTop w:val="0"/>
      <w:marBottom w:val="0"/>
      <w:divBdr>
        <w:top w:val="none" w:sz="0" w:space="0" w:color="auto"/>
        <w:left w:val="none" w:sz="0" w:space="0" w:color="auto"/>
        <w:bottom w:val="none" w:sz="0" w:space="0" w:color="auto"/>
        <w:right w:val="none" w:sz="0" w:space="0" w:color="auto"/>
      </w:divBdr>
    </w:div>
    <w:div w:id="185219119">
      <w:bodyDiv w:val="1"/>
      <w:marLeft w:val="0"/>
      <w:marRight w:val="0"/>
      <w:marTop w:val="0"/>
      <w:marBottom w:val="0"/>
      <w:divBdr>
        <w:top w:val="none" w:sz="0" w:space="0" w:color="auto"/>
        <w:left w:val="none" w:sz="0" w:space="0" w:color="auto"/>
        <w:bottom w:val="none" w:sz="0" w:space="0" w:color="auto"/>
        <w:right w:val="none" w:sz="0" w:space="0" w:color="auto"/>
      </w:divBdr>
    </w:div>
    <w:div w:id="206837582">
      <w:bodyDiv w:val="1"/>
      <w:marLeft w:val="0"/>
      <w:marRight w:val="0"/>
      <w:marTop w:val="0"/>
      <w:marBottom w:val="0"/>
      <w:divBdr>
        <w:top w:val="none" w:sz="0" w:space="0" w:color="auto"/>
        <w:left w:val="none" w:sz="0" w:space="0" w:color="auto"/>
        <w:bottom w:val="none" w:sz="0" w:space="0" w:color="auto"/>
        <w:right w:val="none" w:sz="0" w:space="0" w:color="auto"/>
      </w:divBdr>
    </w:div>
    <w:div w:id="221798842">
      <w:bodyDiv w:val="1"/>
      <w:marLeft w:val="0"/>
      <w:marRight w:val="0"/>
      <w:marTop w:val="0"/>
      <w:marBottom w:val="0"/>
      <w:divBdr>
        <w:top w:val="none" w:sz="0" w:space="0" w:color="auto"/>
        <w:left w:val="none" w:sz="0" w:space="0" w:color="auto"/>
        <w:bottom w:val="none" w:sz="0" w:space="0" w:color="auto"/>
        <w:right w:val="none" w:sz="0" w:space="0" w:color="auto"/>
      </w:divBdr>
    </w:div>
    <w:div w:id="241841005">
      <w:bodyDiv w:val="1"/>
      <w:marLeft w:val="0"/>
      <w:marRight w:val="0"/>
      <w:marTop w:val="0"/>
      <w:marBottom w:val="0"/>
      <w:divBdr>
        <w:top w:val="none" w:sz="0" w:space="0" w:color="auto"/>
        <w:left w:val="none" w:sz="0" w:space="0" w:color="auto"/>
        <w:bottom w:val="none" w:sz="0" w:space="0" w:color="auto"/>
        <w:right w:val="none" w:sz="0" w:space="0" w:color="auto"/>
      </w:divBdr>
    </w:div>
    <w:div w:id="265044701">
      <w:bodyDiv w:val="1"/>
      <w:marLeft w:val="0"/>
      <w:marRight w:val="0"/>
      <w:marTop w:val="0"/>
      <w:marBottom w:val="0"/>
      <w:divBdr>
        <w:top w:val="none" w:sz="0" w:space="0" w:color="auto"/>
        <w:left w:val="none" w:sz="0" w:space="0" w:color="auto"/>
        <w:bottom w:val="none" w:sz="0" w:space="0" w:color="auto"/>
        <w:right w:val="none" w:sz="0" w:space="0" w:color="auto"/>
      </w:divBdr>
    </w:div>
    <w:div w:id="281084082">
      <w:bodyDiv w:val="1"/>
      <w:marLeft w:val="0"/>
      <w:marRight w:val="0"/>
      <w:marTop w:val="0"/>
      <w:marBottom w:val="0"/>
      <w:divBdr>
        <w:top w:val="none" w:sz="0" w:space="0" w:color="auto"/>
        <w:left w:val="none" w:sz="0" w:space="0" w:color="auto"/>
        <w:bottom w:val="none" w:sz="0" w:space="0" w:color="auto"/>
        <w:right w:val="none" w:sz="0" w:space="0" w:color="auto"/>
      </w:divBdr>
    </w:div>
    <w:div w:id="428085869">
      <w:bodyDiv w:val="1"/>
      <w:marLeft w:val="0"/>
      <w:marRight w:val="0"/>
      <w:marTop w:val="0"/>
      <w:marBottom w:val="0"/>
      <w:divBdr>
        <w:top w:val="none" w:sz="0" w:space="0" w:color="auto"/>
        <w:left w:val="none" w:sz="0" w:space="0" w:color="auto"/>
        <w:bottom w:val="none" w:sz="0" w:space="0" w:color="auto"/>
        <w:right w:val="none" w:sz="0" w:space="0" w:color="auto"/>
      </w:divBdr>
    </w:div>
    <w:div w:id="440957546">
      <w:bodyDiv w:val="1"/>
      <w:marLeft w:val="0"/>
      <w:marRight w:val="0"/>
      <w:marTop w:val="0"/>
      <w:marBottom w:val="0"/>
      <w:divBdr>
        <w:top w:val="none" w:sz="0" w:space="0" w:color="auto"/>
        <w:left w:val="none" w:sz="0" w:space="0" w:color="auto"/>
        <w:bottom w:val="none" w:sz="0" w:space="0" w:color="auto"/>
        <w:right w:val="none" w:sz="0" w:space="0" w:color="auto"/>
      </w:divBdr>
    </w:div>
    <w:div w:id="468934559">
      <w:bodyDiv w:val="1"/>
      <w:marLeft w:val="0"/>
      <w:marRight w:val="0"/>
      <w:marTop w:val="0"/>
      <w:marBottom w:val="0"/>
      <w:divBdr>
        <w:top w:val="none" w:sz="0" w:space="0" w:color="auto"/>
        <w:left w:val="none" w:sz="0" w:space="0" w:color="auto"/>
        <w:bottom w:val="none" w:sz="0" w:space="0" w:color="auto"/>
        <w:right w:val="none" w:sz="0" w:space="0" w:color="auto"/>
      </w:divBdr>
    </w:div>
    <w:div w:id="471481387">
      <w:bodyDiv w:val="1"/>
      <w:marLeft w:val="0"/>
      <w:marRight w:val="0"/>
      <w:marTop w:val="0"/>
      <w:marBottom w:val="0"/>
      <w:divBdr>
        <w:top w:val="none" w:sz="0" w:space="0" w:color="auto"/>
        <w:left w:val="none" w:sz="0" w:space="0" w:color="auto"/>
        <w:bottom w:val="none" w:sz="0" w:space="0" w:color="auto"/>
        <w:right w:val="none" w:sz="0" w:space="0" w:color="auto"/>
      </w:divBdr>
    </w:div>
    <w:div w:id="503326666">
      <w:bodyDiv w:val="1"/>
      <w:marLeft w:val="0"/>
      <w:marRight w:val="0"/>
      <w:marTop w:val="0"/>
      <w:marBottom w:val="0"/>
      <w:divBdr>
        <w:top w:val="none" w:sz="0" w:space="0" w:color="auto"/>
        <w:left w:val="none" w:sz="0" w:space="0" w:color="auto"/>
        <w:bottom w:val="none" w:sz="0" w:space="0" w:color="auto"/>
        <w:right w:val="none" w:sz="0" w:space="0" w:color="auto"/>
      </w:divBdr>
    </w:div>
    <w:div w:id="563764237">
      <w:bodyDiv w:val="1"/>
      <w:marLeft w:val="0"/>
      <w:marRight w:val="0"/>
      <w:marTop w:val="0"/>
      <w:marBottom w:val="0"/>
      <w:divBdr>
        <w:top w:val="none" w:sz="0" w:space="0" w:color="auto"/>
        <w:left w:val="none" w:sz="0" w:space="0" w:color="auto"/>
        <w:bottom w:val="none" w:sz="0" w:space="0" w:color="auto"/>
        <w:right w:val="none" w:sz="0" w:space="0" w:color="auto"/>
      </w:divBdr>
    </w:div>
    <w:div w:id="588582838">
      <w:bodyDiv w:val="1"/>
      <w:marLeft w:val="0"/>
      <w:marRight w:val="0"/>
      <w:marTop w:val="0"/>
      <w:marBottom w:val="0"/>
      <w:divBdr>
        <w:top w:val="none" w:sz="0" w:space="0" w:color="auto"/>
        <w:left w:val="none" w:sz="0" w:space="0" w:color="auto"/>
        <w:bottom w:val="none" w:sz="0" w:space="0" w:color="auto"/>
        <w:right w:val="none" w:sz="0" w:space="0" w:color="auto"/>
      </w:divBdr>
      <w:divsChild>
        <w:div w:id="1159811399">
          <w:marLeft w:val="0"/>
          <w:marRight w:val="0"/>
          <w:marTop w:val="0"/>
          <w:marBottom w:val="0"/>
          <w:divBdr>
            <w:top w:val="none" w:sz="0" w:space="0" w:color="auto"/>
            <w:left w:val="none" w:sz="0" w:space="0" w:color="auto"/>
            <w:bottom w:val="none" w:sz="0" w:space="0" w:color="auto"/>
            <w:right w:val="none" w:sz="0" w:space="0" w:color="auto"/>
          </w:divBdr>
          <w:divsChild>
            <w:div w:id="1169717111">
              <w:marLeft w:val="0"/>
              <w:marRight w:val="0"/>
              <w:marTop w:val="0"/>
              <w:marBottom w:val="0"/>
              <w:divBdr>
                <w:top w:val="none" w:sz="0" w:space="0" w:color="auto"/>
                <w:left w:val="none" w:sz="0" w:space="0" w:color="auto"/>
                <w:bottom w:val="none" w:sz="0" w:space="0" w:color="auto"/>
                <w:right w:val="none" w:sz="0" w:space="0" w:color="auto"/>
              </w:divBdr>
              <w:divsChild>
                <w:div w:id="1460607353">
                  <w:marLeft w:val="-20"/>
                  <w:marRight w:val="0"/>
                  <w:marTop w:val="0"/>
                  <w:marBottom w:val="0"/>
                  <w:divBdr>
                    <w:top w:val="none" w:sz="0" w:space="0" w:color="auto"/>
                    <w:left w:val="none" w:sz="0" w:space="0" w:color="auto"/>
                    <w:bottom w:val="none" w:sz="0" w:space="0" w:color="auto"/>
                    <w:right w:val="none" w:sz="0" w:space="0" w:color="auto"/>
                  </w:divBdr>
                  <w:divsChild>
                    <w:div w:id="132200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901473">
      <w:bodyDiv w:val="1"/>
      <w:marLeft w:val="0"/>
      <w:marRight w:val="0"/>
      <w:marTop w:val="0"/>
      <w:marBottom w:val="0"/>
      <w:divBdr>
        <w:top w:val="none" w:sz="0" w:space="0" w:color="auto"/>
        <w:left w:val="none" w:sz="0" w:space="0" w:color="auto"/>
        <w:bottom w:val="none" w:sz="0" w:space="0" w:color="auto"/>
        <w:right w:val="none" w:sz="0" w:space="0" w:color="auto"/>
      </w:divBdr>
    </w:div>
    <w:div w:id="600066491">
      <w:bodyDiv w:val="1"/>
      <w:marLeft w:val="0"/>
      <w:marRight w:val="0"/>
      <w:marTop w:val="0"/>
      <w:marBottom w:val="0"/>
      <w:divBdr>
        <w:top w:val="none" w:sz="0" w:space="0" w:color="auto"/>
        <w:left w:val="none" w:sz="0" w:space="0" w:color="auto"/>
        <w:bottom w:val="none" w:sz="0" w:space="0" w:color="auto"/>
        <w:right w:val="none" w:sz="0" w:space="0" w:color="auto"/>
      </w:divBdr>
    </w:div>
    <w:div w:id="620914804">
      <w:bodyDiv w:val="1"/>
      <w:marLeft w:val="0"/>
      <w:marRight w:val="0"/>
      <w:marTop w:val="0"/>
      <w:marBottom w:val="0"/>
      <w:divBdr>
        <w:top w:val="none" w:sz="0" w:space="0" w:color="auto"/>
        <w:left w:val="none" w:sz="0" w:space="0" w:color="auto"/>
        <w:bottom w:val="none" w:sz="0" w:space="0" w:color="auto"/>
        <w:right w:val="none" w:sz="0" w:space="0" w:color="auto"/>
      </w:divBdr>
    </w:div>
    <w:div w:id="642345363">
      <w:bodyDiv w:val="1"/>
      <w:marLeft w:val="0"/>
      <w:marRight w:val="0"/>
      <w:marTop w:val="0"/>
      <w:marBottom w:val="0"/>
      <w:divBdr>
        <w:top w:val="none" w:sz="0" w:space="0" w:color="auto"/>
        <w:left w:val="none" w:sz="0" w:space="0" w:color="auto"/>
        <w:bottom w:val="none" w:sz="0" w:space="0" w:color="auto"/>
        <w:right w:val="none" w:sz="0" w:space="0" w:color="auto"/>
      </w:divBdr>
    </w:div>
    <w:div w:id="672682664">
      <w:bodyDiv w:val="1"/>
      <w:marLeft w:val="0"/>
      <w:marRight w:val="0"/>
      <w:marTop w:val="0"/>
      <w:marBottom w:val="0"/>
      <w:divBdr>
        <w:top w:val="none" w:sz="0" w:space="0" w:color="auto"/>
        <w:left w:val="none" w:sz="0" w:space="0" w:color="auto"/>
        <w:bottom w:val="none" w:sz="0" w:space="0" w:color="auto"/>
        <w:right w:val="none" w:sz="0" w:space="0" w:color="auto"/>
      </w:divBdr>
    </w:div>
    <w:div w:id="756443832">
      <w:bodyDiv w:val="1"/>
      <w:marLeft w:val="0"/>
      <w:marRight w:val="0"/>
      <w:marTop w:val="0"/>
      <w:marBottom w:val="0"/>
      <w:divBdr>
        <w:top w:val="none" w:sz="0" w:space="0" w:color="auto"/>
        <w:left w:val="none" w:sz="0" w:space="0" w:color="auto"/>
        <w:bottom w:val="none" w:sz="0" w:space="0" w:color="auto"/>
        <w:right w:val="none" w:sz="0" w:space="0" w:color="auto"/>
      </w:divBdr>
    </w:div>
    <w:div w:id="827983423">
      <w:bodyDiv w:val="1"/>
      <w:marLeft w:val="0"/>
      <w:marRight w:val="0"/>
      <w:marTop w:val="0"/>
      <w:marBottom w:val="0"/>
      <w:divBdr>
        <w:top w:val="none" w:sz="0" w:space="0" w:color="auto"/>
        <w:left w:val="none" w:sz="0" w:space="0" w:color="auto"/>
        <w:bottom w:val="none" w:sz="0" w:space="0" w:color="auto"/>
        <w:right w:val="none" w:sz="0" w:space="0" w:color="auto"/>
      </w:divBdr>
    </w:div>
    <w:div w:id="879585605">
      <w:bodyDiv w:val="1"/>
      <w:marLeft w:val="0"/>
      <w:marRight w:val="0"/>
      <w:marTop w:val="0"/>
      <w:marBottom w:val="0"/>
      <w:divBdr>
        <w:top w:val="none" w:sz="0" w:space="0" w:color="auto"/>
        <w:left w:val="none" w:sz="0" w:space="0" w:color="auto"/>
        <w:bottom w:val="none" w:sz="0" w:space="0" w:color="auto"/>
        <w:right w:val="none" w:sz="0" w:space="0" w:color="auto"/>
      </w:divBdr>
    </w:div>
    <w:div w:id="897933755">
      <w:bodyDiv w:val="1"/>
      <w:marLeft w:val="0"/>
      <w:marRight w:val="0"/>
      <w:marTop w:val="0"/>
      <w:marBottom w:val="0"/>
      <w:divBdr>
        <w:top w:val="none" w:sz="0" w:space="0" w:color="auto"/>
        <w:left w:val="none" w:sz="0" w:space="0" w:color="auto"/>
        <w:bottom w:val="none" w:sz="0" w:space="0" w:color="auto"/>
        <w:right w:val="none" w:sz="0" w:space="0" w:color="auto"/>
      </w:divBdr>
    </w:div>
    <w:div w:id="950014614">
      <w:bodyDiv w:val="1"/>
      <w:marLeft w:val="0"/>
      <w:marRight w:val="0"/>
      <w:marTop w:val="0"/>
      <w:marBottom w:val="0"/>
      <w:divBdr>
        <w:top w:val="none" w:sz="0" w:space="0" w:color="auto"/>
        <w:left w:val="none" w:sz="0" w:space="0" w:color="auto"/>
        <w:bottom w:val="none" w:sz="0" w:space="0" w:color="auto"/>
        <w:right w:val="none" w:sz="0" w:space="0" w:color="auto"/>
      </w:divBdr>
    </w:div>
    <w:div w:id="958605458">
      <w:bodyDiv w:val="1"/>
      <w:marLeft w:val="0"/>
      <w:marRight w:val="0"/>
      <w:marTop w:val="0"/>
      <w:marBottom w:val="0"/>
      <w:divBdr>
        <w:top w:val="none" w:sz="0" w:space="0" w:color="auto"/>
        <w:left w:val="none" w:sz="0" w:space="0" w:color="auto"/>
        <w:bottom w:val="none" w:sz="0" w:space="0" w:color="auto"/>
        <w:right w:val="none" w:sz="0" w:space="0" w:color="auto"/>
      </w:divBdr>
    </w:div>
    <w:div w:id="1058934779">
      <w:bodyDiv w:val="1"/>
      <w:marLeft w:val="0"/>
      <w:marRight w:val="0"/>
      <w:marTop w:val="0"/>
      <w:marBottom w:val="0"/>
      <w:divBdr>
        <w:top w:val="none" w:sz="0" w:space="0" w:color="auto"/>
        <w:left w:val="none" w:sz="0" w:space="0" w:color="auto"/>
        <w:bottom w:val="none" w:sz="0" w:space="0" w:color="auto"/>
        <w:right w:val="none" w:sz="0" w:space="0" w:color="auto"/>
      </w:divBdr>
    </w:div>
    <w:div w:id="1113984433">
      <w:bodyDiv w:val="1"/>
      <w:marLeft w:val="0"/>
      <w:marRight w:val="0"/>
      <w:marTop w:val="0"/>
      <w:marBottom w:val="0"/>
      <w:divBdr>
        <w:top w:val="none" w:sz="0" w:space="0" w:color="auto"/>
        <w:left w:val="none" w:sz="0" w:space="0" w:color="auto"/>
        <w:bottom w:val="none" w:sz="0" w:space="0" w:color="auto"/>
        <w:right w:val="none" w:sz="0" w:space="0" w:color="auto"/>
      </w:divBdr>
    </w:div>
    <w:div w:id="1173226196">
      <w:bodyDiv w:val="1"/>
      <w:marLeft w:val="0"/>
      <w:marRight w:val="0"/>
      <w:marTop w:val="0"/>
      <w:marBottom w:val="0"/>
      <w:divBdr>
        <w:top w:val="none" w:sz="0" w:space="0" w:color="auto"/>
        <w:left w:val="none" w:sz="0" w:space="0" w:color="auto"/>
        <w:bottom w:val="none" w:sz="0" w:space="0" w:color="auto"/>
        <w:right w:val="none" w:sz="0" w:space="0" w:color="auto"/>
      </w:divBdr>
    </w:div>
    <w:div w:id="1288388042">
      <w:bodyDiv w:val="1"/>
      <w:marLeft w:val="0"/>
      <w:marRight w:val="0"/>
      <w:marTop w:val="0"/>
      <w:marBottom w:val="0"/>
      <w:divBdr>
        <w:top w:val="none" w:sz="0" w:space="0" w:color="auto"/>
        <w:left w:val="none" w:sz="0" w:space="0" w:color="auto"/>
        <w:bottom w:val="none" w:sz="0" w:space="0" w:color="auto"/>
        <w:right w:val="none" w:sz="0" w:space="0" w:color="auto"/>
      </w:divBdr>
    </w:div>
    <w:div w:id="1321812585">
      <w:bodyDiv w:val="1"/>
      <w:marLeft w:val="0"/>
      <w:marRight w:val="0"/>
      <w:marTop w:val="0"/>
      <w:marBottom w:val="0"/>
      <w:divBdr>
        <w:top w:val="none" w:sz="0" w:space="0" w:color="auto"/>
        <w:left w:val="none" w:sz="0" w:space="0" w:color="auto"/>
        <w:bottom w:val="none" w:sz="0" w:space="0" w:color="auto"/>
        <w:right w:val="none" w:sz="0" w:space="0" w:color="auto"/>
      </w:divBdr>
    </w:div>
    <w:div w:id="1343388379">
      <w:bodyDiv w:val="1"/>
      <w:marLeft w:val="0"/>
      <w:marRight w:val="0"/>
      <w:marTop w:val="0"/>
      <w:marBottom w:val="0"/>
      <w:divBdr>
        <w:top w:val="none" w:sz="0" w:space="0" w:color="auto"/>
        <w:left w:val="none" w:sz="0" w:space="0" w:color="auto"/>
        <w:bottom w:val="none" w:sz="0" w:space="0" w:color="auto"/>
        <w:right w:val="none" w:sz="0" w:space="0" w:color="auto"/>
      </w:divBdr>
    </w:div>
    <w:div w:id="1352605814">
      <w:bodyDiv w:val="1"/>
      <w:marLeft w:val="0"/>
      <w:marRight w:val="0"/>
      <w:marTop w:val="0"/>
      <w:marBottom w:val="0"/>
      <w:divBdr>
        <w:top w:val="none" w:sz="0" w:space="0" w:color="auto"/>
        <w:left w:val="none" w:sz="0" w:space="0" w:color="auto"/>
        <w:bottom w:val="none" w:sz="0" w:space="0" w:color="auto"/>
        <w:right w:val="none" w:sz="0" w:space="0" w:color="auto"/>
      </w:divBdr>
    </w:div>
    <w:div w:id="1365981216">
      <w:bodyDiv w:val="1"/>
      <w:marLeft w:val="0"/>
      <w:marRight w:val="0"/>
      <w:marTop w:val="0"/>
      <w:marBottom w:val="0"/>
      <w:divBdr>
        <w:top w:val="none" w:sz="0" w:space="0" w:color="auto"/>
        <w:left w:val="none" w:sz="0" w:space="0" w:color="auto"/>
        <w:bottom w:val="none" w:sz="0" w:space="0" w:color="auto"/>
        <w:right w:val="none" w:sz="0" w:space="0" w:color="auto"/>
      </w:divBdr>
    </w:div>
    <w:div w:id="1369335546">
      <w:bodyDiv w:val="1"/>
      <w:marLeft w:val="0"/>
      <w:marRight w:val="0"/>
      <w:marTop w:val="0"/>
      <w:marBottom w:val="0"/>
      <w:divBdr>
        <w:top w:val="none" w:sz="0" w:space="0" w:color="auto"/>
        <w:left w:val="none" w:sz="0" w:space="0" w:color="auto"/>
        <w:bottom w:val="none" w:sz="0" w:space="0" w:color="auto"/>
        <w:right w:val="none" w:sz="0" w:space="0" w:color="auto"/>
      </w:divBdr>
    </w:div>
    <w:div w:id="1405639473">
      <w:bodyDiv w:val="1"/>
      <w:marLeft w:val="0"/>
      <w:marRight w:val="0"/>
      <w:marTop w:val="0"/>
      <w:marBottom w:val="0"/>
      <w:divBdr>
        <w:top w:val="none" w:sz="0" w:space="0" w:color="auto"/>
        <w:left w:val="none" w:sz="0" w:space="0" w:color="auto"/>
        <w:bottom w:val="none" w:sz="0" w:space="0" w:color="auto"/>
        <w:right w:val="none" w:sz="0" w:space="0" w:color="auto"/>
      </w:divBdr>
    </w:div>
    <w:div w:id="1434209061">
      <w:bodyDiv w:val="1"/>
      <w:marLeft w:val="0"/>
      <w:marRight w:val="0"/>
      <w:marTop w:val="0"/>
      <w:marBottom w:val="0"/>
      <w:divBdr>
        <w:top w:val="none" w:sz="0" w:space="0" w:color="auto"/>
        <w:left w:val="none" w:sz="0" w:space="0" w:color="auto"/>
        <w:bottom w:val="none" w:sz="0" w:space="0" w:color="auto"/>
        <w:right w:val="none" w:sz="0" w:space="0" w:color="auto"/>
      </w:divBdr>
    </w:div>
    <w:div w:id="1439711598">
      <w:bodyDiv w:val="1"/>
      <w:marLeft w:val="0"/>
      <w:marRight w:val="0"/>
      <w:marTop w:val="0"/>
      <w:marBottom w:val="0"/>
      <w:divBdr>
        <w:top w:val="none" w:sz="0" w:space="0" w:color="auto"/>
        <w:left w:val="none" w:sz="0" w:space="0" w:color="auto"/>
        <w:bottom w:val="none" w:sz="0" w:space="0" w:color="auto"/>
        <w:right w:val="none" w:sz="0" w:space="0" w:color="auto"/>
      </w:divBdr>
    </w:div>
    <w:div w:id="1452630922">
      <w:bodyDiv w:val="1"/>
      <w:marLeft w:val="0"/>
      <w:marRight w:val="0"/>
      <w:marTop w:val="0"/>
      <w:marBottom w:val="0"/>
      <w:divBdr>
        <w:top w:val="none" w:sz="0" w:space="0" w:color="auto"/>
        <w:left w:val="none" w:sz="0" w:space="0" w:color="auto"/>
        <w:bottom w:val="none" w:sz="0" w:space="0" w:color="auto"/>
        <w:right w:val="none" w:sz="0" w:space="0" w:color="auto"/>
      </w:divBdr>
    </w:div>
    <w:div w:id="1572351105">
      <w:bodyDiv w:val="1"/>
      <w:marLeft w:val="0"/>
      <w:marRight w:val="0"/>
      <w:marTop w:val="0"/>
      <w:marBottom w:val="0"/>
      <w:divBdr>
        <w:top w:val="none" w:sz="0" w:space="0" w:color="auto"/>
        <w:left w:val="none" w:sz="0" w:space="0" w:color="auto"/>
        <w:bottom w:val="none" w:sz="0" w:space="0" w:color="auto"/>
        <w:right w:val="none" w:sz="0" w:space="0" w:color="auto"/>
      </w:divBdr>
    </w:div>
    <w:div w:id="1602689662">
      <w:bodyDiv w:val="1"/>
      <w:marLeft w:val="0"/>
      <w:marRight w:val="0"/>
      <w:marTop w:val="0"/>
      <w:marBottom w:val="0"/>
      <w:divBdr>
        <w:top w:val="none" w:sz="0" w:space="0" w:color="auto"/>
        <w:left w:val="none" w:sz="0" w:space="0" w:color="auto"/>
        <w:bottom w:val="none" w:sz="0" w:space="0" w:color="auto"/>
        <w:right w:val="none" w:sz="0" w:space="0" w:color="auto"/>
      </w:divBdr>
    </w:div>
    <w:div w:id="1619213448">
      <w:bodyDiv w:val="1"/>
      <w:marLeft w:val="0"/>
      <w:marRight w:val="0"/>
      <w:marTop w:val="0"/>
      <w:marBottom w:val="0"/>
      <w:divBdr>
        <w:top w:val="none" w:sz="0" w:space="0" w:color="auto"/>
        <w:left w:val="none" w:sz="0" w:space="0" w:color="auto"/>
        <w:bottom w:val="none" w:sz="0" w:space="0" w:color="auto"/>
        <w:right w:val="none" w:sz="0" w:space="0" w:color="auto"/>
      </w:divBdr>
    </w:div>
    <w:div w:id="1633900079">
      <w:bodyDiv w:val="1"/>
      <w:marLeft w:val="0"/>
      <w:marRight w:val="0"/>
      <w:marTop w:val="0"/>
      <w:marBottom w:val="0"/>
      <w:divBdr>
        <w:top w:val="none" w:sz="0" w:space="0" w:color="auto"/>
        <w:left w:val="none" w:sz="0" w:space="0" w:color="auto"/>
        <w:bottom w:val="none" w:sz="0" w:space="0" w:color="auto"/>
        <w:right w:val="none" w:sz="0" w:space="0" w:color="auto"/>
      </w:divBdr>
    </w:div>
    <w:div w:id="1724450520">
      <w:bodyDiv w:val="1"/>
      <w:marLeft w:val="0"/>
      <w:marRight w:val="0"/>
      <w:marTop w:val="0"/>
      <w:marBottom w:val="0"/>
      <w:divBdr>
        <w:top w:val="none" w:sz="0" w:space="0" w:color="auto"/>
        <w:left w:val="none" w:sz="0" w:space="0" w:color="auto"/>
        <w:bottom w:val="none" w:sz="0" w:space="0" w:color="auto"/>
        <w:right w:val="none" w:sz="0" w:space="0" w:color="auto"/>
      </w:divBdr>
    </w:div>
    <w:div w:id="1724524639">
      <w:bodyDiv w:val="1"/>
      <w:marLeft w:val="0"/>
      <w:marRight w:val="0"/>
      <w:marTop w:val="0"/>
      <w:marBottom w:val="0"/>
      <w:divBdr>
        <w:top w:val="none" w:sz="0" w:space="0" w:color="auto"/>
        <w:left w:val="none" w:sz="0" w:space="0" w:color="auto"/>
        <w:bottom w:val="none" w:sz="0" w:space="0" w:color="auto"/>
        <w:right w:val="none" w:sz="0" w:space="0" w:color="auto"/>
      </w:divBdr>
    </w:div>
    <w:div w:id="1728381757">
      <w:bodyDiv w:val="1"/>
      <w:marLeft w:val="0"/>
      <w:marRight w:val="0"/>
      <w:marTop w:val="0"/>
      <w:marBottom w:val="0"/>
      <w:divBdr>
        <w:top w:val="none" w:sz="0" w:space="0" w:color="auto"/>
        <w:left w:val="none" w:sz="0" w:space="0" w:color="auto"/>
        <w:bottom w:val="none" w:sz="0" w:space="0" w:color="auto"/>
        <w:right w:val="none" w:sz="0" w:space="0" w:color="auto"/>
      </w:divBdr>
    </w:div>
    <w:div w:id="1734236091">
      <w:bodyDiv w:val="1"/>
      <w:marLeft w:val="0"/>
      <w:marRight w:val="0"/>
      <w:marTop w:val="0"/>
      <w:marBottom w:val="0"/>
      <w:divBdr>
        <w:top w:val="none" w:sz="0" w:space="0" w:color="auto"/>
        <w:left w:val="none" w:sz="0" w:space="0" w:color="auto"/>
        <w:bottom w:val="none" w:sz="0" w:space="0" w:color="auto"/>
        <w:right w:val="none" w:sz="0" w:space="0" w:color="auto"/>
      </w:divBdr>
    </w:div>
    <w:div w:id="1925068921">
      <w:bodyDiv w:val="1"/>
      <w:marLeft w:val="0"/>
      <w:marRight w:val="0"/>
      <w:marTop w:val="0"/>
      <w:marBottom w:val="0"/>
      <w:divBdr>
        <w:top w:val="none" w:sz="0" w:space="0" w:color="auto"/>
        <w:left w:val="none" w:sz="0" w:space="0" w:color="auto"/>
        <w:bottom w:val="none" w:sz="0" w:space="0" w:color="auto"/>
        <w:right w:val="none" w:sz="0" w:space="0" w:color="auto"/>
      </w:divBdr>
    </w:div>
    <w:div w:id="2011134914">
      <w:bodyDiv w:val="1"/>
      <w:marLeft w:val="0"/>
      <w:marRight w:val="0"/>
      <w:marTop w:val="0"/>
      <w:marBottom w:val="0"/>
      <w:divBdr>
        <w:top w:val="none" w:sz="0" w:space="0" w:color="auto"/>
        <w:left w:val="none" w:sz="0" w:space="0" w:color="auto"/>
        <w:bottom w:val="none" w:sz="0" w:space="0" w:color="auto"/>
        <w:right w:val="none" w:sz="0" w:space="0" w:color="auto"/>
      </w:divBdr>
      <w:divsChild>
        <w:div w:id="198856194">
          <w:marLeft w:val="0"/>
          <w:marRight w:val="0"/>
          <w:marTop w:val="0"/>
          <w:marBottom w:val="0"/>
          <w:divBdr>
            <w:top w:val="none" w:sz="0" w:space="0" w:color="auto"/>
            <w:left w:val="none" w:sz="0" w:space="0" w:color="auto"/>
            <w:bottom w:val="none" w:sz="0" w:space="0" w:color="auto"/>
            <w:right w:val="none" w:sz="0" w:space="0" w:color="auto"/>
          </w:divBdr>
        </w:div>
        <w:div w:id="506136226">
          <w:marLeft w:val="0"/>
          <w:marRight w:val="0"/>
          <w:marTop w:val="0"/>
          <w:marBottom w:val="0"/>
          <w:divBdr>
            <w:top w:val="none" w:sz="0" w:space="0" w:color="auto"/>
            <w:left w:val="none" w:sz="0" w:space="0" w:color="auto"/>
            <w:bottom w:val="none" w:sz="0" w:space="0" w:color="auto"/>
            <w:right w:val="none" w:sz="0" w:space="0" w:color="auto"/>
          </w:divBdr>
        </w:div>
        <w:div w:id="838010520">
          <w:marLeft w:val="0"/>
          <w:marRight w:val="0"/>
          <w:marTop w:val="0"/>
          <w:marBottom w:val="0"/>
          <w:divBdr>
            <w:top w:val="none" w:sz="0" w:space="0" w:color="auto"/>
            <w:left w:val="none" w:sz="0" w:space="0" w:color="auto"/>
            <w:bottom w:val="none" w:sz="0" w:space="0" w:color="auto"/>
            <w:right w:val="none" w:sz="0" w:space="0" w:color="auto"/>
          </w:divBdr>
        </w:div>
        <w:div w:id="1844081913">
          <w:marLeft w:val="0"/>
          <w:marRight w:val="0"/>
          <w:marTop w:val="0"/>
          <w:marBottom w:val="0"/>
          <w:divBdr>
            <w:top w:val="none" w:sz="0" w:space="0" w:color="auto"/>
            <w:left w:val="none" w:sz="0" w:space="0" w:color="auto"/>
            <w:bottom w:val="none" w:sz="0" w:space="0" w:color="auto"/>
            <w:right w:val="none" w:sz="0" w:space="0" w:color="auto"/>
          </w:divBdr>
        </w:div>
        <w:div w:id="1986157534">
          <w:marLeft w:val="0"/>
          <w:marRight w:val="0"/>
          <w:marTop w:val="0"/>
          <w:marBottom w:val="0"/>
          <w:divBdr>
            <w:top w:val="none" w:sz="0" w:space="0" w:color="auto"/>
            <w:left w:val="none" w:sz="0" w:space="0" w:color="auto"/>
            <w:bottom w:val="none" w:sz="0" w:space="0" w:color="auto"/>
            <w:right w:val="none" w:sz="0" w:space="0" w:color="auto"/>
          </w:divBdr>
        </w:div>
        <w:div w:id="2127654466">
          <w:marLeft w:val="0"/>
          <w:marRight w:val="0"/>
          <w:marTop w:val="0"/>
          <w:marBottom w:val="0"/>
          <w:divBdr>
            <w:top w:val="none" w:sz="0" w:space="0" w:color="auto"/>
            <w:left w:val="none" w:sz="0" w:space="0" w:color="auto"/>
            <w:bottom w:val="none" w:sz="0" w:space="0" w:color="auto"/>
            <w:right w:val="none" w:sz="0" w:space="0" w:color="auto"/>
          </w:divBdr>
        </w:div>
      </w:divsChild>
    </w:div>
    <w:div w:id="2040931099">
      <w:bodyDiv w:val="1"/>
      <w:marLeft w:val="0"/>
      <w:marRight w:val="0"/>
      <w:marTop w:val="0"/>
      <w:marBottom w:val="0"/>
      <w:divBdr>
        <w:top w:val="none" w:sz="0" w:space="0" w:color="auto"/>
        <w:left w:val="none" w:sz="0" w:space="0" w:color="auto"/>
        <w:bottom w:val="none" w:sz="0" w:space="0" w:color="auto"/>
        <w:right w:val="none" w:sz="0" w:space="0" w:color="auto"/>
      </w:divBdr>
    </w:div>
    <w:div w:id="204154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yperlink" Target="https://www.unicef.org/albania/sq/raporte/pjes%C3%ABmarrja-e-psikologut-n%C3%AB-procese-t%C3%AB-drejt%C3%ABsis%C3%AB-p%C3%ABr-t%C3%AB-mitur" TargetMode="Externa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http://www.ndihmajuridike.gov.al" TargetMode="External"/><Relationship Id="rId10" Type="http://schemas.openxmlformats.org/officeDocument/2006/relationships/hyperlink" Target="https://www.parlament.al/Kuvendi/KuvendiPerFemijet" TargetMode="Externa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hyperlink" Target="http://www.drejtesia.gov.al" TargetMode="Externa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2.xml"/><Relationship Id="rId1" Type="http://schemas.microsoft.com/office/2011/relationships/chartStyle" Target="style2.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1.xml"/><Relationship Id="rId1" Type="http://schemas.microsoft.com/office/2011/relationships/chartStyle" Target="style1.xm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en-GB" b="1">
                <a:latin typeface="Times New Roman" panose="02020603050405020304" pitchFamily="18" charset="0"/>
                <a:cs typeface="Times New Roman" panose="02020603050405020304" pitchFamily="18" charset="0"/>
              </a:rPr>
              <a:t>Statusi i aktiviteteve të Objektivit 1</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Pt>
            <c:idx val="1"/>
            <c:invertIfNegative val="0"/>
            <c:bubble3D val="0"/>
            <c:spPr>
              <a:solidFill>
                <a:schemeClr val="accent2"/>
              </a:solidFill>
              <a:ln>
                <a:noFill/>
              </a:ln>
              <a:effectLst/>
              <a:sp3d/>
            </c:spPr>
            <c:extLst>
              <c:ext xmlns:c16="http://schemas.microsoft.com/office/drawing/2014/chart" uri="{C3380CC4-5D6E-409C-BE32-E72D297353CC}">
                <c16:uniqueId val="{00000001-AA77-4CE6-B7F8-64D9C43BCA80}"/>
              </c:ext>
            </c:extLst>
          </c:dPt>
          <c:dPt>
            <c:idx val="2"/>
            <c:invertIfNegative val="0"/>
            <c:bubble3D val="0"/>
            <c:spPr>
              <a:solidFill>
                <a:schemeClr val="accent6"/>
              </a:solidFill>
              <a:ln>
                <a:noFill/>
              </a:ln>
              <a:effectLst/>
              <a:sp3d/>
            </c:spPr>
            <c:extLst>
              <c:ext xmlns:c16="http://schemas.microsoft.com/office/drawing/2014/chart" uri="{C3380CC4-5D6E-409C-BE32-E72D297353CC}">
                <c16:uniqueId val="{00000003-AA77-4CE6-B7F8-64D9C43BCA80}"/>
              </c:ext>
            </c:extLst>
          </c:dPt>
          <c:dLbls>
            <c:dLbl>
              <c:idx val="1"/>
              <c:layout>
                <c:manualLayout>
                  <c:x val="0"/>
                  <c:y val="-4.32432187028623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A77-4CE6-B7F8-64D9C43BCA80}"/>
                </c:ext>
              </c:extLst>
            </c:dLbl>
            <c:dLbl>
              <c:idx val="2"/>
              <c:layout>
                <c:manualLayout>
                  <c:x val="4.2826545241608314E-3"/>
                  <c:y val="-6.24624270152455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A77-4CE6-B7F8-64D9C43BCA80}"/>
                </c:ext>
              </c:extLst>
            </c:dLbl>
            <c:spPr>
              <a:noFill/>
              <a:ln>
                <a:noFill/>
              </a:ln>
              <a:effectLst/>
            </c:spPr>
            <c:txPr>
              <a:bodyPr rot="0" spcFirstLastPara="1" vertOverflow="ellipsis" vert="horz" wrap="square" anchor="ctr" anchorCtr="1"/>
              <a:lstStyle/>
              <a:p>
                <a:pPr>
                  <a:defRPr sz="12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'objektivat 1-2-3'!$B$6:$B$8</c:f>
              <c:strCache>
                <c:ptCount val="3"/>
                <c:pt idx="0">
                  <c:v>Të realizuara</c:v>
                </c:pt>
                <c:pt idx="1">
                  <c:v>Në proces</c:v>
                </c:pt>
                <c:pt idx="2">
                  <c:v>Të parealizuara</c:v>
                </c:pt>
              </c:strCache>
            </c:strRef>
          </c:cat>
          <c:val>
            <c:numRef>
              <c:f>'objektivat 1-2-3'!$C$6:$C$8</c:f>
              <c:numCache>
                <c:formatCode>General</c:formatCode>
                <c:ptCount val="3"/>
                <c:pt idx="0">
                  <c:v>2</c:v>
                </c:pt>
                <c:pt idx="1">
                  <c:v>1</c:v>
                </c:pt>
                <c:pt idx="2">
                  <c:v>0</c:v>
                </c:pt>
              </c:numCache>
            </c:numRef>
          </c:val>
          <c:extLst>
            <c:ext xmlns:c16="http://schemas.microsoft.com/office/drawing/2014/chart" uri="{C3380CC4-5D6E-409C-BE32-E72D297353CC}">
              <c16:uniqueId val="{00000004-AA77-4CE6-B7F8-64D9C43BCA80}"/>
            </c:ext>
          </c:extLst>
        </c:ser>
        <c:dLbls>
          <c:showLegendKey val="0"/>
          <c:showVal val="0"/>
          <c:showCatName val="0"/>
          <c:showSerName val="0"/>
          <c:showPercent val="0"/>
          <c:showBubbleSize val="0"/>
        </c:dLbls>
        <c:gapWidth val="150"/>
        <c:shape val="box"/>
        <c:axId val="105776640"/>
        <c:axId val="105778176"/>
        <c:axId val="0"/>
      </c:bar3DChart>
      <c:catAx>
        <c:axId val="1057766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05778176"/>
        <c:crosses val="autoZero"/>
        <c:auto val="1"/>
        <c:lblAlgn val="ctr"/>
        <c:lblOffset val="100"/>
        <c:noMultiLvlLbl val="0"/>
      </c:catAx>
      <c:valAx>
        <c:axId val="105778176"/>
        <c:scaling>
          <c:orientation val="minMax"/>
        </c:scaling>
        <c:delete val="0"/>
        <c:axPos val="l"/>
        <c:majorGridlines>
          <c:spPr>
            <a:ln w="6350" cap="flat" cmpd="sng" algn="ctr">
              <a:solidFill>
                <a:schemeClr val="accent6">
                  <a:lumMod val="40000"/>
                  <a:lumOff val="60000"/>
                </a:schemeClr>
              </a:solidFill>
              <a:prstDash val="solid"/>
              <a:miter lim="800000"/>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05776640"/>
        <c:crosses val="autoZero"/>
        <c:crossBetween val="between"/>
      </c:valAx>
      <c:spPr>
        <a:noFill/>
        <a:ln>
          <a:noFill/>
        </a:ln>
        <a:effectLst/>
      </c:spPr>
    </c:plotArea>
    <c:plotVisOnly val="1"/>
    <c:dispBlanksAs val="gap"/>
    <c:showDLblsOverMax val="0"/>
  </c:chart>
  <c:spPr>
    <a:solidFill>
      <a:schemeClr val="accent6">
        <a:lumMod val="20000"/>
        <a:lumOff val="80000"/>
      </a:schemeClr>
    </a:solidFill>
    <a:ln w="6350" cap="flat" cmpd="sng" algn="ctr">
      <a:solidFill>
        <a:schemeClr val="accent6">
          <a:lumMod val="20000"/>
          <a:lumOff val="80000"/>
        </a:schemeClr>
      </a:solidFill>
      <a:prstDash val="solid"/>
      <a:miter lim="800000"/>
    </a:ln>
    <a:effectLst>
      <a:glow rad="139700">
        <a:schemeClr val="accent6">
          <a:satMod val="175000"/>
          <a:alpha val="40000"/>
        </a:schemeClr>
      </a:glow>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GB" sz="1400" b="1" i="0" cap="none" baseline="0">
                <a:solidFill>
                  <a:sysClr val="windowText" lastClr="000000"/>
                </a:solidFill>
                <a:latin typeface="Times New Roman" panose="02020603050405020304" pitchFamily="18" charset="0"/>
                <a:cs typeface="Times New Roman" panose="02020603050405020304" pitchFamily="18" charset="0"/>
              </a:rPr>
              <a:t>Përqindja e statusit të aktiviteteve</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CBF-458D-A16E-2FF01F3E98F8}"/>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CBF-458D-A16E-2FF01F3E98F8}"/>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CBF-458D-A16E-2FF01F3E98F8}"/>
              </c:ext>
            </c:extLst>
          </c:dPt>
          <c:dLbls>
            <c:dLbl>
              <c:idx val="0"/>
              <c:layout>
                <c:manualLayout>
                  <c:x val="-0.23025336671399876"/>
                  <c:y val="-2.287457384849035E-2"/>
                </c:manualLayout>
              </c:layout>
              <c:tx>
                <c:rich>
                  <a:bodyPr/>
                  <a:lstStyle/>
                  <a:p>
                    <a:r>
                      <a:rPr lang="en-US">
                        <a:solidFill>
                          <a:schemeClr val="tx1"/>
                        </a:solidFill>
                      </a:rPr>
                      <a:t>Të realizuara   50%</a:t>
                    </a:r>
                    <a:endParaRPr lang="en-US" baseline="0">
                      <a:solidFill>
                        <a:schemeClr val="tx1"/>
                      </a:solidFill>
                    </a:endParaRPr>
                  </a:p>
                </c:rich>
              </c:tx>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CBF-458D-A16E-2FF01F3E98F8}"/>
                </c:ext>
              </c:extLst>
            </c:dLbl>
            <c:dLbl>
              <c:idx val="1"/>
              <c:layout>
                <c:manualLayout>
                  <c:x val="0.21013414049627072"/>
                  <c:y val="-0.11437286924245171"/>
                </c:manualLayout>
              </c:layout>
              <c:tx>
                <c:rich>
                  <a:bodyPr/>
                  <a:lstStyle/>
                  <a:p>
                    <a:r>
                      <a:rPr lang="en-US">
                        <a:solidFill>
                          <a:schemeClr val="tx1"/>
                        </a:solidFill>
                      </a:rPr>
                      <a:t>Në proces                 50%</a:t>
                    </a:r>
                    <a:endParaRPr lang="en-US" baseline="0">
                      <a:solidFill>
                        <a:schemeClr val="tx1"/>
                      </a:solidFill>
                    </a:endParaRPr>
                  </a:p>
                </c:rich>
              </c:tx>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CBF-458D-A16E-2FF01F3E98F8}"/>
                </c:ext>
              </c:extLst>
            </c:dLbl>
            <c:dLbl>
              <c:idx val="2"/>
              <c:delete val="1"/>
              <c:extLst>
                <c:ext xmlns:c15="http://schemas.microsoft.com/office/drawing/2012/chart" uri="{CE6537A1-D6FC-4f65-9D91-7224C49458BB}"/>
                <c:ext xmlns:c16="http://schemas.microsoft.com/office/drawing/2014/chart" uri="{C3380CC4-5D6E-409C-BE32-E72D297353CC}">
                  <c16:uniqueId val="{00000005-FCBF-458D-A16E-2FF01F3E98F8}"/>
                </c:ext>
              </c:extLst>
            </c:dLbl>
            <c:dLbl>
              <c:idx val="3"/>
              <c:tx>
                <c:rich>
                  <a:bodyPr/>
                  <a:lstStyle/>
                  <a:p>
                    <a:r>
                      <a:rPr lang="en-US">
                        <a:solidFill>
                          <a:srgbClr val="FF3300"/>
                        </a:solidFill>
                      </a:rPr>
                      <a:t>Të paraportuara</a:t>
                    </a:r>
                    <a:r>
                      <a:rPr lang="en-US" baseline="0">
                        <a:solidFill>
                          <a:srgbClr val="FF3300"/>
                        </a:solidFill>
                      </a:rPr>
                      <a:t>  </a:t>
                    </a:r>
                  </a:p>
                  <a:p>
                    <a:r>
                      <a:rPr lang="en-US" baseline="0">
                        <a:solidFill>
                          <a:srgbClr val="FF3300"/>
                        </a:solidFill>
                      </a:rPr>
                      <a:t>5%</a:t>
                    </a:r>
                  </a:p>
                </c:rich>
              </c:tx>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FCBF-458D-A16E-2FF01F3E98F8}"/>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'objektivi 5'!$B$6:$B$8</c:f>
              <c:strCache>
                <c:ptCount val="3"/>
                <c:pt idx="0">
                  <c:v>Të realizuara</c:v>
                </c:pt>
                <c:pt idx="1">
                  <c:v>Në proces</c:v>
                </c:pt>
                <c:pt idx="2">
                  <c:v>Të parealizuara</c:v>
                </c:pt>
              </c:strCache>
            </c:strRef>
          </c:cat>
          <c:val>
            <c:numRef>
              <c:f>'objektivi 5'!$D$6:$D$8</c:f>
              <c:numCache>
                <c:formatCode>0%</c:formatCode>
                <c:ptCount val="3"/>
                <c:pt idx="0">
                  <c:v>0.5</c:v>
                </c:pt>
                <c:pt idx="1">
                  <c:v>0.5</c:v>
                </c:pt>
                <c:pt idx="2">
                  <c:v>0</c:v>
                </c:pt>
              </c:numCache>
            </c:numRef>
          </c:val>
          <c:extLst>
            <c:ext xmlns:c16="http://schemas.microsoft.com/office/drawing/2014/chart" uri="{C3380CC4-5D6E-409C-BE32-E72D297353CC}">
              <c16:uniqueId val="{00000007-FCBF-458D-A16E-2FF01F3E98F8}"/>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accent6">
        <a:lumMod val="20000"/>
        <a:lumOff val="80000"/>
      </a:schemeClr>
    </a:solidFill>
    <a:ln w="9525" cap="flat" cmpd="sng" algn="ctr">
      <a:solidFill>
        <a:schemeClr val="tx1">
          <a:lumMod val="15000"/>
          <a:lumOff val="85000"/>
        </a:schemeClr>
      </a:solidFill>
      <a:round/>
    </a:ln>
    <a:effectLst>
      <a:glow rad="101600">
        <a:schemeClr val="accent6">
          <a:satMod val="175000"/>
          <a:alpha val="40000"/>
        </a:schemeClr>
      </a:glow>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r>
              <a:rPr lang="en-GB" sz="1400" cap="none" spc="0" baseline="0">
                <a:solidFill>
                  <a:sysClr val="windowText" lastClr="000000"/>
                </a:solidFill>
                <a:latin typeface="Times New Roman" panose="02020603050405020304" pitchFamily="18" charset="0"/>
                <a:cs typeface="Times New Roman" panose="02020603050405020304" pitchFamily="18" charset="0"/>
              </a:rPr>
              <a:t>Statusi i zbatimit të aktiviteteve</a:t>
            </a:r>
          </a:p>
        </c:rich>
      </c:tx>
      <c:overlay val="0"/>
      <c:spPr>
        <a:noFill/>
        <a:ln>
          <a:noFill/>
        </a:ln>
        <a:effectLst/>
      </c:spPr>
    </c:title>
    <c:autoTitleDeleted val="0"/>
    <c:plotArea>
      <c:layout/>
      <c:barChart>
        <c:barDir val="bar"/>
        <c:grouping val="stacked"/>
        <c:varyColors val="0"/>
        <c:ser>
          <c:idx val="0"/>
          <c:order val="0"/>
          <c:tx>
            <c:strRef>
              <c:f>'totali objektivat'!$C$3</c:f>
              <c:strCache>
                <c:ptCount val="1"/>
                <c:pt idx="0">
                  <c:v>Të realizuara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'totali objektivat'!$B$4:$B$8</c:f>
              <c:strCache>
                <c:ptCount val="5"/>
                <c:pt idx="0">
                  <c:v>Statusi i zbatimit të aktiviteteve të Objektivit 1</c:v>
                </c:pt>
                <c:pt idx="1">
                  <c:v>Statusi i zbatimit të aktiviteteve të Objektivit 2</c:v>
                </c:pt>
                <c:pt idx="2">
                  <c:v>Statusi i zbatimit të aktiviteteve të Objektivit 3</c:v>
                </c:pt>
                <c:pt idx="3">
                  <c:v>Statusi i zbatimit të aktiviteteve të Objektivit 4</c:v>
                </c:pt>
                <c:pt idx="4">
                  <c:v>Statusi i zbatimit të aktiviteteve të Objektivit 5</c:v>
                </c:pt>
              </c:strCache>
            </c:strRef>
          </c:cat>
          <c:val>
            <c:numRef>
              <c:f>'totali objektivat'!$C$4:$C$8</c:f>
              <c:numCache>
                <c:formatCode>General</c:formatCode>
                <c:ptCount val="5"/>
                <c:pt idx="0">
                  <c:v>2</c:v>
                </c:pt>
                <c:pt idx="1">
                  <c:v>3</c:v>
                </c:pt>
                <c:pt idx="2">
                  <c:v>1</c:v>
                </c:pt>
                <c:pt idx="3">
                  <c:v>4</c:v>
                </c:pt>
                <c:pt idx="4">
                  <c:v>1</c:v>
                </c:pt>
              </c:numCache>
            </c:numRef>
          </c:val>
          <c:extLst>
            <c:ext xmlns:c16="http://schemas.microsoft.com/office/drawing/2014/chart" uri="{C3380CC4-5D6E-409C-BE32-E72D297353CC}">
              <c16:uniqueId val="{00000000-D766-4B3C-B13F-A71997E60C48}"/>
            </c:ext>
          </c:extLst>
        </c:ser>
        <c:ser>
          <c:idx val="1"/>
          <c:order val="1"/>
          <c:tx>
            <c:strRef>
              <c:f>'totali objektivat'!$D$3</c:f>
              <c:strCache>
                <c:ptCount val="1"/>
                <c:pt idx="0">
                  <c:v>Në proces</c:v>
                </c:pt>
              </c:strCache>
            </c:strRef>
          </c:tx>
          <c:spPr>
            <a:solidFill>
              <a:schemeClr val="accent2"/>
            </a:solidFill>
            <a:ln>
              <a:noFill/>
            </a:ln>
            <a:effectLst/>
          </c:spPr>
          <c:invertIfNegative val="0"/>
          <c:dLbls>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lumMod val="50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1-D766-4B3C-B13F-A71997E60C48}"/>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lumMod val="50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2-D766-4B3C-B13F-A71997E60C48}"/>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'totali objektivat'!$B$4:$B$8</c:f>
              <c:strCache>
                <c:ptCount val="5"/>
                <c:pt idx="0">
                  <c:v>Statusi i zbatimit të aktiviteteve të Objektivit 1</c:v>
                </c:pt>
                <c:pt idx="1">
                  <c:v>Statusi i zbatimit të aktiviteteve të Objektivit 2</c:v>
                </c:pt>
                <c:pt idx="2">
                  <c:v>Statusi i zbatimit të aktiviteteve të Objektivit 3</c:v>
                </c:pt>
                <c:pt idx="3">
                  <c:v>Statusi i zbatimit të aktiviteteve të Objektivit 4</c:v>
                </c:pt>
                <c:pt idx="4">
                  <c:v>Statusi i zbatimit të aktiviteteve të Objektivit 5</c:v>
                </c:pt>
              </c:strCache>
            </c:strRef>
          </c:cat>
          <c:val>
            <c:numRef>
              <c:f>'totali objektivat'!$D$4:$D$8</c:f>
              <c:numCache>
                <c:formatCode>General</c:formatCode>
                <c:ptCount val="5"/>
                <c:pt idx="0">
                  <c:v>1</c:v>
                </c:pt>
                <c:pt idx="1">
                  <c:v>4</c:v>
                </c:pt>
                <c:pt idx="2">
                  <c:v>1</c:v>
                </c:pt>
                <c:pt idx="3">
                  <c:v>4</c:v>
                </c:pt>
                <c:pt idx="4">
                  <c:v>1</c:v>
                </c:pt>
              </c:numCache>
            </c:numRef>
          </c:val>
          <c:extLst>
            <c:ext xmlns:c16="http://schemas.microsoft.com/office/drawing/2014/chart" uri="{C3380CC4-5D6E-409C-BE32-E72D297353CC}">
              <c16:uniqueId val="{00000003-D766-4B3C-B13F-A71997E60C48}"/>
            </c:ext>
          </c:extLst>
        </c:ser>
        <c:ser>
          <c:idx val="2"/>
          <c:order val="2"/>
          <c:tx>
            <c:strRef>
              <c:f>'totali objektivat'!$E$3</c:f>
              <c:strCache>
                <c:ptCount val="1"/>
                <c:pt idx="0">
                  <c:v>Të parealizuara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'totali objektivat'!$B$4:$B$8</c:f>
              <c:strCache>
                <c:ptCount val="5"/>
                <c:pt idx="0">
                  <c:v>Statusi i zbatimit të aktiviteteve të Objektivit 1</c:v>
                </c:pt>
                <c:pt idx="1">
                  <c:v>Statusi i zbatimit të aktiviteteve të Objektivit 2</c:v>
                </c:pt>
                <c:pt idx="2">
                  <c:v>Statusi i zbatimit të aktiviteteve të Objektivit 3</c:v>
                </c:pt>
                <c:pt idx="3">
                  <c:v>Statusi i zbatimit të aktiviteteve të Objektivit 4</c:v>
                </c:pt>
                <c:pt idx="4">
                  <c:v>Statusi i zbatimit të aktiviteteve të Objektivit 5</c:v>
                </c:pt>
              </c:strCache>
            </c:strRef>
          </c:cat>
          <c:val>
            <c:numRef>
              <c:f>'totali objektivat'!$E$4:$E$8</c:f>
              <c:numCache>
                <c:formatCode>General</c:formatCode>
                <c:ptCount val="5"/>
                <c:pt idx="0">
                  <c:v>0</c:v>
                </c:pt>
                <c:pt idx="1">
                  <c:v>0</c:v>
                </c:pt>
                <c:pt idx="2">
                  <c:v>2</c:v>
                </c:pt>
                <c:pt idx="3">
                  <c:v>0</c:v>
                </c:pt>
                <c:pt idx="4">
                  <c:v>0</c:v>
                </c:pt>
              </c:numCache>
            </c:numRef>
          </c:val>
          <c:extLst>
            <c:ext xmlns:c16="http://schemas.microsoft.com/office/drawing/2014/chart" uri="{C3380CC4-5D6E-409C-BE32-E72D297353CC}">
              <c16:uniqueId val="{00000004-D766-4B3C-B13F-A71997E60C48}"/>
            </c:ext>
          </c:extLst>
        </c:ser>
        <c:dLbls>
          <c:dLblPos val="ctr"/>
          <c:showLegendKey val="0"/>
          <c:showVal val="1"/>
          <c:showCatName val="0"/>
          <c:showSerName val="0"/>
          <c:showPercent val="0"/>
          <c:showBubbleSize val="0"/>
        </c:dLbls>
        <c:gapWidth val="79"/>
        <c:overlap val="100"/>
        <c:axId val="104713216"/>
        <c:axId val="104719104"/>
      </c:barChart>
      <c:catAx>
        <c:axId val="104713216"/>
        <c:scaling>
          <c:orientation val="maxMin"/>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0"/>
          <a:lstStyle/>
          <a:p>
            <a:pPr>
              <a:defRPr sz="800" b="0" i="0" u="none" strike="noStrike" kern="1200" cap="none"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4719104"/>
        <c:crosses val="autoZero"/>
        <c:auto val="0"/>
        <c:lblAlgn val="ctr"/>
        <c:lblOffset val="100"/>
        <c:noMultiLvlLbl val="0"/>
      </c:catAx>
      <c:valAx>
        <c:axId val="104719104"/>
        <c:scaling>
          <c:orientation val="minMax"/>
        </c:scaling>
        <c:delete val="1"/>
        <c:axPos val="t"/>
        <c:numFmt formatCode="General" sourceLinked="1"/>
        <c:majorTickMark val="none"/>
        <c:minorTickMark val="none"/>
        <c:tickLblPos val="nextTo"/>
        <c:crossAx val="1047132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accent6">
        <a:lumMod val="20000"/>
        <a:lumOff val="80000"/>
      </a:schemeClr>
    </a:solidFill>
    <a:ln w="9525" cap="flat" cmpd="sng" algn="ctr">
      <a:solidFill>
        <a:schemeClr val="tx1">
          <a:lumMod val="15000"/>
          <a:lumOff val="85000"/>
        </a:schemeClr>
      </a:solidFill>
      <a:round/>
    </a:ln>
    <a:effectLst>
      <a:glow rad="101600">
        <a:schemeClr val="accent6">
          <a:satMod val="175000"/>
          <a:alpha val="40000"/>
        </a:schemeClr>
      </a:glow>
    </a:effectLst>
  </c:spPr>
  <c:txPr>
    <a:bodyPr rot="0" vert="horz" anchor="ctr" anchorCtr="1"/>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Statusi i aktiviteteve</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C91-486D-BD40-E4077C60A7D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C91-486D-BD40-E4077C60A7D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C91-486D-BD40-E4077C60A7DA}"/>
              </c:ext>
            </c:extLst>
          </c:dPt>
          <c:dLbls>
            <c:dLbl>
              <c:idx val="0"/>
              <c:tx>
                <c:rich>
                  <a:bodyPr rot="0" spcFirstLastPara="1" vertOverflow="ellipsis" horzOverflow="clip" vert="horz" wrap="square" lIns="38100" tIns="19050" rIns="38100" bIns="19050" anchor="ctr" anchorCtr="1">
                    <a:no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a:solidFill>
                          <a:sysClr val="windowText" lastClr="000000"/>
                        </a:solidFill>
                        <a:latin typeface="Times New Roman" panose="02020603050405020304" pitchFamily="18" charset="0"/>
                        <a:cs typeface="Times New Roman" panose="02020603050405020304" pitchFamily="18" charset="0"/>
                      </a:rPr>
                      <a:t>Të realizuara </a:t>
                    </a:r>
                    <a:fld id="{2D1A959C-F7D5-41B0-8510-9968B4829863}" type="VALUE">
                      <a:rPr lang="en-US" sz="1000" b="1">
                        <a:solidFill>
                          <a:sysClr val="windowText" lastClr="000000"/>
                        </a:solidFill>
                        <a:latin typeface="Times New Roman" panose="02020603050405020304" pitchFamily="18" charset="0"/>
                        <a:cs typeface="Times New Roman" panose="02020603050405020304" pitchFamily="18" charset="0"/>
                      </a:rPr>
                      <a:pPr>
                        <a:defRPr sz="1000" b="1">
                          <a:solidFill>
                            <a:sysClr val="windowText" lastClr="000000"/>
                          </a:solidFill>
                          <a:latin typeface="Times New Roman" panose="02020603050405020304" pitchFamily="18" charset="0"/>
                          <a:cs typeface="Times New Roman" panose="02020603050405020304" pitchFamily="18" charset="0"/>
                        </a:defRPr>
                      </a:pPr>
                      <a:t>[VALUE]</a:t>
                    </a:fld>
                    <a:endParaRPr lang="en-US" sz="1000" b="1">
                      <a:solidFill>
                        <a:sysClr val="windowText" lastClr="00000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horzOverflow="clip" vert="horz" wrap="square" lIns="38100" tIns="19050" rIns="38100" bIns="19050" anchor="ctr" anchorCtr="1">
                  <a:no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1-4C91-486D-BD40-E4077C60A7DA}"/>
                </c:ext>
              </c:extLst>
            </c:dLbl>
            <c:dLbl>
              <c:idx val="1"/>
              <c:layout>
                <c:manualLayout>
                  <c:x val="0.23036220472440944"/>
                  <c:y val="-0.14262685914260717"/>
                </c:manualLayout>
              </c:layout>
              <c:tx>
                <c:rich>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a:solidFill>
                          <a:sysClr val="windowText" lastClr="000000"/>
                        </a:solidFill>
                        <a:latin typeface="Times New Roman" panose="02020603050405020304" pitchFamily="18" charset="0"/>
                        <a:cs typeface="Times New Roman" panose="02020603050405020304" pitchFamily="18" charset="0"/>
                      </a:rPr>
                      <a:t>Në proces </a:t>
                    </a:r>
                    <a:fld id="{8EF541CD-1411-45CF-A854-46E2F5A3B652}" type="VALUE">
                      <a:rPr lang="en-US" sz="1000" b="1">
                        <a:solidFill>
                          <a:sysClr val="windowText" lastClr="000000"/>
                        </a:solidFill>
                        <a:latin typeface="Times New Roman" panose="02020603050405020304" pitchFamily="18" charset="0"/>
                        <a:cs typeface="Times New Roman" panose="02020603050405020304" pitchFamily="18" charset="0"/>
                      </a:rPr>
                      <a:pPr>
                        <a:defRPr sz="1000" b="1">
                          <a:solidFill>
                            <a:sysClr val="windowText" lastClr="000000"/>
                          </a:solidFill>
                          <a:latin typeface="Times New Roman" panose="02020603050405020304" pitchFamily="18" charset="0"/>
                          <a:cs typeface="Times New Roman" panose="02020603050405020304" pitchFamily="18" charset="0"/>
                        </a:defRPr>
                      </a:pPr>
                      <a:t>[VALUE]</a:t>
                    </a:fld>
                    <a:endParaRPr lang="en-US" sz="1000" b="1">
                      <a:solidFill>
                        <a:sysClr val="windowText" lastClr="00000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C91-486D-BD40-E4077C60A7DA}"/>
                </c:ext>
              </c:extLst>
            </c:dLbl>
            <c:dLbl>
              <c:idx val="2"/>
              <c:layout>
                <c:manualLayout>
                  <c:x val="7.4999999999999997E-2"/>
                  <c:y val="4.4383566637503646E-2"/>
                </c:manualLayout>
              </c:layout>
              <c:tx>
                <c:rich>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Të parealizuara </a:t>
                    </a:r>
                    <a:fld id="{20C1BBA9-DE1D-40C2-AE58-636BCB62EED6}" type="VALUE">
                      <a:rPr lang="en-US" b="1">
                        <a:solidFill>
                          <a:sysClr val="windowText" lastClr="000000"/>
                        </a:solidFill>
                        <a:latin typeface="Times New Roman" panose="02020603050405020304" pitchFamily="18" charset="0"/>
                        <a:cs typeface="Times New Roman" panose="02020603050405020304" pitchFamily="18" charset="0"/>
                      </a:rPr>
                      <a:pPr>
                        <a:defRPr b="1">
                          <a:solidFill>
                            <a:sysClr val="windowText" lastClr="000000"/>
                          </a:solidFill>
                          <a:latin typeface="Times New Roman" panose="02020603050405020304" pitchFamily="18" charset="0"/>
                          <a:cs typeface="Times New Roman" panose="02020603050405020304" pitchFamily="18" charset="0"/>
                        </a:defRPr>
                      </a:pPr>
                      <a:t>[VALUE]</a:t>
                    </a:fld>
                    <a:endParaRPr lang="en-US" b="1">
                      <a:solidFill>
                        <a:sysClr val="windowText" lastClr="00000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6944444444444445"/>
                      <c:h val="0.14467592592592593"/>
                    </c:manualLayout>
                  </c15:layout>
                  <c15:dlblFieldTable/>
                  <c15:showDataLabelsRange val="0"/>
                </c:ext>
                <c:ext xmlns:c16="http://schemas.microsoft.com/office/drawing/2014/chart" uri="{C3380CC4-5D6E-409C-BE32-E72D297353CC}">
                  <c16:uniqueId val="{00000005-4C91-486D-BD40-E4077C60A7D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'totali objektivat'!$C$40:$E$40</c:f>
              <c:strCache>
                <c:ptCount val="3"/>
                <c:pt idx="0">
                  <c:v>Të realizuara</c:v>
                </c:pt>
                <c:pt idx="1">
                  <c:v>Në proces</c:v>
                </c:pt>
                <c:pt idx="2">
                  <c:v>Të parealizuara</c:v>
                </c:pt>
              </c:strCache>
            </c:strRef>
          </c:cat>
          <c:val>
            <c:numRef>
              <c:f>'totali objektivat'!$C$41:$E$41</c:f>
              <c:numCache>
                <c:formatCode>General</c:formatCode>
                <c:ptCount val="3"/>
                <c:pt idx="0">
                  <c:v>11</c:v>
                </c:pt>
                <c:pt idx="1">
                  <c:v>11</c:v>
                </c:pt>
                <c:pt idx="2">
                  <c:v>2</c:v>
                </c:pt>
              </c:numCache>
            </c:numRef>
          </c:val>
          <c:extLst>
            <c:ext xmlns:c16="http://schemas.microsoft.com/office/drawing/2014/chart" uri="{C3380CC4-5D6E-409C-BE32-E72D297353CC}">
              <c16:uniqueId val="{00000006-4C91-486D-BD40-E4077C60A7DA}"/>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accent3">
        <a:lumMod val="20000"/>
        <a:lumOff val="80000"/>
      </a:schemeClr>
    </a:solidFill>
    <a:ln w="9525" cap="flat" cmpd="sng" algn="ctr">
      <a:solidFill>
        <a:schemeClr val="tx1">
          <a:lumMod val="15000"/>
          <a:lumOff val="85000"/>
        </a:schemeClr>
      </a:solidFill>
      <a:round/>
    </a:ln>
    <a:effectLst>
      <a:glow rad="101600">
        <a:schemeClr val="accent3">
          <a:satMod val="175000"/>
          <a:alpha val="40000"/>
        </a:schemeClr>
      </a:glow>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GB" sz="1400" b="1" i="0" cap="none" baseline="0">
                <a:solidFill>
                  <a:sysClr val="windowText" lastClr="000000"/>
                </a:solidFill>
                <a:latin typeface="Times New Roman" panose="02020603050405020304" pitchFamily="18" charset="0"/>
                <a:cs typeface="Times New Roman" panose="02020603050405020304" pitchFamily="18" charset="0"/>
              </a:rPr>
              <a:t>Përqindja e statusit të aktiviteteve</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2CA0-45D8-A6A6-D330A7AAE3BF}"/>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2CA0-45D8-A6A6-D330A7AAE3BF}"/>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2CA0-45D8-A6A6-D330A7AAE3BF}"/>
              </c:ext>
            </c:extLst>
          </c:dPt>
          <c:dLbls>
            <c:dLbl>
              <c:idx val="0"/>
              <c:layout>
                <c:manualLayout>
                  <c:x val="-0.20342773175702814"/>
                  <c:y val="-0.2424704827939978"/>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Të realizuara   67%</a:t>
                    </a:r>
                    <a:endParaRPr lang="en-US" baseline="0">
                      <a:solidFill>
                        <a:sysClr val="windowText" lastClr="000000"/>
                      </a:solidFill>
                    </a:endParaRPr>
                  </a:p>
                </c:rich>
              </c:tx>
              <c:spPr>
                <a:noFill/>
                <a:ln>
                  <a:noFill/>
                </a:ln>
                <a:effectLst/>
              </c:sp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CA0-45D8-A6A6-D330A7AAE3BF}"/>
                </c:ext>
              </c:extLst>
            </c:dLbl>
            <c:dLbl>
              <c:idx val="1"/>
              <c:layout>
                <c:manualLayout>
                  <c:x val="0.14530552268359143"/>
                  <c:y val="9.6073210163659425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Në proces                 33%</a:t>
                    </a:r>
                    <a:endParaRPr lang="en-US" baseline="0">
                      <a:solidFill>
                        <a:sysClr val="windowText" lastClr="000000"/>
                      </a:solidFill>
                    </a:endParaRPr>
                  </a:p>
                </c:rich>
              </c:tx>
              <c:spPr>
                <a:noFill/>
                <a:ln>
                  <a:noFill/>
                </a:ln>
                <a:effectLst/>
              </c:sp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CA0-45D8-A6A6-D330A7AAE3BF}"/>
                </c:ext>
              </c:extLst>
            </c:dLbl>
            <c:dLbl>
              <c:idx val="2"/>
              <c:delete val="1"/>
              <c:extLst>
                <c:ext xmlns:c15="http://schemas.microsoft.com/office/drawing/2012/chart" uri="{CE6537A1-D6FC-4f65-9D91-7224C49458BB}"/>
                <c:ext xmlns:c16="http://schemas.microsoft.com/office/drawing/2014/chart" uri="{C3380CC4-5D6E-409C-BE32-E72D297353CC}">
                  <c16:uniqueId val="{00000005-2CA0-45D8-A6A6-D330A7AAE3BF}"/>
                </c:ext>
              </c:extLst>
            </c:dLbl>
            <c:dLbl>
              <c:idx val="3"/>
              <c:tx>
                <c:rich>
                  <a:bodyPr/>
                  <a:lstStyle/>
                  <a:p>
                    <a:r>
                      <a:rPr lang="en-US">
                        <a:solidFill>
                          <a:srgbClr val="FF3300"/>
                        </a:solidFill>
                      </a:rPr>
                      <a:t>Të paraportuara</a:t>
                    </a:r>
                    <a:r>
                      <a:rPr lang="en-US" baseline="0">
                        <a:solidFill>
                          <a:srgbClr val="FF3300"/>
                        </a:solidFill>
                      </a:rPr>
                      <a:t>  </a:t>
                    </a:r>
                  </a:p>
                  <a:p>
                    <a:r>
                      <a:rPr lang="en-US" baseline="0">
                        <a:solidFill>
                          <a:srgbClr val="FF3300"/>
                        </a:solidFill>
                      </a:rPr>
                      <a:t>5%</a:t>
                    </a:r>
                  </a:p>
                </c:rich>
              </c:tx>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2CA0-45D8-A6A6-D330A7AAE3BF}"/>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'objektivat 1-2-3'!$B$6:$B$8</c:f>
              <c:strCache>
                <c:ptCount val="3"/>
                <c:pt idx="0">
                  <c:v>Të realizuara</c:v>
                </c:pt>
                <c:pt idx="1">
                  <c:v>Në proces</c:v>
                </c:pt>
                <c:pt idx="2">
                  <c:v>Të parealizuara</c:v>
                </c:pt>
              </c:strCache>
            </c:strRef>
          </c:cat>
          <c:val>
            <c:numRef>
              <c:f>'objektivat 1-2-3'!$D$6:$D$8</c:f>
              <c:numCache>
                <c:formatCode>0%</c:formatCode>
                <c:ptCount val="3"/>
                <c:pt idx="0">
                  <c:v>0.67</c:v>
                </c:pt>
                <c:pt idx="1">
                  <c:v>0.33</c:v>
                </c:pt>
                <c:pt idx="2">
                  <c:v>0</c:v>
                </c:pt>
              </c:numCache>
            </c:numRef>
          </c:val>
          <c:extLst>
            <c:ext xmlns:c16="http://schemas.microsoft.com/office/drawing/2014/chart" uri="{C3380CC4-5D6E-409C-BE32-E72D297353CC}">
              <c16:uniqueId val="{00000007-2CA0-45D8-A6A6-D330A7AAE3BF}"/>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accent6">
        <a:lumMod val="20000"/>
        <a:lumOff val="80000"/>
      </a:schemeClr>
    </a:solidFill>
    <a:ln w="9525" cap="flat" cmpd="sng" algn="ctr">
      <a:solidFill>
        <a:schemeClr val="tx1">
          <a:lumMod val="15000"/>
          <a:lumOff val="85000"/>
        </a:schemeClr>
      </a:solidFill>
      <a:round/>
    </a:ln>
    <a:effectLst>
      <a:glow rad="139700">
        <a:schemeClr val="accent6">
          <a:satMod val="175000"/>
          <a:alpha val="40000"/>
        </a:schemeClr>
      </a:glow>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GB" sz="1400" b="1">
                <a:solidFill>
                  <a:sysClr val="windowText" lastClr="000000"/>
                </a:solidFill>
                <a:latin typeface="Times New Roman" panose="02020603050405020304" pitchFamily="18" charset="0"/>
                <a:cs typeface="Times New Roman" panose="02020603050405020304" pitchFamily="18" charset="0"/>
              </a:rPr>
              <a:t>Statusi i aktiviteteve</a:t>
            </a:r>
            <a:r>
              <a:rPr lang="en-GB" sz="1400" b="1" baseline="0">
                <a:solidFill>
                  <a:sysClr val="windowText" lastClr="000000"/>
                </a:solidFill>
                <a:latin typeface="Times New Roman" panose="02020603050405020304" pitchFamily="18" charset="0"/>
                <a:cs typeface="Times New Roman" panose="02020603050405020304" pitchFamily="18" charset="0"/>
              </a:rPr>
              <a:t> të Objektivit 2</a:t>
            </a:r>
            <a:endParaRPr lang="en-GB" sz="14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2"/>
            </a:solidFill>
            <a:ln>
              <a:noFill/>
            </a:ln>
            <a:effectLst/>
            <a:sp3d/>
          </c:spPr>
          <c:invertIfNegative val="0"/>
          <c:dPt>
            <c:idx val="0"/>
            <c:invertIfNegative val="0"/>
            <c:bubble3D val="0"/>
            <c:spPr>
              <a:solidFill>
                <a:schemeClr val="accent5">
                  <a:lumMod val="75000"/>
                </a:schemeClr>
              </a:solidFill>
              <a:ln>
                <a:noFill/>
              </a:ln>
              <a:effectLst/>
              <a:sp3d/>
            </c:spPr>
            <c:extLst>
              <c:ext xmlns:c16="http://schemas.microsoft.com/office/drawing/2014/chart" uri="{C3380CC4-5D6E-409C-BE32-E72D297353CC}">
                <c16:uniqueId val="{00000001-B6DB-46E4-A05B-BE129739FBE8}"/>
              </c:ext>
            </c:extLst>
          </c:dPt>
          <c:dPt>
            <c:idx val="1"/>
            <c:invertIfNegative val="0"/>
            <c:bubble3D val="0"/>
            <c:spPr>
              <a:solidFill>
                <a:srgbClr val="FF0000"/>
              </a:solidFill>
              <a:ln>
                <a:noFill/>
              </a:ln>
              <a:effectLst/>
              <a:sp3d/>
            </c:spPr>
            <c:extLst>
              <c:ext xmlns:c16="http://schemas.microsoft.com/office/drawing/2014/chart" uri="{C3380CC4-5D6E-409C-BE32-E72D297353CC}">
                <c16:uniqueId val="{00000003-B6DB-46E4-A05B-BE129739FBE8}"/>
              </c:ext>
            </c:extLst>
          </c:dPt>
          <c:dPt>
            <c:idx val="2"/>
            <c:invertIfNegative val="0"/>
            <c:bubble3D val="0"/>
            <c:spPr>
              <a:solidFill>
                <a:schemeClr val="bg1">
                  <a:lumMod val="50000"/>
                </a:schemeClr>
              </a:solidFill>
              <a:ln>
                <a:noFill/>
              </a:ln>
              <a:effectLst/>
              <a:sp3d/>
            </c:spPr>
            <c:extLst>
              <c:ext xmlns:c16="http://schemas.microsoft.com/office/drawing/2014/chart" uri="{C3380CC4-5D6E-409C-BE32-E72D297353CC}">
                <c16:uniqueId val="{00000005-B6DB-46E4-A05B-BE129739FBE8}"/>
              </c:ext>
            </c:extLst>
          </c:dPt>
          <c:dLbls>
            <c:dLbl>
              <c:idx val="0"/>
              <c:layout>
                <c:manualLayout>
                  <c:x val="-3.7294027855015424E-17"/>
                  <c:y val="-3.0144432180961536E-2"/>
                </c:manualLayout>
              </c:layout>
              <c:spPr>
                <a:noFill/>
                <a:ln>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B6DB-46E4-A05B-BE129739FBE8}"/>
                </c:ext>
              </c:extLst>
            </c:dLbl>
            <c:dLbl>
              <c:idx val="1"/>
              <c:layout>
                <c:manualLayout>
                  <c:x val="2.4410918407946808E-2"/>
                  <c:y val="-3.6904518605956506E-17"/>
                </c:manualLayout>
              </c:layout>
              <c:spPr>
                <a:noFill/>
                <a:ln>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3.6616377611920214E-2"/>
                      <c:h val="0.1396692024384551"/>
                    </c:manualLayout>
                  </c15:layout>
                </c:ext>
                <c:ext xmlns:c16="http://schemas.microsoft.com/office/drawing/2014/chart" uri="{C3380CC4-5D6E-409C-BE32-E72D297353CC}">
                  <c16:uniqueId val="{00000003-B6DB-46E4-A05B-BE129739FBE8}"/>
                </c:ext>
              </c:extLst>
            </c:dLbl>
            <c:dLbl>
              <c:idx val="2"/>
              <c:layout>
                <c:manualLayout>
                  <c:x val="2.0342432006622345E-3"/>
                  <c:y val="-6.53129363920833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6DB-46E4-A05B-BE129739FBE8}"/>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'objektivat 1-2-3'!$B$20:$B$22</c:f>
              <c:strCache>
                <c:ptCount val="3"/>
                <c:pt idx="0">
                  <c:v>Të realizuara</c:v>
                </c:pt>
                <c:pt idx="1">
                  <c:v>Në proces</c:v>
                </c:pt>
                <c:pt idx="2">
                  <c:v>Të parealizuara</c:v>
                </c:pt>
              </c:strCache>
            </c:strRef>
          </c:cat>
          <c:val>
            <c:numRef>
              <c:f>'objektivat 1-2-3'!$C$20:$C$22</c:f>
              <c:numCache>
                <c:formatCode>General</c:formatCode>
                <c:ptCount val="3"/>
                <c:pt idx="0">
                  <c:v>3</c:v>
                </c:pt>
                <c:pt idx="1">
                  <c:v>4</c:v>
                </c:pt>
                <c:pt idx="2">
                  <c:v>0</c:v>
                </c:pt>
              </c:numCache>
            </c:numRef>
          </c:val>
          <c:extLst>
            <c:ext xmlns:c16="http://schemas.microsoft.com/office/drawing/2014/chart" uri="{C3380CC4-5D6E-409C-BE32-E72D297353CC}">
              <c16:uniqueId val="{00000006-B6DB-46E4-A05B-BE129739FBE8}"/>
            </c:ext>
          </c:extLst>
        </c:ser>
        <c:dLbls>
          <c:showLegendKey val="0"/>
          <c:showVal val="0"/>
          <c:showCatName val="0"/>
          <c:showSerName val="0"/>
          <c:showPercent val="0"/>
          <c:showBubbleSize val="0"/>
        </c:dLbls>
        <c:gapWidth val="150"/>
        <c:shape val="box"/>
        <c:axId val="105866368"/>
        <c:axId val="105867904"/>
        <c:axId val="0"/>
      </c:bar3DChart>
      <c:catAx>
        <c:axId val="1058663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5867904"/>
        <c:crosses val="autoZero"/>
        <c:auto val="1"/>
        <c:lblAlgn val="ctr"/>
        <c:lblOffset val="100"/>
        <c:noMultiLvlLbl val="0"/>
      </c:catAx>
      <c:valAx>
        <c:axId val="105867904"/>
        <c:scaling>
          <c:orientation val="minMax"/>
        </c:scaling>
        <c:delete val="0"/>
        <c:axPos val="l"/>
        <c:majorGridlines>
          <c:spPr>
            <a:ln w="9525" cap="flat" cmpd="sng" algn="ctr">
              <a:solidFill>
                <a:schemeClr val="accent6">
                  <a:lumMod val="40000"/>
                  <a:lumOff val="60000"/>
                </a:schemeClr>
              </a:solidFill>
              <a:prstDash val="soli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5866368"/>
        <c:crosses val="autoZero"/>
        <c:crossBetween val="between"/>
      </c:valAx>
      <c:spPr>
        <a:noFill/>
        <a:ln>
          <a:noFill/>
        </a:ln>
        <a:effectLst/>
      </c:spPr>
    </c:plotArea>
    <c:plotVisOnly val="1"/>
    <c:dispBlanksAs val="gap"/>
    <c:showDLblsOverMax val="0"/>
  </c:chart>
  <c:spPr>
    <a:solidFill>
      <a:schemeClr val="accent6">
        <a:lumMod val="20000"/>
        <a:lumOff val="80000"/>
      </a:schemeClr>
    </a:solidFill>
    <a:ln w="9525" cap="flat" cmpd="sng" algn="ctr">
      <a:solidFill>
        <a:schemeClr val="tx1">
          <a:lumMod val="15000"/>
          <a:lumOff val="85000"/>
        </a:schemeClr>
      </a:solidFill>
      <a:round/>
    </a:ln>
    <a:effectLst>
      <a:glow rad="101600">
        <a:schemeClr val="accent6">
          <a:satMod val="175000"/>
          <a:alpha val="40000"/>
        </a:schemeClr>
      </a:glow>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GB" sz="1400" cap="none" baseline="0">
                <a:solidFill>
                  <a:sysClr val="windowText" lastClr="000000"/>
                </a:solidFill>
                <a:latin typeface="Times New Roman" panose="02020603050405020304" pitchFamily="18" charset="0"/>
                <a:cs typeface="Times New Roman" panose="02020603050405020304" pitchFamily="18" charset="0"/>
              </a:rPr>
              <a:t>Përqindja e statusit të aktiviteteve</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6447612450293837E-2"/>
          <c:y val="0.20777708848038948"/>
          <c:w val="0.82710477509941227"/>
          <c:h val="0.67244733223771325"/>
        </c:manualLayout>
      </c:layout>
      <c:pie3DChart>
        <c:varyColors val="1"/>
        <c:ser>
          <c:idx val="0"/>
          <c:order val="0"/>
          <c:dPt>
            <c:idx val="0"/>
            <c:bubble3D val="0"/>
            <c:spPr>
              <a:solidFill>
                <a:schemeClr val="accent1">
                  <a:lumMod val="50000"/>
                </a:scheme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E39-4776-82EE-D5C8838636A2}"/>
              </c:ext>
            </c:extLst>
          </c:dPt>
          <c:dPt>
            <c:idx val="1"/>
            <c:bubble3D val="0"/>
            <c:spPr>
              <a:solidFill>
                <a:schemeClr val="accent2"/>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E39-4776-82EE-D5C8838636A2}"/>
              </c:ext>
            </c:extLst>
          </c:dPt>
          <c:dPt>
            <c:idx val="2"/>
            <c:bubble3D val="0"/>
            <c:spPr>
              <a:solidFill>
                <a:schemeClr val="accent3"/>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E39-4776-82EE-D5C8838636A2}"/>
              </c:ext>
            </c:extLst>
          </c:dPt>
          <c:dLbls>
            <c:dLbl>
              <c:idx val="0"/>
              <c:layout>
                <c:manualLayout>
                  <c:x val="-0.18940494551072223"/>
                  <c:y val="1.8429635434239259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Të realizuara</a:t>
                    </a:r>
                  </a:p>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43%</a:t>
                    </a:r>
                  </a:p>
                </c:rich>
              </c:tx>
              <c:spPr>
                <a:noFill/>
                <a:ln>
                  <a:noFill/>
                </a:ln>
                <a:effectLst/>
              </c:sp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E39-4776-82EE-D5C8838636A2}"/>
                </c:ext>
              </c:extLst>
            </c:dLbl>
            <c:dLbl>
              <c:idx val="1"/>
              <c:layout>
                <c:manualLayout>
                  <c:x val="0.20899856056355556"/>
                  <c:y val="-0.11518522146399518"/>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Në proces</a:t>
                    </a:r>
                    <a:r>
                      <a:rPr lang="en-US" baseline="0">
                        <a:solidFill>
                          <a:sysClr val="windowText" lastClr="000000"/>
                        </a:solidFill>
                      </a:rPr>
                      <a:t> </a:t>
                    </a:r>
                  </a:p>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57%</a:t>
                    </a:r>
                  </a:p>
                </c:rich>
              </c:tx>
              <c:spPr>
                <a:noFill/>
                <a:ln>
                  <a:noFill/>
                </a:ln>
                <a:effectLst/>
              </c:sp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E39-4776-82EE-D5C8838636A2}"/>
                </c:ext>
              </c:extLst>
            </c:dLbl>
            <c:dLbl>
              <c:idx val="2"/>
              <c:delete val="1"/>
              <c:extLst>
                <c:ext xmlns:c15="http://schemas.microsoft.com/office/drawing/2012/chart" uri="{CE6537A1-D6FC-4f65-9D91-7224C49458BB}"/>
                <c:ext xmlns:c16="http://schemas.microsoft.com/office/drawing/2014/chart" uri="{C3380CC4-5D6E-409C-BE32-E72D297353CC}">
                  <c16:uniqueId val="{00000005-0E39-4776-82EE-D5C8838636A2}"/>
                </c:ext>
              </c:extLst>
            </c:dLbl>
            <c:dLbl>
              <c:idx val="3"/>
              <c:layout>
                <c:manualLayout>
                  <c:x val="2.1929824561403508E-3"/>
                  <c:y val="2.584813778075080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rgbClr val="1C325A"/>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E39-4776-82EE-D5C8838636A2}"/>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'objektivat 1-2-3'!$B$20:$B$22</c:f>
              <c:strCache>
                <c:ptCount val="3"/>
                <c:pt idx="0">
                  <c:v>Të realizuara</c:v>
                </c:pt>
                <c:pt idx="1">
                  <c:v>Në proces</c:v>
                </c:pt>
                <c:pt idx="2">
                  <c:v>Të parealizuara</c:v>
                </c:pt>
              </c:strCache>
            </c:strRef>
          </c:cat>
          <c:val>
            <c:numRef>
              <c:f>'objektivat 1-2-3'!$D$20:$D$22</c:f>
              <c:numCache>
                <c:formatCode>0%</c:formatCode>
                <c:ptCount val="3"/>
                <c:pt idx="0">
                  <c:v>0.43</c:v>
                </c:pt>
                <c:pt idx="1">
                  <c:v>0.56999999999999995</c:v>
                </c:pt>
                <c:pt idx="2">
                  <c:v>0</c:v>
                </c:pt>
              </c:numCache>
            </c:numRef>
          </c:val>
          <c:extLst>
            <c:ext xmlns:c16="http://schemas.microsoft.com/office/drawing/2014/chart" uri="{C3380CC4-5D6E-409C-BE32-E72D297353CC}">
              <c16:uniqueId val="{00000007-0E39-4776-82EE-D5C8838636A2}"/>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accent6">
        <a:lumMod val="20000"/>
        <a:lumOff val="80000"/>
      </a:schemeClr>
    </a:solidFill>
    <a:ln w="9525" cap="flat" cmpd="sng" algn="ctr">
      <a:solidFill>
        <a:schemeClr val="tx1">
          <a:lumMod val="15000"/>
          <a:lumOff val="85000"/>
        </a:schemeClr>
      </a:solidFill>
      <a:round/>
    </a:ln>
    <a:effectLst>
      <a:glow rad="101600">
        <a:schemeClr val="accent6">
          <a:satMod val="175000"/>
          <a:alpha val="40000"/>
        </a:schemeClr>
      </a:glow>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GB" sz="1400" b="1">
                <a:solidFill>
                  <a:sysClr val="windowText" lastClr="000000"/>
                </a:solidFill>
                <a:latin typeface="Times New Roman" panose="02020603050405020304" pitchFamily="18" charset="0"/>
                <a:cs typeface="Times New Roman" panose="02020603050405020304" pitchFamily="18" charset="0"/>
              </a:rPr>
              <a:t>Statusi i aktiviteteve të Objektivit 3</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6"/>
            </a:solidFill>
            <a:ln>
              <a:noFill/>
            </a:ln>
            <a:effectLst/>
            <a:sp3d/>
          </c:spPr>
          <c:invertIfNegative val="0"/>
          <c:dPt>
            <c:idx val="1"/>
            <c:invertIfNegative val="0"/>
            <c:bubble3D val="0"/>
            <c:spPr>
              <a:solidFill>
                <a:schemeClr val="accent2"/>
              </a:solidFill>
              <a:ln>
                <a:noFill/>
              </a:ln>
              <a:effectLst/>
              <a:sp3d/>
            </c:spPr>
            <c:extLst>
              <c:ext xmlns:c16="http://schemas.microsoft.com/office/drawing/2014/chart" uri="{C3380CC4-5D6E-409C-BE32-E72D297353CC}">
                <c16:uniqueId val="{00000001-1560-4827-B0F5-6811B2D36FA9}"/>
              </c:ext>
            </c:extLst>
          </c:dPt>
          <c:dPt>
            <c:idx val="2"/>
            <c:invertIfNegative val="0"/>
            <c:bubble3D val="0"/>
            <c:spPr>
              <a:solidFill>
                <a:schemeClr val="tx1">
                  <a:lumMod val="50000"/>
                  <a:lumOff val="50000"/>
                </a:schemeClr>
              </a:solidFill>
              <a:ln>
                <a:noFill/>
              </a:ln>
              <a:effectLst/>
              <a:sp3d/>
            </c:spPr>
            <c:extLst>
              <c:ext xmlns:c16="http://schemas.microsoft.com/office/drawing/2014/chart" uri="{C3380CC4-5D6E-409C-BE32-E72D297353CC}">
                <c16:uniqueId val="{00000003-1560-4827-B0F5-6811B2D36FA9}"/>
              </c:ext>
            </c:extLst>
          </c:dPt>
          <c:dLbls>
            <c:dLbl>
              <c:idx val="0"/>
              <c:layout>
                <c:manualLayout>
                  <c:x val="5.9930084713769776E-3"/>
                  <c:y val="-4.72069119840135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560-4827-B0F5-6811B2D36FA9}"/>
                </c:ext>
              </c:extLst>
            </c:dLbl>
            <c:dLbl>
              <c:idx val="1"/>
              <c:layout>
                <c:manualLayout>
                  <c:x val="2.1974364395049052E-2"/>
                  <c:y val="-9.4411965428185269E-3"/>
                </c:manualLayout>
              </c:layout>
              <c:tx>
                <c:rich>
                  <a:bodyPr rot="0" spcFirstLastPara="1" vertOverflow="ellipsis" vert="horz" wrap="square" lIns="38100" tIns="19050" rIns="38100" bIns="19050" anchor="ctr" anchorCtr="1">
                    <a:no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1</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7.0597639792821229E-2"/>
                      <c:h val="0.12651452411715639"/>
                    </c:manualLayout>
                  </c15:layout>
                </c:ext>
                <c:ext xmlns:c16="http://schemas.microsoft.com/office/drawing/2014/chart" uri="{C3380CC4-5D6E-409C-BE32-E72D297353CC}">
                  <c16:uniqueId val="{00000001-1560-4827-B0F5-6811B2D36FA9}"/>
                </c:ext>
              </c:extLst>
            </c:dLbl>
            <c:dLbl>
              <c:idx val="2"/>
              <c:layout>
                <c:manualLayout>
                  <c:x val="1.9976694904590048E-2"/>
                  <c:y val="-3.7765529587210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560-4827-B0F5-6811B2D36FA9}"/>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'objektivat 1-2-3'!$B$31:$B$33</c:f>
              <c:strCache>
                <c:ptCount val="3"/>
                <c:pt idx="0">
                  <c:v>Të realizuara</c:v>
                </c:pt>
                <c:pt idx="1">
                  <c:v>Në proces</c:v>
                </c:pt>
                <c:pt idx="2">
                  <c:v>Të parealizuara</c:v>
                </c:pt>
              </c:strCache>
            </c:strRef>
          </c:cat>
          <c:val>
            <c:numRef>
              <c:f>'objektivat 1-2-3'!$C$31:$C$33</c:f>
              <c:numCache>
                <c:formatCode>General</c:formatCode>
                <c:ptCount val="3"/>
                <c:pt idx="0">
                  <c:v>1</c:v>
                </c:pt>
                <c:pt idx="1">
                  <c:v>1</c:v>
                </c:pt>
                <c:pt idx="2">
                  <c:v>2</c:v>
                </c:pt>
              </c:numCache>
            </c:numRef>
          </c:val>
          <c:extLst>
            <c:ext xmlns:c16="http://schemas.microsoft.com/office/drawing/2014/chart" uri="{C3380CC4-5D6E-409C-BE32-E72D297353CC}">
              <c16:uniqueId val="{00000005-1560-4827-B0F5-6811B2D36FA9}"/>
            </c:ext>
          </c:extLst>
        </c:ser>
        <c:dLbls>
          <c:showLegendKey val="0"/>
          <c:showVal val="0"/>
          <c:showCatName val="0"/>
          <c:showSerName val="0"/>
          <c:showPercent val="0"/>
          <c:showBubbleSize val="0"/>
        </c:dLbls>
        <c:gapWidth val="150"/>
        <c:shape val="box"/>
        <c:axId val="106638336"/>
        <c:axId val="106644224"/>
        <c:axId val="0"/>
      </c:bar3DChart>
      <c:catAx>
        <c:axId val="1066383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6644224"/>
        <c:crosses val="autoZero"/>
        <c:auto val="1"/>
        <c:lblAlgn val="ctr"/>
        <c:lblOffset val="100"/>
        <c:noMultiLvlLbl val="0"/>
      </c:catAx>
      <c:valAx>
        <c:axId val="106644224"/>
        <c:scaling>
          <c:orientation val="minMax"/>
        </c:scaling>
        <c:delete val="0"/>
        <c:axPos val="l"/>
        <c:majorGridlines>
          <c:spPr>
            <a:ln w="6350" cap="flat" cmpd="sng" algn="ctr">
              <a:solidFill>
                <a:schemeClr val="accent3"/>
              </a:solidFill>
              <a:prstDash val="solid"/>
              <a:miter lim="800000"/>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6638336"/>
        <c:crosses val="autoZero"/>
        <c:crossBetween val="between"/>
      </c:valAx>
      <c:spPr>
        <a:noFill/>
        <a:ln>
          <a:noFill/>
        </a:ln>
        <a:effectLst/>
      </c:spPr>
    </c:plotArea>
    <c:plotVisOnly val="1"/>
    <c:dispBlanksAs val="gap"/>
    <c:showDLblsOverMax val="0"/>
  </c:chart>
  <c:spPr>
    <a:solidFill>
      <a:schemeClr val="bg2"/>
    </a:solidFill>
    <a:ln w="9525" cap="flat" cmpd="sng" algn="ctr">
      <a:solidFill>
        <a:schemeClr val="tx1">
          <a:lumMod val="15000"/>
          <a:lumOff val="85000"/>
        </a:schemeClr>
      </a:solidFill>
      <a:round/>
    </a:ln>
    <a:effectLst>
      <a:glow rad="101600">
        <a:schemeClr val="accent3">
          <a:satMod val="175000"/>
          <a:alpha val="40000"/>
        </a:schemeClr>
      </a:glow>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b="1">
                <a:solidFill>
                  <a:sysClr val="windowText" lastClr="000000"/>
                </a:solidFill>
                <a:latin typeface="Times New Roman" panose="02020603050405020304" pitchFamily="18" charset="0"/>
                <a:cs typeface="Times New Roman" panose="02020603050405020304" pitchFamily="18" charset="0"/>
              </a:rPr>
              <a:t>Përqindja e statusit të aktiviteteve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1447000142393546E-2"/>
          <c:y val="0.16224719101123594"/>
          <c:w val="0.95200873667722852"/>
          <c:h val="0.78831460674157305"/>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29B-4FCF-83F4-2D48C8319DF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29B-4FCF-83F4-2D48C8319DFC}"/>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529B-4FCF-83F4-2D48C8319DFC}"/>
              </c:ext>
            </c:extLst>
          </c:dPt>
          <c:dLbls>
            <c:dLbl>
              <c:idx val="0"/>
              <c:tx>
                <c:rich>
                  <a:bodyPr/>
                  <a:lstStyle/>
                  <a:p>
                    <a:r>
                      <a:rPr lang="en-US"/>
                      <a:t>Të realizuara</a:t>
                    </a:r>
                    <a:r>
                      <a:rPr lang="en-US" baseline="0"/>
                      <a:t> </a:t>
                    </a:r>
                    <a:fld id="{181260D4-D3CF-4546-A16B-26366107E5F3}" type="VALUE">
                      <a:rPr lang="en-US"/>
                      <a:pPr/>
                      <a:t>[VALUE]</a:t>
                    </a:fld>
                    <a:endParaRPr lang="en-US" baseline="0"/>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29B-4FCF-83F4-2D48C8319DFC}"/>
                </c:ext>
              </c:extLst>
            </c:dLbl>
            <c:dLbl>
              <c:idx val="1"/>
              <c:tx>
                <c:rich>
                  <a:bodyPr/>
                  <a:lstStyle/>
                  <a:p>
                    <a:r>
                      <a:rPr lang="en-US" b="1"/>
                      <a:t>Në proces                    25%</a:t>
                    </a:r>
                  </a:p>
                </c:rich>
              </c:tx>
              <c:dLblPos val="in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29B-4FCF-83F4-2D48C8319DFC}"/>
                </c:ext>
              </c:extLst>
            </c:dLbl>
            <c:dLbl>
              <c:idx val="2"/>
              <c:tx>
                <c:rich>
                  <a:bodyPr/>
                  <a:lstStyle/>
                  <a:p>
                    <a:r>
                      <a:rPr lang="en-US"/>
                      <a:t>Të parealizuara 50%</a:t>
                    </a:r>
                  </a:p>
                </c:rich>
              </c:tx>
              <c:dLblPos val="in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29B-4FCF-83F4-2D48C8319DFC}"/>
                </c:ext>
              </c:extLst>
            </c:dLbl>
            <c:dLbl>
              <c:idx val="3"/>
              <c:tx>
                <c:rich>
                  <a:bodyPr/>
                  <a:lstStyle/>
                  <a:p>
                    <a:r>
                      <a:rPr lang="en-US">
                        <a:solidFill>
                          <a:srgbClr val="C00000"/>
                        </a:solidFill>
                      </a:rPr>
                      <a:t>Të paraportuara 0%</a:t>
                    </a:r>
                  </a:p>
                </c:rich>
              </c:tx>
              <c:dLblPos val="in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29B-4FCF-83F4-2D48C8319DFC}"/>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'objektivat 1-2-3'!$B$31:$B$33</c:f>
              <c:strCache>
                <c:ptCount val="3"/>
                <c:pt idx="0">
                  <c:v>Të realizuara</c:v>
                </c:pt>
                <c:pt idx="1">
                  <c:v>Në proces</c:v>
                </c:pt>
                <c:pt idx="2">
                  <c:v>Të parealizuara</c:v>
                </c:pt>
              </c:strCache>
            </c:strRef>
          </c:cat>
          <c:val>
            <c:numRef>
              <c:f>'objektivat 1-2-3'!$D$31:$D$33</c:f>
              <c:numCache>
                <c:formatCode>0%</c:formatCode>
                <c:ptCount val="3"/>
                <c:pt idx="0">
                  <c:v>0.25</c:v>
                </c:pt>
                <c:pt idx="1">
                  <c:v>0.25</c:v>
                </c:pt>
                <c:pt idx="2">
                  <c:v>0.5</c:v>
                </c:pt>
              </c:numCache>
            </c:numRef>
          </c:val>
          <c:extLst>
            <c:ext xmlns:c16="http://schemas.microsoft.com/office/drawing/2014/chart" uri="{C3380CC4-5D6E-409C-BE32-E72D297353CC}">
              <c16:uniqueId val="{00000007-529B-4FCF-83F4-2D48C8319DFC}"/>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accent6">
        <a:lumMod val="20000"/>
        <a:lumOff val="80000"/>
      </a:schemeClr>
    </a:solidFill>
    <a:ln w="9525" cap="flat" cmpd="sng" algn="ctr">
      <a:solidFill>
        <a:schemeClr val="tx1">
          <a:lumMod val="15000"/>
          <a:lumOff val="85000"/>
        </a:schemeClr>
      </a:solidFill>
      <a:round/>
    </a:ln>
    <a:effectLst>
      <a:glow rad="101600">
        <a:schemeClr val="accent6">
          <a:satMod val="175000"/>
          <a:alpha val="40000"/>
        </a:schemeClr>
      </a:glow>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GB" sz="1400" b="1">
                <a:solidFill>
                  <a:sysClr val="windowText" lastClr="000000"/>
                </a:solidFill>
                <a:latin typeface="Times New Roman" panose="02020603050405020304" pitchFamily="18" charset="0"/>
                <a:cs typeface="Times New Roman" panose="02020603050405020304" pitchFamily="18" charset="0"/>
              </a:rPr>
              <a:t>Statusi i aktiviteteve të Objektivit 4</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7058670418725222E-2"/>
          <c:y val="0.22367346938775509"/>
          <c:w val="0.92539416126496088"/>
          <c:h val="0.68483453853982534"/>
        </c:manualLayout>
      </c:layout>
      <c:bar3DChart>
        <c:barDir val="col"/>
        <c:grouping val="clustered"/>
        <c:varyColors val="0"/>
        <c:ser>
          <c:idx val="0"/>
          <c:order val="0"/>
          <c:spPr>
            <a:solidFill>
              <a:schemeClr val="accent6">
                <a:lumMod val="75000"/>
              </a:schemeClr>
            </a:solidFill>
            <a:ln>
              <a:noFill/>
            </a:ln>
            <a:effectLst/>
            <a:sp3d/>
          </c:spPr>
          <c:invertIfNegative val="0"/>
          <c:dPt>
            <c:idx val="0"/>
            <c:invertIfNegative val="0"/>
            <c:bubble3D val="0"/>
            <c:spPr>
              <a:solidFill>
                <a:schemeClr val="accent5"/>
              </a:solidFill>
              <a:ln>
                <a:noFill/>
              </a:ln>
              <a:effectLst/>
              <a:sp3d/>
            </c:spPr>
            <c:extLst>
              <c:ext xmlns:c16="http://schemas.microsoft.com/office/drawing/2014/chart" uri="{C3380CC4-5D6E-409C-BE32-E72D297353CC}">
                <c16:uniqueId val="{00000001-B73C-4C52-B1D1-08010535170D}"/>
              </c:ext>
            </c:extLst>
          </c:dPt>
          <c:dPt>
            <c:idx val="1"/>
            <c:invertIfNegative val="0"/>
            <c:bubble3D val="0"/>
            <c:spPr>
              <a:solidFill>
                <a:schemeClr val="accent6"/>
              </a:solidFill>
              <a:ln>
                <a:noFill/>
              </a:ln>
              <a:effectLst/>
              <a:sp3d/>
            </c:spPr>
            <c:extLst>
              <c:ext xmlns:c16="http://schemas.microsoft.com/office/drawing/2014/chart" uri="{C3380CC4-5D6E-409C-BE32-E72D297353CC}">
                <c16:uniqueId val="{00000003-B73C-4C52-B1D1-08010535170D}"/>
              </c:ext>
            </c:extLst>
          </c:dPt>
          <c:dPt>
            <c:idx val="2"/>
            <c:invertIfNegative val="0"/>
            <c:bubble3D val="0"/>
            <c:spPr>
              <a:solidFill>
                <a:schemeClr val="accent2"/>
              </a:solidFill>
              <a:ln>
                <a:noFill/>
              </a:ln>
              <a:effectLst/>
              <a:sp3d/>
            </c:spPr>
            <c:extLst>
              <c:ext xmlns:c16="http://schemas.microsoft.com/office/drawing/2014/chart" uri="{C3380CC4-5D6E-409C-BE32-E72D297353CC}">
                <c16:uniqueId val="{00000005-B73C-4C52-B1D1-08010535170D}"/>
              </c:ext>
            </c:extLst>
          </c:dPt>
          <c:dLbls>
            <c:dLbl>
              <c:idx val="0"/>
              <c:layout>
                <c:manualLayout>
                  <c:x val="1.2578613860523179E-2"/>
                  <c:y val="-3.05343389095233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73C-4C52-B1D1-08010535170D}"/>
                </c:ext>
              </c:extLst>
            </c:dLbl>
            <c:dLbl>
              <c:idx val="1"/>
              <c:layout>
                <c:manualLayout>
                  <c:x val="1.5094336632627815E-2"/>
                  <c:y val="-3.05343389095233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73C-4C52-B1D1-08010535170D}"/>
                </c:ext>
              </c:extLst>
            </c:dLbl>
            <c:dLbl>
              <c:idx val="2"/>
              <c:layout>
                <c:manualLayout>
                  <c:x val="1.2578613860523179E-2"/>
                  <c:y val="-4.58015083642850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73C-4C52-B1D1-08010535170D}"/>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'objektivi 4'!$B$5:$B$7</c:f>
              <c:strCache>
                <c:ptCount val="3"/>
                <c:pt idx="0">
                  <c:v>Të realizuara</c:v>
                </c:pt>
                <c:pt idx="1">
                  <c:v>Në proces</c:v>
                </c:pt>
                <c:pt idx="2">
                  <c:v>Të parealizuara</c:v>
                </c:pt>
              </c:strCache>
            </c:strRef>
          </c:cat>
          <c:val>
            <c:numRef>
              <c:f>'objektivi 4'!$C$5:$C$7</c:f>
              <c:numCache>
                <c:formatCode>General</c:formatCode>
                <c:ptCount val="3"/>
                <c:pt idx="0">
                  <c:v>4</c:v>
                </c:pt>
                <c:pt idx="1">
                  <c:v>4</c:v>
                </c:pt>
                <c:pt idx="2">
                  <c:v>0</c:v>
                </c:pt>
              </c:numCache>
            </c:numRef>
          </c:val>
          <c:extLst>
            <c:ext xmlns:c16="http://schemas.microsoft.com/office/drawing/2014/chart" uri="{C3380CC4-5D6E-409C-BE32-E72D297353CC}">
              <c16:uniqueId val="{00000006-B73C-4C52-B1D1-08010535170D}"/>
            </c:ext>
          </c:extLst>
        </c:ser>
        <c:dLbls>
          <c:showLegendKey val="0"/>
          <c:showVal val="0"/>
          <c:showCatName val="0"/>
          <c:showSerName val="0"/>
          <c:showPercent val="0"/>
          <c:showBubbleSize val="0"/>
        </c:dLbls>
        <c:gapWidth val="150"/>
        <c:shape val="box"/>
        <c:axId val="105948672"/>
        <c:axId val="105950208"/>
        <c:axId val="0"/>
      </c:bar3DChart>
      <c:catAx>
        <c:axId val="1059486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5950208"/>
        <c:crosses val="autoZero"/>
        <c:auto val="1"/>
        <c:lblAlgn val="ctr"/>
        <c:lblOffset val="100"/>
        <c:noMultiLvlLbl val="0"/>
      </c:catAx>
      <c:valAx>
        <c:axId val="105950208"/>
        <c:scaling>
          <c:orientation val="minMax"/>
        </c:scaling>
        <c:delete val="0"/>
        <c:axPos val="l"/>
        <c:majorGridlines>
          <c:spPr>
            <a:ln w="6350" cap="flat" cmpd="sng" algn="ctr">
              <a:solidFill>
                <a:schemeClr val="accent6">
                  <a:lumMod val="40000"/>
                  <a:lumOff val="60000"/>
                </a:schemeClr>
              </a:solidFill>
              <a:prstDash val="solid"/>
              <a:miter lim="800000"/>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5948672"/>
        <c:crosses val="autoZero"/>
        <c:crossBetween val="between"/>
      </c:valAx>
      <c:spPr>
        <a:noFill/>
        <a:ln>
          <a:noFill/>
        </a:ln>
        <a:effectLst/>
      </c:spPr>
    </c:plotArea>
    <c:plotVisOnly val="1"/>
    <c:dispBlanksAs val="gap"/>
    <c:showDLblsOverMax val="0"/>
  </c:chart>
  <c:spPr>
    <a:solidFill>
      <a:schemeClr val="accent6">
        <a:lumMod val="20000"/>
        <a:lumOff val="80000"/>
      </a:schemeClr>
    </a:solidFill>
    <a:ln w="9525" cap="flat" cmpd="sng" algn="ctr">
      <a:solidFill>
        <a:schemeClr val="tx1">
          <a:lumMod val="15000"/>
          <a:lumOff val="85000"/>
        </a:schemeClr>
      </a:solidFill>
      <a:round/>
    </a:ln>
    <a:effectLst>
      <a:glow rad="101600">
        <a:schemeClr val="accent6">
          <a:satMod val="175000"/>
          <a:alpha val="40000"/>
        </a:schemeClr>
      </a:glow>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GB" sz="1400" cap="none" baseline="0">
                <a:solidFill>
                  <a:sysClr val="windowText" lastClr="000000"/>
                </a:solidFill>
                <a:latin typeface="Times New Roman" panose="02020603050405020304" pitchFamily="18" charset="0"/>
                <a:cs typeface="Times New Roman" panose="02020603050405020304" pitchFamily="18" charset="0"/>
              </a:rPr>
              <a:t>Përqindja e statusit të aktiviteteve</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70DC-4847-A31D-3C49692DB726}"/>
              </c:ext>
            </c:extLst>
          </c:dPt>
          <c:dPt>
            <c:idx val="1"/>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70DC-4847-A31D-3C49692DB726}"/>
              </c:ext>
            </c:extLst>
          </c:dPt>
          <c:dPt>
            <c:idx val="2"/>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70DC-4847-A31D-3C49692DB726}"/>
              </c:ext>
            </c:extLst>
          </c:dPt>
          <c:dLbls>
            <c:dLbl>
              <c:idx val="0"/>
              <c:layout>
                <c:manualLayout>
                  <c:x val="-0.22026112673282752"/>
                  <c:y val="1.3826548064307359E-2"/>
                </c:manualLayout>
              </c:layout>
              <c:tx>
                <c:rich>
                  <a:bodyPr/>
                  <a:lstStyle/>
                  <a:p>
                    <a:r>
                      <a:rPr lang="en-US">
                        <a:solidFill>
                          <a:schemeClr val="tx1"/>
                        </a:solidFill>
                      </a:rPr>
                      <a:t>Realizuar 50%</a:t>
                    </a:r>
                  </a:p>
                </c:rich>
              </c:tx>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0DC-4847-A31D-3C49692DB726}"/>
                </c:ext>
              </c:extLst>
            </c:dLbl>
            <c:dLbl>
              <c:idx val="1"/>
              <c:delete val="1"/>
              <c:extLst>
                <c:ext xmlns:c15="http://schemas.microsoft.com/office/drawing/2012/chart" uri="{CE6537A1-D6FC-4f65-9D91-7224C49458BB}"/>
                <c:ext xmlns:c16="http://schemas.microsoft.com/office/drawing/2014/chart" uri="{C3380CC4-5D6E-409C-BE32-E72D297353CC}">
                  <c16:uniqueId val="{00000003-70DC-4847-A31D-3C49692DB726}"/>
                </c:ext>
              </c:extLst>
            </c:dLbl>
            <c:dLbl>
              <c:idx val="2"/>
              <c:layout>
                <c:manualLayout>
                  <c:x val="-9.7928456273451522E-2"/>
                  <c:y val="0.2906309168022328"/>
                </c:manualLayout>
              </c:layout>
              <c:tx>
                <c:rich>
                  <a:bodyPr rot="0" spcFirstLastPara="1" vertOverflow="ellipsis" vert="horz" wrap="square" lIns="38100" tIns="19050" rIns="38100" bIns="19050" anchor="ctr" anchorCtr="1">
                    <a:spAutoFit/>
                  </a:bodyPr>
                  <a:lstStyle/>
                  <a:p>
                    <a:pPr>
                      <a:defRPr sz="9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rPr>
                      <a:t>Në proces</a:t>
                    </a:r>
                  </a:p>
                  <a:p>
                    <a:pPr>
                      <a:defRPr sz="9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rPr>
                      <a:t>50%</a:t>
                    </a:r>
                  </a:p>
                </c:rich>
              </c:tx>
              <c:spPr>
                <a:noFill/>
                <a:ln>
                  <a:noFill/>
                </a:ln>
                <a:effectLst/>
              </c:sp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0DC-4847-A31D-3C49692DB726}"/>
                </c:ext>
              </c:extLst>
            </c:dLbl>
            <c:dLbl>
              <c:idx val="3"/>
              <c:layout>
                <c:manualLayout>
                  <c:x val="2.1343381495495799E-2"/>
                  <c:y val="6.6555728806192774E-3"/>
                </c:manualLayout>
              </c:layout>
              <c:tx>
                <c:rich>
                  <a:bodyPr rot="0" spcFirstLastPara="1" vertOverflow="ellipsis" vert="horz" wrap="square" lIns="38100" tIns="19050" rIns="38100" bIns="19050" anchor="ctr" anchorCtr="1">
                    <a:noAutofit/>
                  </a:bodyPr>
                  <a:lstStyle/>
                  <a:p>
                    <a:pPr>
                      <a:defRPr sz="10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solidFill>
                        <a:schemeClr val="tx1"/>
                      </a:solidFill>
                    </a:endParaRPr>
                  </a:p>
                  <a:p>
                    <a:pPr>
                      <a:defRPr sz="10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rPr>
                      <a:t>Të paraportuara 0%</a:t>
                    </a:r>
                  </a:p>
                </c:rich>
              </c:tx>
              <c:spPr>
                <a:noFill/>
                <a:ln>
                  <a:noFill/>
                </a:ln>
                <a:effectLst/>
              </c:spPr>
              <c:dLblPos val="bestFit"/>
              <c:showLegendKey val="0"/>
              <c:showVal val="1"/>
              <c:showCatName val="1"/>
              <c:showSerName val="0"/>
              <c:showPercent val="0"/>
              <c:showBubbleSize val="0"/>
              <c:extLst>
                <c:ext xmlns:c15="http://schemas.microsoft.com/office/drawing/2012/chart" uri="{CE6537A1-D6FC-4f65-9D91-7224C49458BB}">
                  <c15:layout>
                    <c:manualLayout>
                      <c:w val="0.22053990549992941"/>
                      <c:h val="0.15307817625424358"/>
                    </c:manualLayout>
                  </c15:layout>
                </c:ext>
                <c:ext xmlns:c16="http://schemas.microsoft.com/office/drawing/2014/chart" uri="{C3380CC4-5D6E-409C-BE32-E72D297353CC}">
                  <c16:uniqueId val="{00000006-70DC-4847-A31D-3C49692DB726}"/>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'objektivi 4'!$B$5:$B$7</c:f>
              <c:strCache>
                <c:ptCount val="3"/>
                <c:pt idx="0">
                  <c:v>Të realizuara</c:v>
                </c:pt>
                <c:pt idx="1">
                  <c:v>Në proces</c:v>
                </c:pt>
                <c:pt idx="2">
                  <c:v>Të parealizuara</c:v>
                </c:pt>
              </c:strCache>
            </c:strRef>
          </c:cat>
          <c:val>
            <c:numRef>
              <c:f>'objektivi 4'!$D$5:$D$7</c:f>
              <c:numCache>
                <c:formatCode>0%</c:formatCode>
                <c:ptCount val="3"/>
                <c:pt idx="0">
                  <c:v>0.5</c:v>
                </c:pt>
                <c:pt idx="1">
                  <c:v>0.5</c:v>
                </c:pt>
                <c:pt idx="2">
                  <c:v>0</c:v>
                </c:pt>
              </c:numCache>
            </c:numRef>
          </c:val>
          <c:extLst>
            <c:ext xmlns:c16="http://schemas.microsoft.com/office/drawing/2014/chart" uri="{C3380CC4-5D6E-409C-BE32-E72D297353CC}">
              <c16:uniqueId val="{00000007-70DC-4847-A31D-3C49692DB726}"/>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accent6">
        <a:lumMod val="20000"/>
        <a:lumOff val="80000"/>
      </a:schemeClr>
    </a:solidFill>
    <a:ln w="9525" cap="flat" cmpd="sng" algn="ctr">
      <a:solidFill>
        <a:schemeClr val="tx1">
          <a:lumMod val="15000"/>
          <a:lumOff val="85000"/>
        </a:schemeClr>
      </a:solidFill>
      <a:round/>
    </a:ln>
    <a:effectLst>
      <a:glow rad="101600">
        <a:schemeClr val="accent6">
          <a:satMod val="175000"/>
          <a:alpha val="40000"/>
        </a:schemeClr>
      </a:glow>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en-GB" b="1">
                <a:latin typeface="Times New Roman" panose="02020603050405020304" pitchFamily="18" charset="0"/>
                <a:cs typeface="Times New Roman" panose="02020603050405020304" pitchFamily="18" charset="0"/>
              </a:rPr>
              <a:t>Statusi i aktiviteteve të Objektivit 5</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Pt>
            <c:idx val="1"/>
            <c:invertIfNegative val="0"/>
            <c:bubble3D val="0"/>
            <c:spPr>
              <a:solidFill>
                <a:schemeClr val="accent2"/>
              </a:solidFill>
              <a:ln>
                <a:noFill/>
              </a:ln>
              <a:effectLst/>
              <a:sp3d/>
            </c:spPr>
            <c:extLst>
              <c:ext xmlns:c16="http://schemas.microsoft.com/office/drawing/2014/chart" uri="{C3380CC4-5D6E-409C-BE32-E72D297353CC}">
                <c16:uniqueId val="{00000001-94CD-42F9-8A38-8A27CF21BD2F}"/>
              </c:ext>
            </c:extLst>
          </c:dPt>
          <c:dPt>
            <c:idx val="2"/>
            <c:invertIfNegative val="0"/>
            <c:bubble3D val="0"/>
            <c:spPr>
              <a:solidFill>
                <a:schemeClr val="accent6"/>
              </a:solidFill>
              <a:ln>
                <a:noFill/>
              </a:ln>
              <a:effectLst/>
              <a:sp3d/>
            </c:spPr>
            <c:extLst>
              <c:ext xmlns:c16="http://schemas.microsoft.com/office/drawing/2014/chart" uri="{C3380CC4-5D6E-409C-BE32-E72D297353CC}">
                <c16:uniqueId val="{00000003-94CD-42F9-8A38-8A27CF21BD2F}"/>
              </c:ext>
            </c:extLst>
          </c:dPt>
          <c:dLbls>
            <c:dLbl>
              <c:idx val="0"/>
              <c:layout>
                <c:manualLayout>
                  <c:x val="1.7109250648501183E-2"/>
                  <c:y val="-3.82393921442137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4CD-42F9-8A38-8A27CF21BD2F}"/>
                </c:ext>
              </c:extLst>
            </c:dLbl>
            <c:dLbl>
              <c:idx val="1"/>
              <c:layout>
                <c:manualLayout>
                  <c:x val="1.0693281655313264E-2"/>
                  <c:y val="-3.82393921442137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4CD-42F9-8A38-8A27CF21BD2F}"/>
                </c:ext>
              </c:extLst>
            </c:dLbl>
            <c:dLbl>
              <c:idx val="2"/>
              <c:layout>
                <c:manualLayout>
                  <c:x val="1.283193798637576E-2"/>
                  <c:y val="-4.779924018026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4CD-42F9-8A38-8A27CF21BD2F}"/>
                </c:ext>
              </c:extLst>
            </c:dLbl>
            <c:spPr>
              <a:noFill/>
              <a:ln>
                <a:noFill/>
              </a:ln>
              <a:effectLst/>
            </c:spPr>
            <c:txPr>
              <a:bodyPr rot="0" spcFirstLastPara="1" vertOverflow="ellipsis" vert="horz" wrap="square" anchor="ctr" anchorCtr="1"/>
              <a:lstStyle/>
              <a:p>
                <a:pPr>
                  <a:defRPr sz="12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'objektivi 5'!$B$6:$B$8</c:f>
              <c:strCache>
                <c:ptCount val="3"/>
                <c:pt idx="0">
                  <c:v>Të realizuara</c:v>
                </c:pt>
                <c:pt idx="1">
                  <c:v>Në proces</c:v>
                </c:pt>
                <c:pt idx="2">
                  <c:v>Të parealizuara</c:v>
                </c:pt>
              </c:strCache>
            </c:strRef>
          </c:cat>
          <c:val>
            <c:numRef>
              <c:f>'objektivi 5'!$C$6:$C$8</c:f>
              <c:numCache>
                <c:formatCode>General</c:formatCode>
                <c:ptCount val="3"/>
                <c:pt idx="0">
                  <c:v>1</c:v>
                </c:pt>
                <c:pt idx="1">
                  <c:v>1</c:v>
                </c:pt>
                <c:pt idx="2">
                  <c:v>0</c:v>
                </c:pt>
              </c:numCache>
            </c:numRef>
          </c:val>
          <c:extLst>
            <c:ext xmlns:c16="http://schemas.microsoft.com/office/drawing/2014/chart" uri="{C3380CC4-5D6E-409C-BE32-E72D297353CC}">
              <c16:uniqueId val="{00000005-94CD-42F9-8A38-8A27CF21BD2F}"/>
            </c:ext>
          </c:extLst>
        </c:ser>
        <c:dLbls>
          <c:showLegendKey val="0"/>
          <c:showVal val="0"/>
          <c:showCatName val="0"/>
          <c:showSerName val="0"/>
          <c:showPercent val="0"/>
          <c:showBubbleSize val="0"/>
        </c:dLbls>
        <c:gapWidth val="150"/>
        <c:shape val="box"/>
        <c:axId val="105776640"/>
        <c:axId val="105778176"/>
        <c:axId val="0"/>
      </c:bar3DChart>
      <c:catAx>
        <c:axId val="1057766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5778176"/>
        <c:crosses val="autoZero"/>
        <c:auto val="1"/>
        <c:lblAlgn val="ctr"/>
        <c:lblOffset val="100"/>
        <c:noMultiLvlLbl val="0"/>
      </c:catAx>
      <c:valAx>
        <c:axId val="105778176"/>
        <c:scaling>
          <c:orientation val="minMax"/>
        </c:scaling>
        <c:delete val="0"/>
        <c:axPos val="l"/>
        <c:majorGridlines>
          <c:spPr>
            <a:ln w="6350" cap="flat" cmpd="sng" algn="ctr">
              <a:solidFill>
                <a:schemeClr val="accent6">
                  <a:lumMod val="40000"/>
                  <a:lumOff val="60000"/>
                </a:schemeClr>
              </a:solidFill>
              <a:prstDash val="solid"/>
              <a:miter lim="800000"/>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05776640"/>
        <c:crosses val="autoZero"/>
        <c:crossBetween val="between"/>
      </c:valAx>
      <c:spPr>
        <a:noFill/>
        <a:ln>
          <a:noFill/>
        </a:ln>
        <a:effectLst/>
      </c:spPr>
    </c:plotArea>
    <c:plotVisOnly val="1"/>
    <c:dispBlanksAs val="gap"/>
    <c:showDLblsOverMax val="0"/>
  </c:chart>
  <c:spPr>
    <a:solidFill>
      <a:schemeClr val="accent6">
        <a:lumMod val="20000"/>
        <a:lumOff val="80000"/>
      </a:schemeClr>
    </a:solidFill>
    <a:ln w="6350" cap="flat" cmpd="sng" algn="ctr">
      <a:solidFill>
        <a:schemeClr val="accent6">
          <a:lumMod val="20000"/>
          <a:lumOff val="80000"/>
        </a:schemeClr>
      </a:solidFill>
      <a:prstDash val="solid"/>
      <a:miter lim="800000"/>
    </a:ln>
    <a:effectLst>
      <a:glow rad="101600">
        <a:schemeClr val="accent6">
          <a:satMod val="175000"/>
          <a:alpha val="40000"/>
        </a:schemeClr>
      </a:glow>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32F43-CC0C-4AF7-81BC-65227AFAC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21232</Words>
  <Characters>121026</Characters>
  <Application>Microsoft Office Word</Application>
  <DocSecurity>0</DocSecurity>
  <Lines>1008</Lines>
  <Paragraphs>283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141975</CharactersWithSpaces>
  <SharedDoc>false</SharedDoc>
  <HLinks>
    <vt:vector size="180" baseType="variant">
      <vt:variant>
        <vt:i4>3801122</vt:i4>
      </vt:variant>
      <vt:variant>
        <vt:i4>156</vt:i4>
      </vt:variant>
      <vt:variant>
        <vt:i4>0</vt:i4>
      </vt:variant>
      <vt:variant>
        <vt:i4>5</vt:i4>
      </vt:variant>
      <vt:variant>
        <vt:lpwstr>http://www.konsultimipublik.gov.al/</vt:lpwstr>
      </vt:variant>
      <vt:variant>
        <vt:lpwstr/>
      </vt:variant>
      <vt:variant>
        <vt:i4>4587594</vt:i4>
      </vt:variant>
      <vt:variant>
        <vt:i4>153</vt:i4>
      </vt:variant>
      <vt:variant>
        <vt:i4>0</vt:i4>
      </vt:variant>
      <vt:variant>
        <vt:i4>5</vt:i4>
      </vt:variant>
      <vt:variant>
        <vt:lpwstr>http://www.ashsgj.gov.al/</vt:lpwstr>
      </vt:variant>
      <vt:variant>
        <vt:lpwstr/>
      </vt:variant>
      <vt:variant>
        <vt:i4>4587594</vt:i4>
      </vt:variant>
      <vt:variant>
        <vt:i4>150</vt:i4>
      </vt:variant>
      <vt:variant>
        <vt:i4>0</vt:i4>
      </vt:variant>
      <vt:variant>
        <vt:i4>5</vt:i4>
      </vt:variant>
      <vt:variant>
        <vt:lpwstr>http://www.ashsgj.gov.al/</vt:lpwstr>
      </vt:variant>
      <vt:variant>
        <vt:lpwstr/>
      </vt:variant>
      <vt:variant>
        <vt:i4>7405690</vt:i4>
      </vt:variant>
      <vt:variant>
        <vt:i4>93</vt:i4>
      </vt:variant>
      <vt:variant>
        <vt:i4>0</vt:i4>
      </vt:variant>
      <vt:variant>
        <vt:i4>5</vt:i4>
      </vt:variant>
      <vt:variant>
        <vt:lpwstr>http://ikp.al/wp-content/uploads/2018/10/Rregullore-p%C3%ABr-median.pdf</vt:lpwstr>
      </vt:variant>
      <vt:variant>
        <vt:lpwstr/>
      </vt:variant>
      <vt:variant>
        <vt:i4>65552</vt:i4>
      </vt:variant>
      <vt:variant>
        <vt:i4>90</vt:i4>
      </vt:variant>
      <vt:variant>
        <vt:i4>0</vt:i4>
      </vt:variant>
      <vt:variant>
        <vt:i4>5</vt:i4>
      </vt:variant>
      <vt:variant>
        <vt:lpwstr>http://ikp.al/wp-content/uploads/2018/10/Rregullore-%E2%80%9CP%C3%ABr-mbrojtjen-p%C3%ABrpunimin-ruajtjen-dhe-sigurin%C3%AB-e-t%C3%AB-dh%C3%ABnave-personale-n%C3%AB-Institucionin-e-Komisioner%C3%ABve-Publik%C3%AB%E2%80%9D.pdf</vt:lpwstr>
      </vt:variant>
      <vt:variant>
        <vt:lpwstr/>
      </vt:variant>
      <vt:variant>
        <vt:i4>2752568</vt:i4>
      </vt:variant>
      <vt:variant>
        <vt:i4>87</vt:i4>
      </vt:variant>
      <vt:variant>
        <vt:i4>0</vt:i4>
      </vt:variant>
      <vt:variant>
        <vt:i4>5</vt:i4>
      </vt:variant>
      <vt:variant>
        <vt:lpwstr>http://ikp.al/wp-content/uploads/2018/07/Rregullore-p%C3%ABr-parandalimin-e-konfliktit-t%C3%AB-interesave-si-dhe-deklarimin-e-pasurive-n%C3%AB-ushtrimin-e-funksioneve-publike-n%C3%AB-Institucionin-e-Komisioner%C3%ABve-Publik%C3%AB.pdf</vt:lpwstr>
      </vt:variant>
      <vt:variant>
        <vt:lpwstr/>
      </vt:variant>
      <vt:variant>
        <vt:i4>2162789</vt:i4>
      </vt:variant>
      <vt:variant>
        <vt:i4>84</vt:i4>
      </vt:variant>
      <vt:variant>
        <vt:i4>0</vt:i4>
      </vt:variant>
      <vt:variant>
        <vt:i4>5</vt:i4>
      </vt:variant>
      <vt:variant>
        <vt:lpwstr>http://ikp.al/wp-content/uploads/2018/07/Rregullore-e-brendshme-administrative-e-Institucionit-t%C3%AB-Komisioner%C3%ABve-Publik%C3%AB-.pdf</vt:lpwstr>
      </vt:variant>
      <vt:variant>
        <vt:lpwstr/>
      </vt:variant>
      <vt:variant>
        <vt:i4>1376308</vt:i4>
      </vt:variant>
      <vt:variant>
        <vt:i4>74</vt:i4>
      </vt:variant>
      <vt:variant>
        <vt:i4>0</vt:i4>
      </vt:variant>
      <vt:variant>
        <vt:i4>5</vt:i4>
      </vt:variant>
      <vt:variant>
        <vt:lpwstr/>
      </vt:variant>
      <vt:variant>
        <vt:lpwstr>_Toc507424422</vt:lpwstr>
      </vt:variant>
      <vt:variant>
        <vt:i4>1376308</vt:i4>
      </vt:variant>
      <vt:variant>
        <vt:i4>71</vt:i4>
      </vt:variant>
      <vt:variant>
        <vt:i4>0</vt:i4>
      </vt:variant>
      <vt:variant>
        <vt:i4>5</vt:i4>
      </vt:variant>
      <vt:variant>
        <vt:lpwstr/>
      </vt:variant>
      <vt:variant>
        <vt:lpwstr>_Toc507424422</vt:lpwstr>
      </vt:variant>
      <vt:variant>
        <vt:i4>1376308</vt:i4>
      </vt:variant>
      <vt:variant>
        <vt:i4>68</vt:i4>
      </vt:variant>
      <vt:variant>
        <vt:i4>0</vt:i4>
      </vt:variant>
      <vt:variant>
        <vt:i4>5</vt:i4>
      </vt:variant>
      <vt:variant>
        <vt:lpwstr/>
      </vt:variant>
      <vt:variant>
        <vt:lpwstr>_Toc507424421</vt:lpwstr>
      </vt:variant>
      <vt:variant>
        <vt:i4>1376308</vt:i4>
      </vt:variant>
      <vt:variant>
        <vt:i4>65</vt:i4>
      </vt:variant>
      <vt:variant>
        <vt:i4>0</vt:i4>
      </vt:variant>
      <vt:variant>
        <vt:i4>5</vt:i4>
      </vt:variant>
      <vt:variant>
        <vt:lpwstr/>
      </vt:variant>
      <vt:variant>
        <vt:lpwstr>_Toc507424420</vt:lpwstr>
      </vt:variant>
      <vt:variant>
        <vt:i4>1441844</vt:i4>
      </vt:variant>
      <vt:variant>
        <vt:i4>62</vt:i4>
      </vt:variant>
      <vt:variant>
        <vt:i4>0</vt:i4>
      </vt:variant>
      <vt:variant>
        <vt:i4>5</vt:i4>
      </vt:variant>
      <vt:variant>
        <vt:lpwstr/>
      </vt:variant>
      <vt:variant>
        <vt:lpwstr>_Toc507424419</vt:lpwstr>
      </vt:variant>
      <vt:variant>
        <vt:i4>1441844</vt:i4>
      </vt:variant>
      <vt:variant>
        <vt:i4>59</vt:i4>
      </vt:variant>
      <vt:variant>
        <vt:i4>0</vt:i4>
      </vt:variant>
      <vt:variant>
        <vt:i4>5</vt:i4>
      </vt:variant>
      <vt:variant>
        <vt:lpwstr/>
      </vt:variant>
      <vt:variant>
        <vt:lpwstr>_Toc507424418</vt:lpwstr>
      </vt:variant>
      <vt:variant>
        <vt:i4>1441844</vt:i4>
      </vt:variant>
      <vt:variant>
        <vt:i4>56</vt:i4>
      </vt:variant>
      <vt:variant>
        <vt:i4>0</vt:i4>
      </vt:variant>
      <vt:variant>
        <vt:i4>5</vt:i4>
      </vt:variant>
      <vt:variant>
        <vt:lpwstr/>
      </vt:variant>
      <vt:variant>
        <vt:lpwstr>_Toc507424417</vt:lpwstr>
      </vt:variant>
      <vt:variant>
        <vt:i4>1441844</vt:i4>
      </vt:variant>
      <vt:variant>
        <vt:i4>53</vt:i4>
      </vt:variant>
      <vt:variant>
        <vt:i4>0</vt:i4>
      </vt:variant>
      <vt:variant>
        <vt:i4>5</vt:i4>
      </vt:variant>
      <vt:variant>
        <vt:lpwstr/>
      </vt:variant>
      <vt:variant>
        <vt:lpwstr>_Toc507424416</vt:lpwstr>
      </vt:variant>
      <vt:variant>
        <vt:i4>1441844</vt:i4>
      </vt:variant>
      <vt:variant>
        <vt:i4>50</vt:i4>
      </vt:variant>
      <vt:variant>
        <vt:i4>0</vt:i4>
      </vt:variant>
      <vt:variant>
        <vt:i4>5</vt:i4>
      </vt:variant>
      <vt:variant>
        <vt:lpwstr/>
      </vt:variant>
      <vt:variant>
        <vt:lpwstr>_Toc507424415</vt:lpwstr>
      </vt:variant>
      <vt:variant>
        <vt:i4>1441844</vt:i4>
      </vt:variant>
      <vt:variant>
        <vt:i4>47</vt:i4>
      </vt:variant>
      <vt:variant>
        <vt:i4>0</vt:i4>
      </vt:variant>
      <vt:variant>
        <vt:i4>5</vt:i4>
      </vt:variant>
      <vt:variant>
        <vt:lpwstr/>
      </vt:variant>
      <vt:variant>
        <vt:lpwstr>_Toc507424414</vt:lpwstr>
      </vt:variant>
      <vt:variant>
        <vt:i4>1441844</vt:i4>
      </vt:variant>
      <vt:variant>
        <vt:i4>44</vt:i4>
      </vt:variant>
      <vt:variant>
        <vt:i4>0</vt:i4>
      </vt:variant>
      <vt:variant>
        <vt:i4>5</vt:i4>
      </vt:variant>
      <vt:variant>
        <vt:lpwstr/>
      </vt:variant>
      <vt:variant>
        <vt:lpwstr>_Toc507424413</vt:lpwstr>
      </vt:variant>
      <vt:variant>
        <vt:i4>1441844</vt:i4>
      </vt:variant>
      <vt:variant>
        <vt:i4>41</vt:i4>
      </vt:variant>
      <vt:variant>
        <vt:i4>0</vt:i4>
      </vt:variant>
      <vt:variant>
        <vt:i4>5</vt:i4>
      </vt:variant>
      <vt:variant>
        <vt:lpwstr/>
      </vt:variant>
      <vt:variant>
        <vt:lpwstr>_Toc507424412</vt:lpwstr>
      </vt:variant>
      <vt:variant>
        <vt:i4>1441844</vt:i4>
      </vt:variant>
      <vt:variant>
        <vt:i4>35</vt:i4>
      </vt:variant>
      <vt:variant>
        <vt:i4>0</vt:i4>
      </vt:variant>
      <vt:variant>
        <vt:i4>5</vt:i4>
      </vt:variant>
      <vt:variant>
        <vt:lpwstr/>
      </vt:variant>
      <vt:variant>
        <vt:lpwstr>_Toc507424411</vt:lpwstr>
      </vt:variant>
      <vt:variant>
        <vt:i4>1441844</vt:i4>
      </vt:variant>
      <vt:variant>
        <vt:i4>29</vt:i4>
      </vt:variant>
      <vt:variant>
        <vt:i4>0</vt:i4>
      </vt:variant>
      <vt:variant>
        <vt:i4>5</vt:i4>
      </vt:variant>
      <vt:variant>
        <vt:lpwstr/>
      </vt:variant>
      <vt:variant>
        <vt:lpwstr>_Toc507424410</vt:lpwstr>
      </vt:variant>
      <vt:variant>
        <vt:i4>1507380</vt:i4>
      </vt:variant>
      <vt:variant>
        <vt:i4>23</vt:i4>
      </vt:variant>
      <vt:variant>
        <vt:i4>0</vt:i4>
      </vt:variant>
      <vt:variant>
        <vt:i4>5</vt:i4>
      </vt:variant>
      <vt:variant>
        <vt:lpwstr/>
      </vt:variant>
      <vt:variant>
        <vt:lpwstr>_Toc507424409</vt:lpwstr>
      </vt:variant>
      <vt:variant>
        <vt:i4>1507380</vt:i4>
      </vt:variant>
      <vt:variant>
        <vt:i4>17</vt:i4>
      </vt:variant>
      <vt:variant>
        <vt:i4>0</vt:i4>
      </vt:variant>
      <vt:variant>
        <vt:i4>5</vt:i4>
      </vt:variant>
      <vt:variant>
        <vt:lpwstr/>
      </vt:variant>
      <vt:variant>
        <vt:lpwstr>_Toc507424408</vt:lpwstr>
      </vt:variant>
      <vt:variant>
        <vt:i4>1507380</vt:i4>
      </vt:variant>
      <vt:variant>
        <vt:i4>11</vt:i4>
      </vt:variant>
      <vt:variant>
        <vt:i4>0</vt:i4>
      </vt:variant>
      <vt:variant>
        <vt:i4>5</vt:i4>
      </vt:variant>
      <vt:variant>
        <vt:lpwstr/>
      </vt:variant>
      <vt:variant>
        <vt:lpwstr>_Toc507424407</vt:lpwstr>
      </vt:variant>
      <vt:variant>
        <vt:i4>1507380</vt:i4>
      </vt:variant>
      <vt:variant>
        <vt:i4>5</vt:i4>
      </vt:variant>
      <vt:variant>
        <vt:i4>0</vt:i4>
      </vt:variant>
      <vt:variant>
        <vt:i4>5</vt:i4>
      </vt:variant>
      <vt:variant>
        <vt:lpwstr/>
      </vt:variant>
      <vt:variant>
        <vt:lpwstr>_Toc507424406</vt:lpwstr>
      </vt:variant>
      <vt:variant>
        <vt:i4>1245255</vt:i4>
      </vt:variant>
      <vt:variant>
        <vt:i4>0</vt:i4>
      </vt:variant>
      <vt:variant>
        <vt:i4>0</vt:i4>
      </vt:variant>
      <vt:variant>
        <vt:i4>5</vt:i4>
      </vt:variant>
      <vt:variant>
        <vt:lpwstr>http://www.drejtesia.gov.al/</vt:lpwstr>
      </vt:variant>
      <vt:variant>
        <vt:lpwstr/>
      </vt:variant>
      <vt:variant>
        <vt:i4>1835010</vt:i4>
      </vt:variant>
      <vt:variant>
        <vt:i4>9</vt:i4>
      </vt:variant>
      <vt:variant>
        <vt:i4>0</vt:i4>
      </vt:variant>
      <vt:variant>
        <vt:i4>5</vt:i4>
      </vt:variant>
      <vt:variant>
        <vt:lpwstr>http:/www.avokatipopullit.gov.al/sites/default/files/VETINGU/ligj-nr-84-dt-30-8-2016.pdf</vt:lpwstr>
      </vt:variant>
      <vt:variant>
        <vt:lpwstr/>
      </vt:variant>
      <vt:variant>
        <vt:i4>3670103</vt:i4>
      </vt:variant>
      <vt:variant>
        <vt:i4>6</vt:i4>
      </vt:variant>
      <vt:variant>
        <vt:i4>0</vt:i4>
      </vt:variant>
      <vt:variant>
        <vt:i4>5</vt:i4>
      </vt:variant>
      <vt:variant>
        <vt:lpwstr>http://www.qbz.gov.al/botime/fletore_zyrtare/2016/PDF-2016/209-2016.pdf</vt:lpwstr>
      </vt:variant>
      <vt:variant>
        <vt:lpwstr/>
      </vt:variant>
      <vt:variant>
        <vt:i4>2097263</vt:i4>
      </vt:variant>
      <vt:variant>
        <vt:i4>3</vt:i4>
      </vt:variant>
      <vt:variant>
        <vt:i4>0</vt:i4>
      </vt:variant>
      <vt:variant>
        <vt:i4>5</vt:i4>
      </vt:variant>
      <vt:variant>
        <vt:lpwstr>https://www.parlament.al/wp-content/uploads/2016/10/ligj-nr-95-dt-6-10-2016.pdf</vt:lpwstr>
      </vt:variant>
      <vt:variant>
        <vt:lpwstr/>
      </vt:variant>
      <vt:variant>
        <vt:i4>2490426</vt:i4>
      </vt:variant>
      <vt:variant>
        <vt:i4>0</vt:i4>
      </vt:variant>
      <vt:variant>
        <vt:i4>0</vt:i4>
      </vt:variant>
      <vt:variant>
        <vt:i4>5</vt:i4>
      </vt:variant>
      <vt:variant>
        <vt:lpwstr>http://www.gjykataelarte.gov.al/web/ligj_nr_115_2016_per_organet_e_qeverisjes_se_sistemit_te_drejtesise_1726.pdf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dc:creator>
  <cp:lastModifiedBy>Jona Karapinjalli</cp:lastModifiedBy>
  <cp:revision>2</cp:revision>
  <cp:lastPrinted>2020-02-12T08:43:00Z</cp:lastPrinted>
  <dcterms:created xsi:type="dcterms:W3CDTF">2021-04-13T07:47:00Z</dcterms:created>
  <dcterms:modified xsi:type="dcterms:W3CDTF">2021-04-13T07:47:00Z</dcterms:modified>
</cp:coreProperties>
</file>