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CD899" w14:textId="77777777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UDHËZIM</w:t>
      </w:r>
    </w:p>
    <w:p w14:paraId="772CD89A" w14:textId="22FBF5D4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Nr.</w:t>
      </w:r>
      <w:r w:rsidR="00B52EDE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 xml:space="preserve"> </w:t>
      </w:r>
      <w:r w:rsidRPr="0011181A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4, datë 27.4.2022</w:t>
      </w:r>
    </w:p>
    <w:p w14:paraId="772CD89B" w14:textId="77777777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</w:p>
    <w:p w14:paraId="772CD89C" w14:textId="7F8C6354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PËR MIRATIMIN E RREGULLAVE TË HOLLËSISHME PËR DOKUMENTACIONIN DHE PROCEDURËN E SHQYRTIMIT TË KËRKE</w:t>
      </w:r>
      <w:r w:rsidR="00B52EDE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>SËS PËR PEZULLIMIN E PËRKOHSHËM</w:t>
      </w:r>
    </w:p>
    <w:p w14:paraId="772CD89D" w14:textId="77777777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772CD89E" w14:textId="1083C4AB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Në mbështetje të nenit 102, pika 4, të Kushtetutës</w:t>
      </w:r>
      <w:r w:rsidR="00B52EDE">
        <w:rPr>
          <w:rFonts w:ascii="Garamond" w:hAnsi="Garamond" w:cs="Times New Roman"/>
          <w:color w:val="000000"/>
          <w:sz w:val="24"/>
          <w:szCs w:val="24"/>
          <w:lang w:val="sq-AL"/>
        </w:rPr>
        <w:t>;</w:t>
      </w: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të nenit 7, të ligjit nr. 8678, datë 14.5.2001, “Për organizimin dhe funksionimin e Ministrisë së Drejtësisë”, të ndryshuar, si dhe të nenit 20, pika 6, të ligjit nr. 82/2021, “Për përkthimin zyrtar dhe profesionin e përkthyesit zyrtar”,</w:t>
      </w:r>
    </w:p>
    <w:p w14:paraId="772CD89F" w14:textId="77777777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772CD8A0" w14:textId="77777777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Cs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bCs/>
          <w:color w:val="000000"/>
          <w:sz w:val="24"/>
          <w:szCs w:val="24"/>
          <w:lang w:val="sq-AL"/>
        </w:rPr>
        <w:t>UDHËZOJ:</w:t>
      </w:r>
    </w:p>
    <w:p w14:paraId="772CD8A1" w14:textId="77777777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772CD8A2" w14:textId="77777777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1. Ky udhëzim ka për qëllim përcaktimin e rregullave të hollësishme për dokumentacionin dhe procedurën e shqyrtimit të kërkesës për pezullimin e përkohshëm të ushtrimit të profesionit të përkthyesit zyrtar dhe interpretit të gjuhës së shenjave.</w:t>
      </w:r>
    </w:p>
    <w:p w14:paraId="772CD8A3" w14:textId="13E6EC32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2. Kur përkthyesi zyrtar ose interpreti i gjuhës së shenjave çmon se përmbushet një nga kushtet e parashikuara në nenin 20, pika 1, të ligjit nr. 82/2021, “Për përkthimin zyrtar dhe profesionin e përkthyesit zyrtar”, </w:t>
      </w:r>
      <w:r w:rsidR="00B86EB3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i </w:t>
      </w: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paraqet kërkesë të arsyetuar ministrit të Drejtësisë për pezullimin e përkohshëm të ushtrimit të profesionit.</w:t>
      </w:r>
    </w:p>
    <w:p w14:paraId="772CD8A4" w14:textId="77777777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3. Kërkesa e arsyetuar mund të depozitohet përmes shërbimit postar, adresës zyrtare të postës elektronike ose edhe dorazi në protokollin e Ministrisë së Drejtësisë.</w:t>
      </w:r>
    </w:p>
    <w:p w14:paraId="772CD8A5" w14:textId="472EAE7D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4. Kërkesa e arsyetuar përmban shkakun e pezullimit, sipas shkaqeve të përcaktuara në nenin 20, pika 1, të ligjit, kohëzgjatjen e periudhës së pezullimit</w:t>
      </w:r>
      <w:r w:rsidR="00B52EDE">
        <w:rPr>
          <w:rFonts w:ascii="Garamond" w:hAnsi="Garamond" w:cs="Times New Roman"/>
          <w:color w:val="000000"/>
          <w:sz w:val="24"/>
          <w:szCs w:val="24"/>
          <w:lang w:val="sq-AL"/>
        </w:rPr>
        <w:t>,</w:t>
      </w: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si dhe shoqërohet nga dokumentacioni përkatës vërtetues i shkakut për të cilat kërkohet pezullimi i ushtrimit të profesionit, sipas pikës 6 të këtij udhëzimi.</w:t>
      </w:r>
    </w:p>
    <w:p w14:paraId="772CD8A6" w14:textId="77777777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5. Dokumentacioni vërtetues i shkakut për të cilën kërkohet pezullimi është si vijon:</w:t>
      </w:r>
    </w:p>
    <w:p w14:paraId="772CD8A7" w14:textId="4FE17DE8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a) </w:t>
      </w:r>
      <w:r w:rsidR="00B52EDE">
        <w:rPr>
          <w:rFonts w:ascii="Garamond" w:hAnsi="Garamond" w:cs="Times New Roman"/>
          <w:color w:val="000000"/>
          <w:sz w:val="24"/>
          <w:szCs w:val="24"/>
          <w:lang w:val="sq-AL"/>
        </w:rPr>
        <w:t>k</w:t>
      </w: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ur pezullimi i ushtrimit të profesionit kërkohet për shkaqe shëndetësore, sipas parashikimit të neni 20, pika 1, shkronja “a”, përkthyesi zyrtar duhet të depozitojë një raport mjekoligjor</w:t>
      </w:r>
      <w:r w:rsidR="00B52EDE">
        <w:rPr>
          <w:rFonts w:ascii="Garamond" w:hAnsi="Garamond" w:cs="Times New Roman"/>
          <w:color w:val="000000"/>
          <w:sz w:val="24"/>
          <w:szCs w:val="24"/>
          <w:lang w:val="sq-AL"/>
        </w:rPr>
        <w:t>,</w:t>
      </w: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si dhe çdo dokument tjetër shëndetësor që provon pamundësinë e ushtrimit të profesionit për shkaqe shëndetësore</w:t>
      </w:r>
      <w:r w:rsidR="00B52EDE">
        <w:rPr>
          <w:rFonts w:ascii="Garamond" w:hAnsi="Garamond" w:cs="Times New Roman"/>
          <w:color w:val="000000"/>
          <w:sz w:val="24"/>
          <w:szCs w:val="24"/>
          <w:lang w:val="sq-AL"/>
        </w:rPr>
        <w:t>, sipas legjislacionit në fuqi;</w:t>
      </w:r>
    </w:p>
    <w:p w14:paraId="772CD8A8" w14:textId="18A810B7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b) </w:t>
      </w:r>
      <w:r w:rsidR="00B52EDE">
        <w:rPr>
          <w:rFonts w:ascii="Garamond" w:hAnsi="Garamond" w:cs="Times New Roman"/>
          <w:color w:val="000000"/>
          <w:sz w:val="24"/>
          <w:szCs w:val="24"/>
          <w:lang w:val="sq-AL"/>
        </w:rPr>
        <w:t>k</w:t>
      </w: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ur pezullimi i ushtrimit të profesionit kërkohet për shkak të përkujdesjes për një fëmijë të mitur, sipas parashikimit të neni 20, pika 1, shkronja “b”, përkthyesi zyrtar duhet të depozitojë certifikatën e lindjes së fëmijës;</w:t>
      </w:r>
    </w:p>
    <w:p w14:paraId="772CD8A9" w14:textId="0295F162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c) </w:t>
      </w:r>
      <w:r w:rsidR="00B52EDE">
        <w:rPr>
          <w:rFonts w:ascii="Garamond" w:hAnsi="Garamond" w:cs="Times New Roman"/>
          <w:color w:val="000000"/>
          <w:sz w:val="24"/>
          <w:szCs w:val="24"/>
          <w:lang w:val="sq-AL"/>
        </w:rPr>
        <w:t>k</w:t>
      </w: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ur pezullimi i ushtrimit të profesionit kërkohet për shkak të zgjedhjes ose emërimit në një funksion publik, sipas parashikimit të neni 20, pika 1, shkronja “c”, përkthyesi zyrtar duhet të depozitojë aktin e emërimit, aktin e zgjedhjes, kontratën e punës ose çdo akt tjetër, sipas parashikimit të legjislacionit në fuqi, që provon zgjedhjen ose emërimin në një funksion publik ose fillimin e ushtrimit të një dety</w:t>
      </w:r>
      <w:r w:rsidR="00B52EDE">
        <w:rPr>
          <w:rFonts w:ascii="Garamond" w:hAnsi="Garamond" w:cs="Times New Roman"/>
          <w:color w:val="000000"/>
          <w:sz w:val="24"/>
          <w:szCs w:val="24"/>
          <w:lang w:val="sq-AL"/>
        </w:rPr>
        <w:t>re tjetër që është e papajtuesh</w:t>
      </w: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m</w:t>
      </w:r>
      <w:r w:rsidR="00B52EDE">
        <w:rPr>
          <w:rFonts w:ascii="Garamond" w:hAnsi="Garamond" w:cs="Times New Roman"/>
          <w:color w:val="000000"/>
          <w:sz w:val="24"/>
          <w:szCs w:val="24"/>
          <w:lang w:val="sq-AL"/>
        </w:rPr>
        <w:t>e</w:t>
      </w: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me ushtrimin e profesionit të përkthyesit zyrtar.</w:t>
      </w:r>
    </w:p>
    <w:p w14:paraId="772CD8AA" w14:textId="4D59F938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6. Në rastet kur Ministria e Drejtësisë konstaton mangësi në dokumentacionin shoqërues të kërkesës</w:t>
      </w:r>
      <w:r w:rsidR="00B52EDE">
        <w:rPr>
          <w:rFonts w:ascii="Garamond" w:hAnsi="Garamond" w:cs="Times New Roman"/>
          <w:color w:val="000000"/>
          <w:sz w:val="24"/>
          <w:szCs w:val="24"/>
          <w:lang w:val="sq-AL"/>
        </w:rPr>
        <w:t>,</w:t>
      </w: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të përcaktuar sipas pik</w:t>
      </w:r>
      <w:r w:rsidR="00B52EDE">
        <w:rPr>
          <w:rFonts w:ascii="Garamond" w:hAnsi="Garamond" w:cs="Times New Roman"/>
          <w:color w:val="000000"/>
          <w:sz w:val="24"/>
          <w:szCs w:val="24"/>
          <w:lang w:val="sq-AL"/>
        </w:rPr>
        <w:t>ave</w:t>
      </w: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4 dhe 5 të këtij udhëzimi, përkthyesit zyrtar apo interpretit të gjuhës së shenjave i kërkohet që, brenda 5 (pesë) ditëve nga çasti i marrjes së njoftimit, të bëjë plotësimin e dokumentacionit të kërkuar.</w:t>
      </w:r>
      <w:r w:rsidR="00B52EDE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Nëse dokumentacioni i paraqitur nuk vërteton plotësisht përmbushjen e kritereve, nuk është i plotë, i saktë ose ka dyshime të arsyeshme për vërtetësinë e tij, struktura përgjegjëse pranë Ministrisë së Drejtësisë mund të kërkojë informacion ose dokumentacion shtesë nga çdo organ publik apo persona të tjerë juridikë, vendas ose të huaj. Në këtë rast, afatet e shqyrtimit të kërkesës pezullohen deri në momentin e plotësimit të dokumentacionit.</w:t>
      </w:r>
    </w:p>
    <w:p w14:paraId="772CD8AB" w14:textId="0FBAB12A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lastRenderedPageBreak/>
        <w:t>7. Brenda 10 (dhjetë) ditëve nga administrimi i kërkesës</w:t>
      </w:r>
      <w:r w:rsidR="00B52EDE">
        <w:rPr>
          <w:rFonts w:ascii="Garamond" w:hAnsi="Garamond" w:cs="Times New Roman"/>
          <w:color w:val="000000"/>
          <w:sz w:val="24"/>
          <w:szCs w:val="24"/>
          <w:lang w:val="sq-AL"/>
        </w:rPr>
        <w:t>,</w:t>
      </w: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nga struktura përgjegjëse në Ministrinë e Drejtësisë, ministri i Drejtësisë vendos mbi miratimin ose refuzimin e argumentuar të kërkesës për pezullimin e përkohshëm të ushtrimit të profesionit të përkthyesit zyrtar/interpretit të gjuhës së shenjave.</w:t>
      </w:r>
    </w:p>
    <w:p w14:paraId="772CD8AC" w14:textId="3EB9F083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8. Ngarkohet Drejtoria e Përgjithshme Rregullatore e Çështjeve të Drejtësisë në Ministrinë e Drejtësisë, përkthyesit zyrtarë dhe interpretët e gjuhës së shenjave për ndjekjen dhe zbatimin e këtij u</w:t>
      </w:r>
      <w:r w:rsidR="00913B25">
        <w:rPr>
          <w:rFonts w:ascii="Garamond" w:hAnsi="Garamond" w:cs="Times New Roman"/>
          <w:color w:val="000000"/>
          <w:sz w:val="24"/>
          <w:szCs w:val="24"/>
          <w:lang w:val="sq-AL"/>
        </w:rPr>
        <w:t>dhëzimi</w:t>
      </w:r>
      <w:bookmarkStart w:id="0" w:name="_GoBack"/>
      <w:bookmarkEnd w:id="0"/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.</w:t>
      </w:r>
    </w:p>
    <w:p w14:paraId="772CD8AD" w14:textId="02CB3D07" w:rsidR="0011181A" w:rsidRPr="0011181A" w:rsidRDefault="00B52EDE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9. Ngarkohet Sektori i Arkiv-</w:t>
      </w:r>
      <w:r w:rsidR="0011181A"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Protokollit në Ministrinë e Drejtësisë për marrjen e masave të nevojshme për njoftimin e këtij udhëzimi</w:t>
      </w:r>
      <w:r w:rsidR="0011181A" w:rsidRPr="0011181A">
        <w:rPr>
          <w:rFonts w:ascii="Garamond" w:eastAsia="MS Mincho" w:hAnsi="Garamond" w:cs="MS Mincho"/>
          <w:color w:val="000000"/>
          <w:sz w:val="24"/>
          <w:szCs w:val="24"/>
          <w:lang w:val="sq-AL"/>
        </w:rPr>
        <w:t>.</w:t>
      </w:r>
    </w:p>
    <w:p w14:paraId="772CD8AE" w14:textId="77777777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Ky udhëzim hyn në fuqi pas botimit në Fletoren Zyrtare.</w:t>
      </w:r>
    </w:p>
    <w:p w14:paraId="772CD8AF" w14:textId="77777777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772CD8B0" w14:textId="77777777" w:rsidR="0011181A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11181A">
        <w:rPr>
          <w:rFonts w:ascii="Garamond" w:hAnsi="Garamond" w:cs="Times New Roman"/>
          <w:color w:val="000000"/>
          <w:sz w:val="24"/>
          <w:szCs w:val="24"/>
          <w:lang w:val="sq-AL"/>
        </w:rPr>
        <w:t>MINISTËR I DREJTËSISË</w:t>
      </w:r>
    </w:p>
    <w:p w14:paraId="772CD8B1" w14:textId="77777777" w:rsidR="003C3138" w:rsidRPr="0011181A" w:rsidRDefault="0011181A" w:rsidP="0011181A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hAnsi="Garamond"/>
        </w:rPr>
      </w:pPr>
      <w:r w:rsidRPr="0011181A">
        <w:rPr>
          <w:rFonts w:ascii="Garamond" w:hAnsi="Garamond" w:cs="Times New Roman"/>
          <w:b/>
          <w:bCs/>
          <w:color w:val="000000"/>
          <w:sz w:val="24"/>
          <w:szCs w:val="24"/>
          <w:lang w:val="sq-AL"/>
        </w:rPr>
        <w:t xml:space="preserve">Ulsi Manja </w:t>
      </w:r>
    </w:p>
    <w:sectPr w:rsidR="003C3138" w:rsidRPr="0011181A" w:rsidSect="00B52ED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1A"/>
    <w:rsid w:val="000B6756"/>
    <w:rsid w:val="0011181A"/>
    <w:rsid w:val="00152A61"/>
    <w:rsid w:val="002C3D59"/>
    <w:rsid w:val="003C3138"/>
    <w:rsid w:val="007D39B1"/>
    <w:rsid w:val="00913B25"/>
    <w:rsid w:val="00B52EDE"/>
    <w:rsid w:val="00B86EB3"/>
    <w:rsid w:val="00C213F4"/>
    <w:rsid w:val="00EA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D899"/>
  <w15:docId w15:val="{8E9ED0DF-908D-4125-B8C5-570FEEA9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4</Nr_x002e__x0020_akti>
    <Data_x0020_e_x0020_Krijimit xmlns="0e656187-b300-4fb0-8bf4-3a50f872073c">2022-05-09T13:35:46Z</Data_x0020_e_x0020_Krijimit>
    <URL xmlns="0e656187-b300-4fb0-8bf4-3a50f872073c" xsi:nil="true"/>
    <Institucion_x0020_Pergjegjes xmlns="0e656187-b300-4fb0-8bf4-3a50f872073c">http://qbz.gov.al/resource/authority/legal-institution/29|ministria-e-drejtesise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2022-05-08T22:00:00Z</Date_x0020_protokolli>
    <Titulli xmlns="0e656187-b300-4fb0-8bf4-3a50f872073c">"Për miratimin e rregullave të hollësishme për dokumentacionin dhe procedurën e shqyrtimit të kërkesës për pezullimin e përkohshëm"</Titulli>
    <Modifikuesi xmlns="0e656187-b300-4fb0-8bf4-3a50f872073c">Fjora.Korita</Modifikuesi>
    <Nr_x002e__x0020_prot_x0020_QBZ xmlns="0e656187-b300-4fb0-8bf4-3a50f872073c">711/1</Nr_x002e__x0020_prot_x0020_QBZ>
    <Data_x0020_e_x0020_Modifikimit xmlns="0e656187-b300-4fb0-8bf4-3a50f872073c">2022-05-11T10:24:23Z</Data_x0020_e_x0020_Modifikimit>
    <Dekretuar xmlns="0e656187-b300-4fb0-8bf4-3a50f872073c">false</Dekretuar>
    <Data xmlns="0e656187-b300-4fb0-8bf4-3a50f872073c">2022-04-26T22:00:00Z</Data>
    <Nr_x002e__x0020_protokolli_x0020_i_x0020_aktit xmlns="0e656187-b300-4fb0-8bf4-3a50f872073c">2365/2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3E69EEAA7C5C4B95972A005823CA6F4A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3E69EEAA7C5C4B95972A005823CA6F4A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175F-560C-4DD8-957B-4C7357AC9DDF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0e656187-b300-4fb0-8bf4-3a50f87207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944AAE-78A6-4CE8-901E-71423536D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31275-9CF8-48C9-ACD3-7CFD54BB3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85CEA4D-5629-4A3A-9B3D-28B21AF735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14D18D-F06D-4DF1-8D6B-42E88EAD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22A76BD8-F9AE-47FC-A19E-A9B02889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"Për miratimin e rregullave të hollësishme për dokumentacionin dhe procedurën e shqyrtimit të kërkesës për pezullimin e përkohshëm"</vt:lpstr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"Për miratimin e rregullave të hollësishme për dokumentacionin dhe procedurën e shqyrtimit të kërkesës për pezullimin e përkohshëm"</dc:title>
  <dc:creator>Nevila Samarxhi</dc:creator>
  <cp:lastModifiedBy>Entela Suli</cp:lastModifiedBy>
  <cp:revision>5</cp:revision>
  <dcterms:created xsi:type="dcterms:W3CDTF">2022-05-11T09:53:00Z</dcterms:created>
  <dcterms:modified xsi:type="dcterms:W3CDTF">2022-05-12T08:45:00Z</dcterms:modified>
</cp:coreProperties>
</file>