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6C4C7"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color w:val="000000"/>
          <w:sz w:val="24"/>
          <w:szCs w:val="24"/>
          <w:lang w:val="sq-AL"/>
        </w:rPr>
        <w:t>URDHËR</w:t>
      </w:r>
    </w:p>
    <w:p w14:paraId="3036C4C8" w14:textId="0F4DCAE0"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Nr. 167, datë</w:t>
      </w:r>
      <w:r w:rsidR="00136559" w:rsidRPr="00136559">
        <w:rPr>
          <w:rFonts w:ascii="Garamond" w:hAnsi="Garamond" w:cs="Times New Roman"/>
          <w:b/>
          <w:bCs/>
          <w:sz w:val="24"/>
          <w:szCs w:val="24"/>
          <w:lang w:val="sq-AL"/>
        </w:rPr>
        <w:t xml:space="preserve"> 27.4.</w:t>
      </w:r>
      <w:r w:rsidRPr="00136559">
        <w:rPr>
          <w:rFonts w:ascii="Garamond" w:hAnsi="Garamond" w:cs="Times New Roman"/>
          <w:b/>
          <w:bCs/>
          <w:sz w:val="24"/>
          <w:szCs w:val="24"/>
          <w:lang w:val="sq-AL"/>
        </w:rPr>
        <w:t>2022</w:t>
      </w:r>
    </w:p>
    <w:p w14:paraId="3036C4C9" w14:textId="77777777" w:rsidR="001961CD" w:rsidRPr="00136559" w:rsidRDefault="001961CD" w:rsidP="001961CD">
      <w:pPr>
        <w:autoSpaceDE w:val="0"/>
        <w:autoSpaceDN w:val="0"/>
        <w:adjustRightInd w:val="0"/>
        <w:spacing w:after="0" w:line="240" w:lineRule="auto"/>
        <w:ind w:firstLine="284"/>
        <w:jc w:val="both"/>
        <w:rPr>
          <w:rFonts w:ascii="Garamond" w:eastAsia="MS Mincho" w:hAnsi="Garamond" w:cs="MS Mincho"/>
          <w:b/>
          <w:bCs/>
          <w:sz w:val="24"/>
          <w:szCs w:val="24"/>
          <w:lang w:val="sq-AL"/>
        </w:rPr>
      </w:pPr>
    </w:p>
    <w:p w14:paraId="3036C4CA" w14:textId="03A56FB6" w:rsidR="001961CD" w:rsidRPr="00136559" w:rsidRDefault="001961CD" w:rsidP="001961CD">
      <w:pPr>
        <w:autoSpaceDE w:val="0"/>
        <w:autoSpaceDN w:val="0"/>
        <w:adjustRightInd w:val="0"/>
        <w:spacing w:after="0" w:line="240" w:lineRule="auto"/>
        <w:ind w:firstLine="284"/>
        <w:jc w:val="center"/>
        <w:rPr>
          <w:rFonts w:ascii="Garamond" w:hAnsi="Garamond" w:cs="Times New Roman"/>
          <w:sz w:val="24"/>
          <w:szCs w:val="24"/>
          <w:lang w:val="sq-AL"/>
        </w:rPr>
      </w:pPr>
      <w:r w:rsidRPr="00136559">
        <w:rPr>
          <w:rFonts w:ascii="Garamond" w:hAnsi="Garamond" w:cs="Times New Roman"/>
          <w:b/>
          <w:bCs/>
          <w:sz w:val="24"/>
          <w:szCs w:val="24"/>
          <w:lang w:val="sq-AL"/>
        </w:rPr>
        <w:t xml:space="preserve">PËR PËRCAKTIMIN E RREGULLAVE MË TË HOLLËSISHME PËR PARAQITJEN DHE TRAJTIMIN E SHPREHJEVE TË INTERESIT, SI DHE VERIFIKIMIN E PLOTËSIMIT TË KRITEREVE LIGJORE PËR PËRKTHYES ZYRTAR DHE PËR </w:t>
      </w:r>
      <w:r w:rsidR="00136559" w:rsidRPr="00136559">
        <w:rPr>
          <w:rFonts w:ascii="Garamond" w:hAnsi="Garamond" w:cs="Times New Roman"/>
          <w:b/>
          <w:bCs/>
          <w:sz w:val="24"/>
          <w:szCs w:val="24"/>
          <w:lang w:val="sq-AL"/>
        </w:rPr>
        <w:t>INTERPRET TË GJUHËS SË SHENJAVE</w:t>
      </w:r>
    </w:p>
    <w:p w14:paraId="3036C4CB" w14:textId="77777777" w:rsidR="001961CD" w:rsidRPr="00136559" w:rsidRDefault="001961CD" w:rsidP="001961CD">
      <w:pPr>
        <w:autoSpaceDE w:val="0"/>
        <w:autoSpaceDN w:val="0"/>
        <w:adjustRightInd w:val="0"/>
        <w:spacing w:after="0" w:line="240" w:lineRule="auto"/>
        <w:ind w:firstLine="284"/>
        <w:jc w:val="center"/>
        <w:rPr>
          <w:rFonts w:ascii="Garamond" w:eastAsia="MS Mincho" w:hAnsi="Garamond" w:cs="MS Mincho"/>
          <w:sz w:val="24"/>
          <w:szCs w:val="24"/>
          <w:lang w:val="sq-AL"/>
        </w:rPr>
      </w:pPr>
    </w:p>
    <w:p w14:paraId="3036C4CC" w14:textId="3AEE9871"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Në mbështetje të nenit 102, pika 4</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w:t>
      </w:r>
      <w:r w:rsidR="00136559">
        <w:rPr>
          <w:rFonts w:ascii="Garamond" w:hAnsi="Garamond" w:cs="Times New Roman"/>
          <w:sz w:val="24"/>
          <w:szCs w:val="24"/>
          <w:lang w:val="sq-AL"/>
        </w:rPr>
        <w:t>të</w:t>
      </w:r>
      <w:r w:rsidRPr="00136559">
        <w:rPr>
          <w:rFonts w:ascii="Garamond" w:hAnsi="Garamond" w:cs="Times New Roman"/>
          <w:sz w:val="24"/>
          <w:szCs w:val="24"/>
          <w:lang w:val="sq-AL"/>
        </w:rPr>
        <w:t xml:space="preserve"> Kushtetutës</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të nenit 7, pika </w:t>
      </w:r>
      <w:r w:rsidR="00136559">
        <w:rPr>
          <w:rFonts w:ascii="Garamond" w:hAnsi="Garamond" w:cs="Times New Roman"/>
          <w:sz w:val="24"/>
          <w:szCs w:val="24"/>
          <w:lang w:val="sq-AL"/>
        </w:rPr>
        <w:t>2, të ligjit nr. 8678, datë 14.</w:t>
      </w:r>
      <w:r w:rsidRPr="00136559">
        <w:rPr>
          <w:rFonts w:ascii="Garamond" w:hAnsi="Garamond" w:cs="Times New Roman"/>
          <w:sz w:val="24"/>
          <w:szCs w:val="24"/>
          <w:lang w:val="sq-AL"/>
        </w:rPr>
        <w:t>5.2001</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“Për organizimin dhe funksionimin e Ministrisë së Drejtësisë”, </w:t>
      </w:r>
      <w:r w:rsidR="00136559">
        <w:rPr>
          <w:rFonts w:ascii="Garamond" w:hAnsi="Garamond" w:cs="Times New Roman"/>
          <w:sz w:val="24"/>
          <w:szCs w:val="24"/>
          <w:lang w:val="sq-AL"/>
        </w:rPr>
        <w:t>të</w:t>
      </w:r>
      <w:r w:rsidRPr="00136559">
        <w:rPr>
          <w:rFonts w:ascii="Garamond" w:hAnsi="Garamond" w:cs="Times New Roman"/>
          <w:sz w:val="24"/>
          <w:szCs w:val="24"/>
          <w:lang w:val="sq-AL"/>
        </w:rPr>
        <w:t xml:space="preserve"> ndryshuar, si dhe të neneve 14, pika 6</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dhe 15, pika 4</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të ligjit nr. 82/2021</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“Për përkthimin zyrtar dhe profesionin e përkthyesit zyrtar”,</w:t>
      </w:r>
    </w:p>
    <w:p w14:paraId="3036C4CD" w14:textId="77777777" w:rsidR="001961CD" w:rsidRPr="00136559" w:rsidRDefault="001961CD" w:rsidP="001961CD">
      <w:pPr>
        <w:autoSpaceDE w:val="0"/>
        <w:autoSpaceDN w:val="0"/>
        <w:adjustRightInd w:val="0"/>
        <w:spacing w:after="0" w:line="240" w:lineRule="auto"/>
        <w:ind w:firstLine="284"/>
        <w:jc w:val="center"/>
        <w:rPr>
          <w:rFonts w:ascii="Garamond" w:eastAsia="MS Mincho" w:hAnsi="Garamond" w:cs="MS Mincho"/>
          <w:b/>
          <w:bCs/>
          <w:sz w:val="24"/>
          <w:szCs w:val="24"/>
          <w:lang w:val="sq-AL"/>
        </w:rPr>
      </w:pPr>
    </w:p>
    <w:p w14:paraId="3036C4CE"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URDHËROJ:</w:t>
      </w:r>
    </w:p>
    <w:p w14:paraId="3036C4CF"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4D0"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1</w:t>
      </w:r>
    </w:p>
    <w:p w14:paraId="3036C4D1" w14:textId="22F4A7BE" w:rsidR="001961CD" w:rsidRPr="00136559" w:rsidRDefault="00136559" w:rsidP="00136559">
      <w:pPr>
        <w:autoSpaceDE w:val="0"/>
        <w:autoSpaceDN w:val="0"/>
        <w:adjustRightInd w:val="0"/>
        <w:spacing w:after="0" w:line="240" w:lineRule="auto"/>
        <w:ind w:firstLine="284"/>
        <w:jc w:val="center"/>
        <w:rPr>
          <w:rFonts w:ascii="Garamond" w:hAnsi="Garamond" w:cs="Times New Roman"/>
          <w:b/>
          <w:bCs/>
          <w:sz w:val="24"/>
          <w:szCs w:val="24"/>
          <w:lang w:val="sq-AL"/>
        </w:rPr>
      </w:pPr>
      <w:r>
        <w:rPr>
          <w:rFonts w:ascii="Garamond" w:hAnsi="Garamond" w:cs="Times New Roman"/>
          <w:b/>
          <w:bCs/>
          <w:sz w:val="24"/>
          <w:szCs w:val="24"/>
          <w:lang w:val="sq-AL"/>
        </w:rPr>
        <w:t>Qëllimi</w:t>
      </w:r>
    </w:p>
    <w:p w14:paraId="3036C4D2"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4D3"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Ky urdhër ka për qëllim përcaktimin e rregullave më të hollësishme për paraqitjen dhe trajtimin e shprehjeve të interesit nga kandidatët për përkthyes zyrtar dhe interpret të gjuhës së shenjave, si dhe verifikimin e plotësimit të kritereve ligjore.</w:t>
      </w:r>
    </w:p>
    <w:p w14:paraId="3036C4D4" w14:textId="77777777" w:rsidR="001961CD" w:rsidRPr="00136559" w:rsidRDefault="001961CD" w:rsidP="001961CD">
      <w:pPr>
        <w:autoSpaceDE w:val="0"/>
        <w:autoSpaceDN w:val="0"/>
        <w:adjustRightInd w:val="0"/>
        <w:spacing w:after="0" w:line="240" w:lineRule="auto"/>
        <w:ind w:firstLine="284"/>
        <w:jc w:val="both"/>
        <w:rPr>
          <w:rFonts w:ascii="Garamond" w:eastAsia="MS Mincho" w:hAnsi="Garamond" w:cs="MS Mincho"/>
          <w:b/>
          <w:bCs/>
          <w:sz w:val="24"/>
          <w:szCs w:val="24"/>
          <w:lang w:val="sq-AL"/>
        </w:rPr>
      </w:pPr>
    </w:p>
    <w:p w14:paraId="3036C4D5"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2</w:t>
      </w:r>
    </w:p>
    <w:p w14:paraId="3036C4D6"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Publikimi i thirrjes për paraqitjen e shprehjeve të interesit</w:t>
      </w:r>
    </w:p>
    <w:p w14:paraId="3036C4D7"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4D8" w14:textId="2B47FE5A"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 xml:space="preserve">1. Pas miratimit të </w:t>
      </w:r>
      <w:r w:rsidR="00136559">
        <w:rPr>
          <w:rFonts w:ascii="Garamond" w:hAnsi="Garamond" w:cs="Times New Roman"/>
          <w:sz w:val="24"/>
          <w:szCs w:val="24"/>
          <w:lang w:val="sq-AL"/>
        </w:rPr>
        <w:t>m</w:t>
      </w:r>
      <w:r w:rsidRPr="00136559">
        <w:rPr>
          <w:rFonts w:ascii="Garamond" w:hAnsi="Garamond" w:cs="Times New Roman"/>
          <w:sz w:val="24"/>
          <w:szCs w:val="24"/>
          <w:lang w:val="sq-AL"/>
        </w:rPr>
        <w:t>inistrit të Drejtësisë të hapjes së thirrjes për paraqitjen e shprehjeve të interesit për përkthyes zyrtar dhe për interpret të gjuhës së shenjave, thirrja publikohet në Buletinin e Njoftimeve Zyrtare dhe në faqen zyrtare të internetit të Ministrisë së Drejtësisë</w:t>
      </w:r>
      <w:r w:rsidR="003A4A54">
        <w:rPr>
          <w:rFonts w:ascii="Garamond" w:hAnsi="Garamond" w:cs="Times New Roman"/>
          <w:sz w:val="24"/>
          <w:szCs w:val="24"/>
          <w:lang w:val="sq-AL"/>
        </w:rPr>
        <w:t>,</w:t>
      </w:r>
      <w:r w:rsidRPr="00136559">
        <w:rPr>
          <w:rFonts w:ascii="Garamond" w:hAnsi="Garamond" w:cs="Times New Roman"/>
          <w:sz w:val="24"/>
          <w:szCs w:val="24"/>
          <w:lang w:val="sq-AL"/>
        </w:rPr>
        <w:t xml:space="preserve"> 90 (nëntëdhjetë) ditë përpara datës së provimit të kualifikimit, të përcaktuar në urd</w:t>
      </w:r>
      <w:r w:rsidR="00136559">
        <w:rPr>
          <w:rFonts w:ascii="Garamond" w:hAnsi="Garamond" w:cs="Times New Roman"/>
          <w:sz w:val="24"/>
          <w:szCs w:val="24"/>
          <w:lang w:val="sq-AL"/>
        </w:rPr>
        <w:t>hrin e ministrit të Drejtësisë.</w:t>
      </w:r>
    </w:p>
    <w:p w14:paraId="3036C4D9" w14:textId="03F59B44"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2. Kur provimi i kualifikimit zhvillohet përpara afatit 2-vjeçar</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sipas pikës 2, të nenit 16, të ligjit nr. 82/2021</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“Për përkthimin zyrtar dhe profesionin e përkthyesit zyrtar” (më tej ligji), thirrja për paraqitjen e shprehjeve të interesit publikohet në Buletinin e Njoftimeve Zyrtare dhe në faqen zyrtare të internetit të Ministrisë së Drejtësisë</w:t>
      </w:r>
      <w:r w:rsidR="003A4A54">
        <w:rPr>
          <w:rFonts w:ascii="Garamond" w:hAnsi="Garamond" w:cs="Times New Roman"/>
          <w:sz w:val="24"/>
          <w:szCs w:val="24"/>
          <w:lang w:val="sq-AL"/>
        </w:rPr>
        <w:t>,</w:t>
      </w:r>
      <w:r w:rsidRPr="00136559">
        <w:rPr>
          <w:rFonts w:ascii="Garamond" w:hAnsi="Garamond" w:cs="Times New Roman"/>
          <w:sz w:val="24"/>
          <w:szCs w:val="24"/>
          <w:lang w:val="sq-AL"/>
        </w:rPr>
        <w:t xml:space="preserve"> 60 (gjashtëdhjetë) ditë përpara datës së provimit të kualifikimit, të përcaktuar në urd</w:t>
      </w:r>
      <w:r w:rsidR="00136559">
        <w:rPr>
          <w:rFonts w:ascii="Garamond" w:hAnsi="Garamond" w:cs="Times New Roman"/>
          <w:sz w:val="24"/>
          <w:szCs w:val="24"/>
          <w:lang w:val="sq-AL"/>
        </w:rPr>
        <w:t>hrin e ministrit të Drejtësisë.</w:t>
      </w:r>
    </w:p>
    <w:p w14:paraId="3036C4DA" w14:textId="77777777" w:rsidR="001961CD" w:rsidRPr="00136559" w:rsidRDefault="001961CD" w:rsidP="001961CD">
      <w:pPr>
        <w:autoSpaceDE w:val="0"/>
        <w:autoSpaceDN w:val="0"/>
        <w:adjustRightInd w:val="0"/>
        <w:spacing w:after="0" w:line="240" w:lineRule="auto"/>
        <w:ind w:firstLine="284"/>
        <w:jc w:val="center"/>
        <w:rPr>
          <w:rFonts w:ascii="Garamond" w:eastAsia="MS Mincho" w:hAnsi="Garamond" w:cs="MS Mincho"/>
          <w:b/>
          <w:bCs/>
          <w:sz w:val="24"/>
          <w:szCs w:val="24"/>
          <w:lang w:val="sq-AL"/>
        </w:rPr>
      </w:pPr>
    </w:p>
    <w:p w14:paraId="3036C4DB"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3</w:t>
      </w:r>
    </w:p>
    <w:p w14:paraId="3036C4DC"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Paraqitja e shprehjes së interesit dhe dokumentacionit shoqërues</w:t>
      </w:r>
    </w:p>
    <w:p w14:paraId="3036C4DD"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4DE" w14:textId="550CF4B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1. Kandidati për përkthyes zyrtar ose për interpret të gjuhës së shenjave paraqet pranë Ministrisë së Drejtësisë shprehjen e interesit dhe dokumentacionin shoqërues</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brenda 30 (tridhjetë) ditëve nga data e publikimit të thirrjes për paraqitjen e shprehjeve të interesit.</w:t>
      </w:r>
    </w:p>
    <w:p w14:paraId="3036C4DF"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2.</w:t>
      </w:r>
      <w:r w:rsidR="00EC0280" w:rsidRPr="00136559">
        <w:rPr>
          <w:rFonts w:ascii="Garamond" w:hAnsi="Garamond" w:cs="Times New Roman"/>
          <w:sz w:val="24"/>
          <w:szCs w:val="24"/>
          <w:lang w:val="sq-AL"/>
        </w:rPr>
        <w:t xml:space="preserve"> </w:t>
      </w:r>
      <w:r w:rsidRPr="00136559">
        <w:rPr>
          <w:rFonts w:ascii="Garamond" w:hAnsi="Garamond" w:cs="Times New Roman"/>
          <w:sz w:val="24"/>
          <w:szCs w:val="24"/>
          <w:lang w:val="sq-AL"/>
        </w:rPr>
        <w:t>Shprehja e interesit përmban këto të dhëna:</w:t>
      </w:r>
    </w:p>
    <w:p w14:paraId="3036C4E0" w14:textId="5AA12D1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a) emrin, mbiemrin, atësinë, amësinë, datëlindjen, vendlindjen, numrin personal të identifikimit, gjini</w:t>
      </w:r>
      <w:r w:rsidR="00136559">
        <w:rPr>
          <w:rFonts w:ascii="Garamond" w:hAnsi="Garamond" w:cs="Times New Roman"/>
          <w:sz w:val="24"/>
          <w:szCs w:val="24"/>
          <w:lang w:val="sq-AL"/>
        </w:rPr>
        <w:t>në dhe shtetësinë e kandidatit;</w:t>
      </w:r>
    </w:p>
    <w:p w14:paraId="3036C4E1"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b) adresën e vendbanimit, numrin telefonik të kontaktit dhe adresën elektronike të kandidatit;</w:t>
      </w:r>
    </w:p>
    <w:p w14:paraId="3036C4E2" w14:textId="6AC7914C"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c) gjuhën/gjuhët për të cilat kandidati për përkthyes zyrtar do t’i nënshtrohet provimit të kualifikimit</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në përputhje me listën e gjuhëve të huaja, të cilat përfshihen në shërbimin e përkthimit zyrtar të miratuar me ur</w:t>
      </w:r>
      <w:r w:rsidR="003A4A54">
        <w:rPr>
          <w:rFonts w:ascii="Garamond" w:hAnsi="Garamond" w:cs="Times New Roman"/>
          <w:sz w:val="24"/>
          <w:szCs w:val="24"/>
          <w:lang w:val="sq-AL"/>
        </w:rPr>
        <w:t>dhër të ministrit të Drejtësisë.</w:t>
      </w:r>
    </w:p>
    <w:p w14:paraId="3036C4E3"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lastRenderedPageBreak/>
        <w:t>3. Kandidati për përkthyes zyrtar paraqet pranë Ministrisë së Drejtësisë dokumentacionin shoqërues si vijon:</w:t>
      </w:r>
    </w:p>
    <w:p w14:paraId="3036C4E4"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a) kopje të mjetit të identifikimit;</w:t>
      </w:r>
    </w:p>
    <w:p w14:paraId="3036C4E5"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b) jetëshkrimin;</w:t>
      </w:r>
    </w:p>
    <w:p w14:paraId="3036C4E6" w14:textId="3B7BB585"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c) kopje të njehsuar me origjinalin të diplomës së ciklit të dytë, të lëshuar nga institucionet e arsimit të lartë</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të licencuara dhe të akredituara sipas dispozitave në fuqi në kohën e lëshimit të diplomës, ose diplomën e të njëjtit cikël, të lëshuar nga një institucion i huaj i arsimit të lartë, të njohur e të njehsuar pranë ministrisë përgjegjës për arsimin</w:t>
      </w:r>
      <w:r w:rsidR="00136559">
        <w:rPr>
          <w:rFonts w:ascii="Garamond" w:hAnsi="Garamond" w:cs="Times New Roman"/>
          <w:sz w:val="24"/>
          <w:szCs w:val="24"/>
          <w:lang w:val="sq-AL"/>
        </w:rPr>
        <w:t>;</w:t>
      </w:r>
    </w:p>
    <w:p w14:paraId="3036C4E7" w14:textId="6AC5FABB"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ç) vërtetim</w:t>
      </w:r>
      <w:r w:rsidR="003A4A54">
        <w:rPr>
          <w:rFonts w:ascii="Garamond" w:hAnsi="Garamond" w:cs="Times New Roman"/>
          <w:sz w:val="24"/>
          <w:szCs w:val="24"/>
          <w:lang w:val="sq-AL"/>
        </w:rPr>
        <w:t>,</w:t>
      </w:r>
      <w:r w:rsidRPr="00136559">
        <w:rPr>
          <w:rFonts w:ascii="Garamond" w:hAnsi="Garamond" w:cs="Times New Roman"/>
          <w:sz w:val="24"/>
          <w:szCs w:val="24"/>
          <w:lang w:val="sq-AL"/>
        </w:rPr>
        <w:t xml:space="preserve"> nga institucionet ku ka ushtruar detyrën ose funksionin publik</w:t>
      </w:r>
      <w:r w:rsidR="003A4A54">
        <w:rPr>
          <w:rFonts w:ascii="Garamond" w:hAnsi="Garamond" w:cs="Times New Roman"/>
          <w:sz w:val="24"/>
          <w:szCs w:val="24"/>
          <w:lang w:val="sq-AL"/>
        </w:rPr>
        <w:t>,</w:t>
      </w:r>
      <w:r w:rsidRPr="00136559">
        <w:rPr>
          <w:rFonts w:ascii="Garamond" w:hAnsi="Garamond" w:cs="Times New Roman"/>
          <w:sz w:val="24"/>
          <w:szCs w:val="24"/>
          <w:lang w:val="sq-AL"/>
        </w:rPr>
        <w:t xml:space="preserve"> se ndaj tij nuk është dhënë masa disiplinore e shkarkimit për arsye të integritetit etik, me vendim të organit kompetent, ose nëse është dhënë kjo masë, vërtetim nga institucioni që kjo masë disiplinore është shuar, sipas legjislacionit në fuqi;</w:t>
      </w:r>
    </w:p>
    <w:p w14:paraId="3036C4E8" w14:textId="67FD4EBC"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d) dësh</w:t>
      </w:r>
      <w:r w:rsidR="00136559">
        <w:rPr>
          <w:rFonts w:ascii="Garamond" w:hAnsi="Garamond" w:cs="Times New Roman"/>
          <w:sz w:val="24"/>
          <w:szCs w:val="24"/>
          <w:lang w:val="sq-AL"/>
        </w:rPr>
        <w:t>minë e njohjes së gjuhës shqipe</w:t>
      </w:r>
      <w:r w:rsidRPr="00136559">
        <w:rPr>
          <w:rFonts w:ascii="Garamond" w:hAnsi="Garamond" w:cs="Times New Roman"/>
          <w:sz w:val="24"/>
          <w:szCs w:val="24"/>
          <w:lang w:val="sq-AL"/>
        </w:rPr>
        <w:t xml:space="preserve"> lëshuar nga Universiteti i Tiranës</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kur kandidati është shtetas i huaj;</w:t>
      </w:r>
    </w:p>
    <w:p w14:paraId="3036C4E9"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dh) kopje të njehsuar me origjinalin të librezës së punës;</w:t>
      </w:r>
    </w:p>
    <w:p w14:paraId="3036C4EA" w14:textId="3DCC2D79"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e) formularin e vetëdeklarimit të gjendjes gjyqësore</w:t>
      </w:r>
      <w:r w:rsidR="006767D9">
        <w:rPr>
          <w:rFonts w:ascii="Garamond" w:hAnsi="Garamond" w:cs="Times New Roman"/>
          <w:sz w:val="24"/>
          <w:szCs w:val="24"/>
          <w:lang w:val="sq-AL"/>
        </w:rPr>
        <w:t>,</w:t>
      </w:r>
      <w:r w:rsidRPr="00136559">
        <w:rPr>
          <w:rFonts w:ascii="Garamond" w:hAnsi="Garamond" w:cs="Times New Roman"/>
          <w:sz w:val="24"/>
          <w:szCs w:val="24"/>
          <w:lang w:val="sq-AL"/>
        </w:rPr>
        <w:t xml:space="preserve"> të plotësuar dhe </w:t>
      </w:r>
      <w:r w:rsidR="00136559">
        <w:rPr>
          <w:rFonts w:ascii="Garamond" w:hAnsi="Garamond" w:cs="Times New Roman"/>
          <w:sz w:val="24"/>
          <w:szCs w:val="24"/>
          <w:lang w:val="sq-AL"/>
        </w:rPr>
        <w:t xml:space="preserve">të </w:t>
      </w:r>
      <w:r w:rsidRPr="00136559">
        <w:rPr>
          <w:rFonts w:ascii="Garamond" w:hAnsi="Garamond" w:cs="Times New Roman"/>
          <w:sz w:val="24"/>
          <w:szCs w:val="24"/>
          <w:lang w:val="sq-AL"/>
        </w:rPr>
        <w:t>nënshkruar.</w:t>
      </w:r>
    </w:p>
    <w:p w14:paraId="3036C4EB"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4E5A3E">
        <w:rPr>
          <w:rFonts w:ascii="Garamond" w:hAnsi="Garamond" w:cs="Times New Roman"/>
          <w:sz w:val="24"/>
          <w:szCs w:val="24"/>
          <w:lang w:val="sq-AL"/>
        </w:rPr>
        <w:t>4. Kur kandidati është shtetas i huaj, përveç dokumenteve të përcaktuara në pikën 3, të këtij urdhri, paraqet edhe vërtetimin e gjendjes gjyqësore dhe vërtetimin mbi zotësinë e plotë për të vepruar, të lëshuara nga organet përgjegjëse të vendit të origjinës.</w:t>
      </w:r>
    </w:p>
    <w:p w14:paraId="3036C4EC" w14:textId="06247841" w:rsidR="001961CD" w:rsidRPr="00136559" w:rsidRDefault="004E5A3E" w:rsidP="001961CD">
      <w:pPr>
        <w:autoSpaceDE w:val="0"/>
        <w:autoSpaceDN w:val="0"/>
        <w:adjustRightInd w:val="0"/>
        <w:spacing w:after="0" w:line="240" w:lineRule="auto"/>
        <w:ind w:firstLine="284"/>
        <w:jc w:val="both"/>
        <w:rPr>
          <w:rFonts w:ascii="Garamond" w:hAnsi="Garamond" w:cs="Times New Roman"/>
          <w:sz w:val="24"/>
          <w:szCs w:val="24"/>
          <w:lang w:val="sq-AL"/>
        </w:rPr>
      </w:pPr>
      <w:r w:rsidRPr="004E5A3E">
        <w:rPr>
          <w:rFonts w:ascii="Garamond" w:hAnsi="Garamond" w:cs="Times New Roman"/>
          <w:sz w:val="24"/>
          <w:szCs w:val="24"/>
          <w:lang w:val="sq-AL"/>
        </w:rPr>
        <w:t>5</w:t>
      </w:r>
      <w:r w:rsidR="001961CD" w:rsidRPr="004E5A3E">
        <w:rPr>
          <w:rFonts w:ascii="Garamond" w:hAnsi="Garamond" w:cs="Times New Roman"/>
          <w:sz w:val="24"/>
          <w:szCs w:val="24"/>
          <w:lang w:val="sq-AL"/>
        </w:rPr>
        <w:t>.</w:t>
      </w:r>
      <w:r w:rsidR="001961CD" w:rsidRPr="00136559">
        <w:rPr>
          <w:rFonts w:ascii="Garamond" w:hAnsi="Garamond" w:cs="Times New Roman"/>
          <w:sz w:val="24"/>
          <w:szCs w:val="24"/>
          <w:lang w:val="sq-AL"/>
        </w:rPr>
        <w:t xml:space="preserve"> Kandidati për inte</w:t>
      </w:r>
      <w:r w:rsidR="00136559">
        <w:rPr>
          <w:rFonts w:ascii="Garamond" w:hAnsi="Garamond" w:cs="Times New Roman"/>
          <w:sz w:val="24"/>
          <w:szCs w:val="24"/>
          <w:lang w:val="sq-AL"/>
        </w:rPr>
        <w:t>r</w:t>
      </w:r>
      <w:r w:rsidR="001961CD" w:rsidRPr="00136559">
        <w:rPr>
          <w:rFonts w:ascii="Garamond" w:hAnsi="Garamond" w:cs="Times New Roman"/>
          <w:sz w:val="24"/>
          <w:szCs w:val="24"/>
          <w:lang w:val="sq-AL"/>
        </w:rPr>
        <w:t>pret të gjuhës së shenjave paraqet pranë Ministrisë së Drejtësisë dokumentacionin shoqërues</w:t>
      </w:r>
      <w:r w:rsidR="00136559">
        <w:rPr>
          <w:rFonts w:ascii="Garamond" w:hAnsi="Garamond" w:cs="Times New Roman"/>
          <w:sz w:val="24"/>
          <w:szCs w:val="24"/>
          <w:lang w:val="sq-AL"/>
        </w:rPr>
        <w:t>,</w:t>
      </w:r>
      <w:r w:rsidR="001961CD" w:rsidRPr="00136559">
        <w:rPr>
          <w:rFonts w:ascii="Garamond" w:hAnsi="Garamond" w:cs="Times New Roman"/>
          <w:sz w:val="24"/>
          <w:szCs w:val="24"/>
          <w:lang w:val="sq-AL"/>
        </w:rPr>
        <w:t xml:space="preserve"> si vijon:</w:t>
      </w:r>
    </w:p>
    <w:p w14:paraId="3036C4ED"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a)</w:t>
      </w:r>
      <w:r w:rsidR="00EC0280" w:rsidRPr="00136559">
        <w:rPr>
          <w:rFonts w:ascii="Garamond" w:hAnsi="Garamond" w:cs="Times New Roman"/>
          <w:sz w:val="24"/>
          <w:szCs w:val="24"/>
          <w:lang w:val="sq-AL"/>
        </w:rPr>
        <w:t xml:space="preserve"> </w:t>
      </w:r>
      <w:r w:rsidRPr="00136559">
        <w:rPr>
          <w:rFonts w:ascii="Garamond" w:hAnsi="Garamond" w:cs="Times New Roman"/>
          <w:sz w:val="24"/>
          <w:szCs w:val="24"/>
          <w:lang w:val="sq-AL"/>
        </w:rPr>
        <w:t>kopje të mjetit të identifikimit;</w:t>
      </w:r>
      <w:bookmarkStart w:id="0" w:name="_GoBack"/>
      <w:bookmarkEnd w:id="0"/>
    </w:p>
    <w:p w14:paraId="3036C4EE"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b)</w:t>
      </w:r>
      <w:r w:rsidR="00EC0280" w:rsidRPr="00136559">
        <w:rPr>
          <w:rFonts w:ascii="Garamond" w:hAnsi="Garamond" w:cs="Times New Roman"/>
          <w:sz w:val="24"/>
          <w:szCs w:val="24"/>
          <w:lang w:val="sq-AL"/>
        </w:rPr>
        <w:t xml:space="preserve"> </w:t>
      </w:r>
      <w:r w:rsidRPr="00136559">
        <w:rPr>
          <w:rFonts w:ascii="Garamond" w:hAnsi="Garamond" w:cs="Times New Roman"/>
          <w:sz w:val="24"/>
          <w:szCs w:val="24"/>
          <w:lang w:val="sq-AL"/>
        </w:rPr>
        <w:t>jetëshkrimin;</w:t>
      </w:r>
    </w:p>
    <w:p w14:paraId="3036C4EF" w14:textId="4DB898D6"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c)</w:t>
      </w:r>
      <w:r w:rsidR="00EC0280" w:rsidRPr="00136559">
        <w:rPr>
          <w:rFonts w:ascii="Garamond" w:hAnsi="Garamond" w:cs="Times New Roman"/>
          <w:sz w:val="24"/>
          <w:szCs w:val="24"/>
          <w:lang w:val="sq-AL"/>
        </w:rPr>
        <w:t xml:space="preserve"> </w:t>
      </w:r>
      <w:r w:rsidRPr="00136559">
        <w:rPr>
          <w:rFonts w:ascii="Garamond" w:hAnsi="Garamond" w:cs="Times New Roman"/>
          <w:sz w:val="24"/>
          <w:szCs w:val="24"/>
          <w:lang w:val="sq-AL"/>
        </w:rPr>
        <w:t>formularin e vetëdeklarimit të gjendjes gjyqësore</w:t>
      </w:r>
      <w:r w:rsidR="006767D9">
        <w:rPr>
          <w:rFonts w:ascii="Garamond" w:hAnsi="Garamond" w:cs="Times New Roman"/>
          <w:sz w:val="24"/>
          <w:szCs w:val="24"/>
          <w:lang w:val="sq-AL"/>
        </w:rPr>
        <w:t>,</w:t>
      </w:r>
      <w:r w:rsidRPr="00136559">
        <w:rPr>
          <w:rFonts w:ascii="Garamond" w:hAnsi="Garamond" w:cs="Times New Roman"/>
          <w:sz w:val="24"/>
          <w:szCs w:val="24"/>
          <w:lang w:val="sq-AL"/>
        </w:rPr>
        <w:t xml:space="preserve"> të plotësuar dhe </w:t>
      </w:r>
      <w:r w:rsidR="00136559">
        <w:rPr>
          <w:rFonts w:ascii="Garamond" w:hAnsi="Garamond" w:cs="Times New Roman"/>
          <w:sz w:val="24"/>
          <w:szCs w:val="24"/>
          <w:lang w:val="sq-AL"/>
        </w:rPr>
        <w:t xml:space="preserve">të </w:t>
      </w:r>
      <w:r w:rsidRPr="00136559">
        <w:rPr>
          <w:rFonts w:ascii="Garamond" w:hAnsi="Garamond" w:cs="Times New Roman"/>
          <w:sz w:val="24"/>
          <w:szCs w:val="24"/>
          <w:lang w:val="sq-AL"/>
        </w:rPr>
        <w:t>nënshkruar.</w:t>
      </w:r>
    </w:p>
    <w:p w14:paraId="3036C4F0" w14:textId="77777777" w:rsidR="001961CD" w:rsidRPr="00136559" w:rsidRDefault="001961CD" w:rsidP="001961CD">
      <w:pPr>
        <w:autoSpaceDE w:val="0"/>
        <w:autoSpaceDN w:val="0"/>
        <w:adjustRightInd w:val="0"/>
        <w:spacing w:after="0" w:line="240" w:lineRule="auto"/>
        <w:ind w:firstLine="284"/>
        <w:jc w:val="center"/>
        <w:rPr>
          <w:rFonts w:ascii="Garamond" w:eastAsia="MS Mincho" w:hAnsi="Garamond" w:cs="MS Mincho"/>
          <w:b/>
          <w:bCs/>
          <w:sz w:val="24"/>
          <w:szCs w:val="24"/>
          <w:lang w:val="sq-AL"/>
        </w:rPr>
      </w:pPr>
    </w:p>
    <w:p w14:paraId="3036C4F1"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4</w:t>
      </w:r>
    </w:p>
    <w:p w14:paraId="3036C4F2" w14:textId="3572124B"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Kërkesa për përjashtimin nga dh</w:t>
      </w:r>
      <w:r w:rsidR="00136559">
        <w:rPr>
          <w:rFonts w:ascii="Garamond" w:hAnsi="Garamond" w:cs="Times New Roman"/>
          <w:b/>
          <w:bCs/>
          <w:sz w:val="24"/>
          <w:szCs w:val="24"/>
          <w:lang w:val="sq-AL"/>
        </w:rPr>
        <w:t>ënia e provimit të kualifikimit</w:t>
      </w:r>
    </w:p>
    <w:p w14:paraId="3036C4F3"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4F4" w14:textId="22149AAB"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Kandidati për përkthyes zyrtar</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që plotëson kushtet për t’u përjashtuar nga detyrimi për dhënien e provimit të kualifikimit për përkthyes zyrtar, sipas parashikimeve të ligjit</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përveç dokumentacionit të parashikuar në nenin 3, paraqet edhe dokumentacionin shoqërues, si vijon:</w:t>
      </w:r>
    </w:p>
    <w:p w14:paraId="3036C4F5"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a) kërkesën për përjashtimin nga provimi i kualifikimit;</w:t>
      </w:r>
    </w:p>
    <w:p w14:paraId="3036C4F6"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b) vërtetim nga institucioni i arsimit të lartë pranë të cilit ka punuar mbi periudhën e punësimit, si dhe lëndët që ka dhënë gjatë saj, si dhe kopje e njehsuar me origjinalin të diplomës për marrjen e gradës ose titullit shkencor në fushën e përkthimit të gjuhës së huaj përkatëse, për kandidatin e parashikuar nga neni 16, pika 7, shkronja “a”, e ligjit;</w:t>
      </w:r>
    </w:p>
    <w:p w14:paraId="3036C4F7" w14:textId="46687F71"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c) vërtetim nga institucioni pranë të cilit ka punuar mbi periudhën e punësimit, përshkrimin e punës, si dhe</w:t>
      </w:r>
      <w:r w:rsidR="00136559">
        <w:rPr>
          <w:rFonts w:ascii="Garamond" w:hAnsi="Garamond" w:cs="Times New Roman"/>
          <w:sz w:val="24"/>
          <w:szCs w:val="24"/>
          <w:lang w:val="sq-AL"/>
        </w:rPr>
        <w:t xml:space="preserve"> </w:t>
      </w:r>
      <w:r w:rsidRPr="00136559">
        <w:rPr>
          <w:rFonts w:ascii="Garamond" w:hAnsi="Garamond" w:cs="Times New Roman"/>
          <w:sz w:val="24"/>
          <w:szCs w:val="24"/>
          <w:lang w:val="sq-AL"/>
        </w:rPr>
        <w:t>dokumente të tjera që provojnë punësimin e kandidatit pa ndërprerje si përkthyes në institucionet qendrore të administratës shtetërore</w:t>
      </w:r>
      <w:r w:rsidR="00136559">
        <w:rPr>
          <w:rFonts w:ascii="Garamond" w:hAnsi="Garamond" w:cs="Times New Roman"/>
          <w:sz w:val="24"/>
          <w:szCs w:val="24"/>
          <w:lang w:val="sq-AL"/>
        </w:rPr>
        <w:t>,</w:t>
      </w:r>
      <w:r w:rsidRPr="00136559">
        <w:rPr>
          <w:rFonts w:ascii="Garamond" w:hAnsi="Garamond" w:cs="Times New Roman"/>
          <w:sz w:val="24"/>
          <w:szCs w:val="24"/>
          <w:lang w:val="sq-AL"/>
        </w:rPr>
        <w:t xml:space="preserve"> si dhe në organizatat ndërkombëtare ose në institucionet e Bashkimit Evropian, për kandidatin e parashikuar nga neni 16, pika 7, shkronja</w:t>
      </w:r>
      <w:r w:rsidR="00136559">
        <w:rPr>
          <w:rFonts w:ascii="Garamond" w:hAnsi="Garamond" w:cs="Times New Roman"/>
          <w:sz w:val="24"/>
          <w:szCs w:val="24"/>
          <w:lang w:val="sq-AL"/>
        </w:rPr>
        <w:t>t</w:t>
      </w:r>
      <w:r w:rsidRPr="00136559">
        <w:rPr>
          <w:rFonts w:ascii="Garamond" w:hAnsi="Garamond" w:cs="Times New Roman"/>
          <w:sz w:val="24"/>
          <w:szCs w:val="24"/>
          <w:lang w:val="sq-AL"/>
        </w:rPr>
        <w:t xml:space="preserve"> “b” dhe “c”, </w:t>
      </w:r>
      <w:r w:rsidR="00136559">
        <w:rPr>
          <w:rFonts w:ascii="Garamond" w:hAnsi="Garamond" w:cs="Times New Roman"/>
          <w:sz w:val="24"/>
          <w:szCs w:val="24"/>
          <w:lang w:val="sq-AL"/>
        </w:rPr>
        <w:t>të</w:t>
      </w:r>
      <w:r w:rsidRPr="00136559">
        <w:rPr>
          <w:rFonts w:ascii="Garamond" w:hAnsi="Garamond" w:cs="Times New Roman"/>
          <w:sz w:val="24"/>
          <w:szCs w:val="24"/>
          <w:lang w:val="sq-AL"/>
        </w:rPr>
        <w:t xml:space="preserve"> ligjit.</w:t>
      </w:r>
    </w:p>
    <w:p w14:paraId="3036C4F8"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p>
    <w:p w14:paraId="3036C4F9"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5</w:t>
      </w:r>
    </w:p>
    <w:p w14:paraId="3036C4FA"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 xml:space="preserve">Verifikimi paraprak </w:t>
      </w:r>
    </w:p>
    <w:p w14:paraId="3036C4FB"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4FC" w14:textId="03265A73"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 xml:space="preserve">1. Struktura përgjegjëse pranë Ministrisë së Drejtësisë administron shprehjet e interesit dhe dokumentacionin shoqërues të kandidatit për përkthyes zyrtar ose për interpret të gjuhës së shenjave </w:t>
      </w:r>
      <w:r w:rsidRPr="00136559">
        <w:rPr>
          <w:rFonts w:ascii="Garamond" w:hAnsi="Garamond" w:cs="Times New Roman"/>
          <w:sz w:val="24"/>
          <w:szCs w:val="24"/>
          <w:lang w:val="sq-AL"/>
        </w:rPr>
        <w:lastRenderedPageBreak/>
        <w:t>dhe</w:t>
      </w:r>
      <w:r w:rsidR="006767D9">
        <w:rPr>
          <w:rFonts w:ascii="Garamond" w:hAnsi="Garamond" w:cs="Times New Roman"/>
          <w:sz w:val="24"/>
          <w:szCs w:val="24"/>
          <w:lang w:val="sq-AL"/>
        </w:rPr>
        <w:t>,</w:t>
      </w:r>
      <w:r w:rsidRPr="00136559">
        <w:rPr>
          <w:rFonts w:ascii="Garamond" w:hAnsi="Garamond" w:cs="Times New Roman"/>
          <w:sz w:val="24"/>
          <w:szCs w:val="24"/>
          <w:lang w:val="sq-AL"/>
        </w:rPr>
        <w:t xml:space="preserve"> brenda 5 (pesë) ditëve nga përfundimi i afatit për paraqitjen e tyre, kryen veprimet e mëposhtme:</w:t>
      </w:r>
    </w:p>
    <w:p w14:paraId="3036C4FD"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a) kur shprehja e interesit dhe dokumentacioni shoqërues përmban të gjithë dokumentacionin e nevojshëm, sipas parashikimeve të këtij urdhri, njofton kandidatin me shkrim mbi vazhdimin e procedurës së verifikimit të kritereve ligjore;</w:t>
      </w:r>
    </w:p>
    <w:p w14:paraId="3036C4FE" w14:textId="71689B2E"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b) kur shprehja e interesit dhe dokumentacioni shoqërues nuk përmban të gjithë dokumentacionin e nevojshëm, sipas parashikimeve të këtij urdhri, njofton kandidatin për plotësimin e të metave</w:t>
      </w:r>
      <w:r w:rsidR="006767D9">
        <w:rPr>
          <w:rFonts w:ascii="Garamond" w:hAnsi="Garamond" w:cs="Times New Roman"/>
          <w:sz w:val="24"/>
          <w:szCs w:val="24"/>
          <w:lang w:val="sq-AL"/>
        </w:rPr>
        <w:t>,</w:t>
      </w:r>
      <w:r w:rsidRPr="00136559">
        <w:rPr>
          <w:rFonts w:ascii="Garamond" w:hAnsi="Garamond" w:cs="Times New Roman"/>
          <w:sz w:val="24"/>
          <w:szCs w:val="24"/>
          <w:lang w:val="sq-AL"/>
        </w:rPr>
        <w:t xml:space="preserve"> brenda 10 (dhjetë) ditëve nga marrja e njoftimit. Në këtë rast struktura përgjegjëse pranë Ministrisë së Drejtësisë ndihmon në mënyrë aktive palën për plotësimin e të metave të konstatuara. Mosplotësimi i të metave brenda afatit të caktuar përbën shkak për mospranimin e kërkesës.</w:t>
      </w:r>
    </w:p>
    <w:p w14:paraId="3036C4FF" w14:textId="551636C3"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2. Në çdo rast</w:t>
      </w:r>
      <w:r w:rsidR="006767D9">
        <w:rPr>
          <w:rFonts w:ascii="Garamond" w:hAnsi="Garamond" w:cs="Times New Roman"/>
          <w:sz w:val="24"/>
          <w:szCs w:val="24"/>
          <w:lang w:val="sq-AL"/>
        </w:rPr>
        <w:t>,</w:t>
      </w:r>
      <w:r w:rsidRPr="00136559">
        <w:rPr>
          <w:rFonts w:ascii="Garamond" w:hAnsi="Garamond" w:cs="Times New Roman"/>
          <w:sz w:val="24"/>
          <w:szCs w:val="24"/>
          <w:lang w:val="sq-AL"/>
        </w:rPr>
        <w:t xml:space="preserve"> struktura përgjegjëse i njofton kandidatit numrin unik të identifikimit që do të përdoret për qëllime të publikimit të listave të kandidatëve të kualifikuar dhe të skualifikuar.</w:t>
      </w:r>
    </w:p>
    <w:p w14:paraId="3036C500"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501"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6</w:t>
      </w:r>
    </w:p>
    <w:p w14:paraId="3036C502"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 xml:space="preserve">Verifikimi i kritereve </w:t>
      </w:r>
    </w:p>
    <w:p w14:paraId="3036C503"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504"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1. Brenda 10 (dhjetë) ditëve nga njoftimi mbi vazhdimin e procedurës së verifikimit ose përfundimit të afatit për plotësimin e të metave, struktura përgjegjëse verifikon nëse kandidatët plotësojnë kriteret e përcaktuara në ligj dhe në këtë urdhër, në përputhje me parimet dhe rregullat e parashikuara në Kodin e Procedurave Administrative.</w:t>
      </w:r>
    </w:p>
    <w:p w14:paraId="3036C505"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2. Nëse dokumentacioni i paraqitur nuk vërteton plotësisht përmbushjen e kritereve, nuk është i plotë, i saktë ose ka dyshime të arsyeshme për vërtetësinë e tij, struktura përgjegjëse pranë Ministrisë së Drejtësisë mund të kërkojë informacion ose dokumentacion shtesë nga çdo organ publik apo persona të tjerë juridikë, vendas ose të huaj.</w:t>
      </w:r>
    </w:p>
    <w:p w14:paraId="3036C506" w14:textId="285F6F53"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3. Pë</w:t>
      </w:r>
      <w:r w:rsidR="003F4B31">
        <w:rPr>
          <w:rFonts w:ascii="Garamond" w:hAnsi="Garamond" w:cs="Times New Roman"/>
          <w:sz w:val="24"/>
          <w:szCs w:val="24"/>
          <w:lang w:val="sq-AL"/>
        </w:rPr>
        <w:t>r verifikimin e kriterit të mos</w:t>
      </w:r>
      <w:r w:rsidRPr="00136559">
        <w:rPr>
          <w:rFonts w:ascii="Garamond" w:hAnsi="Garamond" w:cs="Times New Roman"/>
          <w:sz w:val="24"/>
          <w:szCs w:val="24"/>
          <w:lang w:val="sq-AL"/>
        </w:rPr>
        <w:t>qenies i dënuar me vendim gjyqësor të formës së prerë, sipas shkronjës “c”, të pikës 1, të nenit 14</w:t>
      </w:r>
      <w:r w:rsidR="003F4B31">
        <w:rPr>
          <w:rFonts w:ascii="Garamond" w:hAnsi="Garamond" w:cs="Times New Roman"/>
          <w:sz w:val="24"/>
          <w:szCs w:val="24"/>
          <w:lang w:val="sq-AL"/>
        </w:rPr>
        <w:t>,</w:t>
      </w:r>
      <w:r w:rsidRPr="00136559">
        <w:rPr>
          <w:rFonts w:ascii="Garamond" w:hAnsi="Garamond" w:cs="Times New Roman"/>
          <w:sz w:val="24"/>
          <w:szCs w:val="24"/>
          <w:lang w:val="sq-AL"/>
        </w:rPr>
        <w:t xml:space="preserve"> si dhe shkronjës “b”, të pikës 2, të nenit 15, të ligjit, struktura përgjegjëse pranë Ministrisë së Drejtësisë kryen vetë kontrollin në sistemin elektronik përkatës ose, kur është e nevojshme, i kërkon Drejtorisë së Përgjithshme të Burgjeve informacionin mbi dënimin ose jo të kandidatit. Drejtoria e Përgjithshme e Burgjeve dërgon informacionin brenda 3 ditëve nga marrja e kërkesës.</w:t>
      </w:r>
    </w:p>
    <w:p w14:paraId="3036C507" w14:textId="58FBFD02"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4. Për verifikimin e kriterit të zotësisë për të vepruar, struktura përgjegjëse pranë Ministrisë së Drejtësisë i kërkon gjykatës së rrethit gjyqësor</w:t>
      </w:r>
      <w:r w:rsidR="006767D9">
        <w:rPr>
          <w:rFonts w:ascii="Garamond" w:hAnsi="Garamond" w:cs="Times New Roman"/>
          <w:sz w:val="24"/>
          <w:szCs w:val="24"/>
          <w:lang w:val="sq-AL"/>
        </w:rPr>
        <w:t>,</w:t>
      </w:r>
      <w:r w:rsidRPr="00136559">
        <w:rPr>
          <w:rFonts w:ascii="Garamond" w:hAnsi="Garamond" w:cs="Times New Roman"/>
          <w:sz w:val="24"/>
          <w:szCs w:val="24"/>
          <w:lang w:val="sq-AL"/>
        </w:rPr>
        <w:t xml:space="preserve"> ku kandidati ka vendbanimin aktual dhe gjykatave të tjera</w:t>
      </w:r>
      <w:r w:rsidR="006767D9">
        <w:rPr>
          <w:rFonts w:ascii="Garamond" w:hAnsi="Garamond" w:cs="Times New Roman"/>
          <w:sz w:val="24"/>
          <w:szCs w:val="24"/>
          <w:lang w:val="sq-AL"/>
        </w:rPr>
        <w:t>,</w:t>
      </w:r>
      <w:r w:rsidRPr="00136559">
        <w:rPr>
          <w:rFonts w:ascii="Garamond" w:hAnsi="Garamond" w:cs="Times New Roman"/>
          <w:sz w:val="24"/>
          <w:szCs w:val="24"/>
          <w:lang w:val="sq-AL"/>
        </w:rPr>
        <w:t xml:space="preserve"> nëse kandidati ka pasur vendbanime të mëparshme, vërtetimin për zotërimin e zotësisë për të vepruar.</w:t>
      </w:r>
    </w:p>
    <w:p w14:paraId="3036C508" w14:textId="5626115D"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 xml:space="preserve">5. Në përfundim </w:t>
      </w:r>
      <w:r w:rsidR="003F4B31">
        <w:rPr>
          <w:rFonts w:ascii="Garamond" w:hAnsi="Garamond" w:cs="Times New Roman"/>
          <w:sz w:val="24"/>
          <w:szCs w:val="24"/>
          <w:lang w:val="sq-AL"/>
        </w:rPr>
        <w:t xml:space="preserve">të </w:t>
      </w:r>
      <w:r w:rsidRPr="00136559">
        <w:rPr>
          <w:rFonts w:ascii="Garamond" w:hAnsi="Garamond" w:cs="Times New Roman"/>
          <w:sz w:val="24"/>
          <w:szCs w:val="24"/>
          <w:lang w:val="sq-AL"/>
        </w:rPr>
        <w:t xml:space="preserve">verifikimit mbi plotësimin </w:t>
      </w:r>
      <w:r w:rsidR="003F4B31">
        <w:rPr>
          <w:rFonts w:ascii="Garamond" w:hAnsi="Garamond" w:cs="Times New Roman"/>
          <w:sz w:val="24"/>
          <w:szCs w:val="24"/>
          <w:lang w:val="sq-AL"/>
        </w:rPr>
        <w:t xml:space="preserve">e </w:t>
      </w:r>
      <w:r w:rsidRPr="00136559">
        <w:rPr>
          <w:rFonts w:ascii="Garamond" w:hAnsi="Garamond" w:cs="Times New Roman"/>
          <w:sz w:val="24"/>
          <w:szCs w:val="24"/>
          <w:lang w:val="sq-AL"/>
        </w:rPr>
        <w:t>kritereve ligjore, struktura përgjegjëse pranë Ministrisë së Drejtësisë harton relacionin shpjegues për miratim nga Sekretari i Përgjithshëm i Ministrisë së Drejtësisë, për secilin kandidat</w:t>
      </w:r>
      <w:r w:rsidR="006767D9">
        <w:rPr>
          <w:rFonts w:ascii="Garamond" w:hAnsi="Garamond" w:cs="Times New Roman"/>
          <w:sz w:val="24"/>
          <w:szCs w:val="24"/>
          <w:lang w:val="sq-AL"/>
        </w:rPr>
        <w:t>,</w:t>
      </w:r>
      <w:r w:rsidRPr="00136559">
        <w:rPr>
          <w:rFonts w:ascii="Garamond" w:hAnsi="Garamond" w:cs="Times New Roman"/>
          <w:sz w:val="24"/>
          <w:szCs w:val="24"/>
          <w:lang w:val="sq-AL"/>
        </w:rPr>
        <w:t xml:space="preserve"> ku pasqyrohen të dhënat e dokumentacionit të paraqitur dhe arsyet mbi propozimin për pranimin ose refuzimin e shprehjes së interesit, si dhe njoftimin përkatës mbi rezultatet e verifikimit të kritereve.</w:t>
      </w:r>
    </w:p>
    <w:p w14:paraId="3036C509"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p>
    <w:p w14:paraId="3036C50A"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7</w:t>
      </w:r>
    </w:p>
    <w:p w14:paraId="3036C50B"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 xml:space="preserve">Publikimi i listës paraprake </w:t>
      </w:r>
    </w:p>
    <w:p w14:paraId="3036C50C"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50D" w14:textId="18ADD3A6"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Pas miratimit nga Sekretari i Përgjithshëm i Ministrisë së Drejtësisë, lista paraprake me numrin unik të identifikimit të kandidatëve të kualifikuar për të marrë pjesë në provim dhe të kandidatëve të skualifikuar publikohet në faqen zyrtare të Ministrisë së Drejtësisë. Kandidatët e skualifikuar njoftohen me shkrim, individualisht dhe në mënyrë të arsyet</w:t>
      </w:r>
      <w:r w:rsidR="003F4B31">
        <w:rPr>
          <w:rFonts w:ascii="Garamond" w:hAnsi="Garamond" w:cs="Times New Roman"/>
          <w:sz w:val="24"/>
          <w:szCs w:val="24"/>
          <w:lang w:val="sq-AL"/>
        </w:rPr>
        <w:t>uar për shkaqet e përjashtimit.</w:t>
      </w:r>
    </w:p>
    <w:p w14:paraId="3036C50E"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p>
    <w:p w14:paraId="3036C50F"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lastRenderedPageBreak/>
        <w:t>Neni 8</w:t>
      </w:r>
    </w:p>
    <w:p w14:paraId="3036C510" w14:textId="77777777" w:rsidR="001961CD"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Ankimi ndaj skualifikimit të kandidatit</w:t>
      </w:r>
    </w:p>
    <w:p w14:paraId="0D74FC3F" w14:textId="77777777" w:rsidR="006767D9" w:rsidRPr="00136559" w:rsidRDefault="006767D9"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511"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1. Kandidatët e skualifikuar kanë të drejtë të ankohen pranë ministrit të Drejtësisë, brenda 5 (pesë) ditëve nga data e marrjes së njoftimit mbi skualifikimin, duke bashkëlidhur argumentet dhe dokumentacionin që provon përmbushjen e kritereve për dhënien e provimit të kualifikimit.</w:t>
      </w:r>
    </w:p>
    <w:p w14:paraId="3036C512" w14:textId="30BF564D"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2. Grupi i punës</w:t>
      </w:r>
      <w:r w:rsidR="003F4B31">
        <w:rPr>
          <w:rFonts w:ascii="Garamond" w:hAnsi="Garamond" w:cs="Times New Roman"/>
          <w:sz w:val="24"/>
          <w:szCs w:val="24"/>
          <w:lang w:val="sq-AL"/>
        </w:rPr>
        <w:t>,</w:t>
      </w:r>
      <w:r w:rsidRPr="00136559">
        <w:rPr>
          <w:rFonts w:ascii="Garamond" w:hAnsi="Garamond" w:cs="Times New Roman"/>
          <w:sz w:val="24"/>
          <w:szCs w:val="24"/>
          <w:lang w:val="sq-AL"/>
        </w:rPr>
        <w:t xml:space="preserve"> i ngritur me urdhër të Ministrisë së Drejtësisë</w:t>
      </w:r>
      <w:r w:rsidR="003F4B31">
        <w:rPr>
          <w:rFonts w:ascii="Garamond" w:hAnsi="Garamond" w:cs="Times New Roman"/>
          <w:sz w:val="24"/>
          <w:szCs w:val="24"/>
          <w:lang w:val="sq-AL"/>
        </w:rPr>
        <w:t>,</w:t>
      </w:r>
      <w:r w:rsidRPr="00136559">
        <w:rPr>
          <w:rFonts w:ascii="Garamond" w:hAnsi="Garamond" w:cs="Times New Roman"/>
          <w:sz w:val="24"/>
          <w:szCs w:val="24"/>
          <w:lang w:val="sq-AL"/>
        </w:rPr>
        <w:t xml:space="preserve"> shqyrton ankimin dhe i propozon ministrit të Drejtësisë përfshirjen në listën e kandidatëve të kualifikuar, në rastet kur provohet përmbushja e kritereve për dhënien e provimit ose skualifikimin përfundimtar të tij nga pjesëmarrja në provim. Ministri i Drejtësisë nxjerr urdhrin përkatës jo më vonë se 5 (pesë) ditë ng</w:t>
      </w:r>
      <w:r w:rsidR="006767D9">
        <w:rPr>
          <w:rFonts w:ascii="Garamond" w:hAnsi="Garamond" w:cs="Times New Roman"/>
          <w:sz w:val="24"/>
          <w:szCs w:val="24"/>
          <w:lang w:val="sq-AL"/>
        </w:rPr>
        <w:t>a data e paraqitjes së ankimit.</w:t>
      </w:r>
    </w:p>
    <w:p w14:paraId="3036C513" w14:textId="3BA71981"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3. Struktura përgjegjëse përgatit edhe urdhrin e ministrit për skualifikimin e çdo kandidati, të renditur në listën paraprake të kandidatëve të skualifikuar dhe q</w:t>
      </w:r>
      <w:r w:rsidR="003F4B31">
        <w:rPr>
          <w:rFonts w:ascii="Garamond" w:hAnsi="Garamond" w:cs="Times New Roman"/>
          <w:sz w:val="24"/>
          <w:szCs w:val="24"/>
          <w:lang w:val="sq-AL"/>
        </w:rPr>
        <w:t>ë nuk kanë paraqitur një ankim.</w:t>
      </w:r>
    </w:p>
    <w:p w14:paraId="3036C514"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4. Urdhri i ministrit për skualifikimin e çdo kandidati i njoftohet kandidatëve të skualifikuar, në përputhje me rregullat e përcaktuara në Kodin e Procedurave Administrative.</w:t>
      </w:r>
    </w:p>
    <w:p w14:paraId="3036C515" w14:textId="1562D870"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5. Ndaj urdhrit të ministrit për skualifikimin e kandidatit mund të paraqitet padi në Gjykatën Administrative të Shkallës së Parë Tiranë, në përputhje me legjislacionin në fuqi për gjykimin e m</w:t>
      </w:r>
      <w:r w:rsidR="003F4B31">
        <w:rPr>
          <w:rFonts w:ascii="Garamond" w:hAnsi="Garamond" w:cs="Times New Roman"/>
          <w:sz w:val="24"/>
          <w:szCs w:val="24"/>
          <w:lang w:val="sq-AL"/>
        </w:rPr>
        <w:t>osmarrëveshjeve administrative.</w:t>
      </w:r>
    </w:p>
    <w:p w14:paraId="3036C516" w14:textId="7777777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p>
    <w:p w14:paraId="3036C517"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9</w:t>
      </w:r>
    </w:p>
    <w:p w14:paraId="3036C518"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 xml:space="preserve">Publikimi i listës përfundimtare </w:t>
      </w:r>
    </w:p>
    <w:p w14:paraId="3036C519"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51A" w14:textId="412B1FFF"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 xml:space="preserve">Pas miratimit nga </w:t>
      </w:r>
      <w:r w:rsidR="003F4B31">
        <w:rPr>
          <w:rFonts w:ascii="Garamond" w:hAnsi="Garamond" w:cs="Times New Roman"/>
          <w:sz w:val="24"/>
          <w:szCs w:val="24"/>
          <w:lang w:val="sq-AL"/>
        </w:rPr>
        <w:t>m</w:t>
      </w:r>
      <w:r w:rsidRPr="00136559">
        <w:rPr>
          <w:rFonts w:ascii="Garamond" w:hAnsi="Garamond" w:cs="Times New Roman"/>
          <w:sz w:val="24"/>
          <w:szCs w:val="24"/>
          <w:lang w:val="sq-AL"/>
        </w:rPr>
        <w:t>inistri i Drejtësisë, lista përfundimtare me numrin unik të identifikimit të kandid</w:t>
      </w:r>
      <w:r w:rsidR="006767D9">
        <w:rPr>
          <w:rFonts w:ascii="Garamond" w:hAnsi="Garamond" w:cs="Times New Roman"/>
          <w:sz w:val="24"/>
          <w:szCs w:val="24"/>
          <w:lang w:val="sq-AL"/>
        </w:rPr>
        <w:t>atëve të kualifikuar për provim</w:t>
      </w:r>
      <w:r w:rsidRPr="00136559">
        <w:rPr>
          <w:rFonts w:ascii="Garamond" w:hAnsi="Garamond" w:cs="Times New Roman"/>
          <w:sz w:val="24"/>
          <w:szCs w:val="24"/>
          <w:lang w:val="sq-AL"/>
        </w:rPr>
        <w:t xml:space="preserve"> publikohet në faqen zyrtare të Ministrisë së Drejtësisë, si dhe i përcillet komisioneve të posaçme përkatëse për provimet e kualifikimit për përkthyes zyrtar dhe për interpret të gjuhës së shenjave.</w:t>
      </w:r>
    </w:p>
    <w:p w14:paraId="3036C51B" w14:textId="77777777" w:rsidR="001961CD" w:rsidRPr="00136559" w:rsidRDefault="001961CD" w:rsidP="001961CD">
      <w:pPr>
        <w:autoSpaceDE w:val="0"/>
        <w:autoSpaceDN w:val="0"/>
        <w:adjustRightInd w:val="0"/>
        <w:spacing w:after="0" w:line="240" w:lineRule="auto"/>
        <w:ind w:firstLine="284"/>
        <w:jc w:val="center"/>
        <w:rPr>
          <w:rFonts w:ascii="Garamond" w:eastAsia="MS Mincho" w:hAnsi="Garamond" w:cs="MS Mincho"/>
          <w:bCs/>
          <w:sz w:val="24"/>
          <w:szCs w:val="24"/>
          <w:lang w:val="sq-AL"/>
        </w:rPr>
      </w:pPr>
    </w:p>
    <w:p w14:paraId="3036C51C"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10</w:t>
      </w:r>
    </w:p>
    <w:p w14:paraId="3036C51D"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Strukturat e ngarkuara për zbatim</w:t>
      </w:r>
    </w:p>
    <w:p w14:paraId="3036C51E"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51F" w14:textId="22FAD4AF"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1. Ngarkohet Drejtoria e Përgjithshme Rregullatore e Çështjeve të Drejtësisë në Ministrinë e Drejtësisë</w:t>
      </w:r>
      <w:r w:rsidR="00136559">
        <w:rPr>
          <w:rFonts w:ascii="Garamond" w:hAnsi="Garamond" w:cs="Times New Roman"/>
          <w:sz w:val="24"/>
          <w:szCs w:val="24"/>
          <w:lang w:val="sq-AL"/>
        </w:rPr>
        <w:t xml:space="preserve"> </w:t>
      </w:r>
      <w:r w:rsidRPr="00136559">
        <w:rPr>
          <w:rFonts w:ascii="Garamond" w:hAnsi="Garamond" w:cs="Times New Roman"/>
          <w:sz w:val="24"/>
          <w:szCs w:val="24"/>
          <w:lang w:val="sq-AL"/>
        </w:rPr>
        <w:t>për ndjekjen dhe zbatimin e këtij urdhri.</w:t>
      </w:r>
    </w:p>
    <w:p w14:paraId="3036C520" w14:textId="0BBE043C"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2.</w:t>
      </w:r>
      <w:r w:rsidR="003F4B31">
        <w:rPr>
          <w:rFonts w:ascii="Garamond" w:hAnsi="Garamond" w:cs="Times New Roman"/>
          <w:sz w:val="24"/>
          <w:szCs w:val="24"/>
          <w:lang w:val="sq-AL"/>
        </w:rPr>
        <w:t xml:space="preserve"> Ngarkohet Sektori i Arkiv-</w:t>
      </w:r>
      <w:r w:rsidRPr="00136559">
        <w:rPr>
          <w:rFonts w:ascii="Garamond" w:hAnsi="Garamond" w:cs="Times New Roman"/>
          <w:sz w:val="24"/>
          <w:szCs w:val="24"/>
          <w:lang w:val="sq-AL"/>
        </w:rPr>
        <w:t>Protokollit në Ministrinë e Drejtësisë për marrjen e masave të nevojshme për njoftimin e këtij urdhri.</w:t>
      </w:r>
    </w:p>
    <w:p w14:paraId="3036C521" w14:textId="77777777" w:rsidR="001961CD" w:rsidRPr="00136559" w:rsidRDefault="001961CD" w:rsidP="001961CD">
      <w:pPr>
        <w:autoSpaceDE w:val="0"/>
        <w:autoSpaceDN w:val="0"/>
        <w:adjustRightInd w:val="0"/>
        <w:spacing w:after="0" w:line="240" w:lineRule="auto"/>
        <w:ind w:firstLine="284"/>
        <w:jc w:val="both"/>
        <w:rPr>
          <w:rFonts w:ascii="Garamond" w:eastAsia="MS Mincho" w:hAnsi="Garamond" w:cs="MS Mincho"/>
          <w:sz w:val="24"/>
          <w:szCs w:val="24"/>
          <w:lang w:val="sq-AL"/>
        </w:rPr>
      </w:pPr>
    </w:p>
    <w:p w14:paraId="3036C522"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Cs/>
          <w:sz w:val="24"/>
          <w:szCs w:val="24"/>
          <w:lang w:val="sq-AL"/>
        </w:rPr>
      </w:pPr>
      <w:r w:rsidRPr="00136559">
        <w:rPr>
          <w:rFonts w:ascii="Garamond" w:hAnsi="Garamond" w:cs="Times New Roman"/>
          <w:bCs/>
          <w:sz w:val="24"/>
          <w:szCs w:val="24"/>
          <w:lang w:val="sq-AL"/>
        </w:rPr>
        <w:t>Neni 11</w:t>
      </w:r>
    </w:p>
    <w:p w14:paraId="3036C523" w14:textId="0B3C4CC4"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r w:rsidRPr="00136559">
        <w:rPr>
          <w:rFonts w:ascii="Garamond" w:hAnsi="Garamond" w:cs="Times New Roman"/>
          <w:b/>
          <w:bCs/>
          <w:sz w:val="24"/>
          <w:szCs w:val="24"/>
          <w:lang w:val="sq-AL"/>
        </w:rPr>
        <w:t>Hyrja në fuqi</w:t>
      </w:r>
    </w:p>
    <w:p w14:paraId="3036C524"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525" w14:textId="43529217" w:rsidR="001961CD" w:rsidRPr="00136559" w:rsidRDefault="001961CD" w:rsidP="001961CD">
      <w:pPr>
        <w:autoSpaceDE w:val="0"/>
        <w:autoSpaceDN w:val="0"/>
        <w:adjustRightInd w:val="0"/>
        <w:spacing w:after="0" w:line="240" w:lineRule="auto"/>
        <w:ind w:firstLine="284"/>
        <w:jc w:val="both"/>
        <w:rPr>
          <w:rFonts w:ascii="Garamond" w:hAnsi="Garamond" w:cs="Times New Roman"/>
          <w:sz w:val="24"/>
          <w:szCs w:val="24"/>
          <w:lang w:val="sq-AL"/>
        </w:rPr>
      </w:pPr>
      <w:r w:rsidRPr="00136559">
        <w:rPr>
          <w:rFonts w:ascii="Garamond" w:hAnsi="Garamond" w:cs="Times New Roman"/>
          <w:sz w:val="24"/>
          <w:szCs w:val="24"/>
          <w:lang w:val="sq-AL"/>
        </w:rPr>
        <w:t>Ky urdhër hyn në fuqi p</w:t>
      </w:r>
      <w:r w:rsidR="003F4B31">
        <w:rPr>
          <w:rFonts w:ascii="Garamond" w:hAnsi="Garamond" w:cs="Times New Roman"/>
          <w:sz w:val="24"/>
          <w:szCs w:val="24"/>
          <w:lang w:val="sq-AL"/>
        </w:rPr>
        <w:t>as botimit në Fletoren Zyrtare.</w:t>
      </w:r>
    </w:p>
    <w:p w14:paraId="3036C526" w14:textId="77777777" w:rsidR="001961CD" w:rsidRPr="00136559" w:rsidRDefault="001961CD" w:rsidP="001961CD">
      <w:pPr>
        <w:autoSpaceDE w:val="0"/>
        <w:autoSpaceDN w:val="0"/>
        <w:adjustRightInd w:val="0"/>
        <w:spacing w:after="0" w:line="240" w:lineRule="auto"/>
        <w:ind w:firstLine="284"/>
        <w:jc w:val="center"/>
        <w:rPr>
          <w:rFonts w:ascii="Garamond" w:hAnsi="Garamond" w:cs="Times New Roman"/>
          <w:b/>
          <w:bCs/>
          <w:sz w:val="24"/>
          <w:szCs w:val="24"/>
          <w:lang w:val="sq-AL"/>
        </w:rPr>
      </w:pPr>
    </w:p>
    <w:p w14:paraId="3036C527" w14:textId="77777777" w:rsidR="001961CD" w:rsidRPr="00136559" w:rsidRDefault="001961CD" w:rsidP="001961CD">
      <w:pPr>
        <w:autoSpaceDE w:val="0"/>
        <w:autoSpaceDN w:val="0"/>
        <w:adjustRightInd w:val="0"/>
        <w:spacing w:after="0" w:line="240" w:lineRule="auto"/>
        <w:ind w:firstLine="284"/>
        <w:jc w:val="right"/>
        <w:rPr>
          <w:rFonts w:ascii="Garamond" w:hAnsi="Garamond" w:cs="Times New Roman"/>
          <w:bCs/>
          <w:sz w:val="24"/>
          <w:szCs w:val="24"/>
          <w:lang w:val="sq-AL"/>
        </w:rPr>
      </w:pPr>
      <w:r w:rsidRPr="00136559">
        <w:rPr>
          <w:rFonts w:ascii="Garamond" w:hAnsi="Garamond" w:cs="Times New Roman"/>
          <w:bCs/>
          <w:sz w:val="24"/>
          <w:szCs w:val="24"/>
          <w:lang w:val="sq-AL"/>
        </w:rPr>
        <w:t>MINISTËR I DREJTËSISË</w:t>
      </w:r>
    </w:p>
    <w:p w14:paraId="3036C528" w14:textId="77777777" w:rsidR="003C3138" w:rsidRPr="00136559" w:rsidRDefault="001961CD" w:rsidP="001961CD">
      <w:pPr>
        <w:autoSpaceDE w:val="0"/>
        <w:autoSpaceDN w:val="0"/>
        <w:adjustRightInd w:val="0"/>
        <w:spacing w:after="0" w:line="240" w:lineRule="auto"/>
        <w:ind w:firstLine="284"/>
        <w:jc w:val="right"/>
        <w:rPr>
          <w:rFonts w:ascii="Garamond" w:hAnsi="Garamond"/>
          <w:sz w:val="24"/>
          <w:szCs w:val="24"/>
          <w:lang w:val="sq-AL"/>
        </w:rPr>
      </w:pPr>
      <w:r w:rsidRPr="00136559">
        <w:rPr>
          <w:rFonts w:ascii="Garamond" w:hAnsi="Garamond" w:cs="Times New Roman"/>
          <w:b/>
          <w:bCs/>
          <w:sz w:val="24"/>
          <w:szCs w:val="24"/>
          <w:lang w:val="sq-AL"/>
        </w:rPr>
        <w:t>Ulsi Manja</w:t>
      </w:r>
    </w:p>
    <w:sectPr w:rsidR="003C3138" w:rsidRPr="00136559" w:rsidSect="003F4B3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CD"/>
    <w:rsid w:val="000B6756"/>
    <w:rsid w:val="00136559"/>
    <w:rsid w:val="00152A61"/>
    <w:rsid w:val="001961CD"/>
    <w:rsid w:val="002C3D59"/>
    <w:rsid w:val="003A4A54"/>
    <w:rsid w:val="003C3138"/>
    <w:rsid w:val="003F4B31"/>
    <w:rsid w:val="004E5A3E"/>
    <w:rsid w:val="00573458"/>
    <w:rsid w:val="006767D9"/>
    <w:rsid w:val="007D39B1"/>
    <w:rsid w:val="007F0665"/>
    <w:rsid w:val="00C213F4"/>
    <w:rsid w:val="00EC0280"/>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4441DAB714D44F2F943ABDC1ABB8BD93"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167</Nr_x002e__x0020_akti>
    <Data_x0020_e_x0020_Krijimit xmlns="0e656187-b300-4fb0-8bf4-3a50f872073c">2022-05-09T13:35:46Z</Data_x0020_e_x0020_Krijimit>
    <URL xmlns="0e656187-b300-4fb0-8bf4-3a50f872073c" xsi:nil="true"/>
    <Institucion_x0020_Pergjegjes xmlns="0e656187-b300-4fb0-8bf4-3a50f872073c">http://qbz.gov.al/resource/authority/legal-institution/29|ministria-e-drejtesise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2022-05-08T22:00:00Z</Date_x0020_protokolli>
    <Titulli xmlns="0e656187-b300-4fb0-8bf4-3a50f872073c">"Për përcaktimin e rregullave më të hollësishme për paraqitjen dhe trajtimin e shprehjeve të interesit, si dhe verifikimin e plotësimit të kritereve ligjore për përkthyes zyrtar dhe për interpret të gjuhës së shenjave"</Titulli>
    <Modifikuesi xmlns="0e656187-b300-4fb0-8bf4-3a50f872073c">Fjora.Korita</Modifikuesi>
    <Nr_x002e__x0020_prot_x0020_QBZ xmlns="0e656187-b300-4fb0-8bf4-3a50f872073c">712/1</Nr_x002e__x0020_prot_x0020_QBZ>
    <Data_x0020_e_x0020_Modifikimit xmlns="0e656187-b300-4fb0-8bf4-3a50f872073c">2022-05-11T10:58:35Z</Data_x0020_e_x0020_Modifikimit>
    <Dekretuar xmlns="0e656187-b300-4fb0-8bf4-3a50f872073c">false</Dekretuar>
    <Data xmlns="0e656187-b300-4fb0-8bf4-3a50f872073c">2022-04-26T22:00:00Z</Data>
    <Nr_x002e__x0020_protokolli_x0020_i_x0020_aktit xmlns="0e656187-b300-4fb0-8bf4-3a50f872073c">2365/4</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kt ligjor" ma:contentTypeID="0x0101004441DAB714D44F2F943ABDC1ABB8BD93"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8713-9581-4528-847E-1F8DF2954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5C8546-B54B-4257-A796-6A5A7D656F57}">
  <ds:schemaRef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0e656187-b300-4fb0-8bf4-3a50f872073c"/>
    <ds:schemaRef ds:uri="http://purl.org/dc/elements/1.1/"/>
  </ds:schemaRefs>
</ds:datastoreItem>
</file>

<file path=customXml/itemProps3.xml><?xml version="1.0" encoding="utf-8"?>
<ds:datastoreItem xmlns:ds="http://schemas.openxmlformats.org/officeDocument/2006/customXml" ds:itemID="{D3BD7A38-5709-4409-B0DF-02B07CA71CD5}">
  <ds:schemaRefs>
    <ds:schemaRef ds:uri="http://schemas.microsoft.com/sharepoint/v3/contenttype/forms"/>
  </ds:schemaRefs>
</ds:datastoreItem>
</file>

<file path=customXml/itemProps4.xml><?xml version="1.0" encoding="utf-8"?>
<ds:datastoreItem xmlns:ds="http://schemas.openxmlformats.org/officeDocument/2006/customXml" ds:itemID="{E85411CF-F65B-401C-9A3B-237A61F81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48C5458-1696-4889-A4E2-7C0E95EB8A5A}">
  <ds:schemaRefs>
    <ds:schemaRef ds:uri="http://schemas.microsoft.com/sharepoint/v3/contenttype/forms"/>
  </ds:schemaRefs>
</ds:datastoreItem>
</file>

<file path=customXml/itemProps6.xml><?xml version="1.0" encoding="utf-8"?>
<ds:datastoreItem xmlns:ds="http://schemas.openxmlformats.org/officeDocument/2006/customXml" ds:itemID="{36DC488B-2768-4F52-AA42-D62E9775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"Për përcaktimin e rregullave më të hollësishme për paraqitjen dhe trajtimin e shprehjeve të interesit, si dhe verifikimin e plotësimit të kritereve ligjore për përkthyes zyrtar dhe për interpret të gjuhës së shenjave"</vt:lpstr>
    </vt:vector>
  </TitlesOfParts>
  <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përcaktimin e rregullave më të hollësishme për paraqitjen dhe trajtimin e shprehjeve të interesit, si dhe verifikimin e plotësimit të kritereve ligjore për përkthyes zyrtar dhe për interpret të gjuhës së shenjave"</dc:title>
  <dc:creator>Nevila Samarxhi</dc:creator>
  <cp:lastModifiedBy>Valjeta Kaftalli</cp:lastModifiedBy>
  <cp:revision>7</cp:revision>
  <dcterms:created xsi:type="dcterms:W3CDTF">2022-05-11T09:45:00Z</dcterms:created>
  <dcterms:modified xsi:type="dcterms:W3CDTF">2022-05-11T10:58:00Z</dcterms:modified>
</cp:coreProperties>
</file>