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38B36" w14:textId="77777777" w:rsidR="003848B0" w:rsidRPr="001C57A1" w:rsidRDefault="003848B0" w:rsidP="006D290B">
      <w:pPr>
        <w:spacing w:after="0" w:line="240" w:lineRule="auto"/>
        <w:ind w:firstLine="284"/>
        <w:jc w:val="center"/>
        <w:rPr>
          <w:rFonts w:ascii="Garamond" w:eastAsia="MS Mincho" w:hAnsi="Garamond" w:cs="Times New Roman"/>
          <w:b/>
          <w:sz w:val="24"/>
          <w:szCs w:val="24"/>
        </w:rPr>
      </w:pPr>
      <w:bookmarkStart w:id="0" w:name="_GoBack"/>
      <w:bookmarkEnd w:id="0"/>
      <w:r w:rsidRPr="001C57A1">
        <w:rPr>
          <w:rFonts w:ascii="Garamond" w:eastAsia="MS Mincho" w:hAnsi="Garamond" w:cs="Times New Roman"/>
          <w:b/>
          <w:sz w:val="24"/>
          <w:szCs w:val="24"/>
        </w:rPr>
        <w:t>UDHËZIM I PËRBASHKËT</w:t>
      </w:r>
    </w:p>
    <w:p w14:paraId="4F87402A" w14:textId="7B9B2561" w:rsidR="003848B0" w:rsidRPr="001C57A1" w:rsidRDefault="003848B0" w:rsidP="006D290B">
      <w:pPr>
        <w:spacing w:after="0" w:line="240" w:lineRule="auto"/>
        <w:ind w:firstLine="284"/>
        <w:jc w:val="center"/>
        <w:rPr>
          <w:rFonts w:ascii="Garamond" w:eastAsia="Times New Roman" w:hAnsi="Garamond" w:cs="Times New Roman"/>
          <w:b/>
          <w:bCs/>
          <w:sz w:val="24"/>
          <w:szCs w:val="24"/>
        </w:rPr>
      </w:pPr>
      <w:r w:rsidRPr="001C57A1">
        <w:rPr>
          <w:rFonts w:ascii="Garamond" w:eastAsia="Times New Roman" w:hAnsi="Garamond" w:cs="Times New Roman"/>
          <w:b/>
          <w:bCs/>
          <w:sz w:val="24"/>
          <w:szCs w:val="24"/>
        </w:rPr>
        <w:t>Nr</w:t>
      </w:r>
      <w:r w:rsidR="006D290B" w:rsidRPr="001C57A1">
        <w:rPr>
          <w:rFonts w:ascii="Garamond" w:eastAsia="Times New Roman" w:hAnsi="Garamond" w:cs="Times New Roman"/>
          <w:b/>
          <w:bCs/>
          <w:sz w:val="24"/>
          <w:szCs w:val="24"/>
        </w:rPr>
        <w:t>. 8</w:t>
      </w:r>
      <w:r w:rsidRPr="001C57A1">
        <w:rPr>
          <w:rFonts w:ascii="Garamond" w:eastAsia="Times New Roman" w:hAnsi="Garamond" w:cs="Times New Roman"/>
          <w:b/>
          <w:bCs/>
          <w:sz w:val="24"/>
          <w:szCs w:val="24"/>
        </w:rPr>
        <w:t xml:space="preserve">, </w:t>
      </w:r>
      <w:r w:rsidR="006D290B" w:rsidRPr="001C57A1">
        <w:rPr>
          <w:rFonts w:ascii="Garamond" w:eastAsia="Times New Roman" w:hAnsi="Garamond" w:cs="Times New Roman"/>
          <w:b/>
          <w:bCs/>
          <w:sz w:val="24"/>
          <w:szCs w:val="24"/>
        </w:rPr>
        <w:t>d</w:t>
      </w:r>
      <w:r w:rsidR="00E81999" w:rsidRPr="001C57A1">
        <w:rPr>
          <w:rFonts w:ascii="Garamond" w:eastAsia="Times New Roman" w:hAnsi="Garamond" w:cs="Times New Roman"/>
          <w:b/>
          <w:bCs/>
          <w:sz w:val="24"/>
          <w:szCs w:val="24"/>
        </w:rPr>
        <w:t xml:space="preserve">atë </w:t>
      </w:r>
      <w:r w:rsidR="006D290B" w:rsidRPr="001C57A1">
        <w:rPr>
          <w:rFonts w:ascii="Garamond" w:eastAsia="Times New Roman" w:hAnsi="Garamond" w:cs="Times New Roman"/>
          <w:b/>
          <w:bCs/>
          <w:sz w:val="24"/>
          <w:szCs w:val="24"/>
        </w:rPr>
        <w:t>19.7.</w:t>
      </w:r>
      <w:r w:rsidRPr="001C57A1">
        <w:rPr>
          <w:rFonts w:ascii="Garamond" w:eastAsia="Times New Roman" w:hAnsi="Garamond" w:cs="Times New Roman"/>
          <w:b/>
          <w:bCs/>
          <w:sz w:val="24"/>
          <w:szCs w:val="24"/>
        </w:rPr>
        <w:t>202</w:t>
      </w:r>
      <w:r w:rsidR="002A266B" w:rsidRPr="001C57A1">
        <w:rPr>
          <w:rFonts w:ascii="Garamond" w:eastAsia="Times New Roman" w:hAnsi="Garamond" w:cs="Times New Roman"/>
          <w:b/>
          <w:bCs/>
          <w:sz w:val="24"/>
          <w:szCs w:val="24"/>
        </w:rPr>
        <w:t>2</w:t>
      </w:r>
    </w:p>
    <w:p w14:paraId="12B55D16" w14:textId="77777777" w:rsidR="003848B0" w:rsidRPr="001C57A1" w:rsidRDefault="003848B0" w:rsidP="006D290B">
      <w:pPr>
        <w:autoSpaceDE w:val="0"/>
        <w:autoSpaceDN w:val="0"/>
        <w:adjustRightInd w:val="0"/>
        <w:spacing w:after="0" w:line="240" w:lineRule="auto"/>
        <w:ind w:firstLine="284"/>
        <w:jc w:val="both"/>
        <w:rPr>
          <w:rFonts w:ascii="Garamond" w:eastAsia="Times New Roman" w:hAnsi="Garamond" w:cs="Times New Roman"/>
          <w:b/>
          <w:bCs/>
          <w:sz w:val="24"/>
          <w:szCs w:val="24"/>
        </w:rPr>
      </w:pPr>
    </w:p>
    <w:p w14:paraId="52C0C698" w14:textId="1F1367CA" w:rsidR="003848B0" w:rsidRPr="001C57A1" w:rsidRDefault="003848B0" w:rsidP="006D290B">
      <w:pPr>
        <w:spacing w:after="0" w:line="240" w:lineRule="auto"/>
        <w:ind w:firstLine="284"/>
        <w:jc w:val="center"/>
        <w:rPr>
          <w:rFonts w:ascii="Garamond" w:eastAsia="Times New Roman" w:hAnsi="Garamond" w:cs="Times New Roman"/>
          <w:b/>
          <w:bCs/>
          <w:sz w:val="24"/>
          <w:szCs w:val="24"/>
        </w:rPr>
      </w:pPr>
      <w:r w:rsidRPr="001C57A1">
        <w:rPr>
          <w:rFonts w:ascii="Garamond" w:eastAsia="Times New Roman" w:hAnsi="Garamond" w:cs="Times New Roman"/>
          <w:b/>
          <w:sz w:val="24"/>
          <w:szCs w:val="24"/>
        </w:rPr>
        <w:t>PËR</w:t>
      </w:r>
      <w:r w:rsidR="00487C68" w:rsidRPr="001C57A1">
        <w:rPr>
          <w:rFonts w:ascii="Garamond" w:eastAsia="Times New Roman" w:hAnsi="Garamond" w:cs="Times New Roman"/>
          <w:b/>
          <w:sz w:val="24"/>
          <w:szCs w:val="24"/>
        </w:rPr>
        <w:t xml:space="preserve"> </w:t>
      </w:r>
      <w:r w:rsidR="00FA2BCD" w:rsidRPr="001C57A1">
        <w:rPr>
          <w:rFonts w:ascii="Garamond" w:eastAsia="Times New Roman" w:hAnsi="Garamond" w:cs="Times New Roman"/>
          <w:b/>
          <w:sz w:val="24"/>
          <w:szCs w:val="24"/>
        </w:rPr>
        <w:t>PËRCAKTIMIN E TARIFAVE PËR KRYERJEN E SHËRBIMIT TË PËRKTHIMIT ZYRTAR DHE INTERPRETIMIT TË GJUHËS SË SHENJAVE DHE RREGULLAVE PËR PËRJASHTIMIN NGA PAGESA E TARIFAVE PËR KATEGORI TË PERSONAVE PËRFITUES TË NDIHMËS JURIDIKE</w:t>
      </w:r>
    </w:p>
    <w:p w14:paraId="488F9880" w14:textId="77777777" w:rsidR="003848B0" w:rsidRPr="001C57A1" w:rsidRDefault="003848B0" w:rsidP="006D290B">
      <w:pPr>
        <w:autoSpaceDE w:val="0"/>
        <w:autoSpaceDN w:val="0"/>
        <w:adjustRightInd w:val="0"/>
        <w:spacing w:after="0" w:line="240" w:lineRule="auto"/>
        <w:ind w:firstLine="284"/>
        <w:jc w:val="both"/>
        <w:rPr>
          <w:rFonts w:ascii="Garamond" w:eastAsia="Times New Roman" w:hAnsi="Garamond" w:cs="Times New Roman"/>
          <w:sz w:val="24"/>
          <w:szCs w:val="24"/>
        </w:rPr>
      </w:pPr>
    </w:p>
    <w:p w14:paraId="47DA33D3" w14:textId="68B6E00D" w:rsidR="005D7A64" w:rsidRPr="001C57A1" w:rsidRDefault="003848B0" w:rsidP="006D290B">
      <w:pPr>
        <w:autoSpaceDE w:val="0"/>
        <w:autoSpaceDN w:val="0"/>
        <w:adjustRightInd w:val="0"/>
        <w:spacing w:after="0" w:line="240" w:lineRule="auto"/>
        <w:ind w:firstLine="284"/>
        <w:jc w:val="both"/>
        <w:rPr>
          <w:rFonts w:ascii="Garamond" w:eastAsia="Times New Roman" w:hAnsi="Garamond" w:cs="Times New Roman"/>
          <w:sz w:val="24"/>
          <w:szCs w:val="24"/>
        </w:rPr>
      </w:pPr>
      <w:r w:rsidRPr="001C57A1">
        <w:rPr>
          <w:rFonts w:ascii="Garamond" w:eastAsia="Times New Roman" w:hAnsi="Garamond" w:cs="Times New Roman"/>
          <w:sz w:val="24"/>
          <w:szCs w:val="24"/>
        </w:rPr>
        <w:t>Në mbështetje të nenit 102, pika 4</w:t>
      </w:r>
      <w:r w:rsidR="008175A1" w:rsidRPr="001C57A1">
        <w:rPr>
          <w:rFonts w:ascii="Garamond" w:eastAsia="Times New Roman" w:hAnsi="Garamond" w:cs="Times New Roman"/>
          <w:sz w:val="24"/>
          <w:szCs w:val="24"/>
        </w:rPr>
        <w:t>,</w:t>
      </w:r>
      <w:r w:rsidRPr="001C57A1">
        <w:rPr>
          <w:rFonts w:ascii="Garamond" w:eastAsia="Times New Roman" w:hAnsi="Garamond" w:cs="Times New Roman"/>
          <w:sz w:val="24"/>
          <w:szCs w:val="24"/>
        </w:rPr>
        <w:t xml:space="preserve"> të Kushtetutës </w:t>
      </w:r>
      <w:r w:rsidR="00FA2BCD" w:rsidRPr="001C57A1">
        <w:rPr>
          <w:rFonts w:ascii="Garamond" w:eastAsia="Calibri" w:hAnsi="Garamond" w:cs="Times New Roman"/>
          <w:sz w:val="24"/>
          <w:szCs w:val="24"/>
        </w:rPr>
        <w:t xml:space="preserve">dhe </w:t>
      </w:r>
      <w:r w:rsidR="005D7A64" w:rsidRPr="001C57A1">
        <w:rPr>
          <w:rFonts w:ascii="Garamond" w:eastAsia="Times New Roman" w:hAnsi="Garamond" w:cs="Times New Roman"/>
          <w:sz w:val="24"/>
          <w:szCs w:val="24"/>
        </w:rPr>
        <w:t xml:space="preserve">të </w:t>
      </w:r>
      <w:r w:rsidRPr="001C57A1">
        <w:rPr>
          <w:rFonts w:ascii="Garamond" w:eastAsia="Times New Roman" w:hAnsi="Garamond" w:cs="Times New Roman"/>
          <w:sz w:val="24"/>
          <w:szCs w:val="24"/>
        </w:rPr>
        <w:t xml:space="preserve">nenit </w:t>
      </w:r>
      <w:r w:rsidR="00FA2BCD" w:rsidRPr="001C57A1">
        <w:rPr>
          <w:rFonts w:ascii="Garamond" w:eastAsia="Times New Roman" w:hAnsi="Garamond" w:cs="Times New Roman"/>
          <w:sz w:val="24"/>
          <w:szCs w:val="24"/>
        </w:rPr>
        <w:t>11</w:t>
      </w:r>
      <w:r w:rsidR="00527763" w:rsidRPr="001C57A1">
        <w:rPr>
          <w:rFonts w:ascii="Garamond" w:eastAsia="Times New Roman" w:hAnsi="Garamond" w:cs="Times New Roman"/>
          <w:sz w:val="24"/>
          <w:szCs w:val="24"/>
        </w:rPr>
        <w:t>,</w:t>
      </w:r>
      <w:r w:rsidR="005D7A64" w:rsidRPr="001C57A1">
        <w:rPr>
          <w:rFonts w:ascii="Garamond" w:eastAsia="Times New Roman" w:hAnsi="Garamond" w:cs="Times New Roman"/>
          <w:sz w:val="24"/>
          <w:szCs w:val="24"/>
        </w:rPr>
        <w:t xml:space="preserve"> të ligjit nr. </w:t>
      </w:r>
      <w:r w:rsidR="00FA2BCD" w:rsidRPr="001C57A1">
        <w:rPr>
          <w:rFonts w:ascii="Garamond" w:eastAsia="Times New Roman" w:hAnsi="Garamond" w:cs="Times New Roman"/>
          <w:sz w:val="24"/>
          <w:szCs w:val="24"/>
        </w:rPr>
        <w:t>82</w:t>
      </w:r>
      <w:r w:rsidR="005D7A64" w:rsidRPr="001C57A1">
        <w:rPr>
          <w:rFonts w:ascii="Garamond" w:eastAsia="Times New Roman" w:hAnsi="Garamond" w:cs="Times New Roman"/>
          <w:sz w:val="24"/>
          <w:szCs w:val="24"/>
        </w:rPr>
        <w:t>/20</w:t>
      </w:r>
      <w:r w:rsidR="00FA2BCD" w:rsidRPr="001C57A1">
        <w:rPr>
          <w:rFonts w:ascii="Garamond" w:eastAsia="Times New Roman" w:hAnsi="Garamond" w:cs="Times New Roman"/>
          <w:sz w:val="24"/>
          <w:szCs w:val="24"/>
        </w:rPr>
        <w:t>2</w:t>
      </w:r>
      <w:r w:rsidR="005D7A64" w:rsidRPr="001C57A1">
        <w:rPr>
          <w:rFonts w:ascii="Garamond" w:eastAsia="Times New Roman" w:hAnsi="Garamond" w:cs="Times New Roman"/>
          <w:sz w:val="24"/>
          <w:szCs w:val="24"/>
        </w:rPr>
        <w:t>1</w:t>
      </w:r>
      <w:r w:rsidR="008175A1" w:rsidRPr="001C57A1">
        <w:rPr>
          <w:rFonts w:ascii="Garamond" w:eastAsia="Times New Roman" w:hAnsi="Garamond" w:cs="Times New Roman"/>
          <w:sz w:val="24"/>
          <w:szCs w:val="24"/>
        </w:rPr>
        <w:t>,</w:t>
      </w:r>
      <w:r w:rsidR="005D7A64" w:rsidRPr="001C57A1">
        <w:rPr>
          <w:rFonts w:ascii="Garamond" w:eastAsia="Times New Roman" w:hAnsi="Garamond" w:cs="Times New Roman"/>
          <w:sz w:val="24"/>
          <w:szCs w:val="24"/>
        </w:rPr>
        <w:t xml:space="preserve"> “</w:t>
      </w:r>
      <w:r w:rsidR="00FA2BCD" w:rsidRPr="001C57A1">
        <w:rPr>
          <w:rFonts w:ascii="Garamond" w:eastAsia="Times New Roman" w:hAnsi="Garamond" w:cs="Times New Roman"/>
          <w:sz w:val="24"/>
          <w:szCs w:val="24"/>
        </w:rPr>
        <w:t>Për përkthimin zyrtar dhe profesionin e përkthyesit zyrtar</w:t>
      </w:r>
      <w:r w:rsidR="005D7A64" w:rsidRPr="001C57A1">
        <w:rPr>
          <w:rFonts w:ascii="Garamond" w:eastAsia="Times New Roman" w:hAnsi="Garamond" w:cs="Times New Roman"/>
          <w:sz w:val="24"/>
          <w:szCs w:val="24"/>
        </w:rPr>
        <w:t>”</w:t>
      </w:r>
      <w:r w:rsidRPr="001C57A1">
        <w:rPr>
          <w:rFonts w:ascii="Garamond" w:eastAsia="Times New Roman" w:hAnsi="Garamond" w:cs="Times New Roman"/>
          <w:sz w:val="24"/>
          <w:szCs w:val="24"/>
        </w:rPr>
        <w:t>,</w:t>
      </w:r>
      <w:r w:rsidR="005D7A64" w:rsidRPr="001C57A1">
        <w:rPr>
          <w:rFonts w:ascii="Garamond" w:eastAsia="Times New Roman" w:hAnsi="Garamond" w:cs="Times New Roman"/>
          <w:sz w:val="24"/>
          <w:szCs w:val="24"/>
        </w:rPr>
        <w:t xml:space="preserve"> </w:t>
      </w:r>
      <w:r w:rsidR="008175A1" w:rsidRPr="001C57A1">
        <w:rPr>
          <w:rFonts w:ascii="Garamond" w:eastAsia="Times New Roman" w:hAnsi="Garamond" w:cs="Times New Roman"/>
          <w:sz w:val="24"/>
          <w:szCs w:val="24"/>
        </w:rPr>
        <w:t xml:space="preserve">ministri </w:t>
      </w:r>
      <w:r w:rsidR="005D7A64" w:rsidRPr="001C57A1">
        <w:rPr>
          <w:rFonts w:ascii="Garamond" w:eastAsia="Times New Roman" w:hAnsi="Garamond" w:cs="Times New Roman"/>
          <w:sz w:val="24"/>
          <w:szCs w:val="24"/>
        </w:rPr>
        <w:t xml:space="preserve">i Drejtësisë dhe </w:t>
      </w:r>
      <w:r w:rsidR="008175A1" w:rsidRPr="001C57A1">
        <w:rPr>
          <w:rFonts w:ascii="Garamond" w:eastAsia="Times New Roman" w:hAnsi="Garamond" w:cs="Times New Roman"/>
          <w:sz w:val="24"/>
          <w:szCs w:val="24"/>
        </w:rPr>
        <w:t xml:space="preserve">ministri </w:t>
      </w:r>
      <w:r w:rsidR="005D7A64" w:rsidRPr="001C57A1">
        <w:rPr>
          <w:rFonts w:ascii="Garamond" w:eastAsia="Times New Roman" w:hAnsi="Garamond" w:cs="Times New Roman"/>
          <w:sz w:val="24"/>
          <w:szCs w:val="24"/>
        </w:rPr>
        <w:t xml:space="preserve">i </w:t>
      </w:r>
      <w:r w:rsidR="00270D18" w:rsidRPr="001C57A1">
        <w:rPr>
          <w:rFonts w:ascii="Garamond" w:eastAsia="Times New Roman" w:hAnsi="Garamond" w:cs="Times New Roman"/>
          <w:sz w:val="24"/>
          <w:szCs w:val="24"/>
        </w:rPr>
        <w:t>Financave</w:t>
      </w:r>
      <w:r w:rsidR="005D7A64" w:rsidRPr="001C57A1">
        <w:rPr>
          <w:rFonts w:ascii="Garamond" w:eastAsia="Times New Roman" w:hAnsi="Garamond" w:cs="Times New Roman"/>
          <w:sz w:val="24"/>
          <w:szCs w:val="24"/>
        </w:rPr>
        <w:t xml:space="preserve"> dhe Ekonomisë</w:t>
      </w:r>
    </w:p>
    <w:p w14:paraId="190310E1" w14:textId="77777777" w:rsidR="00FA2BCD" w:rsidRPr="001C57A1" w:rsidRDefault="00FA2BCD" w:rsidP="006D290B">
      <w:pPr>
        <w:autoSpaceDE w:val="0"/>
        <w:autoSpaceDN w:val="0"/>
        <w:adjustRightInd w:val="0"/>
        <w:spacing w:after="0" w:line="240" w:lineRule="auto"/>
        <w:ind w:firstLine="284"/>
        <w:jc w:val="both"/>
        <w:rPr>
          <w:rFonts w:ascii="Garamond" w:eastAsia="Times New Roman" w:hAnsi="Garamond" w:cs="Times New Roman"/>
          <w:sz w:val="24"/>
          <w:szCs w:val="24"/>
        </w:rPr>
      </w:pPr>
    </w:p>
    <w:p w14:paraId="25AB3872" w14:textId="36EB4AA3" w:rsidR="003848B0" w:rsidRPr="001C57A1" w:rsidRDefault="006D290B" w:rsidP="006D290B">
      <w:pPr>
        <w:spacing w:after="0" w:line="240" w:lineRule="auto"/>
        <w:ind w:firstLine="284"/>
        <w:jc w:val="center"/>
        <w:rPr>
          <w:rFonts w:ascii="Garamond" w:eastAsia="Times New Roman" w:hAnsi="Garamond" w:cs="Times New Roman"/>
          <w:sz w:val="24"/>
          <w:szCs w:val="24"/>
        </w:rPr>
      </w:pPr>
      <w:r w:rsidRPr="001C57A1">
        <w:rPr>
          <w:rFonts w:ascii="Garamond" w:eastAsia="Times New Roman" w:hAnsi="Garamond" w:cs="Times New Roman"/>
          <w:sz w:val="24"/>
          <w:szCs w:val="24"/>
        </w:rPr>
        <w:t>UDHËZOJN</w:t>
      </w:r>
      <w:r w:rsidR="003848B0" w:rsidRPr="001C57A1">
        <w:rPr>
          <w:rFonts w:ascii="Garamond" w:eastAsia="Times New Roman" w:hAnsi="Garamond" w:cs="Times New Roman"/>
          <w:sz w:val="24"/>
          <w:szCs w:val="24"/>
        </w:rPr>
        <w:t>Ë:</w:t>
      </w:r>
      <w:bookmarkStart w:id="1" w:name="h5.3body"/>
      <w:bookmarkEnd w:id="1"/>
    </w:p>
    <w:p w14:paraId="34A12370" w14:textId="77777777" w:rsidR="005D7A64" w:rsidRPr="001C57A1" w:rsidRDefault="005D7A64" w:rsidP="006D290B">
      <w:pPr>
        <w:spacing w:after="0" w:line="240" w:lineRule="auto"/>
        <w:ind w:firstLine="284"/>
        <w:jc w:val="center"/>
        <w:rPr>
          <w:rFonts w:ascii="Garamond" w:eastAsia="Times New Roman" w:hAnsi="Garamond" w:cs="Times New Roman"/>
          <w:b/>
          <w:sz w:val="24"/>
          <w:szCs w:val="24"/>
        </w:rPr>
      </w:pPr>
    </w:p>
    <w:p w14:paraId="24D9581B" w14:textId="48E99849" w:rsidR="00A11611" w:rsidRPr="001C57A1" w:rsidRDefault="004A1E44" w:rsidP="006D290B">
      <w:pPr>
        <w:tabs>
          <w:tab w:val="left" w:pos="284"/>
        </w:tabs>
        <w:spacing w:after="0" w:line="240" w:lineRule="auto"/>
        <w:ind w:firstLine="284"/>
        <w:rPr>
          <w:rFonts w:ascii="Garamond" w:eastAsia="MS Mincho" w:hAnsi="Garamond" w:cs="Times New Roman"/>
          <w:b/>
          <w:sz w:val="24"/>
          <w:szCs w:val="24"/>
        </w:rPr>
      </w:pPr>
      <w:r w:rsidRPr="001C57A1">
        <w:rPr>
          <w:rFonts w:ascii="Garamond" w:eastAsia="MS Mincho" w:hAnsi="Garamond" w:cs="Times New Roman"/>
          <w:b/>
          <w:sz w:val="24"/>
          <w:szCs w:val="24"/>
        </w:rPr>
        <w:t xml:space="preserve">I. </w:t>
      </w:r>
      <w:r w:rsidR="00A11611" w:rsidRPr="001C57A1">
        <w:rPr>
          <w:rFonts w:ascii="Garamond" w:eastAsia="MS Mincho" w:hAnsi="Garamond" w:cs="Times New Roman"/>
          <w:b/>
          <w:sz w:val="24"/>
          <w:szCs w:val="24"/>
        </w:rPr>
        <w:t>Objekti</w:t>
      </w:r>
    </w:p>
    <w:p w14:paraId="4115C42C" w14:textId="448416D0" w:rsidR="007B5E8E" w:rsidRPr="001C57A1" w:rsidRDefault="0047403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Ky udhëzim përcakton tarifat për kryerjen e shërbimit të përkthimit zyrtar dhe interpretimit të gjuhës së shenjave dhe rregullat për </w:t>
      </w:r>
      <w:r w:rsidR="007D53CE" w:rsidRPr="001C57A1">
        <w:rPr>
          <w:rFonts w:ascii="Garamond" w:eastAsia="MS Mincho" w:hAnsi="Garamond" w:cs="Times New Roman"/>
          <w:sz w:val="24"/>
          <w:szCs w:val="24"/>
        </w:rPr>
        <w:t xml:space="preserve">përfitimin e uljes së tarifave të shërbimit ose </w:t>
      </w:r>
      <w:r w:rsidRPr="001C57A1">
        <w:rPr>
          <w:rFonts w:ascii="Garamond" w:eastAsia="MS Mincho" w:hAnsi="Garamond" w:cs="Times New Roman"/>
          <w:sz w:val="24"/>
          <w:szCs w:val="24"/>
        </w:rPr>
        <w:t>përjashtimin nga pagesa e këtyre tarifave për kategoritë e personave përfitues të ndihmës juridike, sipas legjislacionit në fuqi për ndihmën juridike të garantuar nga shteti.</w:t>
      </w:r>
    </w:p>
    <w:p w14:paraId="3BF87F63" w14:textId="1A6C11CA" w:rsidR="00A11611" w:rsidRPr="001C57A1" w:rsidRDefault="004A1E44" w:rsidP="006D290B">
      <w:pPr>
        <w:tabs>
          <w:tab w:val="left" w:pos="284"/>
        </w:tabs>
        <w:spacing w:after="0" w:line="240" w:lineRule="auto"/>
        <w:ind w:firstLine="284"/>
        <w:rPr>
          <w:rFonts w:ascii="Garamond" w:eastAsia="MS Mincho" w:hAnsi="Garamond" w:cs="Times New Roman"/>
          <w:b/>
          <w:sz w:val="24"/>
          <w:szCs w:val="24"/>
        </w:rPr>
      </w:pPr>
      <w:r w:rsidRPr="001C57A1">
        <w:rPr>
          <w:rFonts w:ascii="Garamond" w:eastAsia="MS Mincho" w:hAnsi="Garamond" w:cs="Times New Roman"/>
          <w:b/>
          <w:sz w:val="24"/>
          <w:szCs w:val="24"/>
        </w:rPr>
        <w:t xml:space="preserve">II. </w:t>
      </w:r>
      <w:r w:rsidR="007B5E8E" w:rsidRPr="001C57A1">
        <w:rPr>
          <w:rFonts w:ascii="Garamond" w:eastAsia="MS Mincho" w:hAnsi="Garamond" w:cs="Times New Roman"/>
          <w:b/>
          <w:sz w:val="24"/>
          <w:szCs w:val="24"/>
        </w:rPr>
        <w:t xml:space="preserve">Tarifat </w:t>
      </w:r>
      <w:r w:rsidR="000126CE" w:rsidRPr="001C57A1">
        <w:rPr>
          <w:rFonts w:ascii="Garamond" w:eastAsia="MS Mincho" w:hAnsi="Garamond" w:cs="Times New Roman"/>
          <w:b/>
          <w:sz w:val="24"/>
          <w:szCs w:val="24"/>
        </w:rPr>
        <w:t>për kryerjen e shërbimit të përkthimit zyrtar</w:t>
      </w:r>
    </w:p>
    <w:p w14:paraId="473BBAFA" w14:textId="3EF33F42" w:rsidR="0047403A" w:rsidRPr="001C57A1" w:rsidRDefault="004A1E44"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1</w:t>
      </w:r>
      <w:r w:rsidRPr="00B43EAA">
        <w:rPr>
          <w:rFonts w:ascii="Garamond" w:eastAsia="MS Mincho" w:hAnsi="Garamond" w:cs="Times New Roman"/>
          <w:bCs/>
          <w:sz w:val="24"/>
          <w:szCs w:val="24"/>
        </w:rPr>
        <w:t>.</w:t>
      </w:r>
      <w:r w:rsidRPr="001C57A1">
        <w:rPr>
          <w:rFonts w:ascii="Garamond" w:eastAsia="MS Mincho" w:hAnsi="Garamond" w:cs="Times New Roman"/>
          <w:b/>
          <w:sz w:val="24"/>
          <w:szCs w:val="24"/>
        </w:rPr>
        <w:t xml:space="preserve"> </w:t>
      </w:r>
      <w:r w:rsidR="005335EA" w:rsidRPr="001C57A1">
        <w:rPr>
          <w:rFonts w:ascii="Garamond" w:eastAsia="MS Mincho" w:hAnsi="Garamond" w:cs="Times New Roman"/>
          <w:sz w:val="24"/>
          <w:szCs w:val="24"/>
        </w:rPr>
        <w:t>Masa e t</w:t>
      </w:r>
      <w:r w:rsidR="009B3286" w:rsidRPr="001C57A1">
        <w:rPr>
          <w:rFonts w:ascii="Garamond" w:eastAsia="MS Mincho" w:hAnsi="Garamond" w:cs="Times New Roman"/>
          <w:sz w:val="24"/>
          <w:szCs w:val="24"/>
        </w:rPr>
        <w:t>arif</w:t>
      </w:r>
      <w:r w:rsidR="005335EA" w:rsidRPr="001C57A1">
        <w:rPr>
          <w:rFonts w:ascii="Garamond" w:eastAsia="MS Mincho" w:hAnsi="Garamond" w:cs="Times New Roman"/>
          <w:sz w:val="24"/>
          <w:szCs w:val="24"/>
        </w:rPr>
        <w:t>ës</w:t>
      </w:r>
      <w:r w:rsidR="009B3286" w:rsidRPr="001C57A1">
        <w:rPr>
          <w:rFonts w:ascii="Garamond" w:eastAsia="MS Mincho" w:hAnsi="Garamond" w:cs="Times New Roman"/>
          <w:sz w:val="24"/>
          <w:szCs w:val="24"/>
        </w:rPr>
        <w:t xml:space="preserve"> për </w:t>
      </w:r>
      <w:r w:rsidR="00271023" w:rsidRPr="001C57A1">
        <w:rPr>
          <w:rFonts w:ascii="Garamond" w:eastAsia="MS Mincho" w:hAnsi="Garamond" w:cs="Times New Roman"/>
          <w:sz w:val="24"/>
          <w:szCs w:val="24"/>
        </w:rPr>
        <w:t>shërbimin e</w:t>
      </w:r>
      <w:r w:rsidR="009B3286" w:rsidRPr="001C57A1">
        <w:rPr>
          <w:rFonts w:ascii="Garamond" w:eastAsia="MS Mincho" w:hAnsi="Garamond" w:cs="Times New Roman"/>
          <w:sz w:val="24"/>
          <w:szCs w:val="24"/>
        </w:rPr>
        <w:t xml:space="preserve"> p</w:t>
      </w:r>
      <w:r w:rsidR="0047403A" w:rsidRPr="001C57A1">
        <w:rPr>
          <w:rFonts w:ascii="Garamond" w:eastAsia="MS Mincho" w:hAnsi="Garamond" w:cs="Times New Roman"/>
          <w:sz w:val="24"/>
          <w:szCs w:val="24"/>
        </w:rPr>
        <w:t>ërkthimi</w:t>
      </w:r>
      <w:r w:rsidR="009B3286" w:rsidRPr="001C57A1">
        <w:rPr>
          <w:rFonts w:ascii="Garamond" w:eastAsia="MS Mincho" w:hAnsi="Garamond" w:cs="Times New Roman"/>
          <w:sz w:val="24"/>
          <w:szCs w:val="24"/>
        </w:rPr>
        <w:t>t</w:t>
      </w:r>
      <w:r w:rsidR="0047403A" w:rsidRPr="001C57A1">
        <w:rPr>
          <w:rFonts w:ascii="Garamond" w:eastAsia="MS Mincho" w:hAnsi="Garamond" w:cs="Times New Roman"/>
          <w:sz w:val="24"/>
          <w:szCs w:val="24"/>
        </w:rPr>
        <w:t xml:space="preserve"> </w:t>
      </w:r>
      <w:r w:rsidR="009B3286" w:rsidRPr="001C57A1">
        <w:rPr>
          <w:rFonts w:ascii="Garamond" w:eastAsia="MS Mincho" w:hAnsi="Garamond" w:cs="Times New Roman"/>
          <w:sz w:val="24"/>
          <w:szCs w:val="24"/>
        </w:rPr>
        <w:t>të</w:t>
      </w:r>
      <w:r w:rsidR="0047403A" w:rsidRPr="001C57A1">
        <w:rPr>
          <w:rFonts w:ascii="Garamond" w:eastAsia="MS Mincho" w:hAnsi="Garamond" w:cs="Times New Roman"/>
          <w:sz w:val="24"/>
          <w:szCs w:val="24"/>
        </w:rPr>
        <w:t xml:space="preserve"> një teksti, dokumenti zyrtar ose i një akti normativ të miratuar në Republikën e Shqipërisë, i një marrëveshjeje ndërkombëtare ose normave të nxjerra nga organizatat ndërkombëtare, me shkrim, nga gjuha e burimit në gjuhën e synuar, </w:t>
      </w:r>
      <w:r w:rsidR="009B3286" w:rsidRPr="001C57A1">
        <w:rPr>
          <w:rFonts w:ascii="Garamond" w:eastAsia="MS Mincho" w:hAnsi="Garamond" w:cs="Times New Roman"/>
          <w:sz w:val="24"/>
          <w:szCs w:val="24"/>
        </w:rPr>
        <w:t>llogaritet</w:t>
      </w:r>
      <w:r w:rsidR="0047403A" w:rsidRPr="001C57A1">
        <w:rPr>
          <w:rFonts w:ascii="Garamond" w:eastAsia="MS Mincho" w:hAnsi="Garamond" w:cs="Times New Roman"/>
          <w:sz w:val="24"/>
          <w:szCs w:val="24"/>
        </w:rPr>
        <w:t xml:space="preserve"> për faqe kompjuterike.</w:t>
      </w:r>
    </w:p>
    <w:p w14:paraId="5980E3A2" w14:textId="1B627044" w:rsidR="0047403A" w:rsidRPr="001C57A1" w:rsidRDefault="0047403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2. Faqja kompjuterike përmban </w:t>
      </w:r>
      <w:r w:rsidR="00CF33B5" w:rsidRPr="001C57A1">
        <w:rPr>
          <w:rFonts w:ascii="Garamond" w:eastAsia="MS Mincho" w:hAnsi="Garamond" w:cs="Times New Roman"/>
          <w:sz w:val="24"/>
          <w:szCs w:val="24"/>
        </w:rPr>
        <w:t>18</w:t>
      </w:r>
      <w:r w:rsidRPr="001C57A1">
        <w:rPr>
          <w:rFonts w:ascii="Garamond" w:eastAsia="MS Mincho" w:hAnsi="Garamond" w:cs="Times New Roman"/>
          <w:sz w:val="24"/>
          <w:szCs w:val="24"/>
        </w:rPr>
        <w:t>00 (</w:t>
      </w:r>
      <w:r w:rsidR="00CF33B5" w:rsidRPr="001C57A1">
        <w:rPr>
          <w:rFonts w:ascii="Garamond" w:eastAsia="MS Mincho" w:hAnsi="Garamond" w:cs="Times New Roman"/>
          <w:sz w:val="24"/>
          <w:szCs w:val="24"/>
        </w:rPr>
        <w:t>një</w:t>
      </w:r>
      <w:r w:rsidRPr="001C57A1">
        <w:rPr>
          <w:rFonts w:ascii="Garamond" w:eastAsia="MS Mincho" w:hAnsi="Garamond" w:cs="Times New Roman"/>
          <w:sz w:val="24"/>
          <w:szCs w:val="24"/>
        </w:rPr>
        <w:t xml:space="preserve"> mijë e </w:t>
      </w:r>
      <w:r w:rsidR="00CF33B5" w:rsidRPr="001C57A1">
        <w:rPr>
          <w:rFonts w:ascii="Garamond" w:eastAsia="MS Mincho" w:hAnsi="Garamond" w:cs="Times New Roman"/>
          <w:sz w:val="24"/>
          <w:szCs w:val="24"/>
        </w:rPr>
        <w:t>tetëqind</w:t>
      </w:r>
      <w:r w:rsidRPr="001C57A1">
        <w:rPr>
          <w:rFonts w:ascii="Garamond" w:eastAsia="MS Mincho" w:hAnsi="Garamond" w:cs="Times New Roman"/>
          <w:sz w:val="24"/>
          <w:szCs w:val="24"/>
        </w:rPr>
        <w:t>) shkronja e shenja, duke përfshirë dhe ndarjet e nevojshme të materialit të shkruar në fjalë, kryeradhë, paragrafë, kapituj dhe pjesë. Skicat, fotot, tabelat e skemat që përfshihen në tekstin e përkthyer, llogariten e shpërblehen mekanikisht si faqe kompjuterike sipas vendit që zënë në tekst.</w:t>
      </w:r>
    </w:p>
    <w:p w14:paraId="40A99D63" w14:textId="2A79A603" w:rsidR="0047403A" w:rsidRPr="001C57A1" w:rsidRDefault="0047403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3. Tarifa e shërbimit </w:t>
      </w:r>
      <w:r w:rsidR="00271023" w:rsidRPr="001C57A1">
        <w:rPr>
          <w:rFonts w:ascii="Garamond" w:eastAsia="MS Mincho" w:hAnsi="Garamond" w:cs="Times New Roman"/>
          <w:sz w:val="24"/>
          <w:szCs w:val="24"/>
        </w:rPr>
        <w:t>të</w:t>
      </w:r>
      <w:r w:rsidRPr="001C57A1">
        <w:rPr>
          <w:rFonts w:ascii="Garamond" w:eastAsia="MS Mincho" w:hAnsi="Garamond" w:cs="Times New Roman"/>
          <w:sz w:val="24"/>
          <w:szCs w:val="24"/>
        </w:rPr>
        <w:t xml:space="preserve"> përkthimi</w:t>
      </w:r>
      <w:r w:rsidR="00271023" w:rsidRPr="001C57A1">
        <w:rPr>
          <w:rFonts w:ascii="Garamond" w:eastAsia="MS Mincho" w:hAnsi="Garamond" w:cs="Times New Roman"/>
          <w:sz w:val="24"/>
          <w:szCs w:val="24"/>
        </w:rPr>
        <w:t>t</w:t>
      </w:r>
      <w:r w:rsidR="005335EA" w:rsidRPr="001C57A1">
        <w:rPr>
          <w:rFonts w:ascii="Garamond" w:eastAsia="MS Mincho" w:hAnsi="Garamond" w:cs="Times New Roman"/>
          <w:sz w:val="24"/>
          <w:szCs w:val="24"/>
        </w:rPr>
        <w:t xml:space="preserve"> me shkrim, </w:t>
      </w:r>
      <w:r w:rsidRPr="001C57A1">
        <w:rPr>
          <w:rFonts w:ascii="Garamond" w:eastAsia="MS Mincho" w:hAnsi="Garamond" w:cs="Times New Roman"/>
          <w:sz w:val="24"/>
          <w:szCs w:val="24"/>
        </w:rPr>
        <w:t>nga gjuha shqipe në gjuhën e huaj është 1</w:t>
      </w:r>
      <w:r w:rsidR="006E2967" w:rsidRPr="001C57A1">
        <w:rPr>
          <w:rFonts w:ascii="Garamond" w:eastAsia="MS Mincho" w:hAnsi="Garamond" w:cs="Times New Roman"/>
          <w:sz w:val="24"/>
          <w:szCs w:val="24"/>
        </w:rPr>
        <w:t>6</w:t>
      </w:r>
      <w:r w:rsidRPr="001C57A1">
        <w:rPr>
          <w:rFonts w:ascii="Garamond" w:eastAsia="MS Mincho" w:hAnsi="Garamond" w:cs="Times New Roman"/>
          <w:sz w:val="24"/>
          <w:szCs w:val="24"/>
        </w:rPr>
        <w:t xml:space="preserve">00 (një mijë e </w:t>
      </w:r>
      <w:r w:rsidR="006E2967" w:rsidRPr="001C57A1">
        <w:rPr>
          <w:rFonts w:ascii="Garamond" w:eastAsia="MS Mincho" w:hAnsi="Garamond" w:cs="Times New Roman"/>
          <w:sz w:val="24"/>
          <w:szCs w:val="24"/>
        </w:rPr>
        <w:t>gjashtë</w:t>
      </w:r>
      <w:r w:rsidRPr="001C57A1">
        <w:rPr>
          <w:rFonts w:ascii="Garamond" w:eastAsia="MS Mincho" w:hAnsi="Garamond" w:cs="Times New Roman"/>
          <w:sz w:val="24"/>
          <w:szCs w:val="24"/>
        </w:rPr>
        <w:t>qind) lekë për çdo faqe</w:t>
      </w:r>
      <w:r w:rsidR="00D36EB0" w:rsidRPr="001C57A1">
        <w:rPr>
          <w:rFonts w:ascii="Garamond" w:eastAsia="MS Mincho" w:hAnsi="Garamond" w:cs="Times New Roman"/>
          <w:sz w:val="24"/>
          <w:szCs w:val="24"/>
        </w:rPr>
        <w:t>,</w:t>
      </w:r>
      <w:r w:rsidR="006E2967" w:rsidRPr="001C57A1">
        <w:rPr>
          <w:rFonts w:ascii="Garamond" w:eastAsia="MS Mincho" w:hAnsi="Garamond" w:cs="Times New Roman"/>
          <w:sz w:val="24"/>
          <w:szCs w:val="24"/>
        </w:rPr>
        <w:t xml:space="preserve"> </w:t>
      </w:r>
      <w:bookmarkStart w:id="2" w:name="_Hlk101326639"/>
      <w:r w:rsidR="006E2967" w:rsidRPr="001C57A1">
        <w:rPr>
          <w:rFonts w:ascii="Garamond" w:eastAsia="MS Mincho" w:hAnsi="Garamond" w:cs="Times New Roman"/>
          <w:sz w:val="24"/>
          <w:szCs w:val="24"/>
        </w:rPr>
        <w:t>pa përfshirë TVSH</w:t>
      </w:r>
      <w:bookmarkEnd w:id="2"/>
      <w:r w:rsidRPr="001C57A1">
        <w:rPr>
          <w:rFonts w:ascii="Garamond" w:eastAsia="MS Mincho" w:hAnsi="Garamond" w:cs="Times New Roman"/>
          <w:sz w:val="24"/>
          <w:szCs w:val="24"/>
        </w:rPr>
        <w:t xml:space="preserve">. </w:t>
      </w:r>
    </w:p>
    <w:p w14:paraId="4607A925" w14:textId="17E29B9B" w:rsidR="0047403A" w:rsidRPr="001C57A1" w:rsidRDefault="0047403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4. Tarifa e </w:t>
      </w:r>
      <w:r w:rsidR="00271023" w:rsidRPr="001C57A1">
        <w:rPr>
          <w:rFonts w:ascii="Garamond" w:eastAsia="MS Mincho" w:hAnsi="Garamond" w:cs="Times New Roman"/>
          <w:sz w:val="24"/>
          <w:szCs w:val="24"/>
        </w:rPr>
        <w:t>shërbimit</w:t>
      </w:r>
      <w:r w:rsidRPr="001C57A1">
        <w:rPr>
          <w:rFonts w:ascii="Garamond" w:eastAsia="MS Mincho" w:hAnsi="Garamond" w:cs="Times New Roman"/>
          <w:sz w:val="24"/>
          <w:szCs w:val="24"/>
        </w:rPr>
        <w:t xml:space="preserve"> </w:t>
      </w:r>
      <w:r w:rsidR="00271023" w:rsidRPr="001C57A1">
        <w:rPr>
          <w:rFonts w:ascii="Garamond" w:eastAsia="MS Mincho" w:hAnsi="Garamond" w:cs="Times New Roman"/>
          <w:sz w:val="24"/>
          <w:szCs w:val="24"/>
        </w:rPr>
        <w:t>të</w:t>
      </w:r>
      <w:r w:rsidRPr="001C57A1">
        <w:rPr>
          <w:rFonts w:ascii="Garamond" w:eastAsia="MS Mincho" w:hAnsi="Garamond" w:cs="Times New Roman"/>
          <w:sz w:val="24"/>
          <w:szCs w:val="24"/>
        </w:rPr>
        <w:t xml:space="preserve"> përkthim</w:t>
      </w:r>
      <w:r w:rsidR="005335EA" w:rsidRPr="001C57A1">
        <w:rPr>
          <w:rFonts w:ascii="Garamond" w:eastAsia="MS Mincho" w:hAnsi="Garamond" w:cs="Times New Roman"/>
          <w:sz w:val="24"/>
          <w:szCs w:val="24"/>
        </w:rPr>
        <w:t>i</w:t>
      </w:r>
      <w:r w:rsidR="00271023" w:rsidRPr="001C57A1">
        <w:rPr>
          <w:rFonts w:ascii="Garamond" w:eastAsia="MS Mincho" w:hAnsi="Garamond" w:cs="Times New Roman"/>
          <w:sz w:val="24"/>
          <w:szCs w:val="24"/>
        </w:rPr>
        <w:t>t</w:t>
      </w:r>
      <w:r w:rsidRPr="001C57A1">
        <w:rPr>
          <w:rFonts w:ascii="Garamond" w:eastAsia="MS Mincho" w:hAnsi="Garamond" w:cs="Times New Roman"/>
          <w:sz w:val="24"/>
          <w:szCs w:val="24"/>
        </w:rPr>
        <w:t xml:space="preserve"> </w:t>
      </w:r>
      <w:r w:rsidR="005335EA" w:rsidRPr="001C57A1">
        <w:rPr>
          <w:rFonts w:ascii="Garamond" w:eastAsia="MS Mincho" w:hAnsi="Garamond" w:cs="Times New Roman"/>
          <w:sz w:val="24"/>
          <w:szCs w:val="24"/>
        </w:rPr>
        <w:t xml:space="preserve">me shkrim, </w:t>
      </w:r>
      <w:r w:rsidRPr="001C57A1">
        <w:rPr>
          <w:rFonts w:ascii="Garamond" w:eastAsia="MS Mincho" w:hAnsi="Garamond" w:cs="Times New Roman"/>
          <w:sz w:val="24"/>
          <w:szCs w:val="24"/>
        </w:rPr>
        <w:t>të dokumenteve zyrtare nga gjuha e huaj në gjuhën shqipe është 1</w:t>
      </w:r>
      <w:r w:rsidR="006E2967" w:rsidRPr="001C57A1">
        <w:rPr>
          <w:rFonts w:ascii="Garamond" w:eastAsia="MS Mincho" w:hAnsi="Garamond" w:cs="Times New Roman"/>
          <w:sz w:val="24"/>
          <w:szCs w:val="24"/>
        </w:rPr>
        <w:t>3</w:t>
      </w:r>
      <w:r w:rsidRPr="001C57A1">
        <w:rPr>
          <w:rFonts w:ascii="Garamond" w:eastAsia="MS Mincho" w:hAnsi="Garamond" w:cs="Times New Roman"/>
          <w:sz w:val="24"/>
          <w:szCs w:val="24"/>
        </w:rPr>
        <w:t>00 (një mijë</w:t>
      </w:r>
      <w:r w:rsidR="006E2967" w:rsidRPr="001C57A1">
        <w:rPr>
          <w:rFonts w:ascii="Garamond" w:eastAsia="MS Mincho" w:hAnsi="Garamond" w:cs="Times New Roman"/>
          <w:sz w:val="24"/>
          <w:szCs w:val="24"/>
        </w:rPr>
        <w:t xml:space="preserve"> e treqind</w:t>
      </w:r>
      <w:r w:rsidRPr="001C57A1">
        <w:rPr>
          <w:rFonts w:ascii="Garamond" w:eastAsia="MS Mincho" w:hAnsi="Garamond" w:cs="Times New Roman"/>
          <w:sz w:val="24"/>
          <w:szCs w:val="24"/>
        </w:rPr>
        <w:t xml:space="preserve">) lekë </w:t>
      </w:r>
      <w:r w:rsidR="00FE48E2" w:rsidRPr="001C57A1">
        <w:rPr>
          <w:rFonts w:ascii="Garamond" w:eastAsia="MS Mincho" w:hAnsi="Garamond" w:cs="Times New Roman"/>
          <w:sz w:val="24"/>
          <w:szCs w:val="24"/>
        </w:rPr>
        <w:t xml:space="preserve">për </w:t>
      </w:r>
      <w:r w:rsidRPr="001C57A1">
        <w:rPr>
          <w:rFonts w:ascii="Garamond" w:eastAsia="MS Mincho" w:hAnsi="Garamond" w:cs="Times New Roman"/>
          <w:sz w:val="24"/>
          <w:szCs w:val="24"/>
        </w:rPr>
        <w:t>çdo faqe</w:t>
      </w:r>
      <w:r w:rsidR="00D36EB0" w:rsidRPr="001C57A1">
        <w:rPr>
          <w:rFonts w:ascii="Garamond" w:eastAsia="MS Mincho" w:hAnsi="Garamond" w:cs="Times New Roman"/>
          <w:sz w:val="24"/>
          <w:szCs w:val="24"/>
        </w:rPr>
        <w:t>,</w:t>
      </w:r>
      <w:r w:rsidR="006E2967" w:rsidRPr="001C57A1">
        <w:rPr>
          <w:rFonts w:ascii="Garamond" w:eastAsia="MS Mincho" w:hAnsi="Garamond" w:cs="Times New Roman"/>
          <w:sz w:val="24"/>
          <w:szCs w:val="24"/>
        </w:rPr>
        <w:t xml:space="preserve"> pa përfshirë TVSH</w:t>
      </w:r>
      <w:r w:rsidRPr="001C57A1">
        <w:rPr>
          <w:rFonts w:ascii="Garamond" w:eastAsia="MS Mincho" w:hAnsi="Garamond" w:cs="Times New Roman"/>
          <w:sz w:val="24"/>
          <w:szCs w:val="24"/>
        </w:rPr>
        <w:t>.</w:t>
      </w:r>
    </w:p>
    <w:p w14:paraId="2EF0C38A" w14:textId="6B784CF7" w:rsidR="005335EA" w:rsidRPr="001C57A1" w:rsidRDefault="0047403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5. </w:t>
      </w:r>
      <w:r w:rsidR="005335EA" w:rsidRPr="001C57A1">
        <w:rPr>
          <w:rFonts w:ascii="Garamond" w:eastAsia="MS Mincho" w:hAnsi="Garamond" w:cs="Times New Roman"/>
          <w:sz w:val="24"/>
          <w:szCs w:val="24"/>
        </w:rPr>
        <w:t>Masa e t</w:t>
      </w:r>
      <w:r w:rsidRPr="001C57A1">
        <w:rPr>
          <w:rFonts w:ascii="Garamond" w:eastAsia="MS Mincho" w:hAnsi="Garamond" w:cs="Times New Roman"/>
          <w:sz w:val="24"/>
          <w:szCs w:val="24"/>
        </w:rPr>
        <w:t>arif</w:t>
      </w:r>
      <w:r w:rsidR="005335EA" w:rsidRPr="001C57A1">
        <w:rPr>
          <w:rFonts w:ascii="Garamond" w:eastAsia="MS Mincho" w:hAnsi="Garamond" w:cs="Times New Roman"/>
          <w:sz w:val="24"/>
          <w:szCs w:val="24"/>
        </w:rPr>
        <w:t>ës</w:t>
      </w:r>
      <w:r w:rsidRPr="001C57A1">
        <w:rPr>
          <w:rFonts w:ascii="Garamond" w:eastAsia="MS Mincho" w:hAnsi="Garamond" w:cs="Times New Roman"/>
          <w:sz w:val="24"/>
          <w:szCs w:val="24"/>
        </w:rPr>
        <w:t xml:space="preserve"> </w:t>
      </w:r>
      <w:r w:rsidR="00271023" w:rsidRPr="001C57A1">
        <w:rPr>
          <w:rFonts w:ascii="Garamond" w:eastAsia="MS Mincho" w:hAnsi="Garamond" w:cs="Times New Roman"/>
          <w:sz w:val="24"/>
          <w:szCs w:val="24"/>
        </w:rPr>
        <w:t xml:space="preserve">për shërbimin e </w:t>
      </w:r>
      <w:r w:rsidRPr="001C57A1">
        <w:rPr>
          <w:rFonts w:ascii="Garamond" w:eastAsia="MS Mincho" w:hAnsi="Garamond" w:cs="Times New Roman"/>
          <w:sz w:val="24"/>
          <w:szCs w:val="24"/>
        </w:rPr>
        <w:t>përkthimi</w:t>
      </w:r>
      <w:r w:rsidR="00013C78" w:rsidRPr="001C57A1">
        <w:rPr>
          <w:rFonts w:ascii="Garamond" w:eastAsia="MS Mincho" w:hAnsi="Garamond" w:cs="Times New Roman"/>
          <w:sz w:val="24"/>
          <w:szCs w:val="24"/>
        </w:rPr>
        <w:t>t</w:t>
      </w:r>
      <w:r w:rsidRPr="001C57A1">
        <w:rPr>
          <w:rFonts w:ascii="Garamond" w:eastAsia="MS Mincho" w:hAnsi="Garamond" w:cs="Times New Roman"/>
          <w:sz w:val="24"/>
          <w:szCs w:val="24"/>
        </w:rPr>
        <w:t xml:space="preserve"> me gojë, kur palët nuk dinë gjuhën shqipe, gjatë hetimit të një çështjeje penale, si dhe gjatë zhvillimit të proceseve gjyqësore civile, penale ose administrative, sipas parashikimeve të legjislacionit procedural në fuqi ose gjatë shqyrtimit të çështjeve nga Gjykata Kushtetuese </w:t>
      </w:r>
      <w:r w:rsidR="005335EA" w:rsidRPr="001C57A1">
        <w:rPr>
          <w:rFonts w:ascii="Garamond" w:eastAsia="MS Mincho" w:hAnsi="Garamond" w:cs="Times New Roman"/>
          <w:sz w:val="24"/>
          <w:szCs w:val="24"/>
        </w:rPr>
        <w:t xml:space="preserve">llogaritet në bazë të </w:t>
      </w:r>
      <w:r w:rsidRPr="001C57A1">
        <w:rPr>
          <w:rFonts w:ascii="Garamond" w:eastAsia="MS Mincho" w:hAnsi="Garamond" w:cs="Times New Roman"/>
          <w:sz w:val="24"/>
          <w:szCs w:val="24"/>
        </w:rPr>
        <w:t>një kohëzgjatje prej një ore</w:t>
      </w:r>
      <w:r w:rsidR="005335EA" w:rsidRPr="001C57A1">
        <w:rPr>
          <w:rFonts w:ascii="Garamond" w:eastAsia="MS Mincho" w:hAnsi="Garamond" w:cs="Times New Roman"/>
          <w:sz w:val="24"/>
          <w:szCs w:val="24"/>
        </w:rPr>
        <w:t xml:space="preserve">. </w:t>
      </w:r>
    </w:p>
    <w:p w14:paraId="03EEE5A1" w14:textId="012DA0C3" w:rsidR="00707A80" w:rsidRPr="001C57A1" w:rsidRDefault="005335E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6. Tarifa </w:t>
      </w:r>
      <w:r w:rsidR="00271023" w:rsidRPr="001C57A1">
        <w:rPr>
          <w:rFonts w:ascii="Garamond" w:eastAsia="MS Mincho" w:hAnsi="Garamond" w:cs="Times New Roman"/>
          <w:sz w:val="24"/>
          <w:szCs w:val="24"/>
        </w:rPr>
        <w:t xml:space="preserve">e shërbimit të </w:t>
      </w:r>
      <w:r w:rsidRPr="001C57A1">
        <w:rPr>
          <w:rFonts w:ascii="Garamond" w:eastAsia="MS Mincho" w:hAnsi="Garamond" w:cs="Times New Roman"/>
          <w:sz w:val="24"/>
          <w:szCs w:val="24"/>
        </w:rPr>
        <w:t>përkthimi</w:t>
      </w:r>
      <w:r w:rsidR="00271023" w:rsidRPr="001C57A1">
        <w:rPr>
          <w:rFonts w:ascii="Garamond" w:eastAsia="MS Mincho" w:hAnsi="Garamond" w:cs="Times New Roman"/>
          <w:sz w:val="24"/>
          <w:szCs w:val="24"/>
        </w:rPr>
        <w:t>t</w:t>
      </w:r>
      <w:r w:rsidRPr="001C57A1">
        <w:rPr>
          <w:rFonts w:ascii="Garamond" w:eastAsia="MS Mincho" w:hAnsi="Garamond" w:cs="Times New Roman"/>
          <w:sz w:val="24"/>
          <w:szCs w:val="24"/>
        </w:rPr>
        <w:t xml:space="preserve"> me gojë </w:t>
      </w:r>
      <w:r w:rsidR="0047403A" w:rsidRPr="001C57A1">
        <w:rPr>
          <w:rFonts w:ascii="Garamond" w:eastAsia="MS Mincho" w:hAnsi="Garamond" w:cs="Times New Roman"/>
          <w:sz w:val="24"/>
          <w:szCs w:val="24"/>
        </w:rPr>
        <w:t xml:space="preserve">është </w:t>
      </w:r>
      <w:r w:rsidR="006E2967" w:rsidRPr="001C57A1">
        <w:rPr>
          <w:rFonts w:ascii="Garamond" w:eastAsia="MS Mincho" w:hAnsi="Garamond" w:cs="Times New Roman"/>
          <w:sz w:val="24"/>
          <w:szCs w:val="24"/>
        </w:rPr>
        <w:t>42</w:t>
      </w:r>
      <w:r w:rsidR="0047403A" w:rsidRPr="001C57A1">
        <w:rPr>
          <w:rFonts w:ascii="Garamond" w:eastAsia="MS Mincho" w:hAnsi="Garamond" w:cs="Times New Roman"/>
          <w:sz w:val="24"/>
          <w:szCs w:val="24"/>
        </w:rPr>
        <w:t>00 (</w:t>
      </w:r>
      <w:r w:rsidR="00BA5293" w:rsidRPr="001C57A1">
        <w:rPr>
          <w:rFonts w:ascii="Garamond" w:eastAsia="MS Mincho" w:hAnsi="Garamond" w:cs="Times New Roman"/>
          <w:sz w:val="24"/>
          <w:szCs w:val="24"/>
        </w:rPr>
        <w:t xml:space="preserve">katër </w:t>
      </w:r>
      <w:r w:rsidR="0047403A" w:rsidRPr="001C57A1">
        <w:rPr>
          <w:rFonts w:ascii="Garamond" w:eastAsia="MS Mincho" w:hAnsi="Garamond" w:cs="Times New Roman"/>
          <w:sz w:val="24"/>
          <w:szCs w:val="24"/>
        </w:rPr>
        <w:t xml:space="preserve">mijë e </w:t>
      </w:r>
      <w:r w:rsidR="00BA5293" w:rsidRPr="001C57A1">
        <w:rPr>
          <w:rFonts w:ascii="Garamond" w:eastAsia="MS Mincho" w:hAnsi="Garamond" w:cs="Times New Roman"/>
          <w:sz w:val="24"/>
          <w:szCs w:val="24"/>
        </w:rPr>
        <w:t>dy</w:t>
      </w:r>
      <w:r w:rsidR="0047403A" w:rsidRPr="001C57A1">
        <w:rPr>
          <w:rFonts w:ascii="Garamond" w:eastAsia="MS Mincho" w:hAnsi="Garamond" w:cs="Times New Roman"/>
          <w:sz w:val="24"/>
          <w:szCs w:val="24"/>
        </w:rPr>
        <w:t>qind) lekë</w:t>
      </w:r>
      <w:r w:rsidR="00527763" w:rsidRPr="001C57A1">
        <w:rPr>
          <w:rFonts w:ascii="Garamond" w:eastAsia="MS Mincho" w:hAnsi="Garamond" w:cs="Times New Roman"/>
          <w:sz w:val="24"/>
          <w:szCs w:val="24"/>
        </w:rPr>
        <w:t xml:space="preserve"> </w:t>
      </w:r>
      <w:r w:rsidR="00FE48E2" w:rsidRPr="001C57A1">
        <w:rPr>
          <w:rFonts w:ascii="Garamond" w:eastAsia="MS Mincho" w:hAnsi="Garamond" w:cs="Times New Roman"/>
          <w:sz w:val="24"/>
          <w:szCs w:val="24"/>
        </w:rPr>
        <w:t xml:space="preserve">për çdo orë </w:t>
      </w:r>
      <w:bookmarkStart w:id="3" w:name="_Hlk101327220"/>
      <w:r w:rsidR="00FE48E2" w:rsidRPr="001C57A1">
        <w:rPr>
          <w:rFonts w:ascii="Garamond" w:eastAsia="MS Mincho" w:hAnsi="Garamond" w:cs="Times New Roman"/>
          <w:sz w:val="24"/>
          <w:szCs w:val="24"/>
        </w:rPr>
        <w:t>përkthimi</w:t>
      </w:r>
      <w:bookmarkEnd w:id="3"/>
      <w:r w:rsidR="00D36EB0" w:rsidRPr="001C57A1">
        <w:rPr>
          <w:rFonts w:ascii="Garamond" w:eastAsia="MS Mincho" w:hAnsi="Garamond" w:cs="Times New Roman"/>
          <w:sz w:val="24"/>
          <w:szCs w:val="24"/>
        </w:rPr>
        <w:t>,</w:t>
      </w:r>
      <w:r w:rsidR="00FE48E2" w:rsidRPr="001C57A1">
        <w:rPr>
          <w:rFonts w:ascii="Garamond" w:eastAsia="MS Mincho" w:hAnsi="Garamond" w:cs="Times New Roman"/>
          <w:sz w:val="24"/>
          <w:szCs w:val="24"/>
        </w:rPr>
        <w:t xml:space="preserve"> </w:t>
      </w:r>
      <w:r w:rsidR="00BA5293" w:rsidRPr="001C57A1">
        <w:rPr>
          <w:rFonts w:ascii="Garamond" w:eastAsia="MS Mincho" w:hAnsi="Garamond" w:cs="Times New Roman"/>
          <w:sz w:val="24"/>
          <w:szCs w:val="24"/>
        </w:rPr>
        <w:t>pa përfshirë TVSH</w:t>
      </w:r>
      <w:r w:rsidR="0047403A" w:rsidRPr="001C57A1">
        <w:rPr>
          <w:rFonts w:ascii="Garamond" w:eastAsia="MS Mincho" w:hAnsi="Garamond" w:cs="Times New Roman"/>
          <w:sz w:val="24"/>
          <w:szCs w:val="24"/>
        </w:rPr>
        <w:t>. Në rastet kur përkthimi zgjat më pak ose më shumë se një orë, tarifa e përkthimit llogaritet në proporcion me kohëzgjatjen e përkthimit.</w:t>
      </w:r>
    </w:p>
    <w:p w14:paraId="4F6D3CC2" w14:textId="4E7D0439" w:rsidR="00A11611" w:rsidRPr="001C57A1" w:rsidRDefault="004A1E44" w:rsidP="006D290B">
      <w:pPr>
        <w:tabs>
          <w:tab w:val="left" w:pos="284"/>
        </w:tabs>
        <w:spacing w:after="0" w:line="240" w:lineRule="auto"/>
        <w:ind w:firstLine="284"/>
        <w:rPr>
          <w:rFonts w:ascii="Garamond" w:eastAsia="MS Mincho" w:hAnsi="Garamond" w:cs="Times New Roman"/>
          <w:b/>
          <w:sz w:val="24"/>
          <w:szCs w:val="24"/>
        </w:rPr>
      </w:pPr>
      <w:r w:rsidRPr="001C57A1">
        <w:rPr>
          <w:rFonts w:ascii="Garamond" w:eastAsia="MS Mincho" w:hAnsi="Garamond" w:cs="Times New Roman"/>
          <w:b/>
          <w:sz w:val="24"/>
          <w:szCs w:val="24"/>
        </w:rPr>
        <w:t xml:space="preserve">III. </w:t>
      </w:r>
      <w:r w:rsidR="008F65CC" w:rsidRPr="001C57A1">
        <w:rPr>
          <w:rFonts w:ascii="Garamond" w:eastAsia="MS Mincho" w:hAnsi="Garamond" w:cs="Times New Roman"/>
          <w:b/>
          <w:sz w:val="24"/>
          <w:szCs w:val="24"/>
        </w:rPr>
        <w:t xml:space="preserve">Tarifat </w:t>
      </w:r>
      <w:r w:rsidR="000126CE" w:rsidRPr="001C57A1">
        <w:rPr>
          <w:rFonts w:ascii="Garamond" w:eastAsia="MS Mincho" w:hAnsi="Garamond" w:cs="Times New Roman"/>
          <w:b/>
          <w:sz w:val="24"/>
          <w:szCs w:val="24"/>
        </w:rPr>
        <w:t>për kryerjen e shërbimit të interpretimit të gjuhës së shenjave</w:t>
      </w:r>
    </w:p>
    <w:p w14:paraId="2CC0B445" w14:textId="2D17DF11" w:rsidR="005335EA" w:rsidRPr="001C57A1" w:rsidRDefault="004A1E44"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1</w:t>
      </w:r>
      <w:r w:rsidRPr="00B03EEB">
        <w:rPr>
          <w:rFonts w:ascii="Garamond" w:eastAsia="MS Mincho" w:hAnsi="Garamond" w:cs="Times New Roman"/>
          <w:bCs/>
          <w:sz w:val="24"/>
          <w:szCs w:val="24"/>
        </w:rPr>
        <w:t>.</w:t>
      </w:r>
      <w:r w:rsidRPr="001C57A1">
        <w:rPr>
          <w:rFonts w:ascii="Garamond" w:eastAsia="MS Mincho" w:hAnsi="Garamond" w:cs="Times New Roman"/>
          <w:b/>
          <w:sz w:val="24"/>
          <w:szCs w:val="24"/>
        </w:rPr>
        <w:t xml:space="preserve"> </w:t>
      </w:r>
      <w:r w:rsidR="00271023" w:rsidRPr="001C57A1">
        <w:rPr>
          <w:rFonts w:ascii="Garamond" w:eastAsia="MS Mincho" w:hAnsi="Garamond" w:cs="Times New Roman"/>
          <w:sz w:val="24"/>
          <w:szCs w:val="24"/>
        </w:rPr>
        <w:t xml:space="preserve">Masa e tarifës për shërbimin e </w:t>
      </w:r>
      <w:r w:rsidR="005335EA" w:rsidRPr="001C57A1">
        <w:rPr>
          <w:rFonts w:ascii="Garamond" w:eastAsia="MS Mincho" w:hAnsi="Garamond" w:cs="Times New Roman"/>
          <w:sz w:val="24"/>
          <w:szCs w:val="24"/>
        </w:rPr>
        <w:t xml:space="preserve">interpretimit të gjuhës së shenjave shqipe </w:t>
      </w:r>
      <w:r w:rsidR="000A5140" w:rsidRPr="001C57A1">
        <w:rPr>
          <w:rFonts w:ascii="Garamond" w:eastAsia="MS Mincho" w:hAnsi="Garamond" w:cs="Times New Roman"/>
          <w:sz w:val="24"/>
          <w:szCs w:val="24"/>
        </w:rPr>
        <w:t xml:space="preserve">gjatë hetimit të një çështjeje penale, si dhe gjatë zhvillimit të proceseve gjyqësore civile, penale ose administrative, sipas parashikimeve të legjislacionit procedural në fuqi ose gjatë shqyrtimit të çështjeve nga Gjykata Kushtetuese, </w:t>
      </w:r>
      <w:r w:rsidR="005335EA" w:rsidRPr="001C57A1">
        <w:rPr>
          <w:rFonts w:ascii="Garamond" w:eastAsia="MS Mincho" w:hAnsi="Garamond" w:cs="Times New Roman"/>
          <w:sz w:val="24"/>
          <w:szCs w:val="24"/>
        </w:rPr>
        <w:t xml:space="preserve">llogaritet në bazë të një kohëzgjatje prej një ore. </w:t>
      </w:r>
    </w:p>
    <w:p w14:paraId="77D09414" w14:textId="07D564BF" w:rsidR="00C030BC" w:rsidRPr="001C57A1" w:rsidRDefault="005335E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2. </w:t>
      </w:r>
      <w:r w:rsidR="00271023" w:rsidRPr="001C57A1">
        <w:rPr>
          <w:rFonts w:ascii="Garamond" w:eastAsia="MS Mincho" w:hAnsi="Garamond" w:cs="Times New Roman"/>
          <w:sz w:val="24"/>
          <w:szCs w:val="24"/>
        </w:rPr>
        <w:t>Tarifa e shërbimit të</w:t>
      </w:r>
      <w:r w:rsidR="00013C78" w:rsidRPr="001C57A1">
        <w:rPr>
          <w:rFonts w:ascii="Garamond" w:eastAsia="MS Mincho" w:hAnsi="Garamond" w:cs="Times New Roman"/>
          <w:sz w:val="24"/>
          <w:szCs w:val="24"/>
        </w:rPr>
        <w:t xml:space="preserve"> interpretimit të gjuhës së shenjave për një kohëzgjatje prej një ore është </w:t>
      </w:r>
      <w:r w:rsidR="00BA5293" w:rsidRPr="001C57A1">
        <w:rPr>
          <w:rFonts w:ascii="Garamond" w:eastAsia="MS Mincho" w:hAnsi="Garamond" w:cs="Times New Roman"/>
          <w:sz w:val="24"/>
          <w:szCs w:val="24"/>
        </w:rPr>
        <w:t xml:space="preserve">4200 (katër mijë e dyqind) lekë </w:t>
      </w:r>
      <w:r w:rsidR="00D36EB0" w:rsidRPr="001C57A1">
        <w:rPr>
          <w:rFonts w:ascii="Garamond" w:eastAsia="MS Mincho" w:hAnsi="Garamond" w:cs="Times New Roman"/>
          <w:sz w:val="24"/>
          <w:szCs w:val="24"/>
        </w:rPr>
        <w:t xml:space="preserve">për çdo orë përkthimi, </w:t>
      </w:r>
      <w:r w:rsidR="00BA5293" w:rsidRPr="001C57A1">
        <w:rPr>
          <w:rFonts w:ascii="Garamond" w:eastAsia="MS Mincho" w:hAnsi="Garamond" w:cs="Times New Roman"/>
          <w:sz w:val="24"/>
          <w:szCs w:val="24"/>
        </w:rPr>
        <w:t>pa përfshirë TVSH</w:t>
      </w:r>
      <w:r w:rsidR="00BA5293" w:rsidRPr="001C57A1" w:rsidDel="00BA5293">
        <w:rPr>
          <w:rFonts w:ascii="Garamond" w:eastAsia="MS Mincho" w:hAnsi="Garamond" w:cs="Times New Roman"/>
          <w:sz w:val="24"/>
          <w:szCs w:val="24"/>
        </w:rPr>
        <w:t xml:space="preserve"> </w:t>
      </w:r>
      <w:r w:rsidR="00013C78" w:rsidRPr="001C57A1">
        <w:rPr>
          <w:rFonts w:ascii="Garamond" w:eastAsia="MS Mincho" w:hAnsi="Garamond" w:cs="Times New Roman"/>
          <w:sz w:val="24"/>
          <w:szCs w:val="24"/>
        </w:rPr>
        <w:t xml:space="preserve">lekë. Në rastet kur </w:t>
      </w:r>
      <w:r w:rsidR="009B3286" w:rsidRPr="001C57A1">
        <w:rPr>
          <w:rFonts w:ascii="Garamond" w:eastAsia="MS Mincho" w:hAnsi="Garamond" w:cs="Times New Roman"/>
          <w:sz w:val="24"/>
          <w:szCs w:val="24"/>
        </w:rPr>
        <w:t>interpretimi</w:t>
      </w:r>
      <w:r w:rsidR="00013C78" w:rsidRPr="001C57A1">
        <w:rPr>
          <w:rFonts w:ascii="Garamond" w:eastAsia="MS Mincho" w:hAnsi="Garamond" w:cs="Times New Roman"/>
          <w:sz w:val="24"/>
          <w:szCs w:val="24"/>
        </w:rPr>
        <w:t xml:space="preserve"> zgjat më pak ose më shumë se një orë, ta</w:t>
      </w:r>
      <w:r w:rsidR="009B3286" w:rsidRPr="001C57A1">
        <w:rPr>
          <w:rFonts w:ascii="Garamond" w:eastAsia="MS Mincho" w:hAnsi="Garamond" w:cs="Times New Roman"/>
          <w:sz w:val="24"/>
          <w:szCs w:val="24"/>
        </w:rPr>
        <w:t>rifa e interpretimit</w:t>
      </w:r>
      <w:r w:rsidR="00013C78" w:rsidRPr="001C57A1">
        <w:rPr>
          <w:rFonts w:ascii="Garamond" w:eastAsia="MS Mincho" w:hAnsi="Garamond" w:cs="Times New Roman"/>
          <w:sz w:val="24"/>
          <w:szCs w:val="24"/>
        </w:rPr>
        <w:t xml:space="preserve"> llogaritet në proporcion me kohëzgjatjen e përkthimit.</w:t>
      </w:r>
    </w:p>
    <w:p w14:paraId="4A9A324F" w14:textId="2086B780" w:rsidR="00114014" w:rsidRPr="001C57A1" w:rsidRDefault="00114014" w:rsidP="006D290B">
      <w:pPr>
        <w:tabs>
          <w:tab w:val="left" w:pos="284"/>
        </w:tabs>
        <w:spacing w:after="0" w:line="240" w:lineRule="auto"/>
        <w:ind w:firstLine="284"/>
        <w:rPr>
          <w:rFonts w:ascii="Garamond" w:eastAsia="MS Mincho" w:hAnsi="Garamond" w:cs="Times New Roman"/>
          <w:b/>
          <w:sz w:val="24"/>
          <w:szCs w:val="24"/>
        </w:rPr>
      </w:pPr>
      <w:r w:rsidRPr="001C57A1">
        <w:rPr>
          <w:rFonts w:ascii="Garamond" w:eastAsia="MS Mincho" w:hAnsi="Garamond" w:cs="Times New Roman"/>
          <w:b/>
          <w:sz w:val="24"/>
          <w:szCs w:val="24"/>
        </w:rPr>
        <w:t>IV. Ulja e tarifave dhe përjashtimi nga pagesa e tarifave</w:t>
      </w:r>
    </w:p>
    <w:p w14:paraId="1888D1C6" w14:textId="28113E61"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lastRenderedPageBreak/>
        <w:t>1. Kategoritë e veçanta</w:t>
      </w:r>
      <w:r w:rsidR="00D76F72" w:rsidRPr="001C57A1">
        <w:rPr>
          <w:rFonts w:ascii="Garamond" w:eastAsia="MS Mincho" w:hAnsi="Garamond" w:cs="Times New Roman"/>
          <w:sz w:val="24"/>
          <w:szCs w:val="24"/>
        </w:rPr>
        <w:t xml:space="preserve"> të përfituesve të ndihmës juridike, sipas nenit 11</w:t>
      </w:r>
      <w:r w:rsidR="00117AED">
        <w:rPr>
          <w:rFonts w:ascii="Garamond" w:eastAsia="MS Mincho" w:hAnsi="Garamond" w:cs="Times New Roman"/>
          <w:sz w:val="24"/>
          <w:szCs w:val="24"/>
        </w:rPr>
        <w:t>,</w:t>
      </w:r>
      <w:r w:rsidR="00D76F72" w:rsidRPr="001C57A1">
        <w:rPr>
          <w:rFonts w:ascii="Garamond" w:eastAsia="MS Mincho" w:hAnsi="Garamond" w:cs="Times New Roman"/>
          <w:sz w:val="24"/>
          <w:szCs w:val="24"/>
        </w:rPr>
        <w:t xml:space="preserve"> të ligjit nr. 111/2017</w:t>
      </w:r>
      <w:r w:rsidR="00117AED">
        <w:rPr>
          <w:rFonts w:ascii="Garamond" w:eastAsia="MS Mincho" w:hAnsi="Garamond" w:cs="Times New Roman"/>
          <w:sz w:val="24"/>
          <w:szCs w:val="24"/>
        </w:rPr>
        <w:t>,</w:t>
      </w:r>
      <w:r w:rsidR="00D76F72" w:rsidRPr="001C57A1">
        <w:rPr>
          <w:rFonts w:ascii="Garamond" w:eastAsia="MS Mincho" w:hAnsi="Garamond" w:cs="Times New Roman"/>
          <w:sz w:val="24"/>
          <w:szCs w:val="24"/>
        </w:rPr>
        <w:t xml:space="preserve"> “Për ndihmën juridike të garantuar nga shteti”,</w:t>
      </w:r>
      <w:r w:rsidRPr="001C57A1">
        <w:rPr>
          <w:rFonts w:ascii="Garamond" w:eastAsia="MS Mincho" w:hAnsi="Garamond" w:cs="Times New Roman"/>
          <w:sz w:val="24"/>
          <w:szCs w:val="24"/>
        </w:rPr>
        <w:t xml:space="preserve"> përfitojnë ulje në masën 50 për qind të masës së tarifës së shërbimit të përkthimit zyrtar ose interpretimit të gjuhës së shenjave. </w:t>
      </w:r>
    </w:p>
    <w:p w14:paraId="53E460EF" w14:textId="71F9D001"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2. Personat me të ardhura dhe pasuri të pamjaftueshme</w:t>
      </w:r>
      <w:r w:rsidR="00D76F72" w:rsidRPr="001C57A1">
        <w:rPr>
          <w:rFonts w:ascii="Garamond" w:eastAsia="MS Mincho" w:hAnsi="Garamond" w:cs="Times New Roman"/>
          <w:sz w:val="24"/>
          <w:szCs w:val="24"/>
        </w:rPr>
        <w:t>, sipas nenit 12 të ligjit nr. 111/2017</w:t>
      </w:r>
      <w:r w:rsidR="00117AED">
        <w:rPr>
          <w:rFonts w:ascii="Garamond" w:eastAsia="MS Mincho" w:hAnsi="Garamond" w:cs="Times New Roman"/>
          <w:sz w:val="24"/>
          <w:szCs w:val="24"/>
        </w:rPr>
        <w:t>,</w:t>
      </w:r>
      <w:r w:rsidR="00D76F72" w:rsidRPr="001C57A1">
        <w:rPr>
          <w:rFonts w:ascii="Garamond" w:eastAsia="MS Mincho" w:hAnsi="Garamond" w:cs="Times New Roman"/>
          <w:sz w:val="24"/>
          <w:szCs w:val="24"/>
        </w:rPr>
        <w:t xml:space="preserve"> “Për ndihmën juridike të garantuar nga shteti”,</w:t>
      </w:r>
      <w:r w:rsidRPr="001C57A1">
        <w:rPr>
          <w:rFonts w:ascii="Garamond" w:eastAsia="MS Mincho" w:hAnsi="Garamond" w:cs="Times New Roman"/>
          <w:sz w:val="24"/>
          <w:szCs w:val="24"/>
        </w:rPr>
        <w:t xml:space="preserve"> përjashtohen nga pagesa e tarifave të shërbimit të përkthimit zyrtar dhe interpretimit të gjuhës së shenjave</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kur provohet përmbushja e kushteve për të përfituar ndihmën juridike.</w:t>
      </w:r>
    </w:p>
    <w:p w14:paraId="5172A892" w14:textId="37B5EAAB"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b/>
          <w:sz w:val="24"/>
          <w:szCs w:val="24"/>
        </w:rPr>
      </w:pPr>
      <w:r w:rsidRPr="001C57A1">
        <w:rPr>
          <w:rFonts w:ascii="Garamond" w:eastAsia="MS Mincho" w:hAnsi="Garamond" w:cs="Times New Roman"/>
          <w:b/>
          <w:sz w:val="24"/>
          <w:szCs w:val="24"/>
        </w:rPr>
        <w:t>V. Procedura e shqyrtimit të kërkesës për uljen e tarifave ose përjashtimin nga pagesa e tyre</w:t>
      </w:r>
    </w:p>
    <w:p w14:paraId="36B9D144" w14:textId="79C6BDF2"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1. Personi</w:t>
      </w:r>
      <w:r w:rsidR="00D36EB0"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i cili kërkon të përfitojë uljen e tarifave të shërbimit të përkthimit zyrtar ose interpretimit të gjuhës së shenjave ose përjashtimin nga pagesa e tyre</w:t>
      </w:r>
      <w:r w:rsidR="00D36EB0"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plotëson dhe paraqet pranë Ministrisë së Drejtësisë formularët</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sipas shtojcave 1, 2 dhe 3 bashkëlidhur këtij udhëzimi dhe pjesë përbërëse të tij, si dhe dokumentacionin shoqërues</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që provon përmbushjen e kushteve të përcaktuara në këtë udhëzim. </w:t>
      </w:r>
    </w:p>
    <w:p w14:paraId="119DEA95" w14:textId="1AB92AE0"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2. Struktura përgjegjëse për përkthimin zyrtar pranë Ministrisë së Drejtësisë verifikon plotësimin e kushteve të përcaktuara në këtë udhëzim brenda 30 ditëve nga data e dorëzimit të formularëve, në përputhje me parimet dhe rregullat e përcaktuara në Kodin e Procedurës Administrative.</w:t>
      </w:r>
    </w:p>
    <w:p w14:paraId="723D178A" w14:textId="3790C597"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3. Nëse dokumentacioni i paraqitur nuk vërteton plotësisht përmbushjen e kushteve, nuk është i plotë, i saktë ose ka dyshime të arsyeshme për vërtetësinë e tij, struktura përgjegjëse pranë Ministrisë së Drejtësisë mund të kërkojë informacion ose dokumentacion shtesë nga </w:t>
      </w:r>
      <w:r w:rsidR="00D76F72" w:rsidRPr="001C57A1">
        <w:rPr>
          <w:rFonts w:ascii="Garamond" w:eastAsia="MS Mincho" w:hAnsi="Garamond" w:cs="Times New Roman"/>
          <w:sz w:val="24"/>
          <w:szCs w:val="24"/>
        </w:rPr>
        <w:t>kërkuesi</w:t>
      </w:r>
      <w:r w:rsidRPr="001C57A1">
        <w:rPr>
          <w:rFonts w:ascii="Garamond" w:eastAsia="MS Mincho" w:hAnsi="Garamond" w:cs="Times New Roman"/>
          <w:sz w:val="24"/>
          <w:szCs w:val="24"/>
        </w:rPr>
        <w:t xml:space="preserve">, çdo organ publik apo persona të tjerë juridikë, </w:t>
      </w:r>
      <w:r w:rsidR="00117AED">
        <w:rPr>
          <w:rFonts w:ascii="Garamond" w:eastAsia="MS Mincho" w:hAnsi="Garamond" w:cs="Times New Roman"/>
          <w:sz w:val="24"/>
          <w:szCs w:val="24"/>
        </w:rPr>
        <w:t>vendës</w:t>
      </w:r>
      <w:r w:rsidRPr="001C57A1">
        <w:rPr>
          <w:rFonts w:ascii="Garamond" w:eastAsia="MS Mincho" w:hAnsi="Garamond" w:cs="Times New Roman"/>
          <w:sz w:val="24"/>
          <w:szCs w:val="24"/>
        </w:rPr>
        <w:t xml:space="preserve"> ose të huaj.</w:t>
      </w:r>
    </w:p>
    <w:p w14:paraId="2CBCF8ED" w14:textId="60BFB09D"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4. Në përfundim</w:t>
      </w:r>
      <w:r w:rsidR="00D36EB0" w:rsidRPr="001C57A1">
        <w:rPr>
          <w:rFonts w:ascii="Garamond" w:eastAsia="MS Mincho" w:hAnsi="Garamond" w:cs="Times New Roman"/>
          <w:sz w:val="24"/>
          <w:szCs w:val="24"/>
        </w:rPr>
        <w:t xml:space="preserve"> të</w:t>
      </w:r>
      <w:r w:rsidRPr="001C57A1">
        <w:rPr>
          <w:rFonts w:ascii="Garamond" w:eastAsia="MS Mincho" w:hAnsi="Garamond" w:cs="Times New Roman"/>
          <w:sz w:val="24"/>
          <w:szCs w:val="24"/>
        </w:rPr>
        <w:t xml:space="preserve"> verifikimit mbi plotësimin kushteve, struktura përgjegjëse pranë Ministrisë së Drejtësisë harton </w:t>
      </w:r>
      <w:r w:rsidR="00BA5293" w:rsidRPr="001C57A1">
        <w:rPr>
          <w:rFonts w:ascii="Garamond" w:eastAsia="MS Mincho" w:hAnsi="Garamond" w:cs="Times New Roman"/>
          <w:sz w:val="24"/>
          <w:szCs w:val="24"/>
        </w:rPr>
        <w:t>dhe përcjell për miratim pranë Sekretarit të Përgjithshëm të Ministrisë së Drejtësisë</w:t>
      </w:r>
      <w:r w:rsidR="00D36EB0" w:rsidRPr="001C57A1">
        <w:rPr>
          <w:rFonts w:ascii="Garamond" w:eastAsia="MS Mincho" w:hAnsi="Garamond" w:cs="Times New Roman"/>
          <w:sz w:val="24"/>
          <w:szCs w:val="24"/>
        </w:rPr>
        <w:t>,</w:t>
      </w:r>
      <w:r w:rsidR="00BA5293" w:rsidRPr="001C57A1">
        <w:rPr>
          <w:rFonts w:ascii="Garamond" w:eastAsia="MS Mincho" w:hAnsi="Garamond" w:cs="Times New Roman"/>
          <w:sz w:val="24"/>
          <w:szCs w:val="24"/>
        </w:rPr>
        <w:t xml:space="preserve"> </w:t>
      </w:r>
      <w:r w:rsidRPr="001C57A1">
        <w:rPr>
          <w:rFonts w:ascii="Garamond" w:eastAsia="MS Mincho" w:hAnsi="Garamond" w:cs="Times New Roman"/>
          <w:sz w:val="24"/>
          <w:szCs w:val="24"/>
        </w:rPr>
        <w:t xml:space="preserve">relacionin shpjegues për </w:t>
      </w:r>
      <w:r w:rsidR="00D76F72" w:rsidRPr="001C57A1">
        <w:rPr>
          <w:rFonts w:ascii="Garamond" w:eastAsia="MS Mincho" w:hAnsi="Garamond" w:cs="Times New Roman"/>
          <w:sz w:val="24"/>
          <w:szCs w:val="24"/>
        </w:rPr>
        <w:t>çdo kërkues</w:t>
      </w:r>
      <w:r w:rsidRPr="001C57A1">
        <w:rPr>
          <w:rFonts w:ascii="Garamond" w:eastAsia="MS Mincho" w:hAnsi="Garamond" w:cs="Times New Roman"/>
          <w:sz w:val="24"/>
          <w:szCs w:val="24"/>
        </w:rPr>
        <w:t xml:space="preserve"> ku pasqyrohen të dhënat e dokumentacionit të paraqitur dhe arsyet mbi propozimin për pranimin ose refuzimin e kërkesës për përfitimin e uljes së tarifave të shërbimit të përkthimit zyrtar ose interpretimit të gjuhës së shenjave ose përjashtimin nga pagesa e tyre, si dhe njoftimin përkatës mbi rezultatet e verifikimit të kritereve.</w:t>
      </w:r>
      <w:r w:rsidR="00707A80" w:rsidRPr="001C57A1">
        <w:rPr>
          <w:rFonts w:ascii="Garamond" w:eastAsia="MS Mincho" w:hAnsi="Garamond" w:cs="Times New Roman"/>
          <w:sz w:val="24"/>
          <w:szCs w:val="24"/>
        </w:rPr>
        <w:t xml:space="preserve"> Vendimi i miratuar i njoftohet zyrtarisht kërkuesit.</w:t>
      </w:r>
    </w:p>
    <w:p w14:paraId="68A6763C" w14:textId="03C04A19" w:rsidR="00114014" w:rsidRPr="001C57A1" w:rsidRDefault="00114014" w:rsidP="006D290B">
      <w:pPr>
        <w:tabs>
          <w:tab w:val="left" w:pos="284"/>
        </w:tabs>
        <w:spacing w:after="0" w:line="240" w:lineRule="auto"/>
        <w:ind w:firstLine="284"/>
        <w:contextualSpacing/>
        <w:jc w:val="both"/>
        <w:rPr>
          <w:rFonts w:ascii="Garamond" w:eastAsia="Calibri" w:hAnsi="Garamond" w:cs="Times New Roman"/>
          <w:sz w:val="24"/>
          <w:szCs w:val="24"/>
        </w:rPr>
      </w:pPr>
      <w:r w:rsidRPr="001C57A1">
        <w:rPr>
          <w:rFonts w:ascii="Garamond" w:eastAsia="MS Mincho" w:hAnsi="Garamond" w:cs="Times New Roman"/>
          <w:sz w:val="24"/>
          <w:szCs w:val="24"/>
        </w:rPr>
        <w:t xml:space="preserve">5. </w:t>
      </w:r>
      <w:r w:rsidR="00D76F72" w:rsidRPr="001C57A1">
        <w:rPr>
          <w:rFonts w:ascii="Garamond" w:eastAsia="MS Mincho" w:hAnsi="Garamond" w:cs="Times New Roman"/>
          <w:sz w:val="24"/>
          <w:szCs w:val="24"/>
        </w:rPr>
        <w:t>Kërkuesi</w:t>
      </w:r>
      <w:r w:rsidRPr="001C57A1">
        <w:rPr>
          <w:rFonts w:ascii="Garamond" w:eastAsia="MS Mincho" w:hAnsi="Garamond" w:cs="Times New Roman"/>
          <w:sz w:val="24"/>
          <w:szCs w:val="24"/>
        </w:rPr>
        <w:t>, të cilit i është refuzuar kërkesa</w:t>
      </w:r>
      <w:r w:rsidR="00D36EB0"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ka të drejtë të paraqesë ankim pranë </w:t>
      </w:r>
      <w:r w:rsidR="00117AED" w:rsidRPr="001C57A1">
        <w:rPr>
          <w:rFonts w:ascii="Garamond" w:eastAsia="MS Mincho" w:hAnsi="Garamond" w:cs="Times New Roman"/>
          <w:sz w:val="24"/>
          <w:szCs w:val="24"/>
        </w:rPr>
        <w:t xml:space="preserve">ministrit </w:t>
      </w:r>
      <w:r w:rsidRPr="001C57A1">
        <w:rPr>
          <w:rFonts w:ascii="Garamond" w:eastAsia="MS Mincho" w:hAnsi="Garamond" w:cs="Times New Roman"/>
          <w:sz w:val="24"/>
          <w:szCs w:val="24"/>
        </w:rPr>
        <w:t xml:space="preserve">të Drejtësisë brenda 5 </w:t>
      </w:r>
      <w:r w:rsidRPr="001C57A1">
        <w:rPr>
          <w:rFonts w:ascii="Garamond" w:eastAsia="Calibri" w:hAnsi="Garamond" w:cs="Times New Roman"/>
          <w:sz w:val="24"/>
          <w:szCs w:val="24"/>
        </w:rPr>
        <w:t xml:space="preserve">(pesë) ditëve nga data e marrjes së njoftimit, duke bashkëlidhur argumentet dhe dokumentacionin që provon përmbushjen e kritereve për </w:t>
      </w:r>
      <w:r w:rsidR="00271023" w:rsidRPr="001C57A1">
        <w:rPr>
          <w:rFonts w:ascii="Garamond" w:eastAsia="MS Mincho" w:hAnsi="Garamond" w:cs="Times New Roman"/>
          <w:sz w:val="24"/>
          <w:szCs w:val="24"/>
        </w:rPr>
        <w:t>uljen e tarifave të shërbimit të përkthimit zyrtar ose interpretimit të gjuhës së shenjave ose përjashtimin nga pagesa e tyre</w:t>
      </w:r>
      <w:r w:rsidRPr="001C57A1">
        <w:rPr>
          <w:rFonts w:ascii="Garamond" w:eastAsia="Calibri" w:hAnsi="Garamond" w:cs="Times New Roman"/>
          <w:sz w:val="24"/>
          <w:szCs w:val="24"/>
        </w:rPr>
        <w:t>.</w:t>
      </w:r>
    </w:p>
    <w:p w14:paraId="5512C957" w14:textId="0BF5466D"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6. Grupi i punës i ngritur me urdhër të Ministrisë së Drejtësisë shqyrton ankimin dhe i propozon </w:t>
      </w:r>
      <w:r w:rsidR="00117AED" w:rsidRPr="001C57A1">
        <w:rPr>
          <w:rFonts w:ascii="Garamond" w:eastAsia="MS Mincho" w:hAnsi="Garamond" w:cs="Times New Roman"/>
          <w:sz w:val="24"/>
          <w:szCs w:val="24"/>
        </w:rPr>
        <w:t xml:space="preserve">ministrit </w:t>
      </w:r>
      <w:r w:rsidRPr="001C57A1">
        <w:rPr>
          <w:rFonts w:ascii="Garamond" w:eastAsia="MS Mincho" w:hAnsi="Garamond" w:cs="Times New Roman"/>
          <w:sz w:val="24"/>
          <w:szCs w:val="24"/>
        </w:rPr>
        <w:t>të Drejtësisë pranimin e kërkesës, në rastet kur provohet përmbushja e kushteve</w:t>
      </w:r>
      <w:r w:rsidR="00D36EB0"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ose refuzimin e ankimit. Ministri i Drejtësisë nxjerr urdhrin përkatës jo më vonë se 5 (pesë) ditë nga data e paraqitjes së ankimit.</w:t>
      </w:r>
    </w:p>
    <w:p w14:paraId="4CC2FDE0" w14:textId="611D1AEA"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7. Personi i cili përfiton uljen e tarifave të shërbimit të përkthimit zyrtar ose interpretimit të gjuhës së shenjave ose përjashtimin nga pagesa e tyre njofton përkthyesin zyrtar ose interpretin e gjuhës së shenjave të zgjedhur prej tij dhe i vendos në dispozicion një kopje të njoftimit ose të urdhrit të </w:t>
      </w:r>
      <w:r w:rsidR="00117AED" w:rsidRPr="001C57A1">
        <w:rPr>
          <w:rFonts w:ascii="Garamond" w:eastAsia="MS Mincho" w:hAnsi="Garamond" w:cs="Times New Roman"/>
          <w:sz w:val="24"/>
          <w:szCs w:val="24"/>
        </w:rPr>
        <w:t xml:space="preserve">ministrit </w:t>
      </w:r>
      <w:r w:rsidRPr="001C57A1">
        <w:rPr>
          <w:rFonts w:ascii="Garamond" w:eastAsia="MS Mincho" w:hAnsi="Garamond" w:cs="Times New Roman"/>
          <w:sz w:val="24"/>
          <w:szCs w:val="24"/>
        </w:rPr>
        <w:t>të Drejtësisë.</w:t>
      </w:r>
    </w:p>
    <w:p w14:paraId="6F924A19" w14:textId="7153063E"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8. Pas </w:t>
      </w:r>
      <w:r w:rsidR="00D76F72" w:rsidRPr="001C57A1">
        <w:rPr>
          <w:rFonts w:ascii="Garamond" w:eastAsia="MS Mincho" w:hAnsi="Garamond" w:cs="Times New Roman"/>
          <w:sz w:val="24"/>
          <w:szCs w:val="24"/>
        </w:rPr>
        <w:t>kryerjes</w:t>
      </w:r>
      <w:r w:rsidRPr="001C57A1">
        <w:rPr>
          <w:rFonts w:ascii="Garamond" w:eastAsia="MS Mincho" w:hAnsi="Garamond" w:cs="Times New Roman"/>
          <w:sz w:val="24"/>
          <w:szCs w:val="24"/>
        </w:rPr>
        <w:t xml:space="preserve"> së shërbimit, përkthyesi zyrtar ose interpreti i gjuhës së shenjave i paraqet Ministrisë së Drejtësisë kërkesën për kompensimin e tarifës së shërbimit të kryer, të shoqëruar me:</w:t>
      </w:r>
    </w:p>
    <w:p w14:paraId="5A31851C" w14:textId="19237BBA"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a) deklaratën që i bashkëlidhet përkthimit zyrtar;</w:t>
      </w:r>
    </w:p>
    <w:p w14:paraId="38CC6FE5" w14:textId="014E4426"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b) faturën tatimore për ofrimin e shërbimit, kur </w:t>
      </w:r>
      <w:r w:rsidR="00D76F72" w:rsidRPr="001C57A1">
        <w:rPr>
          <w:rFonts w:ascii="Garamond" w:eastAsia="MS Mincho" w:hAnsi="Garamond" w:cs="Times New Roman"/>
          <w:sz w:val="24"/>
          <w:szCs w:val="24"/>
        </w:rPr>
        <w:t>kërkuesi</w:t>
      </w:r>
      <w:r w:rsidRPr="001C57A1">
        <w:rPr>
          <w:rFonts w:ascii="Garamond" w:eastAsia="MS Mincho" w:hAnsi="Garamond" w:cs="Times New Roman"/>
          <w:sz w:val="24"/>
          <w:szCs w:val="24"/>
        </w:rPr>
        <w:t xml:space="preserve"> </w:t>
      </w:r>
      <w:r w:rsidR="00D76F72" w:rsidRPr="001C57A1">
        <w:rPr>
          <w:rFonts w:ascii="Garamond" w:eastAsia="MS Mincho" w:hAnsi="Garamond" w:cs="Times New Roman"/>
          <w:sz w:val="24"/>
          <w:szCs w:val="24"/>
        </w:rPr>
        <w:t>ka përfituar nga</w:t>
      </w:r>
      <w:r w:rsidRPr="001C57A1">
        <w:rPr>
          <w:rFonts w:ascii="Garamond" w:eastAsia="MS Mincho" w:hAnsi="Garamond" w:cs="Times New Roman"/>
          <w:sz w:val="24"/>
          <w:szCs w:val="24"/>
        </w:rPr>
        <w:t xml:space="preserve"> ulja e tarifës;</w:t>
      </w:r>
    </w:p>
    <w:p w14:paraId="15ED6D2D" w14:textId="32991469"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c) deklaratën me shkrim të </w:t>
      </w:r>
      <w:r w:rsidR="00D76F72" w:rsidRPr="001C57A1">
        <w:rPr>
          <w:rFonts w:ascii="Garamond" w:eastAsia="MS Mincho" w:hAnsi="Garamond" w:cs="Times New Roman"/>
          <w:sz w:val="24"/>
          <w:szCs w:val="24"/>
        </w:rPr>
        <w:t>kërkuesit</w:t>
      </w:r>
      <w:r w:rsidRPr="001C57A1">
        <w:rPr>
          <w:rFonts w:ascii="Garamond" w:eastAsia="MS Mincho" w:hAnsi="Garamond" w:cs="Times New Roman"/>
          <w:sz w:val="24"/>
          <w:szCs w:val="24"/>
        </w:rPr>
        <w:t xml:space="preserve"> mbi marrjen e shërbimit sipas shtojcës 4</w:t>
      </w:r>
      <w:r w:rsidR="00D36EB0"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bashkëlidhur kët</w:t>
      </w:r>
      <w:r w:rsidR="00D36EB0" w:rsidRPr="001C57A1">
        <w:rPr>
          <w:rFonts w:ascii="Garamond" w:eastAsia="MS Mincho" w:hAnsi="Garamond" w:cs="Times New Roman"/>
          <w:sz w:val="24"/>
          <w:szCs w:val="24"/>
        </w:rPr>
        <w:t>ij</w:t>
      </w:r>
      <w:r w:rsidRPr="001C57A1">
        <w:rPr>
          <w:rFonts w:ascii="Garamond" w:eastAsia="MS Mincho" w:hAnsi="Garamond" w:cs="Times New Roman"/>
          <w:sz w:val="24"/>
          <w:szCs w:val="24"/>
        </w:rPr>
        <w:t xml:space="preserve"> udhëzimi dhe pjesë përbërëse e tij, kur është përjashtuar nga pagesa e tarifës;</w:t>
      </w:r>
    </w:p>
    <w:p w14:paraId="508207AD" w14:textId="35B0D93D" w:rsidR="00114014" w:rsidRPr="001C57A1" w:rsidRDefault="00E65F39"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ç</w:t>
      </w:r>
      <w:r w:rsidR="00114014" w:rsidRPr="001C57A1">
        <w:rPr>
          <w:rFonts w:ascii="Garamond" w:eastAsia="MS Mincho" w:hAnsi="Garamond" w:cs="Times New Roman"/>
          <w:sz w:val="24"/>
          <w:szCs w:val="24"/>
        </w:rPr>
        <w:t>) të dhënat e llogarisë bankare të bankës së</w:t>
      </w:r>
      <w:r w:rsidR="00541FCB" w:rsidRPr="001C57A1">
        <w:rPr>
          <w:rFonts w:ascii="Garamond" w:eastAsia="MS Mincho" w:hAnsi="Garamond" w:cs="Times New Roman"/>
          <w:sz w:val="24"/>
          <w:szCs w:val="24"/>
        </w:rPr>
        <w:t xml:space="preserve"> nivelit të</w:t>
      </w:r>
      <w:r w:rsidR="00114014" w:rsidRPr="001C57A1">
        <w:rPr>
          <w:rFonts w:ascii="Garamond" w:eastAsia="MS Mincho" w:hAnsi="Garamond" w:cs="Times New Roman"/>
          <w:sz w:val="24"/>
          <w:szCs w:val="24"/>
        </w:rPr>
        <w:t xml:space="preserve"> dytë ku kryhet kompensimi.</w:t>
      </w:r>
    </w:p>
    <w:p w14:paraId="276D57C2" w14:textId="5C6B0A9A" w:rsidR="00114014" w:rsidRPr="001C57A1" w:rsidRDefault="00114014"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9. Pas verifikimit të dokumentacionit</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sipas pikës 8</w:t>
      </w:r>
      <w:r w:rsidR="00D36EB0" w:rsidRPr="001C57A1">
        <w:rPr>
          <w:rFonts w:ascii="Garamond" w:eastAsia="MS Mincho" w:hAnsi="Garamond" w:cs="Times New Roman"/>
          <w:sz w:val="24"/>
          <w:szCs w:val="24"/>
        </w:rPr>
        <w:t xml:space="preserve"> të këtij </w:t>
      </w:r>
      <w:r w:rsidR="00117AED" w:rsidRPr="001C57A1">
        <w:rPr>
          <w:rFonts w:ascii="Garamond" w:eastAsia="MS Mincho" w:hAnsi="Garamond" w:cs="Times New Roman"/>
          <w:sz w:val="24"/>
          <w:szCs w:val="24"/>
        </w:rPr>
        <w:t>kreu</w:t>
      </w:r>
      <w:r w:rsidRPr="001C57A1">
        <w:rPr>
          <w:rFonts w:ascii="Garamond" w:eastAsia="MS Mincho" w:hAnsi="Garamond" w:cs="Times New Roman"/>
          <w:sz w:val="24"/>
          <w:szCs w:val="24"/>
        </w:rPr>
        <w:t>, Ministria e Drejtësisë kompenson përkthyesin zyrtar ose interpretin e gjuhës së shenjave në masën 50 për qind të tarifës kur është përfituar ulja e saj ose në masën 100 për qind të tarifës</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në rastin kur </w:t>
      </w:r>
      <w:r w:rsidR="00D76F72" w:rsidRPr="001C57A1">
        <w:rPr>
          <w:rFonts w:ascii="Garamond" w:eastAsia="MS Mincho" w:hAnsi="Garamond" w:cs="Times New Roman"/>
          <w:sz w:val="24"/>
          <w:szCs w:val="24"/>
        </w:rPr>
        <w:t>kërkuesi</w:t>
      </w:r>
      <w:r w:rsidRPr="001C57A1">
        <w:rPr>
          <w:rFonts w:ascii="Garamond" w:eastAsia="MS Mincho" w:hAnsi="Garamond" w:cs="Times New Roman"/>
          <w:sz w:val="24"/>
          <w:szCs w:val="24"/>
        </w:rPr>
        <w:t xml:space="preserve"> është përjashtuar nga </w:t>
      </w:r>
      <w:r w:rsidRPr="001C57A1">
        <w:rPr>
          <w:rFonts w:ascii="Garamond" w:eastAsia="MS Mincho" w:hAnsi="Garamond" w:cs="Times New Roman"/>
          <w:sz w:val="24"/>
          <w:szCs w:val="24"/>
        </w:rPr>
        <w:lastRenderedPageBreak/>
        <w:t>pagesa e tarifës.</w:t>
      </w:r>
      <w:r w:rsidR="00707A80" w:rsidRPr="001C57A1">
        <w:rPr>
          <w:rFonts w:ascii="Garamond" w:eastAsia="MS Mincho" w:hAnsi="Garamond" w:cs="Times New Roman"/>
          <w:sz w:val="24"/>
          <w:szCs w:val="24"/>
        </w:rPr>
        <w:t xml:space="preserve"> Kompensimi mbulohet nga buxheti i miratuar i Ministrisë së Drejtësisë </w:t>
      </w:r>
      <w:r w:rsidR="00571F9A" w:rsidRPr="001C57A1">
        <w:rPr>
          <w:rFonts w:ascii="Garamond" w:eastAsia="MS Mincho" w:hAnsi="Garamond" w:cs="Times New Roman"/>
          <w:sz w:val="24"/>
          <w:szCs w:val="24"/>
        </w:rPr>
        <w:t>dhe derdhet</w:t>
      </w:r>
      <w:r w:rsidR="00707A80" w:rsidRPr="001C57A1">
        <w:rPr>
          <w:rFonts w:ascii="Garamond" w:eastAsia="MS Mincho" w:hAnsi="Garamond" w:cs="Times New Roman"/>
          <w:sz w:val="24"/>
          <w:szCs w:val="24"/>
        </w:rPr>
        <w:t xml:space="preserve"> në llogarinë bankare të përkthyesi</w:t>
      </w:r>
      <w:r w:rsidR="00541FCB" w:rsidRPr="001C57A1">
        <w:rPr>
          <w:rFonts w:ascii="Garamond" w:eastAsia="MS Mincho" w:hAnsi="Garamond" w:cs="Times New Roman"/>
          <w:sz w:val="24"/>
          <w:szCs w:val="24"/>
        </w:rPr>
        <w:t>t</w:t>
      </w:r>
      <w:r w:rsidR="00707A80" w:rsidRPr="001C57A1">
        <w:rPr>
          <w:rFonts w:ascii="Garamond" w:eastAsia="MS Mincho" w:hAnsi="Garamond" w:cs="Times New Roman"/>
          <w:sz w:val="24"/>
          <w:szCs w:val="24"/>
        </w:rPr>
        <w:t xml:space="preserve"> zyrtar ose interpretit të gjuhës së shenjave.</w:t>
      </w:r>
    </w:p>
    <w:p w14:paraId="46902134" w14:textId="509BD8F0" w:rsidR="00114014" w:rsidRPr="001C57A1" w:rsidRDefault="00114014" w:rsidP="006D290B">
      <w:pPr>
        <w:tabs>
          <w:tab w:val="left" w:pos="284"/>
        </w:tabs>
        <w:spacing w:after="0" w:line="240" w:lineRule="auto"/>
        <w:ind w:firstLine="284"/>
        <w:jc w:val="both"/>
        <w:rPr>
          <w:rFonts w:ascii="Garamond" w:eastAsia="MS Mincho" w:hAnsi="Garamond" w:cs="Times New Roman"/>
          <w:b/>
          <w:sz w:val="24"/>
          <w:szCs w:val="24"/>
        </w:rPr>
      </w:pPr>
      <w:r w:rsidRPr="001C57A1">
        <w:rPr>
          <w:rFonts w:ascii="Garamond" w:eastAsia="MS Mincho" w:hAnsi="Garamond" w:cs="Times New Roman"/>
          <w:b/>
          <w:sz w:val="24"/>
          <w:szCs w:val="24"/>
        </w:rPr>
        <w:t>V</w:t>
      </w:r>
      <w:r w:rsidR="00D23DD0" w:rsidRPr="001C57A1">
        <w:rPr>
          <w:rFonts w:ascii="Garamond" w:eastAsia="MS Mincho" w:hAnsi="Garamond" w:cs="Times New Roman"/>
          <w:b/>
          <w:sz w:val="24"/>
          <w:szCs w:val="24"/>
        </w:rPr>
        <w:t>I</w:t>
      </w:r>
      <w:r w:rsidRPr="001C57A1">
        <w:rPr>
          <w:rFonts w:ascii="Garamond" w:eastAsia="MS Mincho" w:hAnsi="Garamond" w:cs="Times New Roman"/>
          <w:b/>
          <w:sz w:val="24"/>
          <w:szCs w:val="24"/>
        </w:rPr>
        <w:t>. Dispozita kalimtare dhe të fundit</w:t>
      </w:r>
    </w:p>
    <w:p w14:paraId="2256B477" w14:textId="05DE49C8" w:rsidR="0086048D" w:rsidRPr="001C57A1" w:rsidRDefault="00571F9A" w:rsidP="00117AED">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1. </w:t>
      </w:r>
      <w:r w:rsidR="004A1E44" w:rsidRPr="001C57A1">
        <w:rPr>
          <w:rFonts w:ascii="Garamond" w:eastAsia="MS Mincho" w:hAnsi="Garamond" w:cs="Times New Roman"/>
          <w:sz w:val="24"/>
          <w:szCs w:val="24"/>
        </w:rPr>
        <w:t>Ky udhëzim zbatohet për të gjitha</w:t>
      </w:r>
      <w:r w:rsidR="009B3286" w:rsidRPr="001C57A1">
        <w:rPr>
          <w:rFonts w:ascii="Garamond" w:eastAsia="MS Mincho" w:hAnsi="Garamond" w:cs="Times New Roman"/>
          <w:sz w:val="24"/>
          <w:szCs w:val="24"/>
        </w:rPr>
        <w:t xml:space="preserve"> shërbimet e përkthimit zyrtar dhe interpretimit të gjuhës së shenjave që kryhen </w:t>
      </w:r>
      <w:r w:rsidR="004A1E44" w:rsidRPr="001C57A1">
        <w:rPr>
          <w:rFonts w:ascii="Garamond" w:eastAsia="MS Mincho" w:hAnsi="Garamond" w:cs="Times New Roman"/>
          <w:sz w:val="24"/>
          <w:szCs w:val="24"/>
        </w:rPr>
        <w:t>pas hyrjes në fuqi të tij.</w:t>
      </w:r>
    </w:p>
    <w:p w14:paraId="6ADAA030" w14:textId="1B91A231" w:rsidR="00571F9A" w:rsidRPr="001C57A1" w:rsidRDefault="00571F9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2. Udhëzimi i përbashkët i </w:t>
      </w:r>
      <w:r w:rsidR="00117AED" w:rsidRPr="001C57A1">
        <w:rPr>
          <w:rFonts w:ascii="Garamond" w:eastAsia="MS Mincho" w:hAnsi="Garamond" w:cs="Times New Roman"/>
          <w:sz w:val="24"/>
          <w:szCs w:val="24"/>
        </w:rPr>
        <w:t xml:space="preserve">ministrit </w:t>
      </w:r>
      <w:r w:rsidRPr="001C57A1">
        <w:rPr>
          <w:rFonts w:ascii="Garamond" w:eastAsia="MS Mincho" w:hAnsi="Garamond" w:cs="Times New Roman"/>
          <w:sz w:val="24"/>
          <w:szCs w:val="24"/>
        </w:rPr>
        <w:t xml:space="preserve">të Drejtësisë dhe </w:t>
      </w:r>
      <w:r w:rsidR="00117AED">
        <w:rPr>
          <w:rFonts w:ascii="Garamond" w:eastAsia="MS Mincho" w:hAnsi="Garamond" w:cs="Times New Roman"/>
          <w:sz w:val="24"/>
          <w:szCs w:val="24"/>
        </w:rPr>
        <w:t xml:space="preserve">i </w:t>
      </w:r>
      <w:r w:rsidR="00117AED" w:rsidRPr="001C57A1">
        <w:rPr>
          <w:rFonts w:ascii="Garamond" w:eastAsia="MS Mincho" w:hAnsi="Garamond" w:cs="Times New Roman"/>
          <w:sz w:val="24"/>
          <w:szCs w:val="24"/>
        </w:rPr>
        <w:t xml:space="preserve">ministrit </w:t>
      </w:r>
      <w:r w:rsidRPr="001C57A1">
        <w:rPr>
          <w:rFonts w:ascii="Garamond" w:eastAsia="MS Mincho" w:hAnsi="Garamond" w:cs="Times New Roman"/>
          <w:sz w:val="24"/>
          <w:szCs w:val="24"/>
        </w:rPr>
        <w:t>të Financave nr. 3165, datë 12.5.2004</w:t>
      </w:r>
      <w:r w:rsidR="00117AED">
        <w:rPr>
          <w:rFonts w:ascii="Garamond" w:eastAsia="MS Mincho" w:hAnsi="Garamond" w:cs="Times New Roman"/>
          <w:sz w:val="24"/>
          <w:szCs w:val="24"/>
        </w:rPr>
        <w:t>,</w:t>
      </w:r>
      <w:r w:rsidRPr="001C57A1">
        <w:rPr>
          <w:rFonts w:ascii="Garamond" w:eastAsia="MS Mincho" w:hAnsi="Garamond" w:cs="Times New Roman"/>
          <w:sz w:val="24"/>
          <w:szCs w:val="24"/>
        </w:rPr>
        <w:t xml:space="preserve"> “Për kriteret dhe procedurat e përzgjedhjes së përkthyesve të jashtëm, tarifat e shpërblimit të përkthyesve të jashtëm dhe tarifat e përkthimit zyrtar që duhet të paguajnë të tretët”, i ndryshuar</w:t>
      </w:r>
      <w:r w:rsidR="00007DF3" w:rsidRPr="001C57A1">
        <w:rPr>
          <w:rFonts w:ascii="Garamond" w:eastAsia="MS Mincho" w:hAnsi="Garamond" w:cs="Times New Roman"/>
          <w:sz w:val="24"/>
          <w:szCs w:val="24"/>
        </w:rPr>
        <w:t>,</w:t>
      </w:r>
      <w:r w:rsidRPr="001C57A1">
        <w:rPr>
          <w:rFonts w:ascii="Garamond" w:eastAsia="MS Mincho" w:hAnsi="Garamond" w:cs="Times New Roman"/>
          <w:sz w:val="24"/>
          <w:szCs w:val="24"/>
        </w:rPr>
        <w:t xml:space="preserve"> shfuqizohet.</w:t>
      </w:r>
    </w:p>
    <w:p w14:paraId="73FF4C39" w14:textId="7B3F3146" w:rsidR="00571F9A" w:rsidRPr="001C57A1" w:rsidRDefault="00571F9A" w:rsidP="006D290B">
      <w:pPr>
        <w:tabs>
          <w:tab w:val="left" w:pos="284"/>
        </w:tabs>
        <w:spacing w:after="0" w:line="240" w:lineRule="auto"/>
        <w:ind w:firstLine="284"/>
        <w:jc w:val="both"/>
        <w:rPr>
          <w:rFonts w:ascii="Garamond" w:eastAsia="MS Mincho" w:hAnsi="Garamond" w:cs="Times New Roman"/>
          <w:sz w:val="24"/>
          <w:szCs w:val="24"/>
        </w:rPr>
      </w:pPr>
      <w:r w:rsidRPr="001C57A1">
        <w:rPr>
          <w:rFonts w:ascii="Garamond" w:eastAsia="MS Mincho" w:hAnsi="Garamond" w:cs="Times New Roman"/>
          <w:sz w:val="24"/>
          <w:szCs w:val="24"/>
        </w:rPr>
        <w:t xml:space="preserve">3. </w:t>
      </w:r>
      <w:r w:rsidR="00BE2A13" w:rsidRPr="001C57A1">
        <w:rPr>
          <w:rFonts w:ascii="Garamond" w:eastAsia="MS Mincho" w:hAnsi="Garamond" w:cs="Times New Roman"/>
          <w:sz w:val="24"/>
          <w:szCs w:val="24"/>
        </w:rPr>
        <w:t>Ngarkohet Drejtoria e Përgjithshme Rregullatore e Çështjeve të Drejtësisë në Ministrinë e Drejtësisë, përkthyesit zyrtarë dhe interpretët e gjuhës së shenjave për ndjekjen dhe zbatimin e këtij udhëzimi</w:t>
      </w:r>
      <w:r w:rsidRPr="001C57A1">
        <w:rPr>
          <w:rFonts w:ascii="Garamond" w:eastAsia="MS Mincho" w:hAnsi="Garamond" w:cs="Times New Roman"/>
          <w:sz w:val="24"/>
          <w:szCs w:val="24"/>
        </w:rPr>
        <w:t>.</w:t>
      </w:r>
    </w:p>
    <w:p w14:paraId="4389005D" w14:textId="77777777" w:rsidR="00DB1D78" w:rsidRPr="001C57A1" w:rsidRDefault="00017F5A" w:rsidP="006D290B">
      <w:pPr>
        <w:tabs>
          <w:tab w:val="left" w:pos="284"/>
        </w:tabs>
        <w:spacing w:after="0" w:line="240" w:lineRule="auto"/>
        <w:ind w:firstLine="284"/>
        <w:contextualSpacing/>
        <w:jc w:val="both"/>
        <w:rPr>
          <w:rFonts w:ascii="Garamond" w:eastAsia="MS Mincho" w:hAnsi="Garamond" w:cs="Times New Roman"/>
          <w:sz w:val="24"/>
          <w:szCs w:val="24"/>
        </w:rPr>
      </w:pPr>
      <w:r w:rsidRPr="001C57A1">
        <w:rPr>
          <w:rFonts w:ascii="Garamond" w:eastAsia="MS Mincho" w:hAnsi="Garamond" w:cs="Times New Roman"/>
          <w:sz w:val="24"/>
          <w:szCs w:val="24"/>
        </w:rPr>
        <w:t xml:space="preserve">Ky udhëzim hyn në fuqi </w:t>
      </w:r>
      <w:r w:rsidR="00527763" w:rsidRPr="001C57A1">
        <w:rPr>
          <w:rFonts w:ascii="Garamond" w:eastAsia="MS Mincho" w:hAnsi="Garamond" w:cs="Times New Roman"/>
          <w:sz w:val="24"/>
          <w:szCs w:val="24"/>
        </w:rPr>
        <w:t>pas publikimit</w:t>
      </w:r>
      <w:r w:rsidRPr="001C57A1">
        <w:rPr>
          <w:rFonts w:ascii="Garamond" w:eastAsia="MS Mincho" w:hAnsi="Garamond" w:cs="Times New Roman"/>
          <w:sz w:val="24"/>
          <w:szCs w:val="24"/>
        </w:rPr>
        <w:t xml:space="preserve"> në Fletoren Zyrtare</w:t>
      </w:r>
      <w:r w:rsidR="001B7BB0" w:rsidRPr="001C57A1">
        <w:rPr>
          <w:rFonts w:ascii="Garamond" w:eastAsia="MS Mincho" w:hAnsi="Garamond" w:cs="Times New Roman"/>
          <w:sz w:val="24"/>
          <w:szCs w:val="24"/>
        </w:rPr>
        <w:t>.</w:t>
      </w:r>
    </w:p>
    <w:p w14:paraId="0E73948F" w14:textId="77777777" w:rsidR="00860D8A" w:rsidRPr="001C57A1" w:rsidRDefault="00860D8A" w:rsidP="00256494">
      <w:pPr>
        <w:tabs>
          <w:tab w:val="left" w:pos="284"/>
        </w:tabs>
        <w:spacing w:after="0" w:line="240" w:lineRule="auto"/>
        <w:ind w:firstLine="284"/>
        <w:contextualSpacing/>
        <w:jc w:val="right"/>
        <w:rPr>
          <w:rFonts w:ascii="Garamond" w:eastAsia="Times New Roman" w:hAnsi="Garamond" w:cs="Times New Roman"/>
          <w:sz w:val="24"/>
          <w:szCs w:val="24"/>
        </w:rPr>
      </w:pPr>
    </w:p>
    <w:p w14:paraId="6D1F9A43" w14:textId="77777777" w:rsidR="00256494" w:rsidRPr="001C57A1" w:rsidRDefault="00256494" w:rsidP="00256494">
      <w:pPr>
        <w:tabs>
          <w:tab w:val="left" w:pos="284"/>
        </w:tabs>
        <w:spacing w:after="0" w:line="240" w:lineRule="auto"/>
        <w:ind w:firstLine="284"/>
        <w:contextualSpacing/>
        <w:jc w:val="right"/>
        <w:rPr>
          <w:rFonts w:ascii="Garamond" w:eastAsia="Times New Roman" w:hAnsi="Garamond" w:cs="Times New Roman"/>
          <w:sz w:val="24"/>
          <w:szCs w:val="24"/>
        </w:rPr>
      </w:pPr>
      <w:r w:rsidRPr="001C57A1">
        <w:rPr>
          <w:rFonts w:ascii="Garamond" w:eastAsia="Times New Roman" w:hAnsi="Garamond" w:cs="Times New Roman"/>
          <w:sz w:val="24"/>
          <w:szCs w:val="24"/>
        </w:rPr>
        <w:t xml:space="preserve">MINISTËR I DREJTËSISË </w:t>
      </w:r>
    </w:p>
    <w:p w14:paraId="53227CEE" w14:textId="706DFA71" w:rsidR="00256494" w:rsidRPr="001C57A1" w:rsidRDefault="00256494" w:rsidP="00256494">
      <w:pPr>
        <w:tabs>
          <w:tab w:val="left" w:pos="284"/>
        </w:tabs>
        <w:spacing w:after="0" w:line="240" w:lineRule="auto"/>
        <w:ind w:firstLine="284"/>
        <w:contextualSpacing/>
        <w:jc w:val="right"/>
        <w:rPr>
          <w:rFonts w:ascii="Garamond" w:eastAsia="MS Mincho" w:hAnsi="Garamond" w:cs="Times New Roman"/>
          <w:sz w:val="24"/>
          <w:szCs w:val="24"/>
        </w:rPr>
      </w:pPr>
      <w:r w:rsidRPr="001C57A1">
        <w:rPr>
          <w:rFonts w:ascii="Garamond" w:eastAsia="Times New Roman" w:hAnsi="Garamond" w:cs="Times New Roman"/>
          <w:b/>
          <w:sz w:val="24"/>
          <w:szCs w:val="24"/>
        </w:rPr>
        <w:t>Ulsi Manja</w:t>
      </w:r>
    </w:p>
    <w:p w14:paraId="51E71A94" w14:textId="77777777" w:rsidR="00256494" w:rsidRPr="001C57A1" w:rsidRDefault="00256494" w:rsidP="00256494">
      <w:pPr>
        <w:spacing w:after="0"/>
        <w:jc w:val="right"/>
        <w:rPr>
          <w:rFonts w:ascii="Garamond" w:eastAsia="Times New Roman" w:hAnsi="Garamond" w:cs="Times New Roman"/>
          <w:sz w:val="24"/>
          <w:szCs w:val="24"/>
        </w:rPr>
      </w:pPr>
    </w:p>
    <w:p w14:paraId="658E6C0A" w14:textId="77777777" w:rsidR="00256494" w:rsidRPr="001C57A1" w:rsidRDefault="00256494" w:rsidP="00256494">
      <w:pPr>
        <w:spacing w:after="0"/>
        <w:jc w:val="right"/>
        <w:rPr>
          <w:rFonts w:ascii="Garamond" w:eastAsia="Times New Roman" w:hAnsi="Garamond" w:cs="Times New Roman"/>
          <w:b/>
          <w:sz w:val="24"/>
          <w:szCs w:val="24"/>
        </w:rPr>
      </w:pPr>
      <w:r w:rsidRPr="001C57A1">
        <w:rPr>
          <w:rFonts w:ascii="Garamond" w:eastAsia="Times New Roman" w:hAnsi="Garamond" w:cs="Times New Roman"/>
          <w:sz w:val="24"/>
          <w:szCs w:val="24"/>
        </w:rPr>
        <w:t>MINISTËR I FINANCAVE DHE EKONOMISË</w:t>
      </w:r>
      <w:r w:rsidRPr="001C57A1">
        <w:rPr>
          <w:rFonts w:ascii="Garamond" w:eastAsia="Times New Roman" w:hAnsi="Garamond" w:cs="Times New Roman"/>
          <w:b/>
          <w:sz w:val="24"/>
          <w:szCs w:val="24"/>
        </w:rPr>
        <w:t xml:space="preserve"> </w:t>
      </w:r>
    </w:p>
    <w:p w14:paraId="58F86EC6" w14:textId="23D3A4C2" w:rsidR="006D290B" w:rsidRPr="001C57A1" w:rsidRDefault="00256494" w:rsidP="00256494">
      <w:pPr>
        <w:spacing w:after="0"/>
        <w:jc w:val="right"/>
        <w:rPr>
          <w:rFonts w:ascii="Garamond" w:eastAsia="Times New Roman" w:hAnsi="Garamond" w:cs="Times New Roman"/>
          <w:b/>
          <w:sz w:val="24"/>
          <w:szCs w:val="24"/>
        </w:rPr>
      </w:pPr>
      <w:r w:rsidRPr="001C57A1">
        <w:rPr>
          <w:rFonts w:ascii="Garamond" w:eastAsia="Times New Roman" w:hAnsi="Garamond" w:cs="Times New Roman"/>
          <w:b/>
          <w:sz w:val="24"/>
          <w:szCs w:val="24"/>
        </w:rPr>
        <w:t>Delina Ibrahimaj</w:t>
      </w:r>
    </w:p>
    <w:p w14:paraId="044EBEA7" w14:textId="5BF4C1CA" w:rsidR="00BE2A13" w:rsidRPr="001C57A1" w:rsidRDefault="00BE2A13" w:rsidP="006D290B">
      <w:pPr>
        <w:spacing w:after="0" w:line="240" w:lineRule="auto"/>
        <w:ind w:firstLine="284"/>
        <w:jc w:val="center"/>
        <w:rPr>
          <w:rFonts w:ascii="Garamond" w:eastAsia="Times New Roman" w:hAnsi="Garamond" w:cs="Times New Roman"/>
          <w:b/>
          <w:sz w:val="24"/>
          <w:szCs w:val="24"/>
        </w:rPr>
      </w:pPr>
    </w:p>
    <w:p w14:paraId="7A5A9980" w14:textId="77777777" w:rsidR="00BC4E24" w:rsidRPr="001C57A1" w:rsidRDefault="00BC4E24" w:rsidP="006D290B">
      <w:pPr>
        <w:spacing w:after="0" w:line="240" w:lineRule="auto"/>
        <w:ind w:firstLine="284"/>
        <w:jc w:val="center"/>
        <w:rPr>
          <w:rFonts w:ascii="Garamond" w:eastAsia="Times New Roman" w:hAnsi="Garamond" w:cs="Times New Roman"/>
          <w:b/>
          <w:sz w:val="24"/>
          <w:szCs w:val="24"/>
        </w:rPr>
      </w:pPr>
    </w:p>
    <w:p w14:paraId="00BFCC66" w14:textId="7A194368" w:rsidR="00BC4E24" w:rsidRPr="001C57A1" w:rsidRDefault="00EA4D68" w:rsidP="00BC4E24">
      <w:pPr>
        <w:spacing w:after="0" w:line="240" w:lineRule="auto"/>
        <w:ind w:firstLine="284"/>
        <w:rPr>
          <w:rFonts w:ascii="Garamond" w:eastAsia="Times New Roman" w:hAnsi="Garamond" w:cs="Times New Roman"/>
          <w:b/>
          <w:sz w:val="24"/>
          <w:szCs w:val="24"/>
        </w:rPr>
      </w:pPr>
      <w:r w:rsidRPr="001C57A1">
        <w:rPr>
          <w:rFonts w:ascii="Garamond" w:eastAsia="Times New Roman" w:hAnsi="Garamond" w:cs="Times New Roman"/>
          <w:b/>
          <w:noProof/>
          <w:sz w:val="24"/>
          <w:szCs w:val="24"/>
          <w:lang w:val="el-GR" w:eastAsia="el-GR"/>
        </w:rPr>
        <w:lastRenderedPageBreak/>
        <w:drawing>
          <wp:inline distT="0" distB="0" distL="0" distR="0" wp14:anchorId="0F16A748" wp14:editId="78BA5F1E">
            <wp:extent cx="5943600" cy="7128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e00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128510"/>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3CFFBA77" wp14:editId="4B6A4074">
            <wp:extent cx="5943600" cy="79165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e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16545"/>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363BE5DE" wp14:editId="58B90812">
            <wp:extent cx="5943600" cy="7884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e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84160"/>
                    </a:xfrm>
                    <a:prstGeom prst="rect">
                      <a:avLst/>
                    </a:prstGeom>
                  </pic:spPr>
                </pic:pic>
              </a:graphicData>
            </a:graphic>
          </wp:inline>
        </w:drawing>
      </w:r>
    </w:p>
    <w:p w14:paraId="6C7B602C" w14:textId="3B109181" w:rsidR="002D491A" w:rsidRPr="001C57A1" w:rsidRDefault="002D491A" w:rsidP="00BC4E24">
      <w:pPr>
        <w:spacing w:after="0" w:line="240" w:lineRule="auto"/>
        <w:ind w:firstLine="284"/>
        <w:rPr>
          <w:rFonts w:ascii="Garamond" w:eastAsia="Times New Roman" w:hAnsi="Garamond" w:cs="Times New Roman"/>
          <w:b/>
          <w:sz w:val="24"/>
          <w:szCs w:val="24"/>
        </w:rPr>
      </w:pPr>
      <w:r w:rsidRPr="001C57A1">
        <w:rPr>
          <w:rFonts w:ascii="Garamond" w:eastAsia="Times New Roman" w:hAnsi="Garamond" w:cs="Times New Roman"/>
          <w:b/>
          <w:noProof/>
          <w:sz w:val="24"/>
          <w:szCs w:val="24"/>
          <w:lang w:val="el-GR" w:eastAsia="el-GR"/>
        </w:rPr>
        <w:lastRenderedPageBreak/>
        <w:drawing>
          <wp:inline distT="0" distB="0" distL="0" distR="0" wp14:anchorId="6DB8E84D" wp14:editId="727EC3DD">
            <wp:extent cx="5943600" cy="7643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deklarimi te pasurise (2)_Page_1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43495"/>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39FC877D" wp14:editId="042CEFCC">
            <wp:extent cx="5943600" cy="452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deklarimi te pasurise (2)_Page_1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21200"/>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3BD280D9" wp14:editId="4AF817FC">
            <wp:extent cx="5943600" cy="7795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deklarimi te pasurise (2)_Page_1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95895"/>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6C99E175" wp14:editId="307D4986">
            <wp:extent cx="5943600" cy="7257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deklarimi te pasurise (2)_Page_1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257415"/>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05AACD8B" wp14:editId="5F7E0035">
            <wp:extent cx="5943600" cy="7254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deklarimi te pasurise (2)_Page_1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254875"/>
                    </a:xfrm>
                    <a:prstGeom prst="rect">
                      <a:avLst/>
                    </a:prstGeom>
                  </pic:spPr>
                </pic:pic>
              </a:graphicData>
            </a:graphic>
          </wp:inline>
        </w:drawing>
      </w:r>
    </w:p>
    <w:p w14:paraId="59E67964" w14:textId="77777777" w:rsidR="0019576D" w:rsidRPr="001C57A1" w:rsidRDefault="0019576D" w:rsidP="00BC4E24">
      <w:pPr>
        <w:spacing w:after="0" w:line="240" w:lineRule="auto"/>
        <w:ind w:firstLine="284"/>
        <w:rPr>
          <w:rFonts w:ascii="Garamond" w:eastAsia="Times New Roman" w:hAnsi="Garamond" w:cs="Times New Roman"/>
          <w:b/>
          <w:sz w:val="24"/>
          <w:szCs w:val="24"/>
        </w:rPr>
      </w:pPr>
    </w:p>
    <w:p w14:paraId="48DF2477" w14:textId="2D537E73" w:rsidR="00EA4D68" w:rsidRPr="001C57A1" w:rsidRDefault="00EA4D68" w:rsidP="00BC4E24">
      <w:pPr>
        <w:spacing w:after="0" w:line="240" w:lineRule="auto"/>
        <w:ind w:firstLine="284"/>
        <w:rPr>
          <w:rFonts w:ascii="Garamond" w:eastAsia="Times New Roman" w:hAnsi="Garamond" w:cs="Times New Roman"/>
          <w:b/>
          <w:sz w:val="24"/>
          <w:szCs w:val="24"/>
        </w:rPr>
      </w:pPr>
      <w:r w:rsidRPr="001C57A1">
        <w:rPr>
          <w:rFonts w:ascii="Garamond" w:eastAsia="Times New Roman" w:hAnsi="Garamond" w:cs="Times New Roman"/>
          <w:b/>
          <w:noProof/>
          <w:sz w:val="24"/>
          <w:szCs w:val="24"/>
          <w:lang w:val="el-GR" w:eastAsia="el-GR"/>
        </w:rPr>
        <w:lastRenderedPageBreak/>
        <w:drawing>
          <wp:inline distT="0" distB="0" distL="0" distR="0" wp14:anchorId="355AB9C6" wp14:editId="5D240CDF">
            <wp:extent cx="5943600" cy="6871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edeklarimi kategorite e vecanta (2)_Page_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6871970"/>
                    </a:xfrm>
                    <a:prstGeom prst="rect">
                      <a:avLst/>
                    </a:prstGeom>
                  </pic:spPr>
                </pic:pic>
              </a:graphicData>
            </a:graphic>
          </wp:inline>
        </w:drawing>
      </w:r>
      <w:r w:rsidRPr="001C57A1">
        <w:rPr>
          <w:rFonts w:ascii="Garamond" w:eastAsia="Times New Roman" w:hAnsi="Garamond" w:cs="Times New Roman"/>
          <w:b/>
          <w:noProof/>
          <w:sz w:val="24"/>
          <w:szCs w:val="24"/>
          <w:lang w:val="el-GR" w:eastAsia="el-GR"/>
        </w:rPr>
        <w:lastRenderedPageBreak/>
        <w:drawing>
          <wp:inline distT="0" distB="0" distL="0" distR="0" wp14:anchorId="7726CCA1" wp14:editId="4B0EBEAC">
            <wp:extent cx="5943600" cy="749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vetedeklarimi kategorite e vecanta (2)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492365"/>
                    </a:xfrm>
                    <a:prstGeom prst="rect">
                      <a:avLst/>
                    </a:prstGeom>
                  </pic:spPr>
                </pic:pic>
              </a:graphicData>
            </a:graphic>
          </wp:inline>
        </w:drawing>
      </w:r>
    </w:p>
    <w:p w14:paraId="223D2AB2" w14:textId="32AA999A" w:rsidR="00EA4D68" w:rsidRPr="001C57A1" w:rsidRDefault="00EA4D68" w:rsidP="00BC4E24">
      <w:pPr>
        <w:spacing w:after="0" w:line="240" w:lineRule="auto"/>
        <w:ind w:firstLine="284"/>
        <w:rPr>
          <w:rFonts w:ascii="Garamond" w:eastAsia="Times New Roman" w:hAnsi="Garamond" w:cs="Times New Roman"/>
          <w:b/>
          <w:sz w:val="24"/>
          <w:szCs w:val="24"/>
        </w:rPr>
      </w:pPr>
      <w:r w:rsidRPr="001C57A1">
        <w:rPr>
          <w:rFonts w:ascii="Garamond" w:eastAsia="Times New Roman" w:hAnsi="Garamond" w:cs="Times New Roman"/>
          <w:b/>
          <w:noProof/>
          <w:sz w:val="24"/>
          <w:szCs w:val="24"/>
          <w:lang w:val="el-GR" w:eastAsia="el-GR"/>
        </w:rPr>
        <w:lastRenderedPageBreak/>
        <w:drawing>
          <wp:inline distT="0" distB="0" distL="0" distR="0" wp14:anchorId="55D37991" wp14:editId="637C4895">
            <wp:extent cx="5943600" cy="76695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larata e marrjes se sherbimit (1) (2) shtojca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69530"/>
                    </a:xfrm>
                    <a:prstGeom prst="rect">
                      <a:avLst/>
                    </a:prstGeom>
                  </pic:spPr>
                </pic:pic>
              </a:graphicData>
            </a:graphic>
          </wp:inline>
        </w:drawing>
      </w:r>
    </w:p>
    <w:sectPr w:rsidR="00EA4D68" w:rsidRPr="001C57A1" w:rsidSect="009B3286">
      <w:pgSz w:w="12240" w:h="15840"/>
      <w:pgMar w:top="1440" w:right="1440" w:bottom="851"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1D4F" w16cex:dateUtc="2022-04-20T03:49:00Z"/>
  <w16cex:commentExtensible w16cex:durableId="260A1EB4" w16cex:dateUtc="2022-04-2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B02222" w16cid:durableId="260A1D4F"/>
  <w16cid:commentId w16cid:paraId="44F963FF" w16cid:durableId="260A1E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73326" w14:textId="77777777" w:rsidR="00633E9A" w:rsidRDefault="00633E9A" w:rsidP="008F65CC">
      <w:pPr>
        <w:spacing w:after="0" w:line="240" w:lineRule="auto"/>
      </w:pPr>
      <w:r>
        <w:separator/>
      </w:r>
    </w:p>
  </w:endnote>
  <w:endnote w:type="continuationSeparator" w:id="0">
    <w:p w14:paraId="4ADFD961" w14:textId="77777777" w:rsidR="00633E9A" w:rsidRDefault="00633E9A" w:rsidP="008F65CC">
      <w:pPr>
        <w:spacing w:after="0" w:line="240" w:lineRule="auto"/>
      </w:pPr>
      <w:r>
        <w:continuationSeparator/>
      </w:r>
    </w:p>
  </w:endnote>
  <w:endnote w:type="continuationNotice" w:id="1">
    <w:p w14:paraId="7A435692" w14:textId="77777777" w:rsidR="00633E9A" w:rsidRDefault="00633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6BCFC" w14:textId="77777777" w:rsidR="00633E9A" w:rsidRDefault="00633E9A" w:rsidP="008F65CC">
      <w:pPr>
        <w:spacing w:after="0" w:line="240" w:lineRule="auto"/>
      </w:pPr>
      <w:r>
        <w:separator/>
      </w:r>
    </w:p>
  </w:footnote>
  <w:footnote w:type="continuationSeparator" w:id="0">
    <w:p w14:paraId="37236AC1" w14:textId="77777777" w:rsidR="00633E9A" w:rsidRDefault="00633E9A" w:rsidP="008F65CC">
      <w:pPr>
        <w:spacing w:after="0" w:line="240" w:lineRule="auto"/>
      </w:pPr>
      <w:r>
        <w:continuationSeparator/>
      </w:r>
    </w:p>
  </w:footnote>
  <w:footnote w:type="continuationNotice" w:id="1">
    <w:p w14:paraId="31C637A9" w14:textId="77777777" w:rsidR="00633E9A" w:rsidRDefault="00633E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8FB"/>
    <w:multiLevelType w:val="hybridMultilevel"/>
    <w:tmpl w:val="AD784210"/>
    <w:lvl w:ilvl="0" w:tplc="041C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DC7520"/>
    <w:multiLevelType w:val="hybridMultilevel"/>
    <w:tmpl w:val="A496B69C"/>
    <w:lvl w:ilvl="0" w:tplc="33AEE9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D65CC"/>
    <w:multiLevelType w:val="hybridMultilevel"/>
    <w:tmpl w:val="29505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B3EA1"/>
    <w:multiLevelType w:val="hybridMultilevel"/>
    <w:tmpl w:val="CCAECFAE"/>
    <w:lvl w:ilvl="0" w:tplc="C28AE1B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3C104CF"/>
    <w:multiLevelType w:val="hybridMultilevel"/>
    <w:tmpl w:val="B1604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83297"/>
    <w:multiLevelType w:val="hybridMultilevel"/>
    <w:tmpl w:val="9BC8E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E6778"/>
    <w:multiLevelType w:val="hybridMultilevel"/>
    <w:tmpl w:val="0EF40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412C3B"/>
    <w:multiLevelType w:val="hybridMultilevel"/>
    <w:tmpl w:val="14C417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4582E"/>
    <w:multiLevelType w:val="hybridMultilevel"/>
    <w:tmpl w:val="7CB6F43C"/>
    <w:lvl w:ilvl="0" w:tplc="3E4E8E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4147A"/>
    <w:multiLevelType w:val="hybridMultilevel"/>
    <w:tmpl w:val="9DBE3210"/>
    <w:lvl w:ilvl="0" w:tplc="041C000F">
      <w:start w:val="1"/>
      <w:numFmt w:val="decimal"/>
      <w:lvlText w:val="%1."/>
      <w:lvlJc w:val="left"/>
      <w:pPr>
        <w:ind w:left="1080" w:hanging="360"/>
      </w:pPr>
    </w:lvl>
    <w:lvl w:ilvl="1" w:tplc="041C0019">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0" w15:restartNumberingAfterBreak="0">
    <w:nsid w:val="301F5D9F"/>
    <w:multiLevelType w:val="hybridMultilevel"/>
    <w:tmpl w:val="BE5092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AF5F0B"/>
    <w:multiLevelType w:val="hybridMultilevel"/>
    <w:tmpl w:val="77542E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F73391"/>
    <w:multiLevelType w:val="hybridMultilevel"/>
    <w:tmpl w:val="77542E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D96B73"/>
    <w:multiLevelType w:val="hybridMultilevel"/>
    <w:tmpl w:val="6164BE32"/>
    <w:lvl w:ilvl="0" w:tplc="07E439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62D97"/>
    <w:multiLevelType w:val="hybridMultilevel"/>
    <w:tmpl w:val="1F044ECC"/>
    <w:lvl w:ilvl="0" w:tplc="FBDE3A7E">
      <w:start w:val="1"/>
      <w:numFmt w:val="decimal"/>
      <w:lvlText w:val="%1."/>
      <w:lvlJc w:val="left"/>
      <w:pPr>
        <w:ind w:left="786" w:hanging="360"/>
      </w:pPr>
      <w:rPr>
        <w:rFonts w:ascii="Times New Roman" w:eastAsia="Times New Roman" w:hAnsi="Times New Roman" w:cs="Times New Roman"/>
      </w:rPr>
    </w:lvl>
    <w:lvl w:ilvl="1" w:tplc="041C0019" w:tentative="1">
      <w:start w:val="1"/>
      <w:numFmt w:val="lowerLetter"/>
      <w:lvlText w:val="%2."/>
      <w:lvlJc w:val="left"/>
      <w:pPr>
        <w:ind w:left="1506" w:hanging="360"/>
      </w:pPr>
    </w:lvl>
    <w:lvl w:ilvl="2" w:tplc="041C001B" w:tentative="1">
      <w:start w:val="1"/>
      <w:numFmt w:val="lowerRoman"/>
      <w:lvlText w:val="%3."/>
      <w:lvlJc w:val="right"/>
      <w:pPr>
        <w:ind w:left="2226" w:hanging="180"/>
      </w:pPr>
    </w:lvl>
    <w:lvl w:ilvl="3" w:tplc="041C000F" w:tentative="1">
      <w:start w:val="1"/>
      <w:numFmt w:val="decimal"/>
      <w:lvlText w:val="%4."/>
      <w:lvlJc w:val="left"/>
      <w:pPr>
        <w:ind w:left="2946" w:hanging="360"/>
      </w:pPr>
    </w:lvl>
    <w:lvl w:ilvl="4" w:tplc="041C0019" w:tentative="1">
      <w:start w:val="1"/>
      <w:numFmt w:val="lowerLetter"/>
      <w:lvlText w:val="%5."/>
      <w:lvlJc w:val="left"/>
      <w:pPr>
        <w:ind w:left="3666" w:hanging="360"/>
      </w:pPr>
    </w:lvl>
    <w:lvl w:ilvl="5" w:tplc="041C001B" w:tentative="1">
      <w:start w:val="1"/>
      <w:numFmt w:val="lowerRoman"/>
      <w:lvlText w:val="%6."/>
      <w:lvlJc w:val="right"/>
      <w:pPr>
        <w:ind w:left="4386" w:hanging="180"/>
      </w:pPr>
    </w:lvl>
    <w:lvl w:ilvl="6" w:tplc="041C000F" w:tentative="1">
      <w:start w:val="1"/>
      <w:numFmt w:val="decimal"/>
      <w:lvlText w:val="%7."/>
      <w:lvlJc w:val="left"/>
      <w:pPr>
        <w:ind w:left="5106" w:hanging="360"/>
      </w:pPr>
    </w:lvl>
    <w:lvl w:ilvl="7" w:tplc="041C0019" w:tentative="1">
      <w:start w:val="1"/>
      <w:numFmt w:val="lowerLetter"/>
      <w:lvlText w:val="%8."/>
      <w:lvlJc w:val="left"/>
      <w:pPr>
        <w:ind w:left="5826" w:hanging="360"/>
      </w:pPr>
    </w:lvl>
    <w:lvl w:ilvl="8" w:tplc="041C001B" w:tentative="1">
      <w:start w:val="1"/>
      <w:numFmt w:val="lowerRoman"/>
      <w:lvlText w:val="%9."/>
      <w:lvlJc w:val="right"/>
      <w:pPr>
        <w:ind w:left="6546" w:hanging="180"/>
      </w:pPr>
    </w:lvl>
  </w:abstractNum>
  <w:abstractNum w:abstractNumId="15" w15:restartNumberingAfterBreak="0">
    <w:nsid w:val="45A336EB"/>
    <w:multiLevelType w:val="hybridMultilevel"/>
    <w:tmpl w:val="391AE9C8"/>
    <w:lvl w:ilvl="0" w:tplc="EA8C8844">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106B9"/>
    <w:multiLevelType w:val="hybridMultilevel"/>
    <w:tmpl w:val="669A9BC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6BCC5127"/>
    <w:multiLevelType w:val="hybridMultilevel"/>
    <w:tmpl w:val="857A0352"/>
    <w:lvl w:ilvl="0" w:tplc="CB2C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8645D"/>
    <w:multiLevelType w:val="hybridMultilevel"/>
    <w:tmpl w:val="5E82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06736"/>
    <w:multiLevelType w:val="hybridMultilevel"/>
    <w:tmpl w:val="5E82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571EE6"/>
    <w:multiLevelType w:val="hybridMultilevel"/>
    <w:tmpl w:val="47FAAE32"/>
    <w:lvl w:ilvl="0" w:tplc="041C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16"/>
  </w:num>
  <w:num w:numId="2">
    <w:abstractNumId w:val="9"/>
  </w:num>
  <w:num w:numId="3">
    <w:abstractNumId w:val="20"/>
  </w:num>
  <w:num w:numId="4">
    <w:abstractNumId w:val="0"/>
  </w:num>
  <w:num w:numId="5">
    <w:abstractNumId w:val="14"/>
  </w:num>
  <w:num w:numId="6">
    <w:abstractNumId w:val="7"/>
  </w:num>
  <w:num w:numId="7">
    <w:abstractNumId w:val="8"/>
  </w:num>
  <w:num w:numId="8">
    <w:abstractNumId w:val="2"/>
  </w:num>
  <w:num w:numId="9">
    <w:abstractNumId w:val="18"/>
  </w:num>
  <w:num w:numId="10">
    <w:abstractNumId w:val="19"/>
  </w:num>
  <w:num w:numId="11">
    <w:abstractNumId w:val="3"/>
  </w:num>
  <w:num w:numId="12">
    <w:abstractNumId w:val="5"/>
  </w:num>
  <w:num w:numId="13">
    <w:abstractNumId w:val="1"/>
  </w:num>
  <w:num w:numId="14">
    <w:abstractNumId w:val="13"/>
  </w:num>
  <w:num w:numId="15">
    <w:abstractNumId w:val="17"/>
  </w:num>
  <w:num w:numId="16">
    <w:abstractNumId w:val="4"/>
  </w:num>
  <w:num w:numId="17">
    <w:abstractNumId w:val="10"/>
  </w:num>
  <w:num w:numId="18">
    <w:abstractNumId w:val="11"/>
  </w:num>
  <w:num w:numId="19">
    <w:abstractNumId w:val="15"/>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FEF"/>
    <w:rsid w:val="00007DF3"/>
    <w:rsid w:val="000126CE"/>
    <w:rsid w:val="00013C78"/>
    <w:rsid w:val="00017F5A"/>
    <w:rsid w:val="00050EC0"/>
    <w:rsid w:val="000738D9"/>
    <w:rsid w:val="000A5140"/>
    <w:rsid w:val="000B0FB2"/>
    <w:rsid w:val="000D78A0"/>
    <w:rsid w:val="000E471E"/>
    <w:rsid w:val="0011178A"/>
    <w:rsid w:val="00114014"/>
    <w:rsid w:val="00117AED"/>
    <w:rsid w:val="00122700"/>
    <w:rsid w:val="00122790"/>
    <w:rsid w:val="00154B61"/>
    <w:rsid w:val="001741EA"/>
    <w:rsid w:val="0019576D"/>
    <w:rsid w:val="00197050"/>
    <w:rsid w:val="001B7BB0"/>
    <w:rsid w:val="001C2BA9"/>
    <w:rsid w:val="001C57A1"/>
    <w:rsid w:val="001D0630"/>
    <w:rsid w:val="001D6826"/>
    <w:rsid w:val="001E5A9D"/>
    <w:rsid w:val="001F233F"/>
    <w:rsid w:val="001F5507"/>
    <w:rsid w:val="00206E2C"/>
    <w:rsid w:val="00212059"/>
    <w:rsid w:val="0022544A"/>
    <w:rsid w:val="00230B54"/>
    <w:rsid w:val="0025195D"/>
    <w:rsid w:val="00256494"/>
    <w:rsid w:val="00270D18"/>
    <w:rsid w:val="00271023"/>
    <w:rsid w:val="0029091C"/>
    <w:rsid w:val="002A2023"/>
    <w:rsid w:val="002A266B"/>
    <w:rsid w:val="002A5A81"/>
    <w:rsid w:val="002A7327"/>
    <w:rsid w:val="002D491A"/>
    <w:rsid w:val="00334890"/>
    <w:rsid w:val="003848B0"/>
    <w:rsid w:val="0038639A"/>
    <w:rsid w:val="003A73D0"/>
    <w:rsid w:val="003C7ED8"/>
    <w:rsid w:val="003E16EE"/>
    <w:rsid w:val="003F009C"/>
    <w:rsid w:val="003F28BB"/>
    <w:rsid w:val="00405ED5"/>
    <w:rsid w:val="00410B9D"/>
    <w:rsid w:val="00430076"/>
    <w:rsid w:val="004324C4"/>
    <w:rsid w:val="00450F2F"/>
    <w:rsid w:val="0047403A"/>
    <w:rsid w:val="004825A4"/>
    <w:rsid w:val="00487C68"/>
    <w:rsid w:val="00493935"/>
    <w:rsid w:val="004A1E44"/>
    <w:rsid w:val="004B264C"/>
    <w:rsid w:val="004B30C8"/>
    <w:rsid w:val="004C7527"/>
    <w:rsid w:val="00514FEF"/>
    <w:rsid w:val="0052367E"/>
    <w:rsid w:val="00527763"/>
    <w:rsid w:val="0053061B"/>
    <w:rsid w:val="005328A9"/>
    <w:rsid w:val="005335EA"/>
    <w:rsid w:val="005344C6"/>
    <w:rsid w:val="00534EA7"/>
    <w:rsid w:val="00541FCB"/>
    <w:rsid w:val="005653FE"/>
    <w:rsid w:val="00571F9A"/>
    <w:rsid w:val="00583455"/>
    <w:rsid w:val="005B07FE"/>
    <w:rsid w:val="005B319A"/>
    <w:rsid w:val="005C21BB"/>
    <w:rsid w:val="005C5461"/>
    <w:rsid w:val="005D1684"/>
    <w:rsid w:val="005D7A64"/>
    <w:rsid w:val="00614131"/>
    <w:rsid w:val="00633E9A"/>
    <w:rsid w:val="0069018C"/>
    <w:rsid w:val="006B02D5"/>
    <w:rsid w:val="006D290B"/>
    <w:rsid w:val="006E2967"/>
    <w:rsid w:val="00707A80"/>
    <w:rsid w:val="00716AF9"/>
    <w:rsid w:val="00795D95"/>
    <w:rsid w:val="007B5E8E"/>
    <w:rsid w:val="007D53CE"/>
    <w:rsid w:val="007D7C99"/>
    <w:rsid w:val="00805A44"/>
    <w:rsid w:val="00806DAE"/>
    <w:rsid w:val="008175A1"/>
    <w:rsid w:val="00827334"/>
    <w:rsid w:val="0086048D"/>
    <w:rsid w:val="00860D8A"/>
    <w:rsid w:val="00866340"/>
    <w:rsid w:val="008866D3"/>
    <w:rsid w:val="008E05C8"/>
    <w:rsid w:val="008F65CC"/>
    <w:rsid w:val="00923BD0"/>
    <w:rsid w:val="00926A13"/>
    <w:rsid w:val="00964125"/>
    <w:rsid w:val="00965B4C"/>
    <w:rsid w:val="009B3286"/>
    <w:rsid w:val="009C6AE5"/>
    <w:rsid w:val="009E492E"/>
    <w:rsid w:val="00A03A8C"/>
    <w:rsid w:val="00A0712E"/>
    <w:rsid w:val="00A11611"/>
    <w:rsid w:val="00A12C6F"/>
    <w:rsid w:val="00A26565"/>
    <w:rsid w:val="00A26B5F"/>
    <w:rsid w:val="00A539D4"/>
    <w:rsid w:val="00A54A34"/>
    <w:rsid w:val="00A7071F"/>
    <w:rsid w:val="00A73622"/>
    <w:rsid w:val="00A761D1"/>
    <w:rsid w:val="00A7708E"/>
    <w:rsid w:val="00A81239"/>
    <w:rsid w:val="00AA1AF9"/>
    <w:rsid w:val="00AA7C1B"/>
    <w:rsid w:val="00AC09E3"/>
    <w:rsid w:val="00AD0E5C"/>
    <w:rsid w:val="00AD66CF"/>
    <w:rsid w:val="00AE7CBA"/>
    <w:rsid w:val="00AF5AC1"/>
    <w:rsid w:val="00B03EEB"/>
    <w:rsid w:val="00B35617"/>
    <w:rsid w:val="00B43EAA"/>
    <w:rsid w:val="00B467BA"/>
    <w:rsid w:val="00B529D3"/>
    <w:rsid w:val="00B64044"/>
    <w:rsid w:val="00B64059"/>
    <w:rsid w:val="00B649FA"/>
    <w:rsid w:val="00BA5293"/>
    <w:rsid w:val="00BB140C"/>
    <w:rsid w:val="00BC4E24"/>
    <w:rsid w:val="00BD6AF2"/>
    <w:rsid w:val="00BE2A13"/>
    <w:rsid w:val="00BE6768"/>
    <w:rsid w:val="00BE6F3C"/>
    <w:rsid w:val="00C0136A"/>
    <w:rsid w:val="00C030BC"/>
    <w:rsid w:val="00C03C06"/>
    <w:rsid w:val="00C041BD"/>
    <w:rsid w:val="00C4559E"/>
    <w:rsid w:val="00C55954"/>
    <w:rsid w:val="00C56C6A"/>
    <w:rsid w:val="00C742DE"/>
    <w:rsid w:val="00CA5C91"/>
    <w:rsid w:val="00CF18A7"/>
    <w:rsid w:val="00CF33B5"/>
    <w:rsid w:val="00CF6AC2"/>
    <w:rsid w:val="00D07491"/>
    <w:rsid w:val="00D23DD0"/>
    <w:rsid w:val="00D36C2B"/>
    <w:rsid w:val="00D36EB0"/>
    <w:rsid w:val="00D6181D"/>
    <w:rsid w:val="00D62BE4"/>
    <w:rsid w:val="00D75C2C"/>
    <w:rsid w:val="00D76F72"/>
    <w:rsid w:val="00D815F9"/>
    <w:rsid w:val="00D91D39"/>
    <w:rsid w:val="00DB1D78"/>
    <w:rsid w:val="00DE2270"/>
    <w:rsid w:val="00DE39B0"/>
    <w:rsid w:val="00DF2402"/>
    <w:rsid w:val="00E07B6A"/>
    <w:rsid w:val="00E351DA"/>
    <w:rsid w:val="00E35B06"/>
    <w:rsid w:val="00E41B64"/>
    <w:rsid w:val="00E51033"/>
    <w:rsid w:val="00E615B6"/>
    <w:rsid w:val="00E65F39"/>
    <w:rsid w:val="00E70071"/>
    <w:rsid w:val="00E81999"/>
    <w:rsid w:val="00EA4D68"/>
    <w:rsid w:val="00F20155"/>
    <w:rsid w:val="00F20A8B"/>
    <w:rsid w:val="00F457F1"/>
    <w:rsid w:val="00F47311"/>
    <w:rsid w:val="00F52240"/>
    <w:rsid w:val="00F5402B"/>
    <w:rsid w:val="00F64538"/>
    <w:rsid w:val="00F6639B"/>
    <w:rsid w:val="00F70718"/>
    <w:rsid w:val="00F74B25"/>
    <w:rsid w:val="00F94097"/>
    <w:rsid w:val="00FA283B"/>
    <w:rsid w:val="00FA2BCD"/>
    <w:rsid w:val="00FC1F96"/>
    <w:rsid w:val="00FD777C"/>
    <w:rsid w:val="00FE48E2"/>
    <w:rsid w:val="00FF42EB"/>
    <w:rsid w:val="00FF50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AB1E"/>
  <w15:docId w15:val="{12A029D3-6AC1-4E3C-BC7B-ED2399EC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848B0"/>
  </w:style>
  <w:style w:type="paragraph" w:styleId="CommentText">
    <w:name w:val="annotation text"/>
    <w:basedOn w:val="Normal"/>
    <w:link w:val="CommentTextChar"/>
    <w:uiPriority w:val="99"/>
    <w:unhideWhenUsed/>
    <w:rsid w:val="003848B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848B0"/>
    <w:rPr>
      <w:rFonts w:ascii="Times New Roman" w:eastAsia="Times New Roman" w:hAnsi="Times New Roman" w:cs="Times New Roman"/>
      <w:sz w:val="20"/>
      <w:szCs w:val="20"/>
      <w:lang w:val="sq-AL"/>
    </w:rPr>
  </w:style>
  <w:style w:type="character" w:styleId="CommentReference">
    <w:name w:val="annotation reference"/>
    <w:uiPriority w:val="99"/>
    <w:rsid w:val="003848B0"/>
    <w:rPr>
      <w:sz w:val="16"/>
      <w:szCs w:val="16"/>
    </w:rPr>
  </w:style>
  <w:style w:type="paragraph" w:customStyle="1" w:styleId="Neninr">
    <w:name w:val="Neni nr."/>
    <w:basedOn w:val="Normal"/>
    <w:qFormat/>
    <w:rsid w:val="003848B0"/>
    <w:pPr>
      <w:spacing w:after="0" w:line="240" w:lineRule="auto"/>
      <w:jc w:val="center"/>
    </w:pPr>
    <w:rPr>
      <w:rFonts w:ascii="Garamond" w:eastAsia="Times New Roman" w:hAnsi="Garamond" w:cs="Times New Roman"/>
      <w:sz w:val="24"/>
      <w:szCs w:val="24"/>
      <w:lang w:eastAsia="sq-AL"/>
    </w:rPr>
  </w:style>
  <w:style w:type="paragraph" w:styleId="BalloonText">
    <w:name w:val="Balloon Text"/>
    <w:basedOn w:val="Normal"/>
    <w:link w:val="BalloonTextChar"/>
    <w:uiPriority w:val="99"/>
    <w:semiHidden/>
    <w:unhideWhenUsed/>
    <w:rsid w:val="00384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8B0"/>
    <w:rPr>
      <w:rFonts w:ascii="Segoe UI" w:hAnsi="Segoe UI" w:cs="Segoe UI"/>
      <w:sz w:val="18"/>
      <w:szCs w:val="18"/>
    </w:rPr>
  </w:style>
  <w:style w:type="paragraph" w:styleId="ListParagraph">
    <w:name w:val="List Paragraph"/>
    <w:basedOn w:val="Normal"/>
    <w:uiPriority w:val="34"/>
    <w:qFormat/>
    <w:rsid w:val="00A11611"/>
    <w:pPr>
      <w:ind w:left="720"/>
      <w:contextualSpacing/>
    </w:pPr>
  </w:style>
  <w:style w:type="paragraph" w:styleId="CommentSubject">
    <w:name w:val="annotation subject"/>
    <w:basedOn w:val="CommentText"/>
    <w:next w:val="CommentText"/>
    <w:link w:val="CommentSubjectChar"/>
    <w:uiPriority w:val="99"/>
    <w:semiHidden/>
    <w:unhideWhenUsed/>
    <w:rsid w:val="0069018C"/>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69018C"/>
    <w:rPr>
      <w:rFonts w:ascii="Times New Roman" w:eastAsia="Times New Roman" w:hAnsi="Times New Roman" w:cs="Times New Roman"/>
      <w:b/>
      <w:bCs/>
      <w:sz w:val="20"/>
      <w:szCs w:val="20"/>
      <w:lang w:val="sq-AL"/>
    </w:rPr>
  </w:style>
  <w:style w:type="table" w:styleId="TableGrid">
    <w:name w:val="Table Grid"/>
    <w:basedOn w:val="TableNormal"/>
    <w:uiPriority w:val="39"/>
    <w:rsid w:val="00E51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F65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5CC"/>
    <w:rPr>
      <w:sz w:val="20"/>
      <w:szCs w:val="20"/>
    </w:rPr>
  </w:style>
  <w:style w:type="character" w:styleId="FootnoteReference">
    <w:name w:val="footnote reference"/>
    <w:basedOn w:val="DefaultParagraphFont"/>
    <w:uiPriority w:val="99"/>
    <w:semiHidden/>
    <w:unhideWhenUsed/>
    <w:rsid w:val="008F65CC"/>
    <w:rPr>
      <w:vertAlign w:val="superscript"/>
    </w:rPr>
  </w:style>
  <w:style w:type="paragraph" w:styleId="Header">
    <w:name w:val="header"/>
    <w:basedOn w:val="Normal"/>
    <w:link w:val="HeaderChar"/>
    <w:uiPriority w:val="99"/>
    <w:semiHidden/>
    <w:unhideWhenUsed/>
    <w:rsid w:val="00FA28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283B"/>
    <w:rPr>
      <w:lang w:val="sq-AL"/>
    </w:rPr>
  </w:style>
  <w:style w:type="paragraph" w:styleId="Footer">
    <w:name w:val="footer"/>
    <w:basedOn w:val="Normal"/>
    <w:link w:val="FooterChar"/>
    <w:uiPriority w:val="99"/>
    <w:semiHidden/>
    <w:unhideWhenUsed/>
    <w:rsid w:val="00FA28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283B"/>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31974">
      <w:bodyDiv w:val="1"/>
      <w:marLeft w:val="0"/>
      <w:marRight w:val="0"/>
      <w:marTop w:val="0"/>
      <w:marBottom w:val="0"/>
      <w:divBdr>
        <w:top w:val="none" w:sz="0" w:space="0" w:color="auto"/>
        <w:left w:val="none" w:sz="0" w:space="0" w:color="auto"/>
        <w:bottom w:val="none" w:sz="0" w:space="0" w:color="auto"/>
        <w:right w:val="none" w:sz="0" w:space="0" w:color="auto"/>
      </w:divBdr>
    </w:div>
    <w:div w:id="678655019">
      <w:bodyDiv w:val="1"/>
      <w:marLeft w:val="0"/>
      <w:marRight w:val="0"/>
      <w:marTop w:val="0"/>
      <w:marBottom w:val="0"/>
      <w:divBdr>
        <w:top w:val="none" w:sz="0" w:space="0" w:color="auto"/>
        <w:left w:val="none" w:sz="0" w:space="0" w:color="auto"/>
        <w:bottom w:val="none" w:sz="0" w:space="0" w:color="auto"/>
        <w:right w:val="none" w:sz="0" w:space="0" w:color="auto"/>
      </w:divBdr>
      <w:divsChild>
        <w:div w:id="169031211">
          <w:marLeft w:val="0"/>
          <w:marRight w:val="0"/>
          <w:marTop w:val="0"/>
          <w:marBottom w:val="0"/>
          <w:divBdr>
            <w:top w:val="none" w:sz="0" w:space="0" w:color="auto"/>
            <w:left w:val="none" w:sz="0" w:space="0" w:color="auto"/>
            <w:bottom w:val="none" w:sz="0" w:space="0" w:color="auto"/>
            <w:right w:val="none" w:sz="0" w:space="0" w:color="auto"/>
          </w:divBdr>
        </w:div>
        <w:div w:id="356588266">
          <w:marLeft w:val="0"/>
          <w:marRight w:val="0"/>
          <w:marTop w:val="0"/>
          <w:marBottom w:val="0"/>
          <w:divBdr>
            <w:top w:val="none" w:sz="0" w:space="0" w:color="auto"/>
            <w:left w:val="none" w:sz="0" w:space="0" w:color="auto"/>
            <w:bottom w:val="none" w:sz="0" w:space="0" w:color="auto"/>
            <w:right w:val="none" w:sz="0" w:space="0" w:color="auto"/>
          </w:divBdr>
        </w:div>
        <w:div w:id="698967397">
          <w:marLeft w:val="0"/>
          <w:marRight w:val="0"/>
          <w:marTop w:val="0"/>
          <w:marBottom w:val="0"/>
          <w:divBdr>
            <w:top w:val="none" w:sz="0" w:space="0" w:color="auto"/>
            <w:left w:val="none" w:sz="0" w:space="0" w:color="auto"/>
            <w:bottom w:val="none" w:sz="0" w:space="0" w:color="auto"/>
            <w:right w:val="none" w:sz="0" w:space="0" w:color="auto"/>
          </w:divBdr>
        </w:div>
        <w:div w:id="703334525">
          <w:marLeft w:val="0"/>
          <w:marRight w:val="0"/>
          <w:marTop w:val="0"/>
          <w:marBottom w:val="0"/>
          <w:divBdr>
            <w:top w:val="none" w:sz="0" w:space="0" w:color="auto"/>
            <w:left w:val="none" w:sz="0" w:space="0" w:color="auto"/>
            <w:bottom w:val="none" w:sz="0" w:space="0" w:color="auto"/>
            <w:right w:val="none" w:sz="0" w:space="0" w:color="auto"/>
          </w:divBdr>
        </w:div>
        <w:div w:id="1764836481">
          <w:marLeft w:val="0"/>
          <w:marRight w:val="0"/>
          <w:marTop w:val="0"/>
          <w:marBottom w:val="0"/>
          <w:divBdr>
            <w:top w:val="none" w:sz="0" w:space="0" w:color="auto"/>
            <w:left w:val="none" w:sz="0" w:space="0" w:color="auto"/>
            <w:bottom w:val="none" w:sz="0" w:space="0" w:color="auto"/>
            <w:right w:val="none" w:sz="0" w:space="0" w:color="auto"/>
          </w:divBdr>
        </w:div>
      </w:divsChild>
    </w:div>
    <w:div w:id="908420712">
      <w:bodyDiv w:val="1"/>
      <w:marLeft w:val="0"/>
      <w:marRight w:val="0"/>
      <w:marTop w:val="0"/>
      <w:marBottom w:val="0"/>
      <w:divBdr>
        <w:top w:val="none" w:sz="0" w:space="0" w:color="auto"/>
        <w:left w:val="none" w:sz="0" w:space="0" w:color="auto"/>
        <w:bottom w:val="none" w:sz="0" w:space="0" w:color="auto"/>
        <w:right w:val="none" w:sz="0" w:space="0" w:color="auto"/>
      </w:divBdr>
      <w:divsChild>
        <w:div w:id="344090763">
          <w:marLeft w:val="0"/>
          <w:marRight w:val="0"/>
          <w:marTop w:val="0"/>
          <w:marBottom w:val="0"/>
          <w:divBdr>
            <w:top w:val="none" w:sz="0" w:space="0" w:color="auto"/>
            <w:left w:val="none" w:sz="0" w:space="0" w:color="auto"/>
            <w:bottom w:val="none" w:sz="0" w:space="0" w:color="auto"/>
            <w:right w:val="none" w:sz="0" w:space="0" w:color="auto"/>
          </w:divBdr>
        </w:div>
        <w:div w:id="539170315">
          <w:marLeft w:val="0"/>
          <w:marRight w:val="0"/>
          <w:marTop w:val="0"/>
          <w:marBottom w:val="0"/>
          <w:divBdr>
            <w:top w:val="none" w:sz="0" w:space="0" w:color="auto"/>
            <w:left w:val="none" w:sz="0" w:space="0" w:color="auto"/>
            <w:bottom w:val="none" w:sz="0" w:space="0" w:color="auto"/>
            <w:right w:val="none" w:sz="0" w:space="0" w:color="auto"/>
          </w:divBdr>
        </w:div>
        <w:div w:id="766968713">
          <w:marLeft w:val="0"/>
          <w:marRight w:val="0"/>
          <w:marTop w:val="0"/>
          <w:marBottom w:val="0"/>
          <w:divBdr>
            <w:top w:val="none" w:sz="0" w:space="0" w:color="auto"/>
            <w:left w:val="none" w:sz="0" w:space="0" w:color="auto"/>
            <w:bottom w:val="none" w:sz="0" w:space="0" w:color="auto"/>
            <w:right w:val="none" w:sz="0" w:space="0" w:color="auto"/>
          </w:divBdr>
        </w:div>
        <w:div w:id="1361013691">
          <w:marLeft w:val="0"/>
          <w:marRight w:val="0"/>
          <w:marTop w:val="0"/>
          <w:marBottom w:val="0"/>
          <w:divBdr>
            <w:top w:val="none" w:sz="0" w:space="0" w:color="auto"/>
            <w:left w:val="none" w:sz="0" w:space="0" w:color="auto"/>
            <w:bottom w:val="none" w:sz="0" w:space="0" w:color="auto"/>
            <w:right w:val="none" w:sz="0" w:space="0" w:color="auto"/>
          </w:divBdr>
        </w:div>
      </w:divsChild>
    </w:div>
    <w:div w:id="1701936628">
      <w:bodyDiv w:val="1"/>
      <w:marLeft w:val="0"/>
      <w:marRight w:val="0"/>
      <w:marTop w:val="0"/>
      <w:marBottom w:val="0"/>
      <w:divBdr>
        <w:top w:val="none" w:sz="0" w:space="0" w:color="auto"/>
        <w:left w:val="none" w:sz="0" w:space="0" w:color="auto"/>
        <w:bottom w:val="none" w:sz="0" w:space="0" w:color="auto"/>
        <w:right w:val="none" w:sz="0" w:space="0" w:color="auto"/>
      </w:divBdr>
      <w:divsChild>
        <w:div w:id="222372874">
          <w:marLeft w:val="0"/>
          <w:marRight w:val="0"/>
          <w:marTop w:val="0"/>
          <w:marBottom w:val="0"/>
          <w:divBdr>
            <w:top w:val="none" w:sz="0" w:space="0" w:color="auto"/>
            <w:left w:val="none" w:sz="0" w:space="0" w:color="auto"/>
            <w:bottom w:val="none" w:sz="0" w:space="0" w:color="auto"/>
            <w:right w:val="none" w:sz="0" w:space="0" w:color="auto"/>
          </w:divBdr>
        </w:div>
        <w:div w:id="521212409">
          <w:marLeft w:val="0"/>
          <w:marRight w:val="0"/>
          <w:marTop w:val="0"/>
          <w:marBottom w:val="0"/>
          <w:divBdr>
            <w:top w:val="none" w:sz="0" w:space="0" w:color="auto"/>
            <w:left w:val="none" w:sz="0" w:space="0" w:color="auto"/>
            <w:bottom w:val="none" w:sz="0" w:space="0" w:color="auto"/>
            <w:right w:val="none" w:sz="0" w:space="0" w:color="auto"/>
          </w:divBdr>
        </w:div>
        <w:div w:id="667444167">
          <w:marLeft w:val="0"/>
          <w:marRight w:val="0"/>
          <w:marTop w:val="0"/>
          <w:marBottom w:val="0"/>
          <w:divBdr>
            <w:top w:val="none" w:sz="0" w:space="0" w:color="auto"/>
            <w:left w:val="none" w:sz="0" w:space="0" w:color="auto"/>
            <w:bottom w:val="none" w:sz="0" w:space="0" w:color="auto"/>
            <w:right w:val="none" w:sz="0" w:space="0" w:color="auto"/>
          </w:divBdr>
        </w:div>
        <w:div w:id="2071999752">
          <w:marLeft w:val="0"/>
          <w:marRight w:val="0"/>
          <w:marTop w:val="0"/>
          <w:marBottom w:val="0"/>
          <w:divBdr>
            <w:top w:val="none" w:sz="0" w:space="0" w:color="auto"/>
            <w:left w:val="none" w:sz="0" w:space="0" w:color="auto"/>
            <w:bottom w:val="none" w:sz="0" w:space="0" w:color="auto"/>
            <w:right w:val="none" w:sz="0" w:space="0" w:color="auto"/>
          </w:divBdr>
        </w:div>
        <w:div w:id="2081247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g"/><Relationship Id="rId10" Type="http://schemas.openxmlformats.org/officeDocument/2006/relationships/webSettings" Target="webSetting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8</Nr_x002e__x0020_akti>
    <Data_x0020_e_x0020_Krijimit xmlns="0e656187-b300-4fb0-8bf4-3a50f872073c">2022-08-08T11:16:23Z</Data_x0020_e_x0020_Krijimit>
    <URL xmlns="0e656187-b300-4fb0-8bf4-3a50f872073c" xsi:nil="true"/>
    <Institucion_x0020_Pergjegjes xmlns="0e656187-b300-4fb0-8bf4-3a50f872073c">http://qbz.gov.al/resource/authority/legal-institution/29|ministria-e-drejtesise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2022-08-07T22:00:00Z</Date_x0020_protokolli>
    <Titulli xmlns="0e656187-b300-4fb0-8bf4-3a50f872073c">Për përcaktimin e tarifave për kryerjen e shërbimit të përkthimit zyrtar dhe interpretimit të gjuhës së shenjave dhe rregullave për përjashtimin nga pagesa e tarifave për kategori të personave përfitues të ndihmës juridike</Titulli>
    <Modifikuesi xmlns="0e656187-b300-4fb0-8bf4-3a50f872073c">Suada.Daci</Modifikuesi>
    <Nr_x002e__x0020_prot_x0020_QBZ xmlns="0e656187-b300-4fb0-8bf4-3a50f872073c">1299/1</Nr_x002e__x0020_prot_x0020_QBZ>
    <Data_x0020_e_x0020_Modifikimit xmlns="0e656187-b300-4fb0-8bf4-3a50f872073c">2022-08-11T08:00:43Z</Data_x0020_e_x0020_Modifikimit>
    <Dekretuar xmlns="0e656187-b300-4fb0-8bf4-3a50f872073c">false</Dekretuar>
    <Data xmlns="0e656187-b300-4fb0-8bf4-3a50f872073c">2022-07-18T22:00:00Z</Data>
    <Nr_x002e__x0020_protokolli_x0020_i_x0020_aktit xmlns="0e656187-b300-4fb0-8bf4-3a50f872073c">3593/6</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3.xml><?xml version="1.0" encoding="utf-8"?>
<ct:contentTypeSchema xmlns:ct="http://schemas.microsoft.com/office/2006/metadata/contentType" xmlns:ma="http://schemas.microsoft.com/office/2006/metadata/properties/metaAttributes" ct:_="" ma:_="" ma:contentTypeName="Akt ligjor" ma:contentTypeID="0x010100075583661B1F44E89A37211071E3FC1E"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kt ligjor" ma:contentTypeID="0x010100075583661B1F44E89A37211071E3FC1E"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0BE3B-16EB-492A-B0FA-0B45BD31E312}">
  <ds:schemaRefs>
    <ds:schemaRef ds:uri="http://schemas.microsoft.com/sharepoint/v3/contenttype/forms"/>
  </ds:schemaRefs>
</ds:datastoreItem>
</file>

<file path=customXml/itemProps2.xml><?xml version="1.0" encoding="utf-8"?>
<ds:datastoreItem xmlns:ds="http://schemas.openxmlformats.org/officeDocument/2006/customXml" ds:itemID="{25AEC92A-A270-42A8-AF7A-C38C8B508097}">
  <ds:schemaRefs>
    <ds:schemaRef ds:uri="http://schemas.microsoft.com/office/2006/metadata/properties"/>
    <ds:schemaRef ds:uri="http://schemas.microsoft.com/office/infopath/2007/PartnerControls"/>
    <ds:schemaRef ds:uri="0e656187-b300-4fb0-8bf4-3a50f872073c"/>
  </ds:schemaRefs>
</ds:datastoreItem>
</file>

<file path=customXml/itemProps3.xml><?xml version="1.0" encoding="utf-8"?>
<ds:datastoreItem xmlns:ds="http://schemas.openxmlformats.org/officeDocument/2006/customXml" ds:itemID="{6EA52422-13D8-4E76-8206-805724E22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538CF9C-3B8C-4B43-8804-987D7DF7F12B}">
  <ds:schemaRefs>
    <ds:schemaRef ds:uri="http://schemas.microsoft.com/sharepoint/v3/contenttype/forms"/>
  </ds:schemaRefs>
</ds:datastoreItem>
</file>

<file path=customXml/itemProps5.xml><?xml version="1.0" encoding="utf-8"?>
<ds:datastoreItem xmlns:ds="http://schemas.openxmlformats.org/officeDocument/2006/customXml" ds:itemID="{FA7FB3F1-3054-463F-A2BF-53249B76D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A0ADB204-1134-441B-96E2-0FFE9273A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1364</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Stafa</dc:creator>
  <cp:lastModifiedBy>Vilma Xhullima</cp:lastModifiedBy>
  <cp:revision>2</cp:revision>
  <cp:lastPrinted>2022-06-27T14:12:00Z</cp:lastPrinted>
  <dcterms:created xsi:type="dcterms:W3CDTF">2022-09-15T08:42:00Z</dcterms:created>
  <dcterms:modified xsi:type="dcterms:W3CDTF">2022-09-15T08:42:00Z</dcterms:modified>
</cp:coreProperties>
</file>