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705C5" w14:textId="77777777" w:rsidR="009E5AD1" w:rsidRPr="00336429" w:rsidRDefault="009E5AD1" w:rsidP="009E5AD1">
      <w:pPr>
        <w:tabs>
          <w:tab w:val="left" w:pos="2720"/>
        </w:tabs>
        <w:autoSpaceDE w:val="0"/>
        <w:autoSpaceDN w:val="0"/>
        <w:adjustRightInd w:val="0"/>
        <w:spacing w:after="0" w:line="240" w:lineRule="auto"/>
        <w:ind w:firstLine="284"/>
        <w:jc w:val="center"/>
        <w:rPr>
          <w:rFonts w:ascii="Garamond" w:hAnsi="Garamond" w:cs="Calibri"/>
          <w:b/>
          <w:bCs/>
          <w:color w:val="000000"/>
          <w:sz w:val="24"/>
          <w:szCs w:val="24"/>
        </w:rPr>
      </w:pPr>
      <w:r w:rsidRPr="00336429">
        <w:rPr>
          <w:rFonts w:ascii="Garamond" w:hAnsi="Garamond" w:cs="Times New Roman"/>
          <w:b/>
          <w:bCs/>
          <w:color w:val="000000"/>
          <w:sz w:val="24"/>
          <w:szCs w:val="24"/>
        </w:rPr>
        <w:t>VENDIM</w:t>
      </w:r>
    </w:p>
    <w:p w14:paraId="2C6543D0" w14:textId="07F6488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Nr.</w:t>
      </w:r>
      <w:r w:rsidR="00E92155" w:rsidRPr="00336429">
        <w:rPr>
          <w:rFonts w:ascii="Garamond" w:hAnsi="Garamond" w:cs="Times New Roman"/>
          <w:b/>
          <w:bCs/>
          <w:color w:val="000000"/>
          <w:sz w:val="24"/>
          <w:szCs w:val="24"/>
        </w:rPr>
        <w:t xml:space="preserve"> </w:t>
      </w:r>
      <w:r w:rsidRPr="00336429">
        <w:rPr>
          <w:rFonts w:ascii="Garamond" w:hAnsi="Garamond" w:cs="Times New Roman"/>
          <w:b/>
          <w:bCs/>
          <w:color w:val="000000"/>
          <w:sz w:val="24"/>
          <w:szCs w:val="24"/>
        </w:rPr>
        <w:t>407, datë 5.7.2023</w:t>
      </w:r>
    </w:p>
    <w:p w14:paraId="43E7561C" w14:textId="77777777" w:rsidR="009E5AD1" w:rsidRPr="00336429" w:rsidRDefault="009E5AD1" w:rsidP="009E5AD1">
      <w:pPr>
        <w:autoSpaceDE w:val="0"/>
        <w:autoSpaceDN w:val="0"/>
        <w:adjustRightInd w:val="0"/>
        <w:spacing w:after="0" w:line="240" w:lineRule="auto"/>
        <w:ind w:firstLine="284"/>
        <w:jc w:val="center"/>
        <w:rPr>
          <w:rFonts w:ascii="Garamond" w:hAnsi="Garamond" w:cs="Calibri"/>
          <w:b/>
          <w:bCs/>
          <w:color w:val="000000"/>
          <w:sz w:val="24"/>
          <w:szCs w:val="24"/>
        </w:rPr>
      </w:pPr>
    </w:p>
    <w:p w14:paraId="1CDF37F5" w14:textId="56927A61"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PËR PËRCAKTIMIN E KRITEREVE E TË RREGULLAVE</w:t>
      </w:r>
      <w:r w:rsidR="00BE3CBA" w:rsidRPr="00336429">
        <w:rPr>
          <w:rFonts w:ascii="Garamond" w:hAnsi="Garamond" w:cs="Times New Roman"/>
          <w:b/>
          <w:bCs/>
          <w:color w:val="000000"/>
          <w:sz w:val="24"/>
          <w:szCs w:val="24"/>
        </w:rPr>
        <w:t xml:space="preserve"> </w:t>
      </w:r>
      <w:r w:rsidRPr="00336429">
        <w:rPr>
          <w:rFonts w:ascii="Garamond" w:hAnsi="Garamond" w:cs="Times New Roman"/>
          <w:b/>
          <w:bCs/>
          <w:color w:val="000000"/>
          <w:sz w:val="24"/>
          <w:szCs w:val="24"/>
        </w:rPr>
        <w:t>PËR PËRZGJEDHJEN, KONTRAKTIMIN DHE SHPËRBLIMIN</w:t>
      </w:r>
      <w:r w:rsidR="00BE3CBA" w:rsidRPr="00336429">
        <w:rPr>
          <w:rFonts w:ascii="Garamond" w:hAnsi="Garamond" w:cs="Times New Roman"/>
          <w:b/>
          <w:bCs/>
          <w:color w:val="000000"/>
          <w:sz w:val="24"/>
          <w:szCs w:val="24"/>
        </w:rPr>
        <w:t xml:space="preserve"> </w:t>
      </w:r>
      <w:r w:rsidRPr="00336429">
        <w:rPr>
          <w:rFonts w:ascii="Garamond" w:hAnsi="Garamond" w:cs="Times New Roman"/>
          <w:b/>
          <w:bCs/>
          <w:color w:val="000000"/>
          <w:sz w:val="24"/>
          <w:szCs w:val="24"/>
        </w:rPr>
        <w:t>E PËRKTHYESVE ZYRTARË, SI DHE TË MËNYRËS</w:t>
      </w:r>
      <w:r w:rsidR="00BE3CBA" w:rsidRPr="00336429">
        <w:rPr>
          <w:rFonts w:ascii="Garamond" w:hAnsi="Garamond" w:cs="Times New Roman"/>
          <w:b/>
          <w:bCs/>
          <w:color w:val="000000"/>
          <w:sz w:val="24"/>
          <w:szCs w:val="24"/>
        </w:rPr>
        <w:t xml:space="preserve"> </w:t>
      </w:r>
      <w:r w:rsidRPr="00336429">
        <w:rPr>
          <w:rFonts w:ascii="Garamond" w:hAnsi="Garamond" w:cs="Times New Roman"/>
          <w:b/>
          <w:bCs/>
          <w:color w:val="000000"/>
          <w:sz w:val="24"/>
          <w:szCs w:val="24"/>
        </w:rPr>
        <w:t>SË KONTROLLIT TË SHËRBIMIT TË KRYER NGA PËRKTHYESIT ZYRTARË</w:t>
      </w:r>
    </w:p>
    <w:p w14:paraId="6DE8A3F0" w14:textId="77777777" w:rsidR="00BE3CBA" w:rsidRPr="00336429" w:rsidRDefault="00BE3CBA" w:rsidP="009E5AD1">
      <w:pPr>
        <w:autoSpaceDE w:val="0"/>
        <w:autoSpaceDN w:val="0"/>
        <w:adjustRightInd w:val="0"/>
        <w:spacing w:after="0" w:line="240" w:lineRule="auto"/>
        <w:ind w:firstLine="284"/>
        <w:jc w:val="both"/>
        <w:rPr>
          <w:rFonts w:ascii="Garamond" w:hAnsi="Garamond" w:cs="Times New Roman"/>
          <w:color w:val="000000"/>
          <w:sz w:val="24"/>
          <w:szCs w:val="24"/>
        </w:rPr>
      </w:pPr>
    </w:p>
    <w:p w14:paraId="51BD3094" w14:textId="2152FE66"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Në mbështetje të nenit 100 të Kushtetutës dhe të pikës 3, të nenit 12, të</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ligjit nr.</w:t>
      </w:r>
      <w:r w:rsidR="00E92155"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82/2021, “Për përkthimin zyrtar dhe profesionin e përkthyesit zyrtar”, me propozimin e ministrit të Drejtësisë, Këshilli i Ministrave</w:t>
      </w:r>
    </w:p>
    <w:p w14:paraId="61FD84CA" w14:textId="77777777" w:rsidR="009E5AD1" w:rsidRPr="00336429" w:rsidRDefault="009E5AD1" w:rsidP="009E5AD1">
      <w:pPr>
        <w:autoSpaceDE w:val="0"/>
        <w:autoSpaceDN w:val="0"/>
        <w:adjustRightInd w:val="0"/>
        <w:spacing w:after="0" w:line="240" w:lineRule="auto"/>
        <w:ind w:firstLine="284"/>
        <w:rPr>
          <w:rFonts w:ascii="Garamond" w:hAnsi="Garamond" w:cs="Times New Roman"/>
          <w:color w:val="000000"/>
          <w:sz w:val="24"/>
          <w:szCs w:val="24"/>
        </w:rPr>
      </w:pPr>
    </w:p>
    <w:p w14:paraId="55DC3038" w14:textId="77EBB72C" w:rsidR="009E5AD1" w:rsidRPr="00336429" w:rsidRDefault="00BE3CBA"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VENDOSI:</w:t>
      </w:r>
    </w:p>
    <w:p w14:paraId="7B32B154" w14:textId="77777777" w:rsidR="009E5AD1" w:rsidRPr="00336429" w:rsidRDefault="009E5AD1" w:rsidP="009E5AD1">
      <w:pPr>
        <w:autoSpaceDE w:val="0"/>
        <w:autoSpaceDN w:val="0"/>
        <w:adjustRightInd w:val="0"/>
        <w:spacing w:after="0" w:line="240" w:lineRule="auto"/>
        <w:ind w:firstLine="284"/>
        <w:jc w:val="center"/>
        <w:rPr>
          <w:rFonts w:ascii="Garamond" w:hAnsi="Garamond" w:cs="Calibri"/>
          <w:b/>
          <w:bCs/>
          <w:color w:val="000000"/>
          <w:sz w:val="24"/>
          <w:szCs w:val="24"/>
        </w:rPr>
      </w:pPr>
    </w:p>
    <w:p w14:paraId="62C9CD50"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KREU I</w:t>
      </w:r>
    </w:p>
    <w:p w14:paraId="72D6622E"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DISPOZITA TË PËRGJITHSHME</w:t>
      </w:r>
    </w:p>
    <w:p w14:paraId="25818309"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p>
    <w:p w14:paraId="748CC1B7"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1</w:t>
      </w:r>
    </w:p>
    <w:p w14:paraId="56F07454" w14:textId="77777777" w:rsidR="009E5AD1" w:rsidRPr="00336429" w:rsidRDefault="009E5AD1" w:rsidP="009E5AD1">
      <w:pPr>
        <w:autoSpaceDE w:val="0"/>
        <w:autoSpaceDN w:val="0"/>
        <w:adjustRightInd w:val="0"/>
        <w:spacing w:after="0" w:line="240" w:lineRule="auto"/>
        <w:ind w:firstLine="284"/>
        <w:jc w:val="center"/>
        <w:rPr>
          <w:rFonts w:ascii="Garamond" w:hAnsi="Garamond" w:cs="Calibri"/>
          <w:b/>
          <w:bCs/>
          <w:color w:val="000000"/>
          <w:sz w:val="24"/>
          <w:szCs w:val="24"/>
        </w:rPr>
      </w:pPr>
      <w:r w:rsidRPr="00336429">
        <w:rPr>
          <w:rFonts w:ascii="Garamond" w:hAnsi="Garamond" w:cs="Times New Roman"/>
          <w:b/>
          <w:bCs/>
          <w:color w:val="000000"/>
          <w:sz w:val="24"/>
          <w:szCs w:val="24"/>
        </w:rPr>
        <w:t>Objekti</w:t>
      </w:r>
    </w:p>
    <w:p w14:paraId="61AB9541" w14:textId="77777777" w:rsidR="009E5AD1" w:rsidRPr="00336429" w:rsidRDefault="009E5AD1" w:rsidP="009E5AD1">
      <w:pPr>
        <w:autoSpaceDE w:val="0"/>
        <w:autoSpaceDN w:val="0"/>
        <w:adjustRightInd w:val="0"/>
        <w:spacing w:after="0" w:line="240" w:lineRule="auto"/>
        <w:ind w:firstLine="284"/>
        <w:jc w:val="center"/>
        <w:rPr>
          <w:rFonts w:ascii="Garamond" w:hAnsi="Garamond" w:cs="Calibri"/>
          <w:b/>
          <w:bCs/>
          <w:color w:val="000000"/>
          <w:sz w:val="24"/>
          <w:szCs w:val="24"/>
        </w:rPr>
      </w:pPr>
    </w:p>
    <w:p w14:paraId="0E89B72F" w14:textId="2F747255"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Ky vendim ka për objekt përcaktimin e kritereve e të rregullave për përzgjedhjen, kontraktimin dhe shpërblimin e përkthyesve zyrtarë, si dhe të mënyrës së kontrollit të shërbimit të kryer nga përkthyesit zyrtarë, që janë certifikuar dhe regjistruar në regjistrin elektronik të përkthyesve zyrtarë, në përputhje me kushtet dhe procedurat e parashikuara në ligjin nr.</w:t>
      </w:r>
      <w:r w:rsidR="00E92155"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82/2021, “Për përkthimin zyrtar dhe profesionin e përkthyesit zyrtar” (më poshtë “</w:t>
      </w:r>
      <w:r w:rsidRPr="00336429">
        <w:rPr>
          <w:rFonts w:ascii="Garamond" w:hAnsi="Garamond" w:cs="Times New Roman"/>
          <w:iCs/>
          <w:color w:val="000000"/>
          <w:sz w:val="24"/>
          <w:szCs w:val="24"/>
        </w:rPr>
        <w:t>ligji për përkthimin zyrtar</w:t>
      </w:r>
      <w:r w:rsidRPr="00336429">
        <w:rPr>
          <w:rFonts w:ascii="Garamond" w:hAnsi="Garamond" w:cs="Times New Roman"/>
          <w:color w:val="000000"/>
          <w:sz w:val="24"/>
          <w:szCs w:val="24"/>
        </w:rPr>
        <w:t>”).</w:t>
      </w:r>
    </w:p>
    <w:p w14:paraId="0D4F1F67" w14:textId="77777777" w:rsidR="00E92155" w:rsidRPr="00336429" w:rsidRDefault="00E92155" w:rsidP="009E5AD1">
      <w:pPr>
        <w:autoSpaceDE w:val="0"/>
        <w:autoSpaceDN w:val="0"/>
        <w:adjustRightInd w:val="0"/>
        <w:spacing w:after="0" w:line="240" w:lineRule="auto"/>
        <w:ind w:firstLine="284"/>
        <w:jc w:val="center"/>
        <w:rPr>
          <w:rFonts w:ascii="Garamond" w:hAnsi="Garamond" w:cs="Times New Roman"/>
          <w:bCs/>
          <w:color w:val="000000"/>
          <w:sz w:val="24"/>
          <w:szCs w:val="24"/>
        </w:rPr>
      </w:pPr>
    </w:p>
    <w:p w14:paraId="7D02FBCF"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2</w:t>
      </w:r>
    </w:p>
    <w:p w14:paraId="7683226A"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Përkufizime</w:t>
      </w:r>
    </w:p>
    <w:p w14:paraId="1FCC4435"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p>
    <w:p w14:paraId="7A6156EE"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Për qëllime të këtij vendimi, termat e mëposhtëm kanë këto kuptime:</w:t>
      </w:r>
    </w:p>
    <w:p w14:paraId="4EB05979" w14:textId="7E3D1A54"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bCs/>
          <w:color w:val="000000"/>
          <w:sz w:val="24"/>
          <w:szCs w:val="24"/>
        </w:rPr>
        <w:t>1.</w:t>
      </w:r>
      <w:r w:rsidR="00BE3CBA" w:rsidRPr="00336429">
        <w:rPr>
          <w:rFonts w:ascii="Garamond" w:hAnsi="Garamond" w:cs="Times New Roman"/>
          <w:b/>
          <w:bCs/>
          <w:color w:val="000000"/>
          <w:sz w:val="24"/>
          <w:szCs w:val="24"/>
        </w:rPr>
        <w:t xml:space="preserve"> </w:t>
      </w:r>
      <w:r w:rsidRPr="00336429">
        <w:rPr>
          <w:rFonts w:ascii="Garamond" w:hAnsi="Garamond" w:cs="Times New Roman"/>
          <w:b/>
          <w:bCs/>
          <w:color w:val="000000"/>
          <w:sz w:val="24"/>
          <w:szCs w:val="24"/>
        </w:rPr>
        <w:t>“Organ kontraktues”</w:t>
      </w:r>
      <w:r w:rsidRPr="00336429">
        <w:rPr>
          <w:rFonts w:ascii="Garamond" w:hAnsi="Garamond" w:cs="Times New Roman"/>
          <w:color w:val="000000"/>
          <w:sz w:val="24"/>
          <w:szCs w:val="24"/>
        </w:rPr>
        <w:t>, organet proceduese, Gjykata Kushtetuese dhe autoritetet e tjera publike, të cilave ligji u ka njohur të drejtën për përkthimin zyrtar, sipas ligjit për përkthimin zyrtar.</w:t>
      </w:r>
    </w:p>
    <w:p w14:paraId="6ED9B64B" w14:textId="5F31149B"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w:t>
      </w:r>
      <w:r w:rsidRPr="00336429">
        <w:rPr>
          <w:rFonts w:ascii="Garamond" w:hAnsi="Garamond" w:cs="Times New Roman"/>
          <w:b/>
          <w:bCs/>
          <w:color w:val="000000"/>
          <w:sz w:val="24"/>
          <w:szCs w:val="24"/>
        </w:rPr>
        <w:t xml:space="preserve">Versioni shqip i </w:t>
      </w:r>
      <w:proofErr w:type="spellStart"/>
      <w:r w:rsidRPr="00336429">
        <w:rPr>
          <w:rFonts w:ascii="Garamond" w:hAnsi="Garamond" w:cs="Times New Roman"/>
          <w:b/>
          <w:bCs/>
          <w:i/>
          <w:iCs/>
          <w:color w:val="000000"/>
          <w:sz w:val="24"/>
          <w:szCs w:val="24"/>
        </w:rPr>
        <w:t>acquis</w:t>
      </w:r>
      <w:proofErr w:type="spellEnd"/>
      <w:r w:rsidRPr="00336429">
        <w:rPr>
          <w:rFonts w:ascii="Garamond" w:hAnsi="Garamond" w:cs="Times New Roman"/>
          <w:b/>
          <w:bCs/>
          <w:color w:val="000000"/>
          <w:sz w:val="24"/>
          <w:szCs w:val="24"/>
        </w:rPr>
        <w:t xml:space="preserve"> të Bashkimit Evropian</w:t>
      </w:r>
      <w:r w:rsidRPr="00336429">
        <w:rPr>
          <w:rFonts w:ascii="Garamond" w:hAnsi="Garamond" w:cs="Times New Roman"/>
          <w:color w:val="000000"/>
          <w:sz w:val="24"/>
          <w:szCs w:val="24"/>
        </w:rPr>
        <w:t>”, versioni i përkthyer i aktit normativ përkatës të Bashkimit Evropian në gjuhën shqipe, i cili është gjuhësisht dhe juridikisht i barabartë me gjuhën burimore, duke ruajtur plotësisht kuptimin e fjalisë dhe përmbajtjen e akteve të përkthyera.</w:t>
      </w:r>
    </w:p>
    <w:p w14:paraId="16544A0D" w14:textId="0ED1B055"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bCs/>
          <w:color w:val="000000"/>
          <w:sz w:val="24"/>
          <w:szCs w:val="24"/>
        </w:rPr>
        <w:t>3.</w:t>
      </w:r>
      <w:r w:rsidR="00BE3CBA" w:rsidRPr="00336429">
        <w:rPr>
          <w:rFonts w:ascii="Garamond" w:hAnsi="Garamond" w:cs="Times New Roman"/>
          <w:b/>
          <w:bCs/>
          <w:color w:val="000000"/>
          <w:sz w:val="24"/>
          <w:szCs w:val="24"/>
        </w:rPr>
        <w:t xml:space="preserve"> </w:t>
      </w:r>
      <w:r w:rsidRPr="00336429">
        <w:rPr>
          <w:rFonts w:ascii="Garamond" w:hAnsi="Garamond" w:cs="Times New Roman"/>
          <w:b/>
          <w:bCs/>
          <w:color w:val="000000"/>
          <w:sz w:val="24"/>
          <w:szCs w:val="24"/>
        </w:rPr>
        <w:t>“Legjislacioni shqiptar në njërën nga gjuhët e Bashkimit Evropian</w:t>
      </w:r>
      <w:r w:rsidRPr="00336429">
        <w:rPr>
          <w:rFonts w:ascii="Garamond" w:hAnsi="Garamond" w:cs="Times New Roman"/>
          <w:color w:val="000000"/>
          <w:sz w:val="24"/>
          <w:szCs w:val="24"/>
        </w:rPr>
        <w:t>”</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versioni i përkthyer i aktit normativ përkatës të Republikës së Shqipërisë në njërën nga gjuhët e Bashkimit Evropian</w:t>
      </w:r>
      <w:r w:rsidRPr="00336429">
        <w:rPr>
          <w:rFonts w:ascii="Garamond" w:hAnsi="Garamond" w:cs="Calibri"/>
          <w:color w:val="000000"/>
          <w:sz w:val="24"/>
          <w:szCs w:val="24"/>
        </w:rPr>
        <w:t>,</w:t>
      </w:r>
      <w:r w:rsidRPr="00336429">
        <w:rPr>
          <w:rFonts w:ascii="Garamond" w:hAnsi="Garamond" w:cs="Times New Roman"/>
          <w:color w:val="000000"/>
          <w:sz w:val="24"/>
          <w:szCs w:val="24"/>
        </w:rPr>
        <w:t xml:space="preserve"> i cili është gjuhësisht dhe juridikisht i barabartë me gjuhën shqipe, duke ruajtur plotësisht kuptimin e fjalisë dhe përmbajtjen e aktit të përkthyer.</w:t>
      </w:r>
    </w:p>
    <w:p w14:paraId="14C0FF5E" w14:textId="60C2AA63"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bCs/>
          <w:color w:val="000000"/>
          <w:sz w:val="24"/>
          <w:szCs w:val="24"/>
        </w:rPr>
        <w:t>4.</w:t>
      </w:r>
      <w:r w:rsidR="00BE3CBA" w:rsidRPr="00336429">
        <w:rPr>
          <w:rFonts w:ascii="Garamond" w:hAnsi="Garamond" w:cs="Times New Roman"/>
          <w:b/>
          <w:bCs/>
          <w:color w:val="000000"/>
          <w:sz w:val="24"/>
          <w:szCs w:val="24"/>
        </w:rPr>
        <w:t xml:space="preserve"> </w:t>
      </w:r>
      <w:r w:rsidRPr="00336429">
        <w:rPr>
          <w:rFonts w:ascii="Garamond" w:hAnsi="Garamond" w:cs="Times New Roman"/>
          <w:b/>
          <w:bCs/>
          <w:color w:val="000000"/>
          <w:sz w:val="24"/>
          <w:szCs w:val="24"/>
        </w:rPr>
        <w:t>“Sigurimi i cilësisë”</w:t>
      </w:r>
      <w:r w:rsidRPr="00336429">
        <w:rPr>
          <w:rFonts w:ascii="Garamond" w:hAnsi="Garamond" w:cs="Times New Roman"/>
          <w:color w:val="000000"/>
          <w:sz w:val="24"/>
          <w:szCs w:val="24"/>
        </w:rPr>
        <w:t>, një proces rishikimi në dy nivele, duke përfshirë shqyrtimin e terminologjisë specifike sektoriale dhe gjuhësore dhe që synon të sigurojë që përkthimet përmbushin standardet e cilësisë të përcaktuara nga organi kontraktues.</w:t>
      </w:r>
    </w:p>
    <w:p w14:paraId="4B116AE7"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bCs/>
          <w:color w:val="000000"/>
          <w:sz w:val="24"/>
          <w:szCs w:val="24"/>
        </w:rPr>
      </w:pPr>
    </w:p>
    <w:p w14:paraId="763EEAC5"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 xml:space="preserve">KREU </w:t>
      </w:r>
      <w:proofErr w:type="spellStart"/>
      <w:r w:rsidRPr="00336429">
        <w:rPr>
          <w:rFonts w:ascii="Garamond" w:hAnsi="Garamond" w:cs="Times New Roman"/>
          <w:bCs/>
          <w:color w:val="000000"/>
          <w:sz w:val="24"/>
          <w:szCs w:val="24"/>
        </w:rPr>
        <w:t>II</w:t>
      </w:r>
      <w:proofErr w:type="spellEnd"/>
    </w:p>
    <w:p w14:paraId="66C17303"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RREGULLAT E PËRGJITHSHME PËR PËRZGJEDHJEN E PËRKTHYESIT ZYRTAR</w:t>
      </w:r>
    </w:p>
    <w:p w14:paraId="26662637" w14:textId="77777777" w:rsidR="009E5AD1" w:rsidRPr="00336429" w:rsidRDefault="009E5AD1" w:rsidP="009E5AD1">
      <w:pPr>
        <w:autoSpaceDE w:val="0"/>
        <w:autoSpaceDN w:val="0"/>
        <w:adjustRightInd w:val="0"/>
        <w:spacing w:after="0" w:line="240" w:lineRule="auto"/>
        <w:ind w:firstLine="284"/>
        <w:rPr>
          <w:rFonts w:ascii="Garamond" w:hAnsi="Garamond" w:cs="Times New Roman"/>
          <w:bCs/>
          <w:color w:val="000000"/>
          <w:sz w:val="24"/>
          <w:szCs w:val="24"/>
        </w:rPr>
      </w:pPr>
    </w:p>
    <w:p w14:paraId="37D4C394"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3</w:t>
      </w:r>
    </w:p>
    <w:p w14:paraId="785FD60F"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Përzgjedhja e përkthyesit zyrtar nga regjistri elektronik</w:t>
      </w:r>
    </w:p>
    <w:p w14:paraId="0FA400BA"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p>
    <w:p w14:paraId="21BC9C0A" w14:textId="197EDBA1"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lastRenderedPageBreak/>
        <w:t>1.</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Organet kontraktuese përzgjedhin përkthyes zyrtarë nga regjistri elektronik. Kur përkthyesi zyrtar caktohet nga organi procedues, Gjykata Kushtetuese ose Ministria e Drejtësisë për përkthimet, që kryhen në kuadër të marrëdhënieve </w:t>
      </w:r>
      <w:proofErr w:type="spellStart"/>
      <w:r w:rsidRPr="00336429">
        <w:rPr>
          <w:rFonts w:ascii="Garamond" w:hAnsi="Garamond" w:cs="Times New Roman"/>
          <w:color w:val="000000"/>
          <w:sz w:val="24"/>
          <w:szCs w:val="24"/>
        </w:rPr>
        <w:t>juridiksionale</w:t>
      </w:r>
      <w:proofErr w:type="spellEnd"/>
      <w:r w:rsidRPr="00336429">
        <w:rPr>
          <w:rFonts w:ascii="Garamond" w:hAnsi="Garamond" w:cs="Times New Roman"/>
          <w:color w:val="000000"/>
          <w:sz w:val="24"/>
          <w:szCs w:val="24"/>
        </w:rPr>
        <w:t xml:space="preserve"> me jashtë, zbatohen rregullat e përcaktuara në këtë vendim. Në çdo rast tjetër, procedurat e përzgjedhjes së përkthyesve do të bëhen sipas rregullave të parashikuara në ligjin e prokurimit publik, në bazë të kritereve që përcakton ky vendim.</w:t>
      </w:r>
    </w:p>
    <w:p w14:paraId="2E69802D" w14:textId="44B2D125"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w:t>
      </w:r>
      <w:r w:rsidR="001604D3"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Përzgjedhja e përkthyesit zyrtar nga regjistri elektronik duhet të garantojë një proces transparent dhe gjithëpërfshirës. </w:t>
      </w:r>
    </w:p>
    <w:p w14:paraId="2067132B" w14:textId="77777777" w:rsidR="009E5AD1" w:rsidRPr="00336429" w:rsidRDefault="009E5AD1" w:rsidP="009E5AD1">
      <w:pPr>
        <w:autoSpaceDE w:val="0"/>
        <w:autoSpaceDN w:val="0"/>
        <w:adjustRightInd w:val="0"/>
        <w:spacing w:after="0" w:line="240" w:lineRule="auto"/>
        <w:ind w:firstLine="284"/>
        <w:rPr>
          <w:rFonts w:ascii="Garamond" w:hAnsi="Garamond" w:cs="Times New Roman"/>
          <w:b/>
          <w:bCs/>
          <w:color w:val="000000"/>
          <w:sz w:val="24"/>
          <w:szCs w:val="24"/>
        </w:rPr>
      </w:pPr>
    </w:p>
    <w:p w14:paraId="2D5723C7"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4</w:t>
      </w:r>
    </w:p>
    <w:p w14:paraId="030443E4"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Kriteret për përzgjedhjen e përkthyesit zyrtar</w:t>
      </w:r>
    </w:p>
    <w:p w14:paraId="55AD36F4" w14:textId="77777777" w:rsidR="009E5AD1" w:rsidRPr="00336429" w:rsidRDefault="009E5AD1" w:rsidP="009E5AD1">
      <w:pPr>
        <w:autoSpaceDE w:val="0"/>
        <w:autoSpaceDN w:val="0"/>
        <w:adjustRightInd w:val="0"/>
        <w:spacing w:after="0" w:line="240" w:lineRule="auto"/>
        <w:ind w:firstLine="284"/>
        <w:jc w:val="center"/>
        <w:rPr>
          <w:rFonts w:ascii="Garamond" w:hAnsi="Garamond" w:cs="Calibri"/>
          <w:b/>
          <w:bCs/>
          <w:color w:val="000000"/>
          <w:sz w:val="24"/>
          <w:szCs w:val="24"/>
        </w:rPr>
      </w:pPr>
    </w:p>
    <w:p w14:paraId="7122002A" w14:textId="1EE81248"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1.</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Përkthyesi zyrtar përzgjidhet, duke u bazuar në kriteret e mëposhtme: </w:t>
      </w:r>
    </w:p>
    <w:p w14:paraId="377F9308" w14:textId="62B9EE72" w:rsidR="009E5AD1" w:rsidRPr="00336429" w:rsidRDefault="001604D3"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a) </w:t>
      </w:r>
      <w:r w:rsidR="000E0313" w:rsidRPr="00336429">
        <w:rPr>
          <w:rFonts w:ascii="Garamond" w:hAnsi="Garamond" w:cs="Times New Roman"/>
          <w:color w:val="000000"/>
          <w:sz w:val="24"/>
          <w:szCs w:val="24"/>
        </w:rPr>
        <w:t xml:space="preserve">arsimimi </w:t>
      </w:r>
      <w:r w:rsidR="009E5AD1" w:rsidRPr="00336429">
        <w:rPr>
          <w:rFonts w:ascii="Garamond" w:hAnsi="Garamond" w:cs="Times New Roman"/>
          <w:color w:val="000000"/>
          <w:sz w:val="24"/>
          <w:szCs w:val="24"/>
        </w:rPr>
        <w:t>në fushën për të cilën kërkohet përkthimi;</w:t>
      </w:r>
    </w:p>
    <w:p w14:paraId="343873AC" w14:textId="74401E7B" w:rsidR="009E5AD1" w:rsidRPr="00336429" w:rsidRDefault="001604D3"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b)</w:t>
      </w:r>
      <w:r w:rsidR="00BE3CBA" w:rsidRPr="00336429">
        <w:rPr>
          <w:rFonts w:ascii="Garamond" w:hAnsi="Garamond" w:cs="Times New Roman"/>
          <w:color w:val="000000"/>
          <w:sz w:val="24"/>
          <w:szCs w:val="24"/>
        </w:rPr>
        <w:t xml:space="preserve"> </w:t>
      </w:r>
      <w:r w:rsidR="000E0313" w:rsidRPr="00336429">
        <w:rPr>
          <w:rFonts w:ascii="Garamond" w:hAnsi="Garamond" w:cs="Times New Roman"/>
          <w:color w:val="000000"/>
          <w:sz w:val="24"/>
          <w:szCs w:val="24"/>
        </w:rPr>
        <w:t xml:space="preserve">vendbanimi </w:t>
      </w:r>
      <w:r w:rsidR="009E5AD1" w:rsidRPr="00336429">
        <w:rPr>
          <w:rFonts w:ascii="Garamond" w:hAnsi="Garamond" w:cs="Times New Roman"/>
          <w:color w:val="000000"/>
          <w:sz w:val="24"/>
          <w:szCs w:val="24"/>
        </w:rPr>
        <w:t>i përkthyesit zyrtar ose vendi i ushtrimit të veprimtarisë së përkthimit zyrtar të jetë në apo pranë juridiksionit të organit kontraktues;</w:t>
      </w:r>
    </w:p>
    <w:p w14:paraId="74BA582F" w14:textId="1CFED038" w:rsidR="009E5AD1" w:rsidRPr="00336429" w:rsidRDefault="001604D3"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c)</w:t>
      </w:r>
      <w:r w:rsidR="00BE3CBA" w:rsidRPr="00336429">
        <w:rPr>
          <w:rFonts w:ascii="Garamond" w:hAnsi="Garamond" w:cs="Times New Roman"/>
          <w:color w:val="000000"/>
          <w:sz w:val="24"/>
          <w:szCs w:val="24"/>
        </w:rPr>
        <w:t xml:space="preserve"> </w:t>
      </w:r>
      <w:r w:rsidR="000E0313" w:rsidRPr="00336429">
        <w:rPr>
          <w:rFonts w:ascii="Garamond" w:hAnsi="Garamond" w:cs="Times New Roman"/>
          <w:color w:val="000000"/>
          <w:sz w:val="24"/>
          <w:szCs w:val="24"/>
        </w:rPr>
        <w:t xml:space="preserve">vlerësimet </w:t>
      </w:r>
      <w:r w:rsidR="009E5AD1" w:rsidRPr="00336429">
        <w:rPr>
          <w:rFonts w:ascii="Garamond" w:hAnsi="Garamond" w:cs="Times New Roman"/>
          <w:color w:val="000000"/>
          <w:sz w:val="24"/>
          <w:szCs w:val="24"/>
        </w:rPr>
        <w:t>e shërbimit të ofrimit të përkthimit zyrtar, të bëra nga palët kontraktuese të mëparshme;</w:t>
      </w:r>
    </w:p>
    <w:p w14:paraId="2BD606F3" w14:textId="37D1CC95"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ç)</w:t>
      </w:r>
      <w:r w:rsidR="00336429" w:rsidRPr="00336429">
        <w:rPr>
          <w:rFonts w:ascii="Garamond" w:hAnsi="Garamond" w:cs="Times New Roman"/>
          <w:color w:val="000000"/>
          <w:sz w:val="24"/>
          <w:szCs w:val="24"/>
        </w:rPr>
        <w:t xml:space="preserve"> </w:t>
      </w:r>
      <w:r w:rsidR="000E0313" w:rsidRPr="00336429">
        <w:rPr>
          <w:rFonts w:ascii="Garamond" w:hAnsi="Garamond" w:cs="Times New Roman"/>
          <w:color w:val="000000"/>
          <w:sz w:val="24"/>
          <w:szCs w:val="24"/>
        </w:rPr>
        <w:t xml:space="preserve">eksperiencat </w:t>
      </w:r>
      <w:r w:rsidRPr="00336429">
        <w:rPr>
          <w:rFonts w:ascii="Garamond" w:hAnsi="Garamond" w:cs="Times New Roman"/>
          <w:color w:val="000000"/>
          <w:sz w:val="24"/>
          <w:szCs w:val="24"/>
        </w:rPr>
        <w:t>e mëparshme profesionale në fushën për të cilën kërkohet përkthimi;</w:t>
      </w:r>
    </w:p>
    <w:p w14:paraId="4CD56621" w14:textId="79858F78" w:rsidR="009E5AD1" w:rsidRPr="00336429" w:rsidRDefault="001604D3"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d)</w:t>
      </w:r>
      <w:r w:rsidR="00BE3CBA" w:rsidRPr="00336429">
        <w:rPr>
          <w:rFonts w:ascii="Garamond" w:hAnsi="Garamond" w:cs="Times New Roman"/>
          <w:color w:val="000000"/>
          <w:sz w:val="24"/>
          <w:szCs w:val="24"/>
        </w:rPr>
        <w:t xml:space="preserve"> </w:t>
      </w:r>
      <w:r w:rsidR="000E0313" w:rsidRPr="00336429">
        <w:rPr>
          <w:rFonts w:ascii="Garamond" w:hAnsi="Garamond" w:cs="Times New Roman"/>
          <w:color w:val="000000"/>
          <w:sz w:val="24"/>
          <w:szCs w:val="24"/>
        </w:rPr>
        <w:t xml:space="preserve">studimet </w:t>
      </w:r>
      <w:r w:rsidR="009E5AD1" w:rsidRPr="00336429">
        <w:rPr>
          <w:rFonts w:ascii="Garamond" w:hAnsi="Garamond" w:cs="Times New Roman"/>
          <w:color w:val="000000"/>
          <w:sz w:val="24"/>
          <w:szCs w:val="24"/>
        </w:rPr>
        <w:t>e thelluara ose trajnimet e vazhdueshme në fushën për të cilën kërkohet përkthimi;</w:t>
      </w:r>
    </w:p>
    <w:p w14:paraId="31BBCF43" w14:textId="521B3A94"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dh) </w:t>
      </w:r>
      <w:r w:rsidR="000E0313" w:rsidRPr="00336429">
        <w:rPr>
          <w:rFonts w:ascii="Garamond" w:hAnsi="Garamond" w:cs="Times New Roman"/>
          <w:color w:val="000000"/>
          <w:sz w:val="24"/>
          <w:szCs w:val="24"/>
        </w:rPr>
        <w:t xml:space="preserve">eksperiencat </w:t>
      </w:r>
      <w:r w:rsidRPr="00336429">
        <w:rPr>
          <w:rFonts w:ascii="Garamond" w:hAnsi="Garamond" w:cs="Times New Roman"/>
          <w:color w:val="000000"/>
          <w:sz w:val="24"/>
          <w:szCs w:val="24"/>
        </w:rPr>
        <w:t>profesionale të mëparshme të përkthyesit zyrtar me palën kontraktuese përzgjedhëse.</w:t>
      </w:r>
    </w:p>
    <w:p w14:paraId="7E87C5BD" w14:textId="1929AE04"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Në rastet e përkthimit të legjislacionit të Bashkimit Evropian në gjuhën shqipe dhe të legjislacionit shqiptar në njërën nga gjuhët e Bashkimit Evropian, përveç kritereve të mësipërme, përkthyesi zyrtar përzgjidhet, duke u bazuar edhe në kriteret e mëposhtme:</w:t>
      </w:r>
    </w:p>
    <w:p w14:paraId="2D3ED1D3" w14:textId="4B2D0F9A"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a) </w:t>
      </w:r>
      <w:r w:rsidR="000E0313" w:rsidRPr="00336429">
        <w:rPr>
          <w:rFonts w:ascii="Garamond" w:hAnsi="Garamond" w:cs="Times New Roman"/>
          <w:color w:val="000000"/>
          <w:sz w:val="24"/>
          <w:szCs w:val="24"/>
        </w:rPr>
        <w:t xml:space="preserve">të </w:t>
      </w:r>
      <w:r w:rsidRPr="00336429">
        <w:rPr>
          <w:rFonts w:ascii="Garamond" w:hAnsi="Garamond" w:cs="Times New Roman"/>
          <w:color w:val="000000"/>
          <w:sz w:val="24"/>
          <w:szCs w:val="24"/>
        </w:rPr>
        <w:t xml:space="preserve">ketë kryer edhe më parë përkthime të </w:t>
      </w:r>
      <w:proofErr w:type="spellStart"/>
      <w:r w:rsidRPr="00336429">
        <w:rPr>
          <w:rFonts w:ascii="Garamond" w:hAnsi="Garamond" w:cs="Times New Roman"/>
          <w:color w:val="000000"/>
          <w:sz w:val="24"/>
          <w:szCs w:val="24"/>
        </w:rPr>
        <w:t>a</w:t>
      </w:r>
      <w:r w:rsidRPr="00336429">
        <w:rPr>
          <w:rFonts w:ascii="Garamond" w:hAnsi="Garamond" w:cs="Times New Roman"/>
          <w:i/>
          <w:iCs/>
          <w:color w:val="000000"/>
          <w:sz w:val="24"/>
          <w:szCs w:val="24"/>
        </w:rPr>
        <w:t>cquis</w:t>
      </w:r>
      <w:proofErr w:type="spellEnd"/>
      <w:r w:rsidRPr="00336429">
        <w:rPr>
          <w:rFonts w:ascii="Garamond" w:hAnsi="Garamond" w:cs="Times New Roman"/>
          <w:i/>
          <w:iCs/>
          <w:color w:val="000000"/>
          <w:sz w:val="24"/>
          <w:szCs w:val="24"/>
        </w:rPr>
        <w:t xml:space="preserve"> </w:t>
      </w:r>
      <w:r w:rsidRPr="00336429">
        <w:rPr>
          <w:rFonts w:ascii="Garamond" w:hAnsi="Garamond" w:cs="Times New Roman"/>
          <w:color w:val="000000"/>
          <w:sz w:val="24"/>
          <w:szCs w:val="24"/>
        </w:rPr>
        <w:t>të</w:t>
      </w:r>
      <w:r w:rsidRPr="00336429">
        <w:rPr>
          <w:rFonts w:ascii="Garamond" w:hAnsi="Garamond" w:cs="Times New Roman"/>
          <w:i/>
          <w:iCs/>
          <w:color w:val="000000"/>
          <w:sz w:val="24"/>
          <w:szCs w:val="24"/>
        </w:rPr>
        <w:t xml:space="preserve"> </w:t>
      </w:r>
      <w:r w:rsidRPr="00336429">
        <w:rPr>
          <w:rFonts w:ascii="Garamond" w:hAnsi="Garamond" w:cs="Times New Roman"/>
          <w:color w:val="000000"/>
          <w:sz w:val="24"/>
          <w:szCs w:val="24"/>
        </w:rPr>
        <w:t>Bashkimit Evropian;</w:t>
      </w:r>
    </w:p>
    <w:p w14:paraId="5E045455" w14:textId="3D3AE84D"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b) </w:t>
      </w:r>
      <w:r w:rsidR="000E0313" w:rsidRPr="00336429">
        <w:rPr>
          <w:rFonts w:ascii="Garamond" w:hAnsi="Garamond" w:cs="Times New Roman"/>
          <w:color w:val="000000"/>
          <w:sz w:val="24"/>
          <w:szCs w:val="24"/>
        </w:rPr>
        <w:t xml:space="preserve">të </w:t>
      </w:r>
      <w:r w:rsidRPr="00336429">
        <w:rPr>
          <w:rFonts w:ascii="Garamond" w:hAnsi="Garamond" w:cs="Times New Roman"/>
          <w:color w:val="000000"/>
          <w:sz w:val="24"/>
          <w:szCs w:val="24"/>
        </w:rPr>
        <w:t xml:space="preserve">ketë tituj dhe grada shkencore në gjuhën për të cilën konkurrojnë ose në fusha specifike të </w:t>
      </w:r>
      <w:proofErr w:type="spellStart"/>
      <w:r w:rsidRPr="00336429">
        <w:rPr>
          <w:rFonts w:ascii="Garamond" w:hAnsi="Garamond" w:cs="Times New Roman"/>
          <w:color w:val="000000"/>
          <w:sz w:val="24"/>
          <w:szCs w:val="24"/>
        </w:rPr>
        <w:t>a</w:t>
      </w:r>
      <w:r w:rsidRPr="00336429">
        <w:rPr>
          <w:rFonts w:ascii="Garamond" w:hAnsi="Garamond" w:cs="Times New Roman"/>
          <w:i/>
          <w:iCs/>
          <w:color w:val="000000"/>
          <w:sz w:val="24"/>
          <w:szCs w:val="24"/>
        </w:rPr>
        <w:t>cquis</w:t>
      </w:r>
      <w:proofErr w:type="spellEnd"/>
      <w:r w:rsidRPr="00336429">
        <w:rPr>
          <w:rFonts w:ascii="Garamond" w:hAnsi="Garamond" w:cs="Times New Roman"/>
          <w:color w:val="000000"/>
          <w:sz w:val="24"/>
          <w:szCs w:val="24"/>
        </w:rPr>
        <w:t xml:space="preserve"> të Bashkimit Evropian;</w:t>
      </w:r>
    </w:p>
    <w:p w14:paraId="6724220F" w14:textId="1B541EBD"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c)</w:t>
      </w:r>
      <w:r w:rsidR="00336429" w:rsidRPr="00336429">
        <w:rPr>
          <w:rFonts w:ascii="Garamond" w:hAnsi="Garamond" w:cs="Times New Roman"/>
          <w:color w:val="000000"/>
          <w:sz w:val="24"/>
          <w:szCs w:val="24"/>
        </w:rPr>
        <w:t xml:space="preserve"> </w:t>
      </w:r>
      <w:r w:rsidR="000E0313" w:rsidRPr="00336429">
        <w:rPr>
          <w:rFonts w:ascii="Garamond" w:hAnsi="Garamond" w:cs="Times New Roman"/>
          <w:color w:val="000000"/>
          <w:sz w:val="24"/>
          <w:szCs w:val="24"/>
        </w:rPr>
        <w:t xml:space="preserve">të </w:t>
      </w:r>
      <w:r w:rsidRPr="00336429">
        <w:rPr>
          <w:rFonts w:ascii="Garamond" w:hAnsi="Garamond" w:cs="Times New Roman"/>
          <w:color w:val="000000"/>
          <w:sz w:val="24"/>
          <w:szCs w:val="24"/>
        </w:rPr>
        <w:t>ketë gjuhë amtare gjuhën e burimit nga e cila kërkojnë të përkthejnë.</w:t>
      </w:r>
    </w:p>
    <w:p w14:paraId="703B89D7"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p>
    <w:p w14:paraId="3723E8A1"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 xml:space="preserve">KREU </w:t>
      </w:r>
      <w:proofErr w:type="spellStart"/>
      <w:r w:rsidRPr="00336429">
        <w:rPr>
          <w:rFonts w:ascii="Garamond" w:hAnsi="Garamond" w:cs="Times New Roman"/>
          <w:bCs/>
          <w:color w:val="000000"/>
          <w:sz w:val="24"/>
          <w:szCs w:val="24"/>
        </w:rPr>
        <w:t>III</w:t>
      </w:r>
      <w:proofErr w:type="spellEnd"/>
    </w:p>
    <w:p w14:paraId="77A03523"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RREGULLA TË VEÇANTA PËR PËRKTHIMIN E LEGJISLACIONIT TË BASHKIMIT EVROPIAN</w:t>
      </w:r>
    </w:p>
    <w:p w14:paraId="582378F3"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p>
    <w:p w14:paraId="63E3D838"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5</w:t>
      </w:r>
    </w:p>
    <w:p w14:paraId="36EAC34C"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Përgatitja e kalendarit vjetor të përkthimit të legjislacionit të Bashkimit Evropian</w:t>
      </w:r>
    </w:p>
    <w:p w14:paraId="6753041D"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p>
    <w:p w14:paraId="76D1ADA4" w14:textId="26857CDF"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1.</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Ministria përgjegjëse për bashkërendimin dhe ndjekjen e ecurisë së procesit të përafrimit të legjislacionit </w:t>
      </w:r>
      <w:r w:rsidR="0084465C">
        <w:rPr>
          <w:rFonts w:ascii="Garamond" w:hAnsi="Garamond" w:cs="Times New Roman"/>
          <w:color w:val="000000"/>
          <w:sz w:val="24"/>
          <w:szCs w:val="24"/>
        </w:rPr>
        <w:t>vendës</w:t>
      </w:r>
      <w:r w:rsidRPr="00336429">
        <w:rPr>
          <w:rFonts w:ascii="Garamond" w:hAnsi="Garamond" w:cs="Times New Roman"/>
          <w:color w:val="000000"/>
          <w:sz w:val="24"/>
          <w:szCs w:val="24"/>
        </w:rPr>
        <w:t xml:space="preserve"> me atë të Bashkimit Evropian, në bashkëpunim me </w:t>
      </w:r>
      <w:proofErr w:type="spellStart"/>
      <w:r w:rsidRPr="00336429">
        <w:rPr>
          <w:rFonts w:ascii="Garamond" w:hAnsi="Garamond" w:cs="Times New Roman"/>
          <w:color w:val="000000"/>
          <w:sz w:val="24"/>
          <w:szCs w:val="24"/>
        </w:rPr>
        <w:t>negociatorët</w:t>
      </w:r>
      <w:proofErr w:type="spellEnd"/>
      <w:r w:rsidRPr="00336429">
        <w:rPr>
          <w:rFonts w:ascii="Garamond" w:hAnsi="Garamond" w:cs="Times New Roman"/>
          <w:color w:val="000000"/>
          <w:sz w:val="24"/>
          <w:szCs w:val="24"/>
        </w:rPr>
        <w:t xml:space="preserve">, ministritë e linjës dhe institucionet e tjera qendrore, përkatësisht sipas fushës së tyre të veprimtarisë, përcakton kalendarin vjetor të </w:t>
      </w:r>
      <w:proofErr w:type="spellStart"/>
      <w:r w:rsidRPr="00336429">
        <w:rPr>
          <w:rFonts w:ascii="Garamond" w:hAnsi="Garamond" w:cs="Times New Roman"/>
          <w:i/>
          <w:iCs/>
          <w:color w:val="000000"/>
          <w:sz w:val="24"/>
          <w:szCs w:val="24"/>
        </w:rPr>
        <w:t>acquis</w:t>
      </w:r>
      <w:proofErr w:type="spellEnd"/>
      <w:r w:rsidRPr="00336429">
        <w:rPr>
          <w:rFonts w:ascii="Garamond" w:hAnsi="Garamond" w:cs="Times New Roman"/>
          <w:color w:val="000000"/>
          <w:sz w:val="24"/>
          <w:szCs w:val="24"/>
        </w:rPr>
        <w:t xml:space="preserve"> të Bashkimit Evropian, objekt përkthimi, me qëllim përgatitjen e versionit shqip të </w:t>
      </w:r>
      <w:proofErr w:type="spellStart"/>
      <w:r w:rsidRPr="00336429">
        <w:rPr>
          <w:rFonts w:ascii="Garamond" w:hAnsi="Garamond" w:cs="Times New Roman"/>
          <w:i/>
          <w:iCs/>
          <w:color w:val="000000"/>
          <w:sz w:val="24"/>
          <w:szCs w:val="24"/>
        </w:rPr>
        <w:t>acquis</w:t>
      </w:r>
      <w:proofErr w:type="spellEnd"/>
      <w:r w:rsidRPr="00336429">
        <w:rPr>
          <w:rFonts w:ascii="Garamond" w:hAnsi="Garamond" w:cs="Times New Roman"/>
          <w:color w:val="000000"/>
          <w:sz w:val="24"/>
          <w:szCs w:val="24"/>
        </w:rPr>
        <w:t xml:space="preserve"> të Bashkimit Evropian dhe të legjislacionit shqiptar në njërën nga gjuhët e vendeve anëtare të Bashkimit Evropian dhe ia përcjell atë Ministrisë së Drejtësisë, jo më vonë se data 1 nëntor, për përkthimet që kryhen në vitin pasardhës. </w:t>
      </w:r>
    </w:p>
    <w:p w14:paraId="32932DB8" w14:textId="2474FAA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Në përgatitjen e kalendarit vjetor, ministria përgjegjëse për bashkërendimin dhe ndjekjen e ecurisë së procesit të përafrimit të legjislacionit </w:t>
      </w:r>
      <w:r w:rsidR="0084465C">
        <w:rPr>
          <w:rFonts w:ascii="Garamond" w:hAnsi="Garamond" w:cs="Times New Roman"/>
          <w:color w:val="000000"/>
          <w:sz w:val="24"/>
          <w:szCs w:val="24"/>
        </w:rPr>
        <w:t>vendës</w:t>
      </w:r>
      <w:r w:rsidRPr="00336429">
        <w:rPr>
          <w:rFonts w:ascii="Garamond" w:hAnsi="Garamond" w:cs="Times New Roman"/>
          <w:color w:val="000000"/>
          <w:sz w:val="24"/>
          <w:szCs w:val="24"/>
        </w:rPr>
        <w:t xml:space="preserve"> me atë të Bashkimit Evropian mbështetet në planifikimet trevjeçare të kryera në Planin Kombëtar për Integrimin Evropian. </w:t>
      </w:r>
    </w:p>
    <w:p w14:paraId="68A5C7C1" w14:textId="2E4E61F2" w:rsidR="009E5AD1" w:rsidRPr="00336429" w:rsidRDefault="001604D3"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3.</w:t>
      </w:r>
      <w:r w:rsidR="009E5AD1" w:rsidRPr="00336429">
        <w:rPr>
          <w:rFonts w:ascii="Garamond" w:hAnsi="Garamond" w:cs="Times New Roman"/>
          <w:color w:val="000000"/>
          <w:sz w:val="24"/>
          <w:szCs w:val="24"/>
        </w:rPr>
        <w:t xml:space="preserve"> Ministria përgjegjëse për bashkërendimin dhe ndjekjen e ecurisë së procesit të përafrimit të legjislacionit </w:t>
      </w:r>
      <w:r w:rsidR="0084465C">
        <w:rPr>
          <w:rFonts w:ascii="Garamond" w:hAnsi="Garamond" w:cs="Times New Roman"/>
          <w:color w:val="000000"/>
          <w:sz w:val="24"/>
          <w:szCs w:val="24"/>
        </w:rPr>
        <w:t>vendës</w:t>
      </w:r>
      <w:r w:rsidR="009E5AD1" w:rsidRPr="00336429">
        <w:rPr>
          <w:rFonts w:ascii="Garamond" w:hAnsi="Garamond" w:cs="Times New Roman"/>
          <w:color w:val="000000"/>
          <w:sz w:val="24"/>
          <w:szCs w:val="24"/>
        </w:rPr>
        <w:t xml:space="preserve"> me atë të Bashkimit Evropian kërkon përkthimin e akteve të veçanta normative </w:t>
      </w:r>
      <w:r w:rsidR="0084465C">
        <w:rPr>
          <w:rFonts w:ascii="Garamond" w:hAnsi="Garamond" w:cs="Times New Roman"/>
          <w:color w:val="000000"/>
          <w:sz w:val="24"/>
          <w:szCs w:val="24"/>
        </w:rPr>
        <w:t>vendës</w:t>
      </w:r>
      <w:r w:rsidR="009E5AD1" w:rsidRPr="00336429">
        <w:rPr>
          <w:rFonts w:ascii="Garamond" w:hAnsi="Garamond" w:cs="Times New Roman"/>
          <w:color w:val="000000"/>
          <w:sz w:val="24"/>
          <w:szCs w:val="24"/>
        </w:rPr>
        <w:t xml:space="preserve">e në njërën nga gjuhët e vendeve anëtare të Bashkimit Evropian, të paparashikuara në kalendarin vjetor të përkthimit, kur akti i përkthyer kërkohet, në mënyrë </w:t>
      </w:r>
      <w:r w:rsidR="009E5AD1" w:rsidRPr="00336429">
        <w:rPr>
          <w:rFonts w:ascii="Garamond" w:hAnsi="Garamond" w:cs="Times New Roman"/>
          <w:color w:val="000000"/>
          <w:sz w:val="24"/>
          <w:szCs w:val="24"/>
        </w:rPr>
        <w:lastRenderedPageBreak/>
        <w:t>specifike, nga strukturat përkatëse të Bashkimit Evropian për qëllime që lidhen me përmbushjen e angazhimeve të marra në kuadër të Marrëveshjes së Stabilizim-</w:t>
      </w:r>
      <w:proofErr w:type="spellStart"/>
      <w:r w:rsidR="009E5AD1" w:rsidRPr="00336429">
        <w:rPr>
          <w:rFonts w:ascii="Garamond" w:hAnsi="Garamond" w:cs="Times New Roman"/>
          <w:color w:val="000000"/>
          <w:sz w:val="24"/>
          <w:szCs w:val="24"/>
        </w:rPr>
        <w:t>Asociimit</w:t>
      </w:r>
      <w:proofErr w:type="spellEnd"/>
      <w:r w:rsidR="009E5AD1" w:rsidRPr="00336429">
        <w:rPr>
          <w:rFonts w:ascii="Garamond" w:hAnsi="Garamond" w:cs="Times New Roman"/>
          <w:color w:val="000000"/>
          <w:sz w:val="24"/>
          <w:szCs w:val="24"/>
        </w:rPr>
        <w:t xml:space="preserve"> dhe negociatave të anëtarësimit në Bashkimin Evropian. </w:t>
      </w:r>
    </w:p>
    <w:p w14:paraId="3AED2602"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p>
    <w:p w14:paraId="36D7EDF9"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6</w:t>
      </w:r>
    </w:p>
    <w:p w14:paraId="14D13BBB"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Sigurimi i cilësisë së materialeve të përkthyera të legjislacionit të Bashkimit Evropian</w:t>
      </w:r>
    </w:p>
    <w:p w14:paraId="39ED3958"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p>
    <w:p w14:paraId="5CBDB896" w14:textId="1E264A98"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1.</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Materialet e përkthyera nga përkthyesit zyrtarë të legjislacionit të Bashkimit Evropian në gjuhën shqipe i nënshtrohen rishikimit të sigurimit të cilësisë në dy nivele nga komisione të posaçme </w:t>
      </w:r>
      <w:proofErr w:type="spellStart"/>
      <w:r w:rsidRPr="00336429">
        <w:rPr>
          <w:rFonts w:ascii="Garamond" w:hAnsi="Garamond" w:cs="Times New Roman"/>
          <w:i/>
          <w:iCs/>
          <w:color w:val="000000"/>
          <w:sz w:val="24"/>
          <w:szCs w:val="24"/>
        </w:rPr>
        <w:t>ad</w:t>
      </w:r>
      <w:proofErr w:type="spellEnd"/>
      <w:r w:rsidRPr="00336429">
        <w:rPr>
          <w:rFonts w:ascii="Garamond" w:hAnsi="Garamond" w:cs="Times New Roman"/>
          <w:i/>
          <w:iCs/>
          <w:color w:val="000000"/>
          <w:sz w:val="24"/>
          <w:szCs w:val="24"/>
        </w:rPr>
        <w:t xml:space="preserve"> </w:t>
      </w:r>
      <w:proofErr w:type="spellStart"/>
      <w:r w:rsidRPr="00336429">
        <w:rPr>
          <w:rFonts w:ascii="Garamond" w:hAnsi="Garamond" w:cs="Times New Roman"/>
          <w:i/>
          <w:iCs/>
          <w:color w:val="000000"/>
          <w:sz w:val="24"/>
          <w:szCs w:val="24"/>
        </w:rPr>
        <w:t>hoc</w:t>
      </w:r>
      <w:proofErr w:type="spellEnd"/>
      <w:r w:rsidRPr="00336429">
        <w:rPr>
          <w:rFonts w:ascii="Garamond" w:hAnsi="Garamond" w:cs="Times New Roman"/>
          <w:color w:val="000000"/>
          <w:sz w:val="24"/>
          <w:szCs w:val="24"/>
        </w:rPr>
        <w:t xml:space="preserve">, të cilat ngrihen me urdhër të ministrit të Drejtësisë. </w:t>
      </w:r>
    </w:p>
    <w:p w14:paraId="634ADB79" w14:textId="631ADBD9"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Këto komisione përbëhen nga:</w:t>
      </w:r>
    </w:p>
    <w:p w14:paraId="32424ACF" w14:textId="101056DC" w:rsidR="009E5AD1" w:rsidRPr="00336429" w:rsidRDefault="001604D3"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a)</w:t>
      </w:r>
      <w:r w:rsidR="0084465C">
        <w:rPr>
          <w:rFonts w:ascii="Garamond" w:hAnsi="Garamond" w:cs="Times New Roman"/>
          <w:color w:val="000000"/>
          <w:sz w:val="24"/>
          <w:szCs w:val="24"/>
        </w:rPr>
        <w:t xml:space="preserve"> </w:t>
      </w:r>
      <w:r w:rsidR="009E5AD1" w:rsidRPr="00336429">
        <w:rPr>
          <w:rFonts w:ascii="Garamond" w:hAnsi="Garamond" w:cs="Times New Roman"/>
          <w:color w:val="000000"/>
          <w:sz w:val="24"/>
          <w:szCs w:val="24"/>
        </w:rPr>
        <w:t xml:space="preserve">dy ekspertë të Ministrisë së Drejtësisë; </w:t>
      </w:r>
    </w:p>
    <w:p w14:paraId="343CC130" w14:textId="1A5DC919"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b)</w:t>
      </w:r>
      <w:r w:rsidR="0084465C">
        <w:rPr>
          <w:rFonts w:ascii="Garamond" w:hAnsi="Garamond" w:cs="Times New Roman"/>
          <w:color w:val="000000"/>
          <w:sz w:val="24"/>
          <w:szCs w:val="24"/>
        </w:rPr>
        <w:t xml:space="preserve"> </w:t>
      </w:r>
      <w:r w:rsidRPr="00336429">
        <w:rPr>
          <w:rFonts w:ascii="Garamond" w:hAnsi="Garamond" w:cs="Times New Roman"/>
          <w:color w:val="000000"/>
          <w:sz w:val="24"/>
          <w:szCs w:val="24"/>
        </w:rPr>
        <w:t>një ekspert i ministrisë së linjës apo institucionit qendror, fusha e veprimtarisë e të cilit përputhet me fushën e veprimit të legjislacionit të Bashkimit Evropian, që duhet të përkthehet;</w:t>
      </w:r>
    </w:p>
    <w:p w14:paraId="19CC2E0C" w14:textId="2859BCFA"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c) dy ekspertë të jashtëm të fushës, të caktuar nga ministri i Drejtësisë, nga të cilët:</w:t>
      </w:r>
    </w:p>
    <w:p w14:paraId="6C037133" w14:textId="428CBCD6"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i.</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një ekspert për çdo nënkapitull, përgjegjës për zhvillimin e terminologjisë specifike të sektorit dhe rishikimin e përkthimeve;</w:t>
      </w:r>
    </w:p>
    <w:p w14:paraId="5B1A9C99" w14:textId="107FA25B"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proofErr w:type="spellStart"/>
      <w:r w:rsidRPr="00336429">
        <w:rPr>
          <w:rFonts w:ascii="Garamond" w:hAnsi="Garamond" w:cs="Times New Roman"/>
          <w:color w:val="000000"/>
          <w:sz w:val="24"/>
          <w:szCs w:val="24"/>
        </w:rPr>
        <w:t>ii</w:t>
      </w:r>
      <w:proofErr w:type="spellEnd"/>
      <w:r w:rsidRPr="00336429">
        <w:rPr>
          <w:rFonts w:ascii="Garamond" w:hAnsi="Garamond" w:cs="Times New Roman"/>
          <w:color w:val="000000"/>
          <w:sz w:val="24"/>
          <w:szCs w:val="24"/>
        </w:rPr>
        <w:t>.</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një ekspert gjuhësor, përgjegjës për zhvillimin e terminologjisë dhe kryerjen e rishikimit gjuhësor të përkthimeve. </w:t>
      </w:r>
    </w:p>
    <w:p w14:paraId="5AF86267" w14:textId="6ADEF713"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3.</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Komisionet e posaçme për sigurimin e cilësisë zhvillojnë terminologjinë specifike sektoriale bazuar në aktet normative që do të përkthehen në vitin aktual përkatës, e cila u vihet në dispozicion përkthyesve zyrtarë që do të kontraktohen për këtë qëllim. </w:t>
      </w:r>
    </w:p>
    <w:p w14:paraId="11A0B784" w14:textId="16ECB326"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4.</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Përkthimet zyrtare të legjislacionit të Bashkimit Evropian dorëzohen nga përkthyesit zyrtarë nëpërmjet bazës së të dhënave të krijuar sipas nenit 7 të këtij vendimi dhe miratohen nga Ministria e Drejtësisë vetëm pasi rishikimi i sigurimit të cilësisë të jetë realizuar nga komisionet e posaçme.</w:t>
      </w:r>
    </w:p>
    <w:p w14:paraId="4F87EADB" w14:textId="467219DC"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5.</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Rregulla të hollësishme për përzgjedhjen e anëtarëve, si dhe organizimin dhe funksionimin e komisioneve të posaçme për sigurimin e cilësisë së materialeve të përkthyera, sipas kësaj dispozite, përcaktohen me urdhër të ministrit të Drejtësisë.</w:t>
      </w:r>
      <w:r w:rsidR="00336429" w:rsidRPr="00336429">
        <w:rPr>
          <w:rFonts w:ascii="Garamond" w:hAnsi="Garamond" w:cs="Times New Roman"/>
          <w:color w:val="000000"/>
          <w:sz w:val="24"/>
          <w:szCs w:val="24"/>
        </w:rPr>
        <w:t xml:space="preserve"> </w:t>
      </w:r>
    </w:p>
    <w:p w14:paraId="3A9E7248"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p>
    <w:p w14:paraId="6B92F9EA" w14:textId="77777777" w:rsidR="009E5AD1" w:rsidRPr="0084465C"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84465C">
        <w:rPr>
          <w:rFonts w:ascii="Garamond" w:hAnsi="Garamond" w:cs="Times New Roman"/>
          <w:bCs/>
          <w:color w:val="000000"/>
          <w:sz w:val="24"/>
          <w:szCs w:val="24"/>
        </w:rPr>
        <w:t>Neni 7</w:t>
      </w:r>
    </w:p>
    <w:p w14:paraId="008A63F9"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b/>
          <w:bCs/>
          <w:color w:val="000000"/>
          <w:sz w:val="24"/>
          <w:szCs w:val="24"/>
        </w:rPr>
      </w:pPr>
    </w:p>
    <w:p w14:paraId="5829F28A"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Për realizimin e veprimtarisë së përkthimit të legjislacionit të Bashkimit Evropian në gjuhën shqipe dhe legjislacionit shqiptar në njërën nga gjuhët e Bashkimit Evropian, Ministria e Drejtësisë:</w:t>
      </w:r>
    </w:p>
    <w:p w14:paraId="318FBD3D" w14:textId="394C3102"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a) krijon, përditëson dhe administron një bazë të dhënash për përkthimin e legjislacionit të Bashkimit Evropian në gjuhën shqipe dhe anasjelltas, e cila përmban dokumentet e përkthimit, caktimin e detyrave dhe përcaktimin e afatit, procesin e përkthimit dhe procesin e rishikimit të sigurimit të cilësisë. Përkthyesve zyrtarë të përzgjedhur për përkthimin e legjislacionit të Bashkimit Evropian u sigurohet </w:t>
      </w:r>
      <w:proofErr w:type="spellStart"/>
      <w:r w:rsidRPr="00336429">
        <w:rPr>
          <w:rFonts w:ascii="Garamond" w:hAnsi="Garamond" w:cs="Times New Roman"/>
          <w:color w:val="000000"/>
          <w:sz w:val="24"/>
          <w:szCs w:val="24"/>
        </w:rPr>
        <w:t>akses</w:t>
      </w:r>
      <w:proofErr w:type="spellEnd"/>
      <w:r w:rsidRPr="00336429">
        <w:rPr>
          <w:rFonts w:ascii="Garamond" w:hAnsi="Garamond" w:cs="Times New Roman"/>
          <w:color w:val="000000"/>
          <w:sz w:val="24"/>
          <w:szCs w:val="24"/>
        </w:rPr>
        <w:t xml:space="preserve"> në bazën e të dhënave dhe ata kanë të drejtë leximi, shkrimi dhe modifikimi të materialeve që ngarkohen prej tyre. Ministritë e linjës dhe institucionet e tjera qendrore janë të detyruara t’i vënë në dispozicion Ministrisë së Drejtësisë </w:t>
      </w:r>
      <w:proofErr w:type="spellStart"/>
      <w:r w:rsidRPr="00336429">
        <w:rPr>
          <w:rFonts w:ascii="Garamond" w:hAnsi="Garamond" w:cs="Times New Roman"/>
          <w:i/>
          <w:iCs/>
          <w:color w:val="000000"/>
          <w:sz w:val="24"/>
          <w:szCs w:val="24"/>
        </w:rPr>
        <w:t>database</w:t>
      </w:r>
      <w:proofErr w:type="spellEnd"/>
      <w:r w:rsidRPr="00336429">
        <w:rPr>
          <w:rFonts w:ascii="Garamond" w:hAnsi="Garamond" w:cs="Times New Roman"/>
          <w:color w:val="000000"/>
          <w:sz w:val="24"/>
          <w:szCs w:val="24"/>
        </w:rPr>
        <w:t>-n e legjislacionit të Bashkimit Evropian, të përkthyer në gjuhën shqipe dhe të legjislacionit shqiptar, të përkthyer në njërën nga gjuhët e Bashkimit Evropian;</w:t>
      </w:r>
    </w:p>
    <w:p w14:paraId="725B8FC5" w14:textId="2E42EFB9"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 b) kujdeset</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për</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respektimin</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e</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unitetit</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të</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formës</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dhe</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të</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terminologjisë</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së</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përkthimeve</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të</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legjislacionit të Bashkimit Evropian në gjuhën shqipe dhe anasjelltas;</w:t>
      </w:r>
    </w:p>
    <w:p w14:paraId="3DA764C3" w14:textId="1CCEC4B0"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 c) harton dhe boton dokumente e fjalorë të terminologjisë së specializuar, për përdorimin nga përkthyesit zyrtarë</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dhe</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personat e përfshirë</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në</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procesin</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e</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përkthimit</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të</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legjislacionit</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evropian</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në gjuhën shqipe dhe anasjelltas;</w:t>
      </w:r>
    </w:p>
    <w:p w14:paraId="59D171C4" w14:textId="2607D608"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 ç) boton</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dhe</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shpërndan</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kopje</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të</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legjislacionit</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të</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Bashkimit</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Evropian,</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të</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përkthyer</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në</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gjuhën</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shqipe.</w:t>
      </w:r>
    </w:p>
    <w:p w14:paraId="53065FBE"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p>
    <w:p w14:paraId="3693D94F"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 xml:space="preserve">KREU </w:t>
      </w:r>
      <w:proofErr w:type="spellStart"/>
      <w:r w:rsidRPr="00336429">
        <w:rPr>
          <w:rFonts w:ascii="Garamond" w:hAnsi="Garamond" w:cs="Times New Roman"/>
          <w:bCs/>
          <w:color w:val="000000"/>
          <w:sz w:val="24"/>
          <w:szCs w:val="24"/>
        </w:rPr>
        <w:t>IV</w:t>
      </w:r>
      <w:proofErr w:type="spellEnd"/>
    </w:p>
    <w:p w14:paraId="61048B02"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RREGULLAT PËR PËRZGJEDHJEN E PËRKTHYESIT ZYRTAR</w:t>
      </w:r>
    </w:p>
    <w:p w14:paraId="0655A75E" w14:textId="77777777" w:rsidR="009E5AD1" w:rsidRPr="00336429" w:rsidRDefault="009E5AD1" w:rsidP="009E5AD1">
      <w:pPr>
        <w:autoSpaceDE w:val="0"/>
        <w:autoSpaceDN w:val="0"/>
        <w:adjustRightInd w:val="0"/>
        <w:spacing w:after="0" w:line="240" w:lineRule="auto"/>
        <w:ind w:firstLine="284"/>
        <w:rPr>
          <w:rFonts w:ascii="Garamond" w:hAnsi="Garamond" w:cs="Times New Roman"/>
          <w:bCs/>
          <w:color w:val="000000"/>
          <w:sz w:val="24"/>
          <w:szCs w:val="24"/>
        </w:rPr>
      </w:pPr>
    </w:p>
    <w:p w14:paraId="1F027A3F"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8</w:t>
      </w:r>
    </w:p>
    <w:p w14:paraId="3D188619"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Komunikimi me përkthyesin zyrtar</w:t>
      </w:r>
    </w:p>
    <w:p w14:paraId="70DD444C"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p>
    <w:p w14:paraId="739201EE"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1.</w:t>
      </w:r>
      <w:r w:rsidRPr="00336429">
        <w:rPr>
          <w:rFonts w:ascii="Garamond" w:hAnsi="Garamond" w:cs="Times New Roman"/>
          <w:b/>
          <w:bCs/>
          <w:color w:val="000000"/>
          <w:sz w:val="24"/>
          <w:szCs w:val="24"/>
        </w:rPr>
        <w:t xml:space="preserve"> </w:t>
      </w:r>
      <w:r w:rsidRPr="00336429">
        <w:rPr>
          <w:rFonts w:ascii="Garamond" w:hAnsi="Garamond" w:cs="Times New Roman"/>
          <w:color w:val="000000"/>
          <w:sz w:val="24"/>
          <w:szCs w:val="24"/>
        </w:rPr>
        <w:t xml:space="preserve">Organi kontraktues kontakton me telefon ose në rrugë elektronike me përkthyesin zyrtar të përzgjedhur për shërbimin përkatës sipas dispozitave të mësipërme nga regjistri elektronik. </w:t>
      </w:r>
    </w:p>
    <w:p w14:paraId="7AFFE70E" w14:textId="511D367E"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Në rast se përkthyesi zyrtar nuk i përgjigjet telefonatës apo postës elektronike, atij i lihet kohë e arsyeshme, por jo më shumë se 4 (katër) orë, për të kthyer përgjigje. Në rast të moskthimit të përgjigjes, organi kontraktues njofton menjëherë përkthyesin zyrtar të radhës që plotëson kriteret për përzgjedhje për gjuhën e kërkuar.</w:t>
      </w:r>
    </w:p>
    <w:p w14:paraId="064B8203" w14:textId="033CA6A8"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3.</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Kontaktimi/njoftimi me telefon dokumentohet në një procesverbal të posaçëm nga organi kontraktues, në të cilin tregohen të dhënat e kontaktit dhe mjeti i përdorur për komunikim, data dhe ora e saktë e komunikimit, personi me të cilin kontaktohet dhe qëllimi i komunikimit.</w:t>
      </w:r>
    </w:p>
    <w:p w14:paraId="0F691C84" w14:textId="5DAB103A"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4.</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Përjashtimisht, kontaktimi/njoftimi në rrugë elektronike dokumentohet përmes printimit të komunikimit ndërmjet organit kontraktues dhe përkthyesit zyrtar, vetëm nëse plotësohen kushtet e mëposhtme:</w:t>
      </w:r>
    </w:p>
    <w:p w14:paraId="61C33D16" w14:textId="2618AFC0"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a) </w:t>
      </w:r>
      <w:r w:rsidR="008D7935" w:rsidRPr="00336429">
        <w:rPr>
          <w:rFonts w:ascii="Garamond" w:hAnsi="Garamond" w:cs="Times New Roman"/>
          <w:color w:val="000000"/>
          <w:sz w:val="24"/>
          <w:szCs w:val="24"/>
        </w:rPr>
        <w:t xml:space="preserve">komunikimi </w:t>
      </w:r>
      <w:r w:rsidRPr="00336429">
        <w:rPr>
          <w:rFonts w:ascii="Garamond" w:hAnsi="Garamond" w:cs="Times New Roman"/>
          <w:color w:val="000000"/>
          <w:sz w:val="24"/>
          <w:szCs w:val="24"/>
        </w:rPr>
        <w:t>kryhet përmes adresave zyrtare elektronike;</w:t>
      </w:r>
    </w:p>
    <w:p w14:paraId="1A0B52F4" w14:textId="455F678E"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b) </w:t>
      </w:r>
      <w:r w:rsidR="008D7935" w:rsidRPr="00336429">
        <w:rPr>
          <w:rFonts w:ascii="Garamond" w:hAnsi="Garamond" w:cs="Times New Roman"/>
          <w:color w:val="000000"/>
          <w:sz w:val="24"/>
          <w:szCs w:val="24"/>
        </w:rPr>
        <w:t xml:space="preserve">në </w:t>
      </w:r>
      <w:r w:rsidRPr="00336429">
        <w:rPr>
          <w:rFonts w:ascii="Garamond" w:hAnsi="Garamond" w:cs="Times New Roman"/>
          <w:color w:val="000000"/>
          <w:sz w:val="24"/>
          <w:szCs w:val="24"/>
        </w:rPr>
        <w:t>komunikim tregohen qartë informacionet e parashikuara në pikën 3 të këtij neni.</w:t>
      </w:r>
      <w:r w:rsidR="00336429" w:rsidRPr="00336429">
        <w:rPr>
          <w:rFonts w:ascii="Garamond" w:hAnsi="Garamond" w:cs="Times New Roman"/>
          <w:color w:val="000000"/>
          <w:sz w:val="24"/>
          <w:szCs w:val="24"/>
        </w:rPr>
        <w:t xml:space="preserve"> </w:t>
      </w:r>
    </w:p>
    <w:p w14:paraId="4CF47319" w14:textId="6F5B77BD" w:rsidR="009E5AD1" w:rsidRPr="00336429" w:rsidRDefault="001604D3" w:rsidP="009E5AD1">
      <w:pPr>
        <w:autoSpaceDE w:val="0"/>
        <w:autoSpaceDN w:val="0"/>
        <w:adjustRightInd w:val="0"/>
        <w:spacing w:after="0" w:line="240" w:lineRule="auto"/>
        <w:ind w:firstLine="284"/>
        <w:jc w:val="both"/>
        <w:rPr>
          <w:rFonts w:ascii="Garamond" w:hAnsi="Garamond" w:cs="Times New Roman"/>
          <w:b/>
          <w:bCs/>
          <w:color w:val="000000"/>
          <w:sz w:val="24"/>
          <w:szCs w:val="24"/>
        </w:rPr>
      </w:pPr>
      <w:r w:rsidRPr="00336429">
        <w:rPr>
          <w:rFonts w:ascii="Garamond" w:hAnsi="Garamond" w:cs="Times New Roman"/>
          <w:color w:val="000000"/>
          <w:sz w:val="24"/>
          <w:szCs w:val="24"/>
        </w:rPr>
        <w:t>5.</w:t>
      </w:r>
      <w:r w:rsidR="00BE3CBA" w:rsidRPr="00336429">
        <w:rPr>
          <w:rFonts w:ascii="Garamond" w:hAnsi="Garamond" w:cs="Times New Roman"/>
          <w:color w:val="000000"/>
          <w:sz w:val="24"/>
          <w:szCs w:val="24"/>
        </w:rPr>
        <w:t xml:space="preserve"> </w:t>
      </w:r>
      <w:r w:rsidR="009E5AD1" w:rsidRPr="00336429">
        <w:rPr>
          <w:rFonts w:ascii="Garamond" w:hAnsi="Garamond" w:cs="Times New Roman"/>
          <w:color w:val="000000"/>
          <w:sz w:val="24"/>
          <w:szCs w:val="24"/>
        </w:rPr>
        <w:t>Nëse përkthyesi zyrtar, pas marrjes së njoftimit, refuzon marrjen përsipër të detyrës, vijohet me kontaktimin e përkthyesit të radhës që përmbush i dyti kriteret për përzgjedhje për gjuhën e kërkuar.</w:t>
      </w:r>
    </w:p>
    <w:p w14:paraId="230D80AD" w14:textId="77777777" w:rsidR="001604D3" w:rsidRPr="00336429" w:rsidRDefault="001604D3" w:rsidP="009E5AD1">
      <w:pPr>
        <w:autoSpaceDE w:val="0"/>
        <w:autoSpaceDN w:val="0"/>
        <w:adjustRightInd w:val="0"/>
        <w:spacing w:after="0" w:line="240" w:lineRule="auto"/>
        <w:ind w:firstLine="284"/>
        <w:jc w:val="center"/>
        <w:rPr>
          <w:rFonts w:ascii="Garamond" w:hAnsi="Garamond" w:cs="Times New Roman"/>
          <w:bCs/>
          <w:color w:val="000000"/>
          <w:sz w:val="24"/>
          <w:szCs w:val="24"/>
        </w:rPr>
      </w:pPr>
    </w:p>
    <w:p w14:paraId="19F5A2E4"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9</w:t>
      </w:r>
    </w:p>
    <w:p w14:paraId="7F76BC0C"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Refuzimi i kryerjes së përkthimit zyrtar</w:t>
      </w:r>
    </w:p>
    <w:p w14:paraId="0919138C"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b/>
          <w:bCs/>
          <w:color w:val="000000"/>
          <w:sz w:val="24"/>
          <w:szCs w:val="24"/>
        </w:rPr>
      </w:pPr>
    </w:p>
    <w:p w14:paraId="220F86A7" w14:textId="3C18BAB2"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1.</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Refuzimi i kryerjes së përkthimit zyrtar bëhet nga përkthyesi zyrtar me shkrim apo në rrugë elektronike, duke bërë me dije shkaqet e refuzimit.</w:t>
      </w:r>
    </w:p>
    <w:p w14:paraId="409238D4" w14:textId="0B9D8FBD"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Organi kontraktues njofton menjëherë me shkrim ose në rrugë elektronike Ministrinë e Drejtësisë për rastet e refuzimit pa arsye ligjore, si dhe për rastet e moskthimit të përgjigjes brenda afatit të kërkuar.</w:t>
      </w:r>
    </w:p>
    <w:p w14:paraId="06BDEF97" w14:textId="753CAB24"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3.</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Në rastet kur Ministria e Drejtësisë vlerëson se refuzimi i përkthyesit zyrtar nuk është bërë për arsyet e përcaktuara në nenin 25 të ligjit për përkthimin zyrtar, fillon procedurën e hetimit disiplinor, në përputhje me përcaktimet e këtij ligji.</w:t>
      </w:r>
      <w:r w:rsidR="00336429" w:rsidRPr="00336429">
        <w:rPr>
          <w:rFonts w:ascii="Garamond" w:hAnsi="Garamond" w:cs="Times New Roman"/>
          <w:color w:val="000000"/>
          <w:sz w:val="24"/>
          <w:szCs w:val="24"/>
        </w:rPr>
        <w:t xml:space="preserve"> </w:t>
      </w:r>
    </w:p>
    <w:p w14:paraId="09514A63" w14:textId="77777777" w:rsidR="001604D3" w:rsidRPr="00336429" w:rsidRDefault="001604D3" w:rsidP="009E5AD1">
      <w:pPr>
        <w:autoSpaceDE w:val="0"/>
        <w:autoSpaceDN w:val="0"/>
        <w:adjustRightInd w:val="0"/>
        <w:spacing w:after="0" w:line="240" w:lineRule="auto"/>
        <w:ind w:firstLine="284"/>
        <w:rPr>
          <w:rFonts w:ascii="Garamond" w:hAnsi="Garamond" w:cs="Times New Roman"/>
          <w:b/>
          <w:bCs/>
          <w:color w:val="000000"/>
          <w:sz w:val="24"/>
          <w:szCs w:val="24"/>
        </w:rPr>
      </w:pPr>
    </w:p>
    <w:p w14:paraId="0A795F60" w14:textId="0F3BEF20" w:rsidR="009E5AD1" w:rsidRPr="00336429" w:rsidRDefault="009E5AD1" w:rsidP="001604D3">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10</w:t>
      </w:r>
    </w:p>
    <w:p w14:paraId="6D4C9288"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Lidhja e kontratës për përkthim zyrtar</w:t>
      </w:r>
    </w:p>
    <w:p w14:paraId="2D9E4F23"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p>
    <w:p w14:paraId="2D4EC290" w14:textId="1618E1C1"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1.</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Me marrjen përsipër të shërbimit të përkthimit zyrtar, përkthyesi zyrtar lidh kontratën për përkthimin zyrtar. </w:t>
      </w:r>
    </w:p>
    <w:p w14:paraId="08EA927D" w14:textId="3D793EEA"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 Formati i kontratës për përkthimin zyrtar bëhet sipas shtojcës nr.</w:t>
      </w:r>
      <w:r w:rsidR="00396947"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1, që i bashkëlidhet këtij vendimi dhe është pjesë përbërëse e tij.</w:t>
      </w:r>
      <w:r w:rsidR="00336429" w:rsidRPr="00336429">
        <w:rPr>
          <w:rFonts w:ascii="Garamond" w:hAnsi="Garamond" w:cs="Times New Roman"/>
          <w:color w:val="000000"/>
          <w:sz w:val="24"/>
          <w:szCs w:val="24"/>
        </w:rPr>
        <w:t xml:space="preserve"> </w:t>
      </w:r>
    </w:p>
    <w:p w14:paraId="2A028D0B"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p>
    <w:p w14:paraId="3EE9AB59"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11</w:t>
      </w:r>
    </w:p>
    <w:p w14:paraId="255F52B2"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Shpërblimi i përkthyesit zyrtar</w:t>
      </w:r>
    </w:p>
    <w:p w14:paraId="54F43694"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b/>
          <w:bCs/>
          <w:color w:val="000000"/>
          <w:sz w:val="24"/>
          <w:szCs w:val="24"/>
        </w:rPr>
      </w:pPr>
    </w:p>
    <w:p w14:paraId="37DEA348"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b/>
          <w:bCs/>
          <w:color w:val="000000"/>
          <w:sz w:val="24"/>
          <w:szCs w:val="24"/>
        </w:rPr>
      </w:pPr>
      <w:r w:rsidRPr="00336429">
        <w:rPr>
          <w:rFonts w:ascii="Garamond" w:hAnsi="Garamond" w:cs="Times New Roman"/>
          <w:color w:val="000000"/>
          <w:sz w:val="24"/>
          <w:szCs w:val="24"/>
        </w:rPr>
        <w:t>Për kryerjen e shërbimit të përkthimit zyrtar, përkthyesi zyrtar shpërblehet sipas përcaktimeve në udhëzimin e përbashkët të ministrit të Drejtësisë dhe ministrit të Financave dhe Ekonomisë për caktimin e tarifave për kryerjen e shërbimit të përkthimit zyrtar.</w:t>
      </w:r>
    </w:p>
    <w:p w14:paraId="732AE0FD" w14:textId="094A24EC" w:rsidR="009E5AD1" w:rsidRPr="00336429" w:rsidRDefault="001604D3"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lastRenderedPageBreak/>
        <w:t xml:space="preserve"> </w:t>
      </w:r>
    </w:p>
    <w:p w14:paraId="4F062FF6"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KREU V</w:t>
      </w:r>
    </w:p>
    <w:p w14:paraId="3B6AD97E" w14:textId="155C9A8D" w:rsidR="009E5AD1" w:rsidRPr="00336429" w:rsidRDefault="009E5AD1" w:rsidP="009E5AD1">
      <w:pPr>
        <w:autoSpaceDE w:val="0"/>
        <w:autoSpaceDN w:val="0"/>
        <w:adjustRightInd w:val="0"/>
        <w:spacing w:after="0" w:line="240" w:lineRule="auto"/>
        <w:ind w:firstLine="284"/>
        <w:jc w:val="center"/>
        <w:rPr>
          <w:rFonts w:ascii="Garamond" w:hAnsi="Garamond" w:cs="Calibri"/>
          <w:bCs/>
          <w:color w:val="000000"/>
          <w:sz w:val="24"/>
          <w:szCs w:val="24"/>
        </w:rPr>
      </w:pPr>
      <w:r w:rsidRPr="00336429">
        <w:rPr>
          <w:rFonts w:ascii="Garamond" w:hAnsi="Garamond" w:cs="Times New Roman"/>
          <w:bCs/>
          <w:color w:val="000000"/>
          <w:sz w:val="24"/>
          <w:szCs w:val="24"/>
        </w:rPr>
        <w:t>RREGULLAT PËR VLERËSIMIN DHE KONTROLLIN</w:t>
      </w:r>
      <w:r w:rsidR="001604D3" w:rsidRPr="00336429">
        <w:rPr>
          <w:rFonts w:ascii="Garamond" w:hAnsi="Garamond" w:cs="Times New Roman"/>
          <w:bCs/>
          <w:color w:val="000000"/>
          <w:sz w:val="24"/>
          <w:szCs w:val="24"/>
        </w:rPr>
        <w:t xml:space="preserve"> </w:t>
      </w:r>
      <w:r w:rsidRPr="00336429">
        <w:rPr>
          <w:rFonts w:ascii="Garamond" w:hAnsi="Garamond" w:cs="Times New Roman"/>
          <w:bCs/>
          <w:color w:val="000000"/>
          <w:sz w:val="24"/>
          <w:szCs w:val="24"/>
        </w:rPr>
        <w:t>E PËRKTHYESIT ZYRTAR</w:t>
      </w:r>
    </w:p>
    <w:p w14:paraId="0D268A8C" w14:textId="77777777" w:rsidR="009E5AD1" w:rsidRPr="00336429" w:rsidRDefault="009E5AD1" w:rsidP="009E5AD1">
      <w:pPr>
        <w:autoSpaceDE w:val="0"/>
        <w:autoSpaceDN w:val="0"/>
        <w:adjustRightInd w:val="0"/>
        <w:spacing w:after="0" w:line="240" w:lineRule="auto"/>
        <w:ind w:firstLine="284"/>
        <w:jc w:val="center"/>
        <w:rPr>
          <w:rFonts w:ascii="Garamond" w:hAnsi="Garamond" w:cs="Calibri"/>
          <w:bCs/>
          <w:color w:val="000000"/>
          <w:sz w:val="24"/>
          <w:szCs w:val="24"/>
        </w:rPr>
      </w:pPr>
    </w:p>
    <w:p w14:paraId="1A9DD32F"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12</w:t>
      </w:r>
    </w:p>
    <w:p w14:paraId="33BB8000" w14:textId="77777777" w:rsidR="009E5AD1" w:rsidRPr="00336429" w:rsidRDefault="009E5AD1" w:rsidP="009E5AD1">
      <w:pPr>
        <w:autoSpaceDE w:val="0"/>
        <w:autoSpaceDN w:val="0"/>
        <w:adjustRightInd w:val="0"/>
        <w:spacing w:after="0" w:line="240" w:lineRule="auto"/>
        <w:ind w:firstLine="284"/>
        <w:jc w:val="center"/>
        <w:rPr>
          <w:rFonts w:ascii="Garamond" w:hAnsi="Garamond" w:cs="Calibri"/>
          <w:b/>
          <w:bCs/>
          <w:color w:val="000000"/>
          <w:sz w:val="24"/>
          <w:szCs w:val="24"/>
        </w:rPr>
      </w:pPr>
      <w:r w:rsidRPr="00336429">
        <w:rPr>
          <w:rFonts w:ascii="Garamond" w:hAnsi="Garamond" w:cs="Times New Roman"/>
          <w:b/>
          <w:bCs/>
          <w:color w:val="000000"/>
          <w:sz w:val="24"/>
          <w:szCs w:val="24"/>
        </w:rPr>
        <w:t>Vlerësimi i shërbimit të përkthyesit zyrtar</w:t>
      </w:r>
    </w:p>
    <w:p w14:paraId="3B2A563E" w14:textId="77777777" w:rsidR="009E5AD1" w:rsidRPr="00336429" w:rsidRDefault="009E5AD1" w:rsidP="009E5AD1">
      <w:pPr>
        <w:autoSpaceDE w:val="0"/>
        <w:autoSpaceDN w:val="0"/>
        <w:adjustRightInd w:val="0"/>
        <w:spacing w:after="0" w:line="240" w:lineRule="auto"/>
        <w:ind w:firstLine="284"/>
        <w:jc w:val="center"/>
        <w:rPr>
          <w:rFonts w:ascii="Garamond" w:hAnsi="Garamond" w:cs="Calibri"/>
          <w:b/>
          <w:bCs/>
          <w:color w:val="000000"/>
          <w:sz w:val="24"/>
          <w:szCs w:val="24"/>
        </w:rPr>
      </w:pPr>
    </w:p>
    <w:p w14:paraId="623B64FC" w14:textId="03882838"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1.</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Pas kryerjes së përkthimit zyrtar, organi kontraktues bën vlerësimin e shërbimit të dhënë nga përkthyesi zyrtar, sipas formularit të vlerësimit, i cili mund të </w:t>
      </w:r>
      <w:proofErr w:type="spellStart"/>
      <w:r w:rsidRPr="00336429">
        <w:rPr>
          <w:rFonts w:ascii="Garamond" w:hAnsi="Garamond" w:cs="Times New Roman"/>
          <w:color w:val="000000"/>
          <w:sz w:val="24"/>
          <w:szCs w:val="24"/>
        </w:rPr>
        <w:t>aksesohet</w:t>
      </w:r>
      <w:proofErr w:type="spellEnd"/>
      <w:r w:rsidRPr="00336429">
        <w:rPr>
          <w:rFonts w:ascii="Garamond" w:hAnsi="Garamond" w:cs="Times New Roman"/>
          <w:color w:val="000000"/>
          <w:sz w:val="24"/>
          <w:szCs w:val="24"/>
        </w:rPr>
        <w:t xml:space="preserve"> nga regjistri elektronik dhe në faqen zyrtare të Ministrisë së Drejtësisë. </w:t>
      </w:r>
    </w:p>
    <w:p w14:paraId="1616EB12" w14:textId="01A1DCE1"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w:t>
      </w:r>
      <w:r w:rsidR="00BE3CBA" w:rsidRPr="00336429">
        <w:rPr>
          <w:rFonts w:ascii="Garamond" w:hAnsi="Garamond" w:cs="Calibri"/>
          <w:b/>
          <w:bCs/>
          <w:color w:val="000000"/>
          <w:sz w:val="24"/>
          <w:szCs w:val="24"/>
        </w:rPr>
        <w:t xml:space="preserve"> </w:t>
      </w:r>
      <w:r w:rsidRPr="00336429">
        <w:rPr>
          <w:rFonts w:ascii="Garamond" w:hAnsi="Garamond" w:cs="Times New Roman"/>
          <w:color w:val="000000"/>
          <w:sz w:val="24"/>
          <w:szCs w:val="24"/>
        </w:rPr>
        <w:t>Formulari i vlerësimit të shërbimit të përkthyesit zyrtar i dërgohet Ministrisë së Drejtësisë brenda 10 (dhjetë) ditëve nga dita e përfundimit të përkthimit zyrtar.</w:t>
      </w:r>
    </w:p>
    <w:p w14:paraId="0844C684"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p>
    <w:p w14:paraId="5180798A" w14:textId="7C7723B5" w:rsidR="009E5AD1" w:rsidRPr="00336429" w:rsidRDefault="009E5AD1" w:rsidP="009E5AD1">
      <w:pPr>
        <w:autoSpaceDE w:val="0"/>
        <w:autoSpaceDN w:val="0"/>
        <w:adjustRightInd w:val="0"/>
        <w:spacing w:after="0" w:line="240" w:lineRule="auto"/>
        <w:ind w:firstLine="284"/>
        <w:jc w:val="center"/>
        <w:rPr>
          <w:rFonts w:ascii="Garamond" w:hAnsi="Garamond" w:cs="Calibri"/>
          <w:bCs/>
          <w:color w:val="000000"/>
          <w:sz w:val="24"/>
          <w:szCs w:val="24"/>
        </w:rPr>
      </w:pPr>
      <w:r w:rsidRPr="00336429">
        <w:rPr>
          <w:rFonts w:ascii="Garamond" w:hAnsi="Garamond" w:cs="Times New Roman"/>
          <w:bCs/>
          <w:color w:val="000000"/>
          <w:sz w:val="24"/>
          <w:szCs w:val="24"/>
        </w:rPr>
        <w:t>Neni 13</w:t>
      </w:r>
    </w:p>
    <w:p w14:paraId="48C376D4" w14:textId="77777777" w:rsidR="009E5AD1" w:rsidRPr="00336429" w:rsidRDefault="009E5AD1" w:rsidP="009E5AD1">
      <w:pPr>
        <w:autoSpaceDE w:val="0"/>
        <w:autoSpaceDN w:val="0"/>
        <w:adjustRightInd w:val="0"/>
        <w:spacing w:after="0" w:line="240" w:lineRule="auto"/>
        <w:ind w:firstLine="284"/>
        <w:jc w:val="center"/>
        <w:rPr>
          <w:rFonts w:ascii="Garamond" w:hAnsi="Garamond" w:cs="Calibri"/>
          <w:b/>
          <w:bCs/>
          <w:color w:val="000000"/>
          <w:sz w:val="24"/>
          <w:szCs w:val="24"/>
        </w:rPr>
      </w:pPr>
      <w:r w:rsidRPr="00336429">
        <w:rPr>
          <w:rFonts w:ascii="Garamond" w:hAnsi="Garamond" w:cs="Times New Roman"/>
          <w:b/>
          <w:bCs/>
          <w:color w:val="000000"/>
          <w:sz w:val="24"/>
          <w:szCs w:val="24"/>
        </w:rPr>
        <w:t>Kontrolli i shërbimit të përkthyesit zyrtar</w:t>
      </w:r>
    </w:p>
    <w:p w14:paraId="0DB278BD" w14:textId="77777777" w:rsidR="009E5AD1" w:rsidRPr="00336429" w:rsidRDefault="009E5AD1" w:rsidP="009E5AD1">
      <w:pPr>
        <w:autoSpaceDE w:val="0"/>
        <w:autoSpaceDN w:val="0"/>
        <w:adjustRightInd w:val="0"/>
        <w:spacing w:after="0" w:line="240" w:lineRule="auto"/>
        <w:ind w:firstLine="284"/>
        <w:jc w:val="center"/>
        <w:rPr>
          <w:rFonts w:ascii="Garamond" w:hAnsi="Garamond" w:cs="Calibri"/>
          <w:b/>
          <w:bCs/>
          <w:color w:val="000000"/>
          <w:sz w:val="24"/>
          <w:szCs w:val="24"/>
        </w:rPr>
      </w:pPr>
    </w:p>
    <w:p w14:paraId="12CE9659" w14:textId="6FF861CC"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1.</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Nëpunësit e strukturës përgjegjëse për përkthimin zyrtar në Ministrinë e Drejtësisë kontrollojnë shërbimin e dhënë nga përkthyesi zyrtar, duke vlerësuar elementet e mëposhtme:</w:t>
      </w:r>
    </w:p>
    <w:p w14:paraId="035088BB" w14:textId="2C4AA6A5" w:rsidR="009E5AD1" w:rsidRPr="00336429" w:rsidRDefault="009E5AD1" w:rsidP="009E5AD1">
      <w:pPr>
        <w:autoSpaceDE w:val="0"/>
        <w:autoSpaceDN w:val="0"/>
        <w:adjustRightInd w:val="0"/>
        <w:spacing w:after="0" w:line="240" w:lineRule="auto"/>
        <w:ind w:firstLine="284"/>
        <w:jc w:val="both"/>
        <w:rPr>
          <w:rFonts w:ascii="Garamond" w:hAnsi="Garamond" w:cs="Calibri"/>
          <w:b/>
          <w:bCs/>
          <w:color w:val="000000"/>
          <w:sz w:val="24"/>
          <w:szCs w:val="24"/>
        </w:rPr>
      </w:pPr>
      <w:r w:rsidRPr="00336429">
        <w:rPr>
          <w:rFonts w:ascii="Garamond" w:hAnsi="Garamond" w:cs="Times New Roman"/>
          <w:color w:val="000000"/>
          <w:sz w:val="24"/>
          <w:szCs w:val="24"/>
        </w:rPr>
        <w:t>a)</w:t>
      </w:r>
      <w:r w:rsidR="00BE3CBA" w:rsidRPr="00336429">
        <w:rPr>
          <w:rFonts w:ascii="Garamond" w:hAnsi="Garamond" w:cs="Times New Roman"/>
          <w:color w:val="000000"/>
          <w:sz w:val="24"/>
          <w:szCs w:val="24"/>
        </w:rPr>
        <w:t xml:space="preserve"> </w:t>
      </w:r>
      <w:r w:rsidR="00DA7941" w:rsidRPr="00336429">
        <w:rPr>
          <w:rFonts w:ascii="Garamond" w:hAnsi="Garamond" w:cs="Times New Roman"/>
          <w:color w:val="000000"/>
          <w:sz w:val="24"/>
          <w:szCs w:val="24"/>
        </w:rPr>
        <w:t xml:space="preserve">respektimin </w:t>
      </w:r>
      <w:r w:rsidRPr="00336429">
        <w:rPr>
          <w:rFonts w:ascii="Garamond" w:hAnsi="Garamond" w:cs="Times New Roman"/>
          <w:color w:val="000000"/>
          <w:sz w:val="24"/>
          <w:szCs w:val="24"/>
        </w:rPr>
        <w:t>e detyrimeve të përkthyesit zyrtar</w:t>
      </w:r>
      <w:r w:rsidR="00DA7941">
        <w:rPr>
          <w:rFonts w:ascii="Garamond" w:hAnsi="Garamond" w:cs="Times New Roman"/>
          <w:color w:val="000000"/>
          <w:sz w:val="24"/>
          <w:szCs w:val="24"/>
        </w:rPr>
        <w:t>,</w:t>
      </w:r>
      <w:r w:rsidRPr="00336429">
        <w:rPr>
          <w:rFonts w:ascii="Garamond" w:hAnsi="Garamond" w:cs="Times New Roman"/>
          <w:color w:val="000000"/>
          <w:sz w:val="24"/>
          <w:szCs w:val="24"/>
        </w:rPr>
        <w:t xml:space="preserve"> sipas ligjit për përkthimin zyrtar, Kodit të Etikës së Përkthyesit Zyrtar dhe akteve të tjera;</w:t>
      </w:r>
    </w:p>
    <w:p w14:paraId="439A1532" w14:textId="7CC3577D" w:rsidR="009E5AD1" w:rsidRPr="00336429" w:rsidRDefault="009E5AD1" w:rsidP="009E5AD1">
      <w:pPr>
        <w:autoSpaceDE w:val="0"/>
        <w:autoSpaceDN w:val="0"/>
        <w:adjustRightInd w:val="0"/>
        <w:spacing w:after="0" w:line="240" w:lineRule="auto"/>
        <w:ind w:firstLine="284"/>
        <w:jc w:val="both"/>
        <w:rPr>
          <w:rFonts w:ascii="Garamond" w:hAnsi="Garamond" w:cs="Calibri"/>
          <w:b/>
          <w:bCs/>
          <w:color w:val="000000"/>
          <w:sz w:val="24"/>
          <w:szCs w:val="24"/>
        </w:rPr>
      </w:pPr>
      <w:r w:rsidRPr="00336429">
        <w:rPr>
          <w:rFonts w:ascii="Garamond" w:hAnsi="Garamond" w:cs="Times New Roman"/>
          <w:color w:val="000000"/>
          <w:sz w:val="24"/>
          <w:szCs w:val="24"/>
        </w:rPr>
        <w:t>b)</w:t>
      </w:r>
      <w:r w:rsidR="00336429" w:rsidRPr="00336429">
        <w:rPr>
          <w:rFonts w:ascii="Garamond" w:hAnsi="Garamond" w:cs="Times New Roman"/>
          <w:color w:val="000000"/>
          <w:sz w:val="24"/>
          <w:szCs w:val="24"/>
        </w:rPr>
        <w:t xml:space="preserve"> </w:t>
      </w:r>
      <w:r w:rsidR="00DA7941" w:rsidRPr="00336429">
        <w:rPr>
          <w:rFonts w:ascii="Garamond" w:hAnsi="Garamond" w:cs="Times New Roman"/>
          <w:color w:val="000000"/>
          <w:sz w:val="24"/>
          <w:szCs w:val="24"/>
        </w:rPr>
        <w:t xml:space="preserve">respektimin </w:t>
      </w:r>
      <w:r w:rsidRPr="00336429">
        <w:rPr>
          <w:rFonts w:ascii="Garamond" w:hAnsi="Garamond" w:cs="Times New Roman"/>
          <w:color w:val="000000"/>
          <w:sz w:val="24"/>
          <w:szCs w:val="24"/>
        </w:rPr>
        <w:t xml:space="preserve">e detyrimeve </w:t>
      </w:r>
      <w:proofErr w:type="spellStart"/>
      <w:r w:rsidRPr="00336429">
        <w:rPr>
          <w:rFonts w:ascii="Garamond" w:hAnsi="Garamond" w:cs="Times New Roman"/>
          <w:color w:val="000000"/>
          <w:sz w:val="24"/>
          <w:szCs w:val="24"/>
        </w:rPr>
        <w:t>kontraktore</w:t>
      </w:r>
      <w:proofErr w:type="spellEnd"/>
      <w:r w:rsidRPr="00336429">
        <w:rPr>
          <w:rFonts w:ascii="Garamond" w:hAnsi="Garamond" w:cs="Times New Roman"/>
          <w:color w:val="000000"/>
          <w:sz w:val="24"/>
          <w:szCs w:val="24"/>
        </w:rPr>
        <w:t xml:space="preserve"> për ofrimin e përkthimit zyrtar;</w:t>
      </w:r>
    </w:p>
    <w:p w14:paraId="092BFFE7" w14:textId="02EC600E" w:rsidR="009E5AD1" w:rsidRPr="00336429" w:rsidRDefault="009E5AD1" w:rsidP="009E5AD1">
      <w:pPr>
        <w:autoSpaceDE w:val="0"/>
        <w:autoSpaceDN w:val="0"/>
        <w:adjustRightInd w:val="0"/>
        <w:spacing w:after="0" w:line="240" w:lineRule="auto"/>
        <w:ind w:firstLine="284"/>
        <w:jc w:val="both"/>
        <w:rPr>
          <w:rFonts w:ascii="Garamond" w:hAnsi="Garamond" w:cs="Calibri"/>
          <w:b/>
          <w:bCs/>
          <w:color w:val="000000"/>
          <w:sz w:val="24"/>
          <w:szCs w:val="24"/>
        </w:rPr>
      </w:pPr>
      <w:r w:rsidRPr="00336429">
        <w:rPr>
          <w:rFonts w:ascii="Garamond" w:hAnsi="Garamond" w:cs="Times New Roman"/>
          <w:color w:val="000000"/>
          <w:sz w:val="24"/>
          <w:szCs w:val="24"/>
        </w:rPr>
        <w:t>c)</w:t>
      </w:r>
      <w:r w:rsidR="00336429" w:rsidRPr="00336429">
        <w:rPr>
          <w:rFonts w:ascii="Garamond" w:hAnsi="Garamond" w:cs="Times New Roman"/>
          <w:color w:val="000000"/>
          <w:sz w:val="24"/>
          <w:szCs w:val="24"/>
        </w:rPr>
        <w:t xml:space="preserve"> </w:t>
      </w:r>
      <w:r w:rsidR="00DA7941" w:rsidRPr="00336429">
        <w:rPr>
          <w:rFonts w:ascii="Garamond" w:hAnsi="Garamond" w:cs="Times New Roman"/>
          <w:color w:val="000000"/>
          <w:sz w:val="24"/>
          <w:szCs w:val="24"/>
        </w:rPr>
        <w:t xml:space="preserve">kohën </w:t>
      </w:r>
      <w:r w:rsidRPr="00336429">
        <w:rPr>
          <w:rFonts w:ascii="Garamond" w:hAnsi="Garamond" w:cs="Times New Roman"/>
          <w:color w:val="000000"/>
          <w:sz w:val="24"/>
          <w:szCs w:val="24"/>
        </w:rPr>
        <w:t>në të cilën realizohet përkthimi zyrtar;</w:t>
      </w:r>
    </w:p>
    <w:p w14:paraId="7804F823" w14:textId="789C9E06" w:rsidR="009E5AD1" w:rsidRPr="00336429" w:rsidRDefault="009E5AD1" w:rsidP="009E5AD1">
      <w:pPr>
        <w:autoSpaceDE w:val="0"/>
        <w:autoSpaceDN w:val="0"/>
        <w:adjustRightInd w:val="0"/>
        <w:spacing w:after="0" w:line="240" w:lineRule="auto"/>
        <w:ind w:firstLine="284"/>
        <w:jc w:val="both"/>
        <w:rPr>
          <w:rFonts w:ascii="Garamond" w:hAnsi="Garamond" w:cs="Calibri"/>
          <w:b/>
          <w:bCs/>
          <w:color w:val="000000"/>
          <w:sz w:val="24"/>
          <w:szCs w:val="24"/>
        </w:rPr>
      </w:pPr>
      <w:r w:rsidRPr="00336429">
        <w:rPr>
          <w:rFonts w:ascii="Garamond" w:hAnsi="Garamond" w:cs="Times New Roman"/>
          <w:color w:val="000000"/>
          <w:sz w:val="24"/>
          <w:szCs w:val="24"/>
        </w:rPr>
        <w:t>ç)</w:t>
      </w:r>
      <w:r w:rsidR="00336429" w:rsidRPr="00336429">
        <w:rPr>
          <w:rFonts w:ascii="Garamond" w:hAnsi="Garamond" w:cs="Times New Roman"/>
          <w:color w:val="000000"/>
          <w:sz w:val="24"/>
          <w:szCs w:val="24"/>
        </w:rPr>
        <w:t xml:space="preserve"> </w:t>
      </w:r>
      <w:r w:rsidR="00DA7941" w:rsidRPr="00336429">
        <w:rPr>
          <w:rFonts w:ascii="Garamond" w:hAnsi="Garamond" w:cs="Times New Roman"/>
          <w:color w:val="000000"/>
          <w:sz w:val="24"/>
          <w:szCs w:val="24"/>
        </w:rPr>
        <w:t xml:space="preserve">cilësinë </w:t>
      </w:r>
      <w:r w:rsidRPr="00336429">
        <w:rPr>
          <w:rFonts w:ascii="Garamond" w:hAnsi="Garamond" w:cs="Times New Roman"/>
          <w:color w:val="000000"/>
          <w:sz w:val="24"/>
          <w:szCs w:val="24"/>
        </w:rPr>
        <w:t>e përkthimit zyrtar brenda afatit të kërkuar;</w:t>
      </w:r>
    </w:p>
    <w:p w14:paraId="71B051E5" w14:textId="66DD091B"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d)</w:t>
      </w:r>
      <w:r w:rsidR="00336429" w:rsidRPr="00336429">
        <w:rPr>
          <w:rFonts w:ascii="Garamond" w:hAnsi="Garamond" w:cs="Times New Roman"/>
          <w:color w:val="000000"/>
          <w:sz w:val="24"/>
          <w:szCs w:val="24"/>
        </w:rPr>
        <w:t xml:space="preserve"> </w:t>
      </w:r>
      <w:r w:rsidR="00B229C6" w:rsidRPr="00336429">
        <w:rPr>
          <w:rFonts w:ascii="Garamond" w:hAnsi="Garamond" w:cs="Times New Roman"/>
          <w:color w:val="000000"/>
          <w:sz w:val="24"/>
          <w:szCs w:val="24"/>
        </w:rPr>
        <w:t xml:space="preserve">komunikimin </w:t>
      </w:r>
      <w:r w:rsidRPr="00336429">
        <w:rPr>
          <w:rFonts w:ascii="Garamond" w:hAnsi="Garamond" w:cs="Times New Roman"/>
          <w:color w:val="000000"/>
          <w:sz w:val="24"/>
          <w:szCs w:val="24"/>
        </w:rPr>
        <w:t xml:space="preserve">etik dhe profesional me kontraktuesin. </w:t>
      </w:r>
    </w:p>
    <w:p w14:paraId="5D5B93C9" w14:textId="42178FB9"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Për zbatimin e kësaj dispozite, Ministria e Drejtësisë mund të kërkojë nga përkthyesi zyrtar apo organi kontraktues të dhëna dhe informacione të tjera për përkthimin zyrtar.</w:t>
      </w:r>
    </w:p>
    <w:p w14:paraId="7151DDB8" w14:textId="7834B19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3.</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Në rast se Ministria e Drejtësisë konstaton dhe evidenton mangësi në veprimtarinë e përkthyesit zyrtar, urdhëron marrjen e masave për korrigjimin e mangësive përkatëse, duke caktuar një afat për korrigjimin e tyre.</w:t>
      </w:r>
    </w:p>
    <w:p w14:paraId="48F40237" w14:textId="3B2CFF32" w:rsidR="009E5AD1" w:rsidRPr="00336429" w:rsidRDefault="001604D3"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4.</w:t>
      </w:r>
      <w:r w:rsidR="00BE3CBA" w:rsidRPr="00336429">
        <w:rPr>
          <w:rFonts w:ascii="Garamond" w:hAnsi="Garamond" w:cs="Times New Roman"/>
          <w:color w:val="000000"/>
          <w:sz w:val="24"/>
          <w:szCs w:val="24"/>
        </w:rPr>
        <w:t xml:space="preserve"> </w:t>
      </w:r>
      <w:r w:rsidR="009E5AD1" w:rsidRPr="00336429">
        <w:rPr>
          <w:rFonts w:ascii="Garamond" w:hAnsi="Garamond" w:cs="Times New Roman"/>
          <w:color w:val="000000"/>
          <w:sz w:val="24"/>
          <w:szCs w:val="24"/>
        </w:rPr>
        <w:t xml:space="preserve">Në rast se ekziston një dyshim i arsyeshëm se një mangësi e tillë mund të përbëjë shkelje disiplinore, ministri i Drejtësisë fillon procedurën për hetimin disiplinor, në përputhje me përcaktimet e ligjit për përkthimin zyrtar. </w:t>
      </w:r>
    </w:p>
    <w:p w14:paraId="4846ED11" w14:textId="77777777" w:rsidR="001604D3" w:rsidRPr="00336429" w:rsidRDefault="001604D3" w:rsidP="009E5AD1">
      <w:pPr>
        <w:autoSpaceDE w:val="0"/>
        <w:autoSpaceDN w:val="0"/>
        <w:adjustRightInd w:val="0"/>
        <w:spacing w:after="0" w:line="240" w:lineRule="auto"/>
        <w:ind w:firstLine="284"/>
        <w:jc w:val="center"/>
        <w:rPr>
          <w:rFonts w:ascii="Garamond" w:hAnsi="Garamond" w:cs="Times New Roman"/>
          <w:b/>
          <w:bCs/>
          <w:color w:val="000000"/>
          <w:sz w:val="24"/>
          <w:szCs w:val="24"/>
        </w:rPr>
      </w:pPr>
    </w:p>
    <w:p w14:paraId="5405D4D1"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 xml:space="preserve">KREU </w:t>
      </w:r>
      <w:proofErr w:type="spellStart"/>
      <w:r w:rsidRPr="00336429">
        <w:rPr>
          <w:rFonts w:ascii="Garamond" w:hAnsi="Garamond" w:cs="Times New Roman"/>
          <w:bCs/>
          <w:color w:val="000000"/>
          <w:sz w:val="24"/>
          <w:szCs w:val="24"/>
        </w:rPr>
        <w:t>VI</w:t>
      </w:r>
      <w:proofErr w:type="spellEnd"/>
    </w:p>
    <w:p w14:paraId="7EC231C9" w14:textId="77777777" w:rsidR="009E5AD1" w:rsidRPr="00336429" w:rsidRDefault="009E5AD1" w:rsidP="009E5AD1">
      <w:pPr>
        <w:tabs>
          <w:tab w:val="left" w:pos="4220"/>
          <w:tab w:val="left" w:pos="4320"/>
        </w:tabs>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DISPOZITAT E FUNDIT</w:t>
      </w:r>
    </w:p>
    <w:p w14:paraId="7AFCE061" w14:textId="77777777" w:rsidR="009E5AD1" w:rsidRPr="00336429" w:rsidRDefault="009E5AD1" w:rsidP="009E5AD1">
      <w:pPr>
        <w:tabs>
          <w:tab w:val="left" w:pos="4220"/>
          <w:tab w:val="left" w:pos="4320"/>
        </w:tabs>
        <w:autoSpaceDE w:val="0"/>
        <w:autoSpaceDN w:val="0"/>
        <w:adjustRightInd w:val="0"/>
        <w:spacing w:after="0" w:line="240" w:lineRule="auto"/>
        <w:ind w:firstLine="284"/>
        <w:jc w:val="both"/>
        <w:rPr>
          <w:rFonts w:ascii="Garamond" w:hAnsi="Garamond" w:cs="Times New Roman"/>
          <w:bCs/>
          <w:color w:val="000000"/>
          <w:sz w:val="24"/>
          <w:szCs w:val="24"/>
        </w:rPr>
      </w:pPr>
    </w:p>
    <w:p w14:paraId="5238ECE3" w14:textId="77777777" w:rsidR="009E5AD1" w:rsidRPr="00336429" w:rsidRDefault="009E5AD1" w:rsidP="009E5AD1">
      <w:pPr>
        <w:tabs>
          <w:tab w:val="left" w:pos="4220"/>
          <w:tab w:val="left" w:pos="4320"/>
        </w:tabs>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14</w:t>
      </w:r>
    </w:p>
    <w:p w14:paraId="6CE49FD9"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Shfuqizime</w:t>
      </w:r>
    </w:p>
    <w:p w14:paraId="19D52A71" w14:textId="77777777" w:rsidR="009E5AD1" w:rsidRPr="00336429" w:rsidRDefault="009E5AD1" w:rsidP="009E5AD1">
      <w:pPr>
        <w:autoSpaceDE w:val="0"/>
        <w:autoSpaceDN w:val="0"/>
        <w:adjustRightInd w:val="0"/>
        <w:spacing w:after="0" w:line="240" w:lineRule="auto"/>
        <w:ind w:firstLine="284"/>
        <w:jc w:val="both"/>
        <w:rPr>
          <w:rFonts w:ascii="Garamond" w:hAnsi="Garamond" w:cs="Calibri"/>
          <w:color w:val="000000"/>
          <w:sz w:val="24"/>
          <w:szCs w:val="24"/>
        </w:rPr>
      </w:pPr>
    </w:p>
    <w:p w14:paraId="21C9E607" w14:textId="284AF390"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Vendimi nr.</w:t>
      </w:r>
      <w:r w:rsidR="00396947"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119, datë 7.3.2007, i Këshillit të Ministrave, “Për përcaktimin e procedurave të përkthimit të legjislacionit të Bashkimit Evropian në gjuhën shqipe dhe të përkthimit të legjislacionit shqiptar në njërën nga gjuhët e Bashkimit Evropian”</w:t>
      </w:r>
      <w:r w:rsidRPr="00336429">
        <w:rPr>
          <w:rFonts w:ascii="Garamond" w:hAnsi="Garamond" w:cs="Calibri"/>
          <w:color w:val="000000"/>
          <w:sz w:val="24"/>
          <w:szCs w:val="24"/>
        </w:rPr>
        <w:t>,</w:t>
      </w:r>
      <w:r w:rsidRPr="00336429">
        <w:rPr>
          <w:rFonts w:ascii="Garamond" w:hAnsi="Garamond" w:cs="Times New Roman"/>
          <w:color w:val="000000"/>
          <w:sz w:val="24"/>
          <w:szCs w:val="24"/>
        </w:rPr>
        <w:t xml:space="preserve"> dhe aktet e tjera nënligjore</w:t>
      </w:r>
      <w:r w:rsidRPr="00336429">
        <w:rPr>
          <w:rFonts w:ascii="Garamond" w:hAnsi="Garamond" w:cs="Calibri"/>
          <w:color w:val="000000"/>
          <w:sz w:val="24"/>
          <w:szCs w:val="24"/>
        </w:rPr>
        <w:t>,</w:t>
      </w:r>
      <w:r w:rsidRPr="00336429">
        <w:rPr>
          <w:rFonts w:ascii="Garamond" w:hAnsi="Garamond" w:cs="Times New Roman"/>
          <w:color w:val="000000"/>
          <w:sz w:val="24"/>
          <w:szCs w:val="24"/>
        </w:rPr>
        <w:t xml:space="preserve"> të nxjerra në zbatim të tij, shfuqizohen. </w:t>
      </w:r>
    </w:p>
    <w:p w14:paraId="598A5E21" w14:textId="77777777" w:rsidR="009E5AD1" w:rsidRPr="00336429" w:rsidRDefault="009E5AD1" w:rsidP="009E5AD1">
      <w:pPr>
        <w:autoSpaceDE w:val="0"/>
        <w:autoSpaceDN w:val="0"/>
        <w:adjustRightInd w:val="0"/>
        <w:spacing w:after="0" w:line="240" w:lineRule="auto"/>
        <w:ind w:firstLine="284"/>
        <w:jc w:val="both"/>
        <w:rPr>
          <w:rFonts w:ascii="Garamond" w:hAnsi="Garamond" w:cs="Calibri"/>
          <w:color w:val="000000"/>
          <w:sz w:val="24"/>
          <w:szCs w:val="24"/>
        </w:rPr>
      </w:pPr>
    </w:p>
    <w:p w14:paraId="2C49EBAF"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15</w:t>
      </w:r>
    </w:p>
    <w:p w14:paraId="2AE36E4B" w14:textId="77777777" w:rsidR="009E5AD1" w:rsidRPr="00336429" w:rsidRDefault="009E5AD1" w:rsidP="009E5AD1">
      <w:pPr>
        <w:autoSpaceDE w:val="0"/>
        <w:autoSpaceDN w:val="0"/>
        <w:adjustRightInd w:val="0"/>
        <w:spacing w:after="0" w:line="240" w:lineRule="auto"/>
        <w:ind w:firstLine="284"/>
        <w:jc w:val="center"/>
        <w:rPr>
          <w:rFonts w:ascii="Garamond" w:hAnsi="Garamond" w:cs="Calibri"/>
          <w:b/>
          <w:bCs/>
          <w:color w:val="000000"/>
          <w:sz w:val="24"/>
          <w:szCs w:val="24"/>
        </w:rPr>
      </w:pPr>
      <w:r w:rsidRPr="00336429">
        <w:rPr>
          <w:rFonts w:ascii="Garamond" w:hAnsi="Garamond" w:cs="Times New Roman"/>
          <w:b/>
          <w:bCs/>
          <w:color w:val="000000"/>
          <w:sz w:val="24"/>
          <w:szCs w:val="24"/>
        </w:rPr>
        <w:t>Organet zbatuese</w:t>
      </w:r>
    </w:p>
    <w:p w14:paraId="720B054A" w14:textId="77777777" w:rsidR="009E5AD1" w:rsidRPr="00336429" w:rsidRDefault="009E5AD1" w:rsidP="009E5AD1">
      <w:pPr>
        <w:tabs>
          <w:tab w:val="left" w:pos="440"/>
        </w:tabs>
        <w:autoSpaceDE w:val="0"/>
        <w:autoSpaceDN w:val="0"/>
        <w:adjustRightInd w:val="0"/>
        <w:spacing w:after="0" w:line="240" w:lineRule="auto"/>
        <w:ind w:firstLine="284"/>
        <w:jc w:val="center"/>
        <w:rPr>
          <w:rFonts w:ascii="Garamond" w:hAnsi="Garamond" w:cs="Calibri"/>
          <w:b/>
          <w:bCs/>
          <w:color w:val="000000"/>
          <w:sz w:val="24"/>
          <w:szCs w:val="24"/>
        </w:rPr>
      </w:pPr>
    </w:p>
    <w:p w14:paraId="2BD6E41E"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Ngarkohen Ministria e Drejtësisë, autoritetet publike përkatëse dhe përkthyesit zyrtarë për ndjekjen dhe zbatimin e këtij vendimi.</w:t>
      </w:r>
    </w:p>
    <w:p w14:paraId="6DFA0CAA"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p>
    <w:p w14:paraId="2CC4D7AF"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16</w:t>
      </w:r>
    </w:p>
    <w:p w14:paraId="16932D38" w14:textId="77777777" w:rsidR="009E5AD1" w:rsidRPr="00336429" w:rsidRDefault="009E5AD1" w:rsidP="009E5AD1">
      <w:pPr>
        <w:autoSpaceDE w:val="0"/>
        <w:autoSpaceDN w:val="0"/>
        <w:adjustRightInd w:val="0"/>
        <w:spacing w:after="0" w:line="240" w:lineRule="auto"/>
        <w:ind w:firstLine="284"/>
        <w:jc w:val="center"/>
        <w:rPr>
          <w:rFonts w:ascii="Garamond" w:hAnsi="Garamond" w:cs="Calibri"/>
          <w:b/>
          <w:bCs/>
          <w:color w:val="000000"/>
          <w:sz w:val="24"/>
          <w:szCs w:val="24"/>
        </w:rPr>
      </w:pPr>
      <w:r w:rsidRPr="00336429">
        <w:rPr>
          <w:rFonts w:ascii="Garamond" w:hAnsi="Garamond" w:cs="Times New Roman"/>
          <w:b/>
          <w:bCs/>
          <w:color w:val="000000"/>
          <w:sz w:val="24"/>
          <w:szCs w:val="24"/>
        </w:rPr>
        <w:lastRenderedPageBreak/>
        <w:t>Hyrja në fuqi</w:t>
      </w:r>
    </w:p>
    <w:p w14:paraId="273A6C40"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p>
    <w:p w14:paraId="0757A1DB" w14:textId="6181D845" w:rsidR="009E5AD1" w:rsidRPr="00336429" w:rsidRDefault="009E5AD1" w:rsidP="009E5AD1">
      <w:pPr>
        <w:autoSpaceDE w:val="0"/>
        <w:autoSpaceDN w:val="0"/>
        <w:adjustRightInd w:val="0"/>
        <w:spacing w:after="0" w:line="240" w:lineRule="auto"/>
        <w:ind w:firstLine="284"/>
        <w:jc w:val="both"/>
        <w:rPr>
          <w:rFonts w:ascii="Garamond" w:hAnsi="Garamond" w:cs="Calibri"/>
          <w:color w:val="000000"/>
          <w:sz w:val="24"/>
          <w:szCs w:val="24"/>
        </w:rPr>
      </w:pPr>
      <w:r w:rsidRPr="00336429">
        <w:rPr>
          <w:rFonts w:ascii="Garamond" w:hAnsi="Garamond" w:cs="Times New Roman"/>
          <w:color w:val="000000"/>
          <w:sz w:val="24"/>
          <w:szCs w:val="24"/>
        </w:rPr>
        <w:t>Ky ven</w:t>
      </w:r>
      <w:r w:rsidR="001604D3" w:rsidRPr="00336429">
        <w:rPr>
          <w:rFonts w:ascii="Garamond" w:hAnsi="Garamond" w:cs="Times New Roman"/>
          <w:color w:val="000000"/>
          <w:sz w:val="24"/>
          <w:szCs w:val="24"/>
        </w:rPr>
        <w:t>dim hyn në fuqi pas botimit në Fletoren Zyrtare</w:t>
      </w:r>
      <w:r w:rsidRPr="00336429">
        <w:rPr>
          <w:rFonts w:ascii="Garamond" w:hAnsi="Garamond" w:cs="Times New Roman"/>
          <w:color w:val="000000"/>
          <w:sz w:val="24"/>
          <w:szCs w:val="24"/>
        </w:rPr>
        <w:t xml:space="preserve">. </w:t>
      </w:r>
    </w:p>
    <w:p w14:paraId="4E5C6355"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p>
    <w:p w14:paraId="59AEAE20" w14:textId="52E7EBBD" w:rsidR="009E5AD1" w:rsidRPr="00336429" w:rsidRDefault="009E5AD1" w:rsidP="001604D3">
      <w:pPr>
        <w:autoSpaceDE w:val="0"/>
        <w:autoSpaceDN w:val="0"/>
        <w:adjustRightInd w:val="0"/>
        <w:spacing w:after="0" w:line="240" w:lineRule="auto"/>
        <w:ind w:firstLine="284"/>
        <w:jc w:val="right"/>
        <w:rPr>
          <w:rFonts w:ascii="Garamond" w:hAnsi="Garamond" w:cs="Times New Roman"/>
          <w:bCs/>
          <w:color w:val="000000"/>
          <w:sz w:val="24"/>
          <w:szCs w:val="24"/>
        </w:rPr>
      </w:pPr>
      <w:r w:rsidRPr="00336429">
        <w:rPr>
          <w:rFonts w:ascii="Garamond" w:hAnsi="Garamond" w:cs="Times New Roman"/>
          <w:bCs/>
          <w:color w:val="000000"/>
          <w:sz w:val="24"/>
          <w:szCs w:val="24"/>
        </w:rPr>
        <w:t>ZËVENDËSKRYEMINIST</w:t>
      </w:r>
      <w:r w:rsidR="001604D3" w:rsidRPr="00336429">
        <w:rPr>
          <w:rFonts w:ascii="Garamond" w:hAnsi="Garamond" w:cs="Times New Roman"/>
          <w:bCs/>
          <w:color w:val="000000"/>
          <w:sz w:val="24"/>
          <w:szCs w:val="24"/>
        </w:rPr>
        <w:t>ËR</w:t>
      </w:r>
    </w:p>
    <w:p w14:paraId="5777F759" w14:textId="149BD9C5" w:rsidR="009E5AD1" w:rsidRPr="00336429" w:rsidRDefault="001604D3" w:rsidP="001604D3">
      <w:pPr>
        <w:autoSpaceDE w:val="0"/>
        <w:autoSpaceDN w:val="0"/>
        <w:adjustRightInd w:val="0"/>
        <w:spacing w:after="0" w:line="240" w:lineRule="auto"/>
        <w:ind w:firstLine="284"/>
        <w:jc w:val="right"/>
        <w:rPr>
          <w:rFonts w:ascii="Garamond" w:hAnsi="Garamond" w:cs="Times New Roman"/>
          <w:b/>
          <w:bCs/>
          <w:color w:val="000000"/>
          <w:sz w:val="24"/>
          <w:szCs w:val="24"/>
        </w:rPr>
      </w:pPr>
      <w:proofErr w:type="spellStart"/>
      <w:r w:rsidRPr="00336429">
        <w:rPr>
          <w:rFonts w:ascii="Garamond" w:hAnsi="Garamond" w:cs="Times New Roman"/>
          <w:b/>
          <w:bCs/>
          <w:color w:val="000000"/>
          <w:sz w:val="24"/>
          <w:szCs w:val="24"/>
        </w:rPr>
        <w:t>Belinda</w:t>
      </w:r>
      <w:proofErr w:type="spellEnd"/>
      <w:r w:rsidRPr="00336429">
        <w:rPr>
          <w:rFonts w:ascii="Garamond" w:hAnsi="Garamond" w:cs="Times New Roman"/>
          <w:b/>
          <w:bCs/>
          <w:color w:val="000000"/>
          <w:sz w:val="24"/>
          <w:szCs w:val="24"/>
        </w:rPr>
        <w:t xml:space="preserve"> Balluku</w:t>
      </w:r>
    </w:p>
    <w:p w14:paraId="3058F716" w14:textId="77777777" w:rsidR="009E5AD1" w:rsidRPr="00336429" w:rsidRDefault="009E5AD1" w:rsidP="009E5AD1">
      <w:pPr>
        <w:autoSpaceDE w:val="0"/>
        <w:autoSpaceDN w:val="0"/>
        <w:adjustRightInd w:val="0"/>
        <w:spacing w:after="0" w:line="240" w:lineRule="auto"/>
        <w:ind w:firstLine="284"/>
        <w:rPr>
          <w:rFonts w:ascii="Garamond" w:hAnsi="Garamond" w:cs="Times New Roman"/>
          <w:b/>
          <w:bCs/>
          <w:color w:val="000000"/>
          <w:sz w:val="24"/>
          <w:szCs w:val="24"/>
        </w:rPr>
      </w:pPr>
    </w:p>
    <w:p w14:paraId="600BD417" w14:textId="04BDE9D8" w:rsidR="009E5AD1" w:rsidRPr="00336429" w:rsidRDefault="00396947" w:rsidP="001604D3">
      <w:pPr>
        <w:autoSpaceDE w:val="0"/>
        <w:autoSpaceDN w:val="0"/>
        <w:adjustRightInd w:val="0"/>
        <w:spacing w:after="0" w:line="240" w:lineRule="auto"/>
        <w:jc w:val="center"/>
        <w:rPr>
          <w:rFonts w:ascii="Garamond" w:hAnsi="Garamond" w:cs="Times New Roman"/>
          <w:bCs/>
          <w:color w:val="000000"/>
          <w:sz w:val="24"/>
          <w:szCs w:val="24"/>
        </w:rPr>
      </w:pPr>
      <w:r w:rsidRPr="00336429">
        <w:rPr>
          <w:rFonts w:ascii="Garamond" w:hAnsi="Garamond" w:cs="Times New Roman"/>
          <w:bCs/>
          <w:color w:val="000000"/>
          <w:sz w:val="24"/>
          <w:szCs w:val="24"/>
        </w:rPr>
        <w:t>SHTOJCA NR. 1</w:t>
      </w:r>
    </w:p>
    <w:p w14:paraId="40D47309" w14:textId="77777777" w:rsidR="009E5AD1" w:rsidRPr="00336429" w:rsidRDefault="009E5AD1" w:rsidP="001604D3">
      <w:pPr>
        <w:autoSpaceDE w:val="0"/>
        <w:autoSpaceDN w:val="0"/>
        <w:adjustRightInd w:val="0"/>
        <w:spacing w:after="0" w:line="240" w:lineRule="auto"/>
        <w:jc w:val="center"/>
        <w:rPr>
          <w:rFonts w:ascii="Garamond" w:hAnsi="Garamond" w:cs="Times New Roman"/>
          <w:b/>
          <w:bCs/>
          <w:color w:val="000000"/>
          <w:sz w:val="24"/>
          <w:szCs w:val="24"/>
        </w:rPr>
      </w:pPr>
      <w:r w:rsidRPr="00336429">
        <w:rPr>
          <w:rFonts w:ascii="Garamond" w:hAnsi="Garamond" w:cs="Times New Roman"/>
          <w:b/>
          <w:bCs/>
          <w:color w:val="000000"/>
          <w:sz w:val="24"/>
          <w:szCs w:val="24"/>
        </w:rPr>
        <w:t>(Formati i kontratës për përkthim zyrtar)</w:t>
      </w:r>
    </w:p>
    <w:p w14:paraId="314E03B3" w14:textId="77777777" w:rsidR="009E5AD1" w:rsidRPr="00336429" w:rsidRDefault="009E5AD1" w:rsidP="001604D3">
      <w:pPr>
        <w:autoSpaceDE w:val="0"/>
        <w:autoSpaceDN w:val="0"/>
        <w:adjustRightInd w:val="0"/>
        <w:spacing w:after="0" w:line="240" w:lineRule="auto"/>
        <w:jc w:val="center"/>
        <w:rPr>
          <w:rFonts w:ascii="Garamond" w:hAnsi="Garamond" w:cs="Times New Roman"/>
          <w:b/>
          <w:bCs/>
          <w:color w:val="000000"/>
          <w:sz w:val="24"/>
          <w:szCs w:val="24"/>
        </w:rPr>
      </w:pPr>
    </w:p>
    <w:p w14:paraId="18F0C54B" w14:textId="77777777" w:rsidR="009E5AD1" w:rsidRPr="00336429" w:rsidRDefault="009E5AD1" w:rsidP="001604D3">
      <w:pPr>
        <w:autoSpaceDE w:val="0"/>
        <w:autoSpaceDN w:val="0"/>
        <w:adjustRightInd w:val="0"/>
        <w:spacing w:after="0" w:line="240" w:lineRule="auto"/>
        <w:jc w:val="center"/>
        <w:rPr>
          <w:rFonts w:ascii="Garamond" w:hAnsi="Garamond" w:cs="Times New Roman"/>
          <w:b/>
          <w:bCs/>
          <w:color w:val="000000"/>
          <w:sz w:val="24"/>
          <w:szCs w:val="24"/>
        </w:rPr>
      </w:pPr>
      <w:r w:rsidRPr="00336429">
        <w:rPr>
          <w:rFonts w:ascii="Garamond" w:hAnsi="Garamond" w:cs="Times New Roman"/>
          <w:b/>
          <w:bCs/>
          <w:color w:val="000000"/>
          <w:sz w:val="24"/>
          <w:szCs w:val="24"/>
        </w:rPr>
        <w:t>KONTRATË</w:t>
      </w:r>
    </w:p>
    <w:p w14:paraId="67CD8ADC" w14:textId="77777777" w:rsidR="009E5AD1" w:rsidRPr="00336429" w:rsidRDefault="009E5AD1" w:rsidP="001604D3">
      <w:pPr>
        <w:autoSpaceDE w:val="0"/>
        <w:autoSpaceDN w:val="0"/>
        <w:adjustRightInd w:val="0"/>
        <w:spacing w:after="0" w:line="240" w:lineRule="auto"/>
        <w:jc w:val="center"/>
        <w:rPr>
          <w:rFonts w:ascii="Garamond" w:hAnsi="Garamond" w:cs="Times New Roman"/>
          <w:b/>
          <w:bCs/>
          <w:color w:val="000000"/>
          <w:sz w:val="24"/>
          <w:szCs w:val="24"/>
        </w:rPr>
      </w:pPr>
      <w:r w:rsidRPr="00336429">
        <w:rPr>
          <w:rFonts w:ascii="Garamond" w:hAnsi="Garamond" w:cs="Times New Roman"/>
          <w:b/>
          <w:bCs/>
          <w:color w:val="000000"/>
          <w:sz w:val="24"/>
          <w:szCs w:val="24"/>
        </w:rPr>
        <w:t>PËR PËRKTHIM ZYRTAR</w:t>
      </w:r>
    </w:p>
    <w:p w14:paraId="5355181A" w14:textId="77777777" w:rsidR="009E5AD1" w:rsidRPr="00336429" w:rsidRDefault="009E5AD1" w:rsidP="001604D3">
      <w:pPr>
        <w:autoSpaceDE w:val="0"/>
        <w:autoSpaceDN w:val="0"/>
        <w:adjustRightInd w:val="0"/>
        <w:spacing w:after="0" w:line="240" w:lineRule="auto"/>
        <w:jc w:val="center"/>
        <w:rPr>
          <w:rFonts w:ascii="Garamond" w:hAnsi="Garamond" w:cs="Times New Roman"/>
          <w:b/>
          <w:bCs/>
          <w:color w:val="000000"/>
          <w:sz w:val="24"/>
          <w:szCs w:val="24"/>
        </w:rPr>
      </w:pPr>
    </w:p>
    <w:p w14:paraId="028A72CB" w14:textId="77777777" w:rsidR="009E5AD1" w:rsidRPr="00336429" w:rsidRDefault="009E5AD1" w:rsidP="001604D3">
      <w:pPr>
        <w:autoSpaceDE w:val="0"/>
        <w:autoSpaceDN w:val="0"/>
        <w:adjustRightInd w:val="0"/>
        <w:spacing w:after="0" w:line="240" w:lineRule="auto"/>
        <w:jc w:val="both"/>
        <w:rPr>
          <w:rFonts w:ascii="Garamond" w:hAnsi="Garamond" w:cs="Times New Roman"/>
          <w:sz w:val="24"/>
          <w:szCs w:val="24"/>
        </w:rPr>
      </w:pPr>
      <w:r w:rsidRPr="00336429">
        <w:rPr>
          <w:rFonts w:ascii="Garamond" w:hAnsi="Garamond" w:cs="Times New Roman"/>
          <w:color w:val="000000"/>
          <w:sz w:val="24"/>
          <w:szCs w:val="24"/>
        </w:rPr>
        <w:t xml:space="preserve">Kjo kontratë për përkthim zyrtar (“kontrata”) lidhet sot në datën ___.____.____, në ______________, nga dhe nëpërmjet palëve, si më poshtë: </w:t>
      </w:r>
    </w:p>
    <w:p w14:paraId="146284F4" w14:textId="1CB45143" w:rsidR="009E5AD1" w:rsidRPr="00336429" w:rsidRDefault="009E5AD1" w:rsidP="001604D3">
      <w:pPr>
        <w:autoSpaceDE w:val="0"/>
        <w:autoSpaceDN w:val="0"/>
        <w:adjustRightInd w:val="0"/>
        <w:spacing w:after="0" w:line="240" w:lineRule="auto"/>
        <w:jc w:val="both"/>
        <w:rPr>
          <w:rFonts w:ascii="Garamond" w:hAnsi="Garamond" w:cs="Times New Roman"/>
          <w:color w:val="000000"/>
          <w:sz w:val="24"/>
          <w:szCs w:val="24"/>
        </w:rPr>
      </w:pPr>
      <w:r w:rsidRPr="00336429">
        <w:rPr>
          <w:rFonts w:ascii="Garamond" w:hAnsi="Garamond" w:cs="Times New Roman"/>
          <w:b/>
          <w:bCs/>
          <w:color w:val="000000"/>
          <w:sz w:val="24"/>
          <w:szCs w:val="24"/>
        </w:rPr>
        <w:t>A.</w:t>
      </w:r>
      <w:r w:rsidRPr="00336429">
        <w:rPr>
          <w:rFonts w:ascii="Garamond" w:hAnsi="Garamond" w:cs="Times New Roman"/>
          <w:color w:val="000000"/>
          <w:sz w:val="24"/>
          <w:szCs w:val="24"/>
        </w:rPr>
        <w:t xml:space="preserve"> Organit kontraktues __________________, me adresë ___________, përfaqësuar nga z./</w:t>
      </w:r>
      <w:proofErr w:type="spellStart"/>
      <w:r w:rsidRPr="00336429">
        <w:rPr>
          <w:rFonts w:ascii="Garamond" w:hAnsi="Garamond" w:cs="Times New Roman"/>
          <w:color w:val="000000"/>
          <w:sz w:val="24"/>
          <w:szCs w:val="24"/>
        </w:rPr>
        <w:t>znj</w:t>
      </w:r>
      <w:proofErr w:type="spellEnd"/>
      <w:r w:rsidRPr="00336429">
        <w:rPr>
          <w:rFonts w:ascii="Garamond" w:hAnsi="Garamond" w:cs="Times New Roman"/>
          <w:color w:val="000000"/>
          <w:sz w:val="24"/>
          <w:szCs w:val="24"/>
        </w:rPr>
        <w:t xml:space="preserve">. __________________, identifikuar me </w:t>
      </w:r>
      <w:proofErr w:type="spellStart"/>
      <w:r w:rsidRPr="00336429">
        <w:rPr>
          <w:rFonts w:ascii="Garamond" w:hAnsi="Garamond" w:cs="Times New Roman"/>
          <w:color w:val="000000"/>
          <w:sz w:val="24"/>
          <w:szCs w:val="24"/>
        </w:rPr>
        <w:t>ID</w:t>
      </w:r>
      <w:proofErr w:type="spellEnd"/>
      <w:r w:rsidRPr="00336429">
        <w:rPr>
          <w:rFonts w:ascii="Garamond" w:hAnsi="Garamond" w:cs="Times New Roman"/>
          <w:color w:val="000000"/>
          <w:sz w:val="24"/>
          <w:szCs w:val="24"/>
        </w:rPr>
        <w:t>/pasaportë, me numër personal __________________, me adresë _____________, adresë elektronike _______________ (këtu me poshtë referuar si “porositësi”)</w:t>
      </w:r>
    </w:p>
    <w:p w14:paraId="229348C1" w14:textId="77777777" w:rsidR="009E5AD1" w:rsidRPr="00336429" w:rsidRDefault="009E5AD1" w:rsidP="001604D3">
      <w:pPr>
        <w:autoSpaceDE w:val="0"/>
        <w:autoSpaceDN w:val="0"/>
        <w:adjustRightInd w:val="0"/>
        <w:spacing w:after="0" w:line="240" w:lineRule="auto"/>
        <w:jc w:val="both"/>
        <w:rPr>
          <w:rFonts w:ascii="Garamond" w:hAnsi="Garamond" w:cs="Times New Roman"/>
          <w:color w:val="000000"/>
          <w:sz w:val="24"/>
          <w:szCs w:val="24"/>
        </w:rPr>
      </w:pPr>
      <w:r w:rsidRPr="00336429">
        <w:rPr>
          <w:rFonts w:ascii="Garamond" w:hAnsi="Garamond" w:cs="Times New Roman"/>
          <w:color w:val="000000"/>
          <w:sz w:val="24"/>
          <w:szCs w:val="24"/>
        </w:rPr>
        <w:t xml:space="preserve">dhe </w:t>
      </w:r>
    </w:p>
    <w:p w14:paraId="075AE2DE" w14:textId="00BC3469" w:rsidR="009E5AD1" w:rsidRPr="00336429" w:rsidRDefault="009E5AD1" w:rsidP="001604D3">
      <w:pPr>
        <w:autoSpaceDE w:val="0"/>
        <w:autoSpaceDN w:val="0"/>
        <w:adjustRightInd w:val="0"/>
        <w:spacing w:after="0" w:line="240" w:lineRule="auto"/>
        <w:jc w:val="both"/>
        <w:rPr>
          <w:rFonts w:ascii="Garamond" w:hAnsi="Garamond" w:cs="Times New Roman"/>
          <w:color w:val="000000"/>
          <w:sz w:val="24"/>
          <w:szCs w:val="24"/>
        </w:rPr>
      </w:pPr>
      <w:r w:rsidRPr="00336429">
        <w:rPr>
          <w:rFonts w:ascii="Garamond" w:hAnsi="Garamond" w:cs="Times New Roman"/>
          <w:b/>
          <w:bCs/>
          <w:color w:val="000000"/>
          <w:sz w:val="24"/>
          <w:szCs w:val="24"/>
        </w:rPr>
        <w:t>B.</w:t>
      </w:r>
      <w:r w:rsidRPr="00336429">
        <w:rPr>
          <w:rFonts w:ascii="Garamond" w:hAnsi="Garamond" w:cs="Times New Roman"/>
          <w:color w:val="000000"/>
          <w:sz w:val="24"/>
          <w:szCs w:val="24"/>
        </w:rPr>
        <w:t xml:space="preserve"> Përkthyesit zyrtar______________________, shtetas ______________, lindur më _________________, banues në ___________________, identifikuar me </w:t>
      </w:r>
      <w:proofErr w:type="spellStart"/>
      <w:r w:rsidRPr="00336429">
        <w:rPr>
          <w:rFonts w:ascii="Garamond" w:hAnsi="Garamond" w:cs="Times New Roman"/>
          <w:color w:val="000000"/>
          <w:sz w:val="24"/>
          <w:szCs w:val="24"/>
        </w:rPr>
        <w:t>ID</w:t>
      </w:r>
      <w:proofErr w:type="spellEnd"/>
      <w:r w:rsidRPr="00336429">
        <w:rPr>
          <w:rFonts w:ascii="Garamond" w:hAnsi="Garamond" w:cs="Times New Roman"/>
          <w:color w:val="000000"/>
          <w:sz w:val="24"/>
          <w:szCs w:val="24"/>
        </w:rPr>
        <w:t xml:space="preserve">/pasaportë, me numër personal ________________, me certifikatë nr. __________, datë________, me </w:t>
      </w:r>
      <w:proofErr w:type="spellStart"/>
      <w:r w:rsidRPr="00336429">
        <w:rPr>
          <w:rFonts w:ascii="Garamond" w:hAnsi="Garamond" w:cs="Times New Roman"/>
          <w:color w:val="000000"/>
          <w:sz w:val="24"/>
          <w:szCs w:val="24"/>
        </w:rPr>
        <w:t>NUIS</w:t>
      </w:r>
      <w:proofErr w:type="spellEnd"/>
      <w:r w:rsidRPr="00336429">
        <w:rPr>
          <w:rFonts w:ascii="Garamond" w:hAnsi="Garamond" w:cs="Times New Roman"/>
          <w:color w:val="000000"/>
          <w:sz w:val="24"/>
          <w:szCs w:val="24"/>
        </w:rPr>
        <w:t xml:space="preserve"> nr. ___________________/i punësuar pranë subjektit __________________________, me adresë ___________________, adresë elektronike __________________, nr. tel./</w:t>
      </w:r>
      <w:proofErr w:type="spellStart"/>
      <w:r w:rsidRPr="00336429">
        <w:rPr>
          <w:rFonts w:ascii="Garamond" w:hAnsi="Garamond" w:cs="Times New Roman"/>
          <w:color w:val="000000"/>
          <w:sz w:val="24"/>
          <w:szCs w:val="24"/>
        </w:rPr>
        <w:t>fax</w:t>
      </w:r>
      <w:proofErr w:type="spellEnd"/>
      <w:r w:rsidRPr="00336429">
        <w:rPr>
          <w:rFonts w:ascii="Garamond" w:hAnsi="Garamond" w:cs="Times New Roman"/>
          <w:color w:val="000000"/>
          <w:sz w:val="24"/>
          <w:szCs w:val="24"/>
        </w:rPr>
        <w:t>./</w:t>
      </w:r>
      <w:proofErr w:type="spellStart"/>
      <w:r w:rsidRPr="00336429">
        <w:rPr>
          <w:rFonts w:ascii="Garamond" w:hAnsi="Garamond" w:cs="Times New Roman"/>
          <w:color w:val="000000"/>
          <w:sz w:val="24"/>
          <w:szCs w:val="24"/>
        </w:rPr>
        <w:t>mob</w:t>
      </w:r>
      <w:proofErr w:type="spellEnd"/>
      <w:r w:rsidR="00B229C6">
        <w:rPr>
          <w:rFonts w:ascii="Garamond" w:hAnsi="Garamond" w:cs="Times New Roman"/>
          <w:color w:val="000000"/>
          <w:sz w:val="24"/>
          <w:szCs w:val="24"/>
        </w:rPr>
        <w:t>.</w:t>
      </w:r>
      <w:r w:rsidRPr="00336429">
        <w:rPr>
          <w:rFonts w:ascii="Garamond" w:hAnsi="Garamond" w:cs="Times New Roman"/>
          <w:color w:val="000000"/>
          <w:sz w:val="24"/>
          <w:szCs w:val="24"/>
        </w:rPr>
        <w:t xml:space="preserve"> (këtu më poshtë referuar si “i porosituri”).</w:t>
      </w:r>
    </w:p>
    <w:p w14:paraId="44BE0E74" w14:textId="77777777" w:rsidR="009E5AD1" w:rsidRPr="00336429" w:rsidRDefault="009E5AD1" w:rsidP="001604D3">
      <w:pPr>
        <w:autoSpaceDE w:val="0"/>
        <w:autoSpaceDN w:val="0"/>
        <w:adjustRightInd w:val="0"/>
        <w:spacing w:after="0" w:line="240" w:lineRule="auto"/>
        <w:jc w:val="both"/>
        <w:rPr>
          <w:rFonts w:ascii="Garamond" w:hAnsi="Garamond" w:cs="Times New Roman"/>
          <w:color w:val="000000"/>
          <w:sz w:val="24"/>
          <w:szCs w:val="24"/>
        </w:rPr>
      </w:pPr>
      <w:r w:rsidRPr="00336429">
        <w:rPr>
          <w:rFonts w:ascii="Garamond" w:hAnsi="Garamond" w:cs="Times New Roman"/>
          <w:color w:val="000000"/>
          <w:sz w:val="24"/>
          <w:szCs w:val="24"/>
        </w:rPr>
        <w:t xml:space="preserve">Palët në këtë kontratë do të referohen veçmas si “Pala” ose së bashku si “Palët”. </w:t>
      </w:r>
    </w:p>
    <w:p w14:paraId="4A3D4DA2" w14:textId="04C0BEAB" w:rsidR="009E5AD1" w:rsidRPr="00336429" w:rsidRDefault="009E5AD1" w:rsidP="001604D3">
      <w:pPr>
        <w:autoSpaceDE w:val="0"/>
        <w:autoSpaceDN w:val="0"/>
        <w:adjustRightInd w:val="0"/>
        <w:spacing w:after="0" w:line="240" w:lineRule="auto"/>
        <w:jc w:val="both"/>
        <w:rPr>
          <w:rFonts w:ascii="Garamond" w:hAnsi="Garamond" w:cs="Times New Roman"/>
          <w:color w:val="000000"/>
          <w:sz w:val="24"/>
          <w:szCs w:val="24"/>
        </w:rPr>
      </w:pPr>
      <w:r w:rsidRPr="00336429">
        <w:rPr>
          <w:rFonts w:ascii="Garamond" w:hAnsi="Garamond" w:cs="Times New Roman"/>
          <w:color w:val="000000"/>
          <w:sz w:val="24"/>
          <w:szCs w:val="24"/>
        </w:rPr>
        <w:t>Baza ligjore:</w:t>
      </w:r>
      <w:r w:rsidRPr="00336429">
        <w:rPr>
          <w:rFonts w:ascii="Garamond" w:hAnsi="Garamond" w:cs="Times New Roman"/>
          <w:b/>
          <w:bCs/>
          <w:color w:val="000000"/>
          <w:sz w:val="24"/>
          <w:szCs w:val="24"/>
        </w:rPr>
        <w:t xml:space="preserve"> </w:t>
      </w:r>
      <w:r w:rsidRPr="00336429">
        <w:rPr>
          <w:rFonts w:ascii="Garamond" w:hAnsi="Garamond" w:cs="Times New Roman"/>
          <w:color w:val="000000"/>
          <w:sz w:val="24"/>
          <w:szCs w:val="24"/>
        </w:rPr>
        <w:t>Lidhja dhe zbatimi i kësaj kontrate shërbimi bazohet në nenin 659 e vijues të Kodit Civil dhe ligjin nr.</w:t>
      </w:r>
      <w:r w:rsidR="00396947"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82/2021, “Për përkthimin zyrtar dhe profesionin e përkthyesit zyrtar”. Për përcaktimin e tarifave zbatohet udhëzimi i përbashkët i ministrit të Drejtësisë dhe ministrit përgjegjës për financat për caktimin e tarifave për kryerjen e shërbimit të përkthimit zyrtar në fuqi. </w:t>
      </w:r>
    </w:p>
    <w:p w14:paraId="2CD8235C" w14:textId="77777777" w:rsidR="009E5AD1" w:rsidRPr="00336429" w:rsidRDefault="009E5AD1" w:rsidP="001604D3">
      <w:pPr>
        <w:autoSpaceDE w:val="0"/>
        <w:autoSpaceDN w:val="0"/>
        <w:adjustRightInd w:val="0"/>
        <w:spacing w:after="0" w:line="240" w:lineRule="auto"/>
        <w:jc w:val="both"/>
        <w:rPr>
          <w:rFonts w:ascii="Garamond" w:hAnsi="Garamond" w:cs="Times New Roman"/>
          <w:color w:val="000000"/>
          <w:sz w:val="24"/>
          <w:szCs w:val="24"/>
        </w:rPr>
      </w:pPr>
      <w:r w:rsidRPr="00336429">
        <w:rPr>
          <w:rFonts w:ascii="Garamond" w:hAnsi="Garamond" w:cs="Times New Roman"/>
          <w:color w:val="000000"/>
          <w:sz w:val="24"/>
          <w:szCs w:val="24"/>
        </w:rPr>
        <w:t>Palët e mësipërme bien dakord të lidhin midis tyre kontratën, si më poshtë vijon:</w:t>
      </w:r>
    </w:p>
    <w:p w14:paraId="7AD13C49"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p>
    <w:p w14:paraId="4802C1BE"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1</w:t>
      </w:r>
    </w:p>
    <w:p w14:paraId="2CCF6E5E"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Objekti i kontratës</w:t>
      </w:r>
    </w:p>
    <w:p w14:paraId="2CC9C58C"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p>
    <w:p w14:paraId="53AC4494" w14:textId="715F4643"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Objekti i kësaj kontrate është ofrimi i shërbimit të përkthimit zyrtar të dokumenteve zyrtare nga i porosituri, në favor të porositësit, në varësi të kërkesës dhe nevojës së porositësit, sipas kushteve të përcaktuara në këtë kontratë dhe përcaktimeve të ligjit nr.</w:t>
      </w:r>
      <w:r w:rsidR="00396947"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82/2021, “Për përkthimin zyrtar dhe profesionin e përkthyesit zyrtar” (“ligji për përkthimin zyrtar”).</w:t>
      </w:r>
    </w:p>
    <w:p w14:paraId="12CFCEDD"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 </w:t>
      </w:r>
    </w:p>
    <w:p w14:paraId="493FB9BE"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2</w:t>
      </w:r>
    </w:p>
    <w:p w14:paraId="2CC5967A"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Përkufizime</w:t>
      </w:r>
    </w:p>
    <w:p w14:paraId="332A81BD"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p>
    <w:p w14:paraId="00C00B14" w14:textId="62ED74EB"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1.</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“Dokument zyrtar” është çdo dokument që porositësi i jep të porositurit për përkthim zyrtar, në kuptim të ligjit për përkthimin zyrtar.</w:t>
      </w:r>
    </w:p>
    <w:p w14:paraId="55E63214" w14:textId="25BD8370"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“Llogaritja e vëllimit të përkthimit dhe çmimeve të përkthimit” është llogaritja që bëhet në bazë të kritereve të përcaktuara në udhëzimin e përbashkët të ministrit të Drejtësisë dhe ministrit përgjegjës për financat për caktimin e tarifave për kryerjen e shërbimit të përkthimit zyrtar.</w:t>
      </w:r>
    </w:p>
    <w:p w14:paraId="7DD80728" w14:textId="202FF339"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lastRenderedPageBreak/>
        <w:t>3.</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“Gjuhë” është gjuha e burimit dhe gjuha e synuar, sipas përkufizimit të ligjit për përkthimin zyrtar. </w:t>
      </w:r>
    </w:p>
    <w:p w14:paraId="639786E2" w14:textId="158A2587" w:rsidR="009E5AD1" w:rsidRPr="00336429" w:rsidRDefault="00336429"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 </w:t>
      </w:r>
    </w:p>
    <w:p w14:paraId="471E87F5"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3</w:t>
      </w:r>
    </w:p>
    <w:p w14:paraId="7952A581"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Parimet e ofrimit të shërbimit të përkthimit zyrtar</w:t>
      </w:r>
    </w:p>
    <w:p w14:paraId="72A44E74"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p>
    <w:p w14:paraId="2462BD71" w14:textId="16D299E9"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1.</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Shërbimi i përkthimit zyrtar nga i porosituri bazohet veçanërisht mbi parimet e mëposhtme:</w:t>
      </w:r>
    </w:p>
    <w:p w14:paraId="55CF4267" w14:textId="1A3B66DD"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a) </w:t>
      </w:r>
      <w:r w:rsidR="00B229C6" w:rsidRPr="00336429">
        <w:rPr>
          <w:rFonts w:ascii="Garamond" w:hAnsi="Garamond" w:cs="Times New Roman"/>
          <w:color w:val="000000"/>
          <w:sz w:val="24"/>
          <w:szCs w:val="24"/>
        </w:rPr>
        <w:t>profesionalizmi</w:t>
      </w:r>
      <w:r w:rsidRPr="00336429">
        <w:rPr>
          <w:rFonts w:ascii="Garamond" w:hAnsi="Garamond" w:cs="Times New Roman"/>
          <w:color w:val="000000"/>
          <w:sz w:val="24"/>
          <w:szCs w:val="24"/>
        </w:rPr>
        <w:t>;</w:t>
      </w:r>
    </w:p>
    <w:p w14:paraId="0B334D27" w14:textId="2AF56833"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b) </w:t>
      </w:r>
      <w:r w:rsidR="00B229C6" w:rsidRPr="00336429">
        <w:rPr>
          <w:rFonts w:ascii="Garamond" w:hAnsi="Garamond" w:cs="Times New Roman"/>
          <w:color w:val="000000"/>
          <w:sz w:val="24"/>
          <w:szCs w:val="24"/>
        </w:rPr>
        <w:t xml:space="preserve">ruajtja </w:t>
      </w:r>
      <w:r w:rsidRPr="00336429">
        <w:rPr>
          <w:rFonts w:ascii="Garamond" w:hAnsi="Garamond" w:cs="Times New Roman"/>
          <w:color w:val="000000"/>
          <w:sz w:val="24"/>
          <w:szCs w:val="24"/>
        </w:rPr>
        <w:t>e etikës dhe integritetit;</w:t>
      </w:r>
    </w:p>
    <w:p w14:paraId="4A237B94" w14:textId="05324902"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c) </w:t>
      </w:r>
      <w:r w:rsidR="00B229C6" w:rsidRPr="00336429">
        <w:rPr>
          <w:rFonts w:ascii="Garamond" w:hAnsi="Garamond" w:cs="Times New Roman"/>
          <w:color w:val="000000"/>
          <w:sz w:val="24"/>
          <w:szCs w:val="24"/>
        </w:rPr>
        <w:t xml:space="preserve">besnikëria </w:t>
      </w:r>
      <w:r w:rsidRPr="00336429">
        <w:rPr>
          <w:rFonts w:ascii="Garamond" w:hAnsi="Garamond" w:cs="Times New Roman"/>
          <w:color w:val="000000"/>
          <w:sz w:val="24"/>
          <w:szCs w:val="24"/>
        </w:rPr>
        <w:t xml:space="preserve">ndaj tekstit burimor; </w:t>
      </w:r>
    </w:p>
    <w:p w14:paraId="4E48AF43" w14:textId="39421D94"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ç) </w:t>
      </w:r>
      <w:r w:rsidR="00B229C6" w:rsidRPr="00336429">
        <w:rPr>
          <w:rFonts w:ascii="Garamond" w:hAnsi="Garamond" w:cs="Times New Roman"/>
          <w:color w:val="000000"/>
          <w:sz w:val="24"/>
          <w:szCs w:val="24"/>
        </w:rPr>
        <w:t>paanshmëria</w:t>
      </w:r>
      <w:r w:rsidRPr="00336429">
        <w:rPr>
          <w:rFonts w:ascii="Garamond" w:hAnsi="Garamond" w:cs="Times New Roman"/>
          <w:color w:val="000000"/>
          <w:sz w:val="24"/>
          <w:szCs w:val="24"/>
        </w:rPr>
        <w:t>;</w:t>
      </w:r>
    </w:p>
    <w:p w14:paraId="557876A7" w14:textId="6F4C1193"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d) </w:t>
      </w:r>
      <w:proofErr w:type="spellStart"/>
      <w:r w:rsidR="00B229C6" w:rsidRPr="00336429">
        <w:rPr>
          <w:rFonts w:ascii="Garamond" w:hAnsi="Garamond" w:cs="Times New Roman"/>
          <w:color w:val="000000"/>
          <w:sz w:val="24"/>
          <w:szCs w:val="24"/>
        </w:rPr>
        <w:t>konfidencialiteti</w:t>
      </w:r>
      <w:proofErr w:type="spellEnd"/>
      <w:r w:rsidR="00B229C6"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i të dhënave;</w:t>
      </w:r>
    </w:p>
    <w:p w14:paraId="096CD24B" w14:textId="5248F166"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dh) </w:t>
      </w:r>
      <w:proofErr w:type="spellStart"/>
      <w:r w:rsidR="00B229C6" w:rsidRPr="00336429">
        <w:rPr>
          <w:rFonts w:ascii="Garamond" w:hAnsi="Garamond" w:cs="Times New Roman"/>
          <w:color w:val="000000"/>
          <w:sz w:val="24"/>
          <w:szCs w:val="24"/>
        </w:rPr>
        <w:t>mosdiskriminimi</w:t>
      </w:r>
      <w:proofErr w:type="spellEnd"/>
      <w:r w:rsidR="00B229C6"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dhe trajtimi i barabartë.</w:t>
      </w:r>
    </w:p>
    <w:p w14:paraId="6A774E14" w14:textId="687D4EEC"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Përveç sa më sipër, kryerja e shërbimit të përkthimit zyrtar nga i porosituri bazohet mbi parimet e Kodit të Etikës së Përkthyesit Zyrtar.</w:t>
      </w:r>
    </w:p>
    <w:p w14:paraId="29E03E3F" w14:textId="6CE72A29" w:rsidR="009E5AD1" w:rsidRPr="00336429" w:rsidRDefault="00A12080"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3.</w:t>
      </w:r>
      <w:r w:rsidR="009E5AD1" w:rsidRPr="00336429">
        <w:rPr>
          <w:rFonts w:ascii="Garamond" w:hAnsi="Garamond" w:cs="Times New Roman"/>
          <w:color w:val="000000"/>
          <w:sz w:val="24"/>
          <w:szCs w:val="24"/>
        </w:rPr>
        <w:t xml:space="preserve"> Shkelja e parimeve të përcaktuara në këtë nen përbën shkelje të rëndë të kësaj kontrate dhe </w:t>
      </w:r>
      <w:proofErr w:type="spellStart"/>
      <w:r w:rsidR="009E5AD1" w:rsidRPr="00336429">
        <w:rPr>
          <w:rFonts w:ascii="Garamond" w:hAnsi="Garamond" w:cs="Times New Roman"/>
          <w:color w:val="000000"/>
          <w:sz w:val="24"/>
          <w:szCs w:val="24"/>
        </w:rPr>
        <w:t>passjell</w:t>
      </w:r>
      <w:proofErr w:type="spellEnd"/>
      <w:r w:rsidR="009E5AD1" w:rsidRPr="00336429">
        <w:rPr>
          <w:rFonts w:ascii="Garamond" w:hAnsi="Garamond" w:cs="Times New Roman"/>
          <w:color w:val="000000"/>
          <w:sz w:val="24"/>
          <w:szCs w:val="24"/>
        </w:rPr>
        <w:t xml:space="preserve"> aplikimin e sanksioneve dhe masave disiplinore, sipas parashikimeve të ligjit për përkthimin zyrtar dhe çdo ligji tjetër të aplikueshëm. </w:t>
      </w:r>
    </w:p>
    <w:p w14:paraId="1AC0CABC"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p>
    <w:p w14:paraId="712E4B96"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4</w:t>
      </w:r>
    </w:p>
    <w:p w14:paraId="1816A9AA"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Të drejtat dhe detyrimet e porositësit</w:t>
      </w:r>
    </w:p>
    <w:p w14:paraId="38778F16"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 xml:space="preserve"> </w:t>
      </w:r>
    </w:p>
    <w:p w14:paraId="5DB91EE6" w14:textId="77777777" w:rsidR="009E5AD1" w:rsidRPr="00336429" w:rsidRDefault="009E5AD1" w:rsidP="009E5AD1">
      <w:pPr>
        <w:tabs>
          <w:tab w:val="left" w:pos="54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Porositësi ka të drejtat dhe detyrimet e mëposhtme:</w:t>
      </w:r>
    </w:p>
    <w:p w14:paraId="27B0CE42" w14:textId="164FC08C"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a) </w:t>
      </w:r>
      <w:r w:rsidR="000E0313" w:rsidRPr="00336429">
        <w:rPr>
          <w:rFonts w:ascii="Garamond" w:hAnsi="Garamond" w:cs="Times New Roman"/>
          <w:color w:val="000000"/>
          <w:sz w:val="24"/>
          <w:szCs w:val="24"/>
        </w:rPr>
        <w:t xml:space="preserve">të </w:t>
      </w:r>
      <w:r w:rsidRPr="00336429">
        <w:rPr>
          <w:rFonts w:ascii="Garamond" w:hAnsi="Garamond" w:cs="Times New Roman"/>
          <w:color w:val="000000"/>
          <w:sz w:val="24"/>
          <w:szCs w:val="24"/>
        </w:rPr>
        <w:t>japë një kopje nga dokumenti zyrtar origjinal, duke përcaktuar numrin e faqeve, gjuhën e burimit dhe gjuhën apo gjuhët e synuara, si dhe afatin brenda të cilit do të dorëzohet. Numri i saktë i faqeve të përkthimit zyrtar dhe dorëzimi i tij bëhet në përputhje me procesverbalin, formati i të cilit përcaktohet në shtojcën nr.</w:t>
      </w:r>
      <w:r w:rsidR="00396947"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1, që i bashkëlidhet kësaj kontrate dhe është pjesë e pandarë e saj;</w:t>
      </w:r>
    </w:p>
    <w:p w14:paraId="44E5802F" w14:textId="497C1CFA" w:rsidR="009E5AD1" w:rsidRPr="00336429" w:rsidRDefault="00A12080"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b)</w:t>
      </w:r>
      <w:r w:rsidR="00BE3CBA" w:rsidRPr="00336429">
        <w:rPr>
          <w:rFonts w:ascii="Garamond" w:hAnsi="Garamond" w:cs="Times New Roman"/>
          <w:color w:val="000000"/>
          <w:sz w:val="24"/>
          <w:szCs w:val="24"/>
        </w:rPr>
        <w:t xml:space="preserve"> </w:t>
      </w:r>
      <w:r w:rsidR="000E0313" w:rsidRPr="00336429">
        <w:rPr>
          <w:rFonts w:ascii="Garamond" w:hAnsi="Garamond" w:cs="Times New Roman"/>
          <w:color w:val="000000"/>
          <w:sz w:val="24"/>
          <w:szCs w:val="24"/>
        </w:rPr>
        <w:t xml:space="preserve">të </w:t>
      </w:r>
      <w:r w:rsidR="009E5AD1" w:rsidRPr="00336429">
        <w:rPr>
          <w:rFonts w:ascii="Garamond" w:hAnsi="Garamond" w:cs="Times New Roman"/>
          <w:color w:val="000000"/>
          <w:sz w:val="24"/>
          <w:szCs w:val="24"/>
        </w:rPr>
        <w:t>paralajmërojë të porositurin për nivelin e klasifikimit “sekret shtetëror” të dokumentit zyrtar dhe trajtimin e dokumentit, në përputhje me legjislacionin në fuqi për informacionin e klasifikuar sekret shtetëror;</w:t>
      </w:r>
    </w:p>
    <w:p w14:paraId="33736C7B" w14:textId="3AEB76EB" w:rsidR="009E5AD1" w:rsidRPr="00336429" w:rsidRDefault="00A12080"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c)</w:t>
      </w:r>
      <w:r w:rsidR="00BE3CBA" w:rsidRPr="00336429">
        <w:rPr>
          <w:rFonts w:ascii="Garamond" w:hAnsi="Garamond" w:cs="Times New Roman"/>
          <w:color w:val="000000"/>
          <w:sz w:val="24"/>
          <w:szCs w:val="24"/>
        </w:rPr>
        <w:t xml:space="preserve"> </w:t>
      </w:r>
      <w:r w:rsidR="000E0313" w:rsidRPr="00336429">
        <w:rPr>
          <w:rFonts w:ascii="Garamond" w:hAnsi="Garamond" w:cs="Times New Roman"/>
          <w:color w:val="000000"/>
          <w:sz w:val="24"/>
          <w:szCs w:val="24"/>
        </w:rPr>
        <w:t xml:space="preserve">të </w:t>
      </w:r>
      <w:r w:rsidR="009E5AD1" w:rsidRPr="00336429">
        <w:rPr>
          <w:rFonts w:ascii="Garamond" w:hAnsi="Garamond" w:cs="Times New Roman"/>
          <w:color w:val="000000"/>
          <w:sz w:val="24"/>
          <w:szCs w:val="24"/>
        </w:rPr>
        <w:t>pranojë përkthimin e dokumentit zyrtar të dhënë prej tij në formë elektronike dhe dy kopje të printuara, të nënshkruara dhe të vulosura në çdo faqe nga i porosituri, së bashku me deklaratën e nënshkruar se e ka përkthyer atë me saktësi, me kujdesin e duhur dhe me përgjegjësi ligjore;</w:t>
      </w:r>
    </w:p>
    <w:p w14:paraId="6E15899E" w14:textId="35AF56E2" w:rsidR="009E5AD1" w:rsidRPr="00336429" w:rsidRDefault="00A12080"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ç) </w:t>
      </w:r>
      <w:r w:rsidR="000E0313" w:rsidRPr="00336429">
        <w:rPr>
          <w:rFonts w:ascii="Garamond" w:hAnsi="Garamond" w:cs="Times New Roman"/>
          <w:color w:val="000000"/>
          <w:sz w:val="24"/>
          <w:szCs w:val="24"/>
        </w:rPr>
        <w:t xml:space="preserve">të </w:t>
      </w:r>
      <w:r w:rsidR="009E5AD1" w:rsidRPr="00336429">
        <w:rPr>
          <w:rFonts w:ascii="Garamond" w:hAnsi="Garamond" w:cs="Times New Roman"/>
          <w:color w:val="000000"/>
          <w:sz w:val="24"/>
          <w:szCs w:val="24"/>
        </w:rPr>
        <w:t>paguajë në kohë detyrimin financiar për përkthimin zyrtar të kryer pas marrjes në dorëzim të përkthimit, përveç rastit të parashikuar në shkronjën “d” të këtij neni;</w:t>
      </w:r>
    </w:p>
    <w:p w14:paraId="4B4D518F" w14:textId="786F3341" w:rsidR="009E5AD1" w:rsidRPr="00336429" w:rsidRDefault="00A12080"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d) </w:t>
      </w:r>
      <w:r w:rsidR="000E0313" w:rsidRPr="00336429">
        <w:rPr>
          <w:rFonts w:ascii="Garamond" w:hAnsi="Garamond" w:cs="Times New Roman"/>
          <w:color w:val="000000"/>
          <w:sz w:val="24"/>
          <w:szCs w:val="24"/>
        </w:rPr>
        <w:t xml:space="preserve">kur </w:t>
      </w:r>
      <w:r w:rsidR="009E5AD1" w:rsidRPr="00336429">
        <w:rPr>
          <w:rFonts w:ascii="Garamond" w:hAnsi="Garamond" w:cs="Times New Roman"/>
          <w:color w:val="000000"/>
          <w:sz w:val="24"/>
          <w:szCs w:val="24"/>
        </w:rPr>
        <w:t xml:space="preserve">ka rezervë për cilësinë e përkthimit, porositësi njofton të porositurin brenda 15 ditëve nga marrja e përkthimit, me qëllim </w:t>
      </w:r>
      <w:proofErr w:type="spellStart"/>
      <w:r w:rsidR="009E5AD1" w:rsidRPr="00336429">
        <w:rPr>
          <w:rFonts w:ascii="Garamond" w:hAnsi="Garamond" w:cs="Times New Roman"/>
          <w:color w:val="000000"/>
          <w:sz w:val="24"/>
          <w:szCs w:val="24"/>
        </w:rPr>
        <w:t>ridorëzimin</w:t>
      </w:r>
      <w:proofErr w:type="spellEnd"/>
      <w:r w:rsidR="009E5AD1" w:rsidRPr="00336429">
        <w:rPr>
          <w:rFonts w:ascii="Garamond" w:hAnsi="Garamond" w:cs="Times New Roman"/>
          <w:color w:val="000000"/>
          <w:sz w:val="24"/>
          <w:szCs w:val="24"/>
        </w:rPr>
        <w:t xml:space="preserve"> e dokumentit zyrtar në gjuhën e synuar në cilësinë e kërkuar. Me kalimin e këtij afati dhe në çdo rast tjetër të shkaktimit të dëmit për shkak të përkthimit të paqartë, të pasaktë ose të gabuar, i porosituri detyrohet të dëmshpërblejë sipas ligjit; </w:t>
      </w:r>
    </w:p>
    <w:p w14:paraId="703EA8CC" w14:textId="048EDA9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dh)</w:t>
      </w:r>
      <w:r w:rsidR="00336429" w:rsidRPr="00336429">
        <w:rPr>
          <w:rFonts w:ascii="Garamond" w:hAnsi="Garamond" w:cs="Times New Roman"/>
          <w:color w:val="000000"/>
          <w:sz w:val="24"/>
          <w:szCs w:val="24"/>
        </w:rPr>
        <w:t xml:space="preserve"> </w:t>
      </w:r>
      <w:r w:rsidR="000E0313" w:rsidRPr="00336429">
        <w:rPr>
          <w:rFonts w:ascii="Garamond" w:hAnsi="Garamond" w:cs="Times New Roman"/>
          <w:color w:val="000000"/>
          <w:sz w:val="24"/>
          <w:szCs w:val="24"/>
        </w:rPr>
        <w:t>porositësi</w:t>
      </w:r>
      <w:r w:rsidRPr="00336429">
        <w:rPr>
          <w:rFonts w:ascii="Garamond" w:hAnsi="Garamond" w:cs="Times New Roman"/>
          <w:color w:val="000000"/>
          <w:sz w:val="24"/>
          <w:szCs w:val="24"/>
        </w:rPr>
        <w:t>, në rast se i porosituri nuk dorëzon dokumentin zyrtar në gjuhën e synuar në kohën, cilësinë dhe formatin e kërkuar, duke sjellë si pasojë mosrespektimin e afateve, pasaktësi, parregullsi dhe deformim të përmbajtjes së dokumentit zyrtar apo dështon në përmbushjen e detyrimeve që ka ndaj porositësit, ka të drejtë të përfundojë në mënyrë të njëanshme kontratën;</w:t>
      </w:r>
    </w:p>
    <w:p w14:paraId="2EDE8FC0" w14:textId="16F4BDE1" w:rsidR="009E5AD1" w:rsidRPr="00336429" w:rsidRDefault="00A12080"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e)</w:t>
      </w:r>
      <w:r w:rsidR="00BE3CBA" w:rsidRPr="00336429">
        <w:rPr>
          <w:rFonts w:ascii="Garamond" w:hAnsi="Garamond" w:cs="Times New Roman"/>
          <w:color w:val="000000"/>
          <w:sz w:val="24"/>
          <w:szCs w:val="24"/>
        </w:rPr>
        <w:t xml:space="preserve"> </w:t>
      </w:r>
      <w:r w:rsidR="000E0313" w:rsidRPr="00336429">
        <w:rPr>
          <w:rFonts w:ascii="Garamond" w:hAnsi="Garamond" w:cs="Times New Roman"/>
          <w:color w:val="000000"/>
          <w:sz w:val="24"/>
          <w:szCs w:val="24"/>
        </w:rPr>
        <w:t xml:space="preserve">në </w:t>
      </w:r>
      <w:r w:rsidR="009E5AD1" w:rsidRPr="00336429">
        <w:rPr>
          <w:rFonts w:ascii="Garamond" w:hAnsi="Garamond" w:cs="Times New Roman"/>
          <w:color w:val="000000"/>
          <w:sz w:val="24"/>
          <w:szCs w:val="24"/>
        </w:rPr>
        <w:t xml:space="preserve">çdo rast të konstatimit apo vërtetimit të </w:t>
      </w:r>
      <w:proofErr w:type="spellStart"/>
      <w:r w:rsidR="009E5AD1" w:rsidRPr="00336429">
        <w:rPr>
          <w:rFonts w:ascii="Garamond" w:hAnsi="Garamond" w:cs="Times New Roman"/>
          <w:color w:val="000000"/>
          <w:sz w:val="24"/>
          <w:szCs w:val="24"/>
        </w:rPr>
        <w:t>mospërmbushjes</w:t>
      </w:r>
      <w:proofErr w:type="spellEnd"/>
      <w:r w:rsidR="009E5AD1" w:rsidRPr="00336429">
        <w:rPr>
          <w:rFonts w:ascii="Garamond" w:hAnsi="Garamond" w:cs="Times New Roman"/>
          <w:color w:val="000000"/>
          <w:sz w:val="24"/>
          <w:szCs w:val="24"/>
        </w:rPr>
        <w:t xml:space="preserve"> së detyrimeve që burojnë nga ligji për përkthimin zyrtar dhe nga kjo kontratë nga i porosituri, duhet të njoftojë menjëherë me shkrim Ministrinë e Drejtësisë. </w:t>
      </w:r>
    </w:p>
    <w:p w14:paraId="2B3D731F"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p>
    <w:p w14:paraId="6F7632D7" w14:textId="77777777" w:rsidR="009E5AD1" w:rsidRPr="00336429" w:rsidRDefault="009E5AD1" w:rsidP="009E5AD1">
      <w:pPr>
        <w:tabs>
          <w:tab w:val="left" w:pos="540"/>
        </w:tabs>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5</w:t>
      </w:r>
    </w:p>
    <w:p w14:paraId="2489665B" w14:textId="77777777" w:rsidR="009E5AD1" w:rsidRPr="00336429" w:rsidRDefault="009E5AD1" w:rsidP="009E5AD1">
      <w:pPr>
        <w:tabs>
          <w:tab w:val="left" w:pos="540"/>
        </w:tabs>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Të drejtat dhe detyrimet e të porositurit</w:t>
      </w:r>
    </w:p>
    <w:p w14:paraId="46287B76" w14:textId="77777777" w:rsidR="009E5AD1" w:rsidRPr="00336429" w:rsidRDefault="009E5AD1" w:rsidP="009E5AD1">
      <w:pPr>
        <w:tabs>
          <w:tab w:val="left" w:pos="540"/>
        </w:tabs>
        <w:autoSpaceDE w:val="0"/>
        <w:autoSpaceDN w:val="0"/>
        <w:adjustRightInd w:val="0"/>
        <w:spacing w:after="0" w:line="240" w:lineRule="auto"/>
        <w:ind w:firstLine="284"/>
        <w:jc w:val="center"/>
        <w:rPr>
          <w:rFonts w:ascii="Garamond" w:hAnsi="Garamond" w:cs="Times New Roman"/>
          <w:b/>
          <w:bCs/>
          <w:color w:val="000000"/>
          <w:sz w:val="24"/>
          <w:szCs w:val="24"/>
        </w:rPr>
      </w:pPr>
    </w:p>
    <w:p w14:paraId="1A1545DF" w14:textId="77777777" w:rsidR="009E5AD1" w:rsidRPr="00336429" w:rsidRDefault="009E5AD1" w:rsidP="009E5AD1">
      <w:pPr>
        <w:tabs>
          <w:tab w:val="left" w:pos="540"/>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I porosituri ka të drejtat dhe detyrimet e mëposhtme:</w:t>
      </w:r>
    </w:p>
    <w:p w14:paraId="7DA51852" w14:textId="033979A6" w:rsidR="009E5AD1" w:rsidRPr="00336429" w:rsidRDefault="009E5AD1" w:rsidP="009E5AD1">
      <w:pPr>
        <w:tabs>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a)</w:t>
      </w:r>
      <w:r w:rsidR="00BE3CBA" w:rsidRPr="00336429">
        <w:rPr>
          <w:rFonts w:ascii="Garamond" w:hAnsi="Garamond" w:cs="Times New Roman"/>
          <w:color w:val="000000"/>
          <w:sz w:val="24"/>
          <w:szCs w:val="24"/>
        </w:rPr>
        <w:t xml:space="preserve"> </w:t>
      </w:r>
      <w:r w:rsidR="000E0313" w:rsidRPr="00336429">
        <w:rPr>
          <w:rFonts w:ascii="Garamond" w:hAnsi="Garamond" w:cs="Times New Roman"/>
          <w:color w:val="000000"/>
          <w:sz w:val="24"/>
          <w:szCs w:val="24"/>
        </w:rPr>
        <w:t xml:space="preserve">të </w:t>
      </w:r>
      <w:r w:rsidRPr="00336429">
        <w:rPr>
          <w:rFonts w:ascii="Garamond" w:hAnsi="Garamond" w:cs="Times New Roman"/>
          <w:color w:val="000000"/>
          <w:sz w:val="24"/>
          <w:szCs w:val="24"/>
        </w:rPr>
        <w:t xml:space="preserve">realizojë përkthimin, sipas përcaktimeve, kushteve dhe afateve të kontratës dhe procesverbalit tip bashkëlidhur kësaj kontrate, duke dorëzuar përkthimin zyrtar në formë elektronike dhe në dy kopje të printuara në formatin </w:t>
      </w:r>
      <w:proofErr w:type="spellStart"/>
      <w:r w:rsidRPr="00336429">
        <w:rPr>
          <w:rFonts w:ascii="Garamond" w:hAnsi="Garamond" w:cs="Times New Roman"/>
          <w:i/>
          <w:iCs/>
          <w:color w:val="000000"/>
          <w:sz w:val="24"/>
          <w:szCs w:val="24"/>
        </w:rPr>
        <w:t>Times</w:t>
      </w:r>
      <w:proofErr w:type="spellEnd"/>
      <w:r w:rsidRPr="00336429">
        <w:rPr>
          <w:rFonts w:ascii="Garamond" w:hAnsi="Garamond" w:cs="Times New Roman"/>
          <w:i/>
          <w:iCs/>
          <w:color w:val="000000"/>
          <w:sz w:val="24"/>
          <w:szCs w:val="24"/>
        </w:rPr>
        <w:t xml:space="preserve"> </w:t>
      </w:r>
      <w:proofErr w:type="spellStart"/>
      <w:r w:rsidRPr="00336429">
        <w:rPr>
          <w:rFonts w:ascii="Garamond" w:hAnsi="Garamond" w:cs="Times New Roman"/>
          <w:i/>
          <w:iCs/>
          <w:color w:val="000000"/>
          <w:sz w:val="24"/>
          <w:szCs w:val="24"/>
        </w:rPr>
        <w:t>New</w:t>
      </w:r>
      <w:proofErr w:type="spellEnd"/>
      <w:r w:rsidRPr="00336429">
        <w:rPr>
          <w:rFonts w:ascii="Garamond" w:hAnsi="Garamond" w:cs="Times New Roman"/>
          <w:i/>
          <w:iCs/>
          <w:color w:val="000000"/>
          <w:sz w:val="24"/>
          <w:szCs w:val="24"/>
        </w:rPr>
        <w:t xml:space="preserve"> Roman,</w:t>
      </w:r>
      <w:r w:rsidRPr="00336429">
        <w:rPr>
          <w:rFonts w:ascii="Garamond" w:hAnsi="Garamond" w:cs="Times New Roman"/>
          <w:color w:val="000000"/>
          <w:sz w:val="24"/>
          <w:szCs w:val="24"/>
        </w:rPr>
        <w:t xml:space="preserve"> madhësia e shkrimit 12, hapësira midis rreshtave 1 (përveç rasteve kur ky format nuk mund të aplikohet p.sh. në tabela, grafikë e skema), të nënshkruara</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dhe të vulosura në çdo faqe nga i porosituri, së bashku me deklaratën e nënshkruar se e ka përkthyer atë me saktësi, me kujdesin e duhur dhe me përgjegjësi ligjore;</w:t>
      </w:r>
    </w:p>
    <w:p w14:paraId="41A2F075" w14:textId="4A55B9B2" w:rsidR="009E5AD1" w:rsidRPr="00336429" w:rsidRDefault="009E5AD1" w:rsidP="009E5AD1">
      <w:pPr>
        <w:tabs>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b) </w:t>
      </w:r>
      <w:r w:rsidR="000E0313" w:rsidRPr="00336429">
        <w:rPr>
          <w:rFonts w:ascii="Garamond" w:hAnsi="Garamond" w:cs="Times New Roman"/>
          <w:color w:val="000000"/>
          <w:sz w:val="24"/>
          <w:szCs w:val="24"/>
        </w:rPr>
        <w:t xml:space="preserve">t’i </w:t>
      </w:r>
      <w:r w:rsidRPr="00336429">
        <w:rPr>
          <w:rFonts w:ascii="Garamond" w:hAnsi="Garamond" w:cs="Times New Roman"/>
          <w:color w:val="000000"/>
          <w:sz w:val="24"/>
          <w:szCs w:val="24"/>
        </w:rPr>
        <w:t xml:space="preserve">përgjigjet kërkesës për t’u paraqitur pranë porositësit, sa herë që kërkohet, të marrë në dorëzim dokumentin zyrtar për përkthim, si dhe të tregojë </w:t>
      </w:r>
      <w:proofErr w:type="spellStart"/>
      <w:r w:rsidRPr="00336429">
        <w:rPr>
          <w:rFonts w:ascii="Garamond" w:hAnsi="Garamond" w:cs="Times New Roman"/>
          <w:color w:val="000000"/>
          <w:sz w:val="24"/>
          <w:szCs w:val="24"/>
        </w:rPr>
        <w:t>disponibilitet</w:t>
      </w:r>
      <w:proofErr w:type="spellEnd"/>
      <w:r w:rsidRPr="00336429">
        <w:rPr>
          <w:rFonts w:ascii="Garamond" w:hAnsi="Garamond" w:cs="Times New Roman"/>
          <w:color w:val="000000"/>
          <w:sz w:val="24"/>
          <w:szCs w:val="24"/>
        </w:rPr>
        <w:t xml:space="preserve"> për përmbushjen e këtij detyrimi në kohë;</w:t>
      </w:r>
    </w:p>
    <w:p w14:paraId="22EF9D49" w14:textId="2EBF06A5" w:rsidR="009E5AD1" w:rsidRPr="00336429" w:rsidRDefault="009E5AD1" w:rsidP="009E5AD1">
      <w:pPr>
        <w:tabs>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c)</w:t>
      </w:r>
      <w:r w:rsidR="00336429" w:rsidRPr="00336429">
        <w:rPr>
          <w:rFonts w:ascii="Garamond" w:hAnsi="Garamond" w:cs="Times New Roman"/>
          <w:color w:val="000000"/>
          <w:sz w:val="24"/>
          <w:szCs w:val="24"/>
        </w:rPr>
        <w:t xml:space="preserve"> </w:t>
      </w:r>
      <w:r w:rsidR="000E0313" w:rsidRPr="00336429">
        <w:rPr>
          <w:rFonts w:ascii="Garamond" w:hAnsi="Garamond" w:cs="Times New Roman"/>
          <w:color w:val="000000"/>
          <w:sz w:val="24"/>
          <w:szCs w:val="24"/>
        </w:rPr>
        <w:t xml:space="preserve">të </w:t>
      </w:r>
      <w:r w:rsidRPr="00336429">
        <w:rPr>
          <w:rFonts w:ascii="Garamond" w:hAnsi="Garamond" w:cs="Times New Roman"/>
          <w:color w:val="000000"/>
          <w:sz w:val="24"/>
          <w:szCs w:val="24"/>
        </w:rPr>
        <w:t xml:space="preserve">kryejë përkthimin personalisht dhe në asnjë rast nëpërmjet të </w:t>
      </w:r>
      <w:proofErr w:type="spellStart"/>
      <w:r w:rsidRPr="00336429">
        <w:rPr>
          <w:rFonts w:ascii="Garamond" w:hAnsi="Garamond" w:cs="Times New Roman"/>
          <w:color w:val="000000"/>
          <w:sz w:val="24"/>
          <w:szCs w:val="24"/>
        </w:rPr>
        <w:t>tretëve</w:t>
      </w:r>
      <w:proofErr w:type="spellEnd"/>
      <w:r w:rsidRPr="00336429">
        <w:rPr>
          <w:rFonts w:ascii="Garamond" w:hAnsi="Garamond" w:cs="Times New Roman"/>
          <w:color w:val="000000"/>
          <w:sz w:val="24"/>
          <w:szCs w:val="24"/>
        </w:rPr>
        <w:t>. Nëse vërtetohet se i porosituri ia ka kaluar dokumentin zyrtar për përkthim zyrtar një pale të tretë, kontrata zgjidhet menjëherë nga porositësi, si dhe fillohet procedimi disiplinor për përkthyesin zyrtar, sipas ligjit për përkthimin zyrtar;</w:t>
      </w:r>
    </w:p>
    <w:p w14:paraId="5D71B8C2" w14:textId="26132780" w:rsidR="009E5AD1" w:rsidRPr="00336429" w:rsidRDefault="009E5AD1" w:rsidP="009E5AD1">
      <w:pPr>
        <w:tabs>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ç) </w:t>
      </w:r>
      <w:r w:rsidR="000E0313" w:rsidRPr="00336429">
        <w:rPr>
          <w:rFonts w:ascii="Garamond" w:hAnsi="Garamond" w:cs="Times New Roman"/>
          <w:color w:val="000000"/>
          <w:sz w:val="24"/>
          <w:szCs w:val="24"/>
        </w:rPr>
        <w:t xml:space="preserve">të </w:t>
      </w:r>
      <w:r w:rsidRPr="00336429">
        <w:rPr>
          <w:rFonts w:ascii="Garamond" w:hAnsi="Garamond" w:cs="Times New Roman"/>
          <w:color w:val="000000"/>
          <w:sz w:val="24"/>
          <w:szCs w:val="24"/>
        </w:rPr>
        <w:t xml:space="preserve">respektojë karakterin “sekret shtetëror” të dokumentit zyrtar, sipas kërkesave të legjislacionit në fuqi. Mosrespektimi i këtyre kërkesave e ngarkon personalisht përkthyesin zyrtar me përgjegjësi të drejtpërdrejtë sipas ligjit; </w:t>
      </w:r>
    </w:p>
    <w:p w14:paraId="6EC9D000" w14:textId="5CFD8AEA" w:rsidR="009E5AD1" w:rsidRPr="00336429" w:rsidRDefault="009E5AD1" w:rsidP="009E5AD1">
      <w:pPr>
        <w:tabs>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d)</w:t>
      </w:r>
      <w:r w:rsidR="00336429" w:rsidRPr="00336429">
        <w:rPr>
          <w:rFonts w:ascii="Garamond" w:hAnsi="Garamond" w:cs="Times New Roman"/>
          <w:color w:val="000000"/>
          <w:sz w:val="24"/>
          <w:szCs w:val="24"/>
        </w:rPr>
        <w:t xml:space="preserve"> </w:t>
      </w:r>
      <w:r w:rsidR="000E0313" w:rsidRPr="00336429">
        <w:rPr>
          <w:rFonts w:ascii="Garamond" w:hAnsi="Garamond" w:cs="Times New Roman"/>
          <w:color w:val="000000"/>
          <w:sz w:val="24"/>
          <w:szCs w:val="24"/>
        </w:rPr>
        <w:t xml:space="preserve">të </w:t>
      </w:r>
      <w:r w:rsidRPr="00336429">
        <w:rPr>
          <w:rFonts w:ascii="Garamond" w:hAnsi="Garamond" w:cs="Times New Roman"/>
          <w:color w:val="000000"/>
          <w:sz w:val="24"/>
          <w:szCs w:val="24"/>
        </w:rPr>
        <w:t>kryejë përkthimin me bazë materiale të vetën;</w:t>
      </w:r>
    </w:p>
    <w:p w14:paraId="4F3D94EC" w14:textId="4043134E" w:rsidR="009E5AD1" w:rsidRPr="00336429" w:rsidRDefault="009E5AD1" w:rsidP="009E5AD1">
      <w:pPr>
        <w:tabs>
          <w:tab w:val="left" w:pos="540"/>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dh)</w:t>
      </w:r>
      <w:r w:rsidR="00336429" w:rsidRPr="00336429">
        <w:rPr>
          <w:rFonts w:ascii="Garamond" w:hAnsi="Garamond" w:cs="Times New Roman"/>
          <w:color w:val="000000"/>
          <w:sz w:val="24"/>
          <w:szCs w:val="24"/>
        </w:rPr>
        <w:t xml:space="preserve"> </w:t>
      </w:r>
      <w:r w:rsidR="000E0313" w:rsidRPr="00336429">
        <w:rPr>
          <w:rFonts w:ascii="Garamond" w:hAnsi="Garamond" w:cs="Times New Roman"/>
          <w:color w:val="000000"/>
          <w:sz w:val="24"/>
          <w:szCs w:val="24"/>
        </w:rPr>
        <w:t xml:space="preserve">të </w:t>
      </w:r>
      <w:r w:rsidRPr="00336429">
        <w:rPr>
          <w:rFonts w:ascii="Garamond" w:hAnsi="Garamond" w:cs="Times New Roman"/>
          <w:color w:val="000000"/>
          <w:sz w:val="24"/>
          <w:szCs w:val="24"/>
        </w:rPr>
        <w:t xml:space="preserve">bëjë vullnetarisht korrigjime të pasaktësive apo </w:t>
      </w:r>
      <w:r w:rsidR="00025546">
        <w:rPr>
          <w:rFonts w:ascii="Garamond" w:hAnsi="Garamond" w:cs="Times New Roman"/>
          <w:color w:val="000000"/>
          <w:sz w:val="24"/>
          <w:szCs w:val="24"/>
        </w:rPr>
        <w:t xml:space="preserve">të </w:t>
      </w:r>
      <w:r w:rsidRPr="00336429">
        <w:rPr>
          <w:rFonts w:ascii="Garamond" w:hAnsi="Garamond" w:cs="Times New Roman"/>
          <w:color w:val="000000"/>
          <w:sz w:val="24"/>
          <w:szCs w:val="24"/>
        </w:rPr>
        <w:t>gabimeve në përkthimin e kryer të dokumentit zyrtar, përveçse kur kundërshton me shkrim brenda 48 orëve nga njoftimi i pretendimit të porositësit;</w:t>
      </w:r>
    </w:p>
    <w:p w14:paraId="08870492" w14:textId="3731EF57" w:rsidR="009E5AD1" w:rsidRPr="00336429" w:rsidRDefault="009E5AD1" w:rsidP="009E5AD1">
      <w:pPr>
        <w:tabs>
          <w:tab w:val="left" w:pos="540"/>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e) </w:t>
      </w:r>
      <w:r w:rsidR="000E0313" w:rsidRPr="00336429">
        <w:rPr>
          <w:rFonts w:ascii="Garamond" w:hAnsi="Garamond" w:cs="Times New Roman"/>
          <w:color w:val="000000"/>
          <w:sz w:val="24"/>
          <w:szCs w:val="24"/>
        </w:rPr>
        <w:t xml:space="preserve">për </w:t>
      </w:r>
      <w:r w:rsidRPr="00336429">
        <w:rPr>
          <w:rFonts w:ascii="Garamond" w:hAnsi="Garamond" w:cs="Times New Roman"/>
          <w:color w:val="000000"/>
          <w:sz w:val="24"/>
          <w:szCs w:val="24"/>
        </w:rPr>
        <w:t>çdo ditë vonesë në dorëzimin e përkthimit detyrohet të paguajë 1000 (një mijë) lekë gjobë në ditë ndaj porositësit;</w:t>
      </w:r>
    </w:p>
    <w:p w14:paraId="3EC6F88E" w14:textId="6BD73358" w:rsidR="009E5AD1" w:rsidRPr="00336429" w:rsidRDefault="009E5AD1" w:rsidP="009E5AD1">
      <w:pPr>
        <w:tabs>
          <w:tab w:val="left" w:pos="540"/>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ë) </w:t>
      </w:r>
      <w:r w:rsidR="000E0313" w:rsidRPr="00336429">
        <w:rPr>
          <w:rFonts w:ascii="Garamond" w:hAnsi="Garamond" w:cs="Times New Roman"/>
          <w:color w:val="000000"/>
          <w:sz w:val="24"/>
          <w:szCs w:val="24"/>
        </w:rPr>
        <w:t xml:space="preserve">të </w:t>
      </w:r>
      <w:r w:rsidRPr="00336429">
        <w:rPr>
          <w:rFonts w:ascii="Garamond" w:hAnsi="Garamond" w:cs="Times New Roman"/>
          <w:color w:val="000000"/>
          <w:sz w:val="24"/>
          <w:szCs w:val="24"/>
        </w:rPr>
        <w:t>respektojë kërkesat e legjislacionit në fuqi për të drejtën e autorit dhe të drejtat e tjera të lidhura me to, lidhur me përkthimet zyrtare në fushën e legjislacionit dhe vendimet gjyqësore;</w:t>
      </w:r>
    </w:p>
    <w:p w14:paraId="723A3D2B" w14:textId="6BB017E0" w:rsidR="009E5AD1" w:rsidRPr="00336429" w:rsidRDefault="009E5AD1" w:rsidP="009E5AD1">
      <w:pPr>
        <w:tabs>
          <w:tab w:val="left" w:pos="540"/>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f)</w:t>
      </w:r>
      <w:r w:rsidR="00336429" w:rsidRPr="00336429">
        <w:rPr>
          <w:rFonts w:ascii="Garamond" w:hAnsi="Garamond" w:cs="Times New Roman"/>
          <w:color w:val="000000"/>
          <w:sz w:val="24"/>
          <w:szCs w:val="24"/>
        </w:rPr>
        <w:t xml:space="preserve"> </w:t>
      </w:r>
      <w:r w:rsidR="000E0313" w:rsidRPr="00336429">
        <w:rPr>
          <w:rFonts w:ascii="Garamond" w:hAnsi="Garamond" w:cs="Times New Roman"/>
          <w:color w:val="000000"/>
          <w:sz w:val="24"/>
          <w:szCs w:val="24"/>
        </w:rPr>
        <w:t xml:space="preserve">të </w:t>
      </w:r>
      <w:r w:rsidRPr="00336429">
        <w:rPr>
          <w:rFonts w:ascii="Garamond" w:hAnsi="Garamond" w:cs="Times New Roman"/>
          <w:color w:val="000000"/>
          <w:sz w:val="24"/>
          <w:szCs w:val="24"/>
        </w:rPr>
        <w:t xml:space="preserve">njoftojë menjëherë porositësin për çdo ndryshim të </w:t>
      </w:r>
      <w:proofErr w:type="spellStart"/>
      <w:r w:rsidRPr="00336429">
        <w:rPr>
          <w:rFonts w:ascii="Garamond" w:hAnsi="Garamond" w:cs="Times New Roman"/>
          <w:color w:val="000000"/>
          <w:sz w:val="24"/>
          <w:szCs w:val="24"/>
        </w:rPr>
        <w:t>të</w:t>
      </w:r>
      <w:proofErr w:type="spellEnd"/>
      <w:r w:rsidRPr="00336429">
        <w:rPr>
          <w:rFonts w:ascii="Garamond" w:hAnsi="Garamond" w:cs="Times New Roman"/>
          <w:color w:val="000000"/>
          <w:sz w:val="24"/>
          <w:szCs w:val="24"/>
        </w:rPr>
        <w:t xml:space="preserve"> dhënave të tij; </w:t>
      </w:r>
    </w:p>
    <w:p w14:paraId="3F4995CE" w14:textId="76B8A34D" w:rsidR="009E5AD1" w:rsidRPr="00336429" w:rsidRDefault="00A12080" w:rsidP="009E5AD1">
      <w:pPr>
        <w:tabs>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g)</w:t>
      </w:r>
      <w:r w:rsidR="00BE3CBA" w:rsidRPr="00336429">
        <w:rPr>
          <w:rFonts w:ascii="Garamond" w:hAnsi="Garamond" w:cs="Times New Roman"/>
          <w:color w:val="000000"/>
          <w:sz w:val="24"/>
          <w:szCs w:val="24"/>
        </w:rPr>
        <w:t xml:space="preserve"> </w:t>
      </w:r>
      <w:r w:rsidR="000E0313" w:rsidRPr="00336429">
        <w:rPr>
          <w:rFonts w:ascii="Garamond" w:hAnsi="Garamond" w:cs="Times New Roman"/>
          <w:color w:val="000000"/>
          <w:sz w:val="24"/>
          <w:szCs w:val="24"/>
        </w:rPr>
        <w:t xml:space="preserve">çdo </w:t>
      </w:r>
      <w:r w:rsidR="009E5AD1" w:rsidRPr="00336429">
        <w:rPr>
          <w:rFonts w:ascii="Garamond" w:hAnsi="Garamond" w:cs="Times New Roman"/>
          <w:color w:val="000000"/>
          <w:sz w:val="24"/>
          <w:szCs w:val="24"/>
        </w:rPr>
        <w:t xml:space="preserve">të drejtë dhe detyrim tjetër, sipas përcaktimeve të ligjit për përkthimin zyrtar. </w:t>
      </w:r>
    </w:p>
    <w:p w14:paraId="0504CAFE" w14:textId="77777777" w:rsidR="009E5AD1" w:rsidRPr="00336429" w:rsidRDefault="009E5AD1" w:rsidP="009E5AD1">
      <w:pPr>
        <w:tabs>
          <w:tab w:val="left" w:pos="540"/>
          <w:tab w:val="center" w:pos="4680"/>
        </w:tabs>
        <w:autoSpaceDE w:val="0"/>
        <w:autoSpaceDN w:val="0"/>
        <w:adjustRightInd w:val="0"/>
        <w:spacing w:after="0" w:line="240" w:lineRule="auto"/>
        <w:ind w:firstLine="284"/>
        <w:jc w:val="both"/>
        <w:rPr>
          <w:rFonts w:ascii="Garamond" w:hAnsi="Garamond" w:cs="Times New Roman"/>
          <w:color w:val="000000"/>
          <w:sz w:val="24"/>
          <w:szCs w:val="24"/>
        </w:rPr>
      </w:pPr>
    </w:p>
    <w:p w14:paraId="23EC2CDF"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6</w:t>
      </w:r>
    </w:p>
    <w:p w14:paraId="36821C23"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Tarifa e shërbimit dhe mënyra e pagesës</w:t>
      </w:r>
    </w:p>
    <w:p w14:paraId="387E3C3D"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p>
    <w:p w14:paraId="5DD9BB9D" w14:textId="67C7D7DE"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1.</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Tarifa e shërbimit të përkthimit zyrtar nga i porosituri përcaktohet në bazë të kritereve të parashikuara në udhëzimin e përbashkët të ministrit të Drejtësisë dhe ministrit përgjegjës për financat për caktimin e tarifave për kryerjen e shërbimit të përkthimit zyrtar. Me nënshkrimin e kësaj kontrate, i porosituri pranon çmimin e përcaktuar në udhëzimin e përbashkët të ministrit të Drejtësisë dhe ministrit përgjegjës për financat për caktimin e tarifave për kryerjen e shërbimit të përkthimit zyrtar.</w:t>
      </w:r>
    </w:p>
    <w:p w14:paraId="5126BBDE" w14:textId="46DF6991"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Porositësi paguan tarifën e shërbimit në llogarinë bankare të </w:t>
      </w:r>
      <w:proofErr w:type="spellStart"/>
      <w:r w:rsidRPr="00336429">
        <w:rPr>
          <w:rFonts w:ascii="Garamond" w:hAnsi="Garamond" w:cs="Times New Roman"/>
          <w:color w:val="000000"/>
          <w:sz w:val="24"/>
          <w:szCs w:val="24"/>
        </w:rPr>
        <w:t>të</w:t>
      </w:r>
      <w:proofErr w:type="spellEnd"/>
      <w:r w:rsidRPr="00336429">
        <w:rPr>
          <w:rFonts w:ascii="Garamond" w:hAnsi="Garamond" w:cs="Times New Roman"/>
          <w:color w:val="000000"/>
          <w:sz w:val="24"/>
          <w:szCs w:val="24"/>
        </w:rPr>
        <w:t xml:space="preserve"> porositurit me të dhënat, si më poshtë vijon: </w:t>
      </w:r>
    </w:p>
    <w:p w14:paraId="26C6B1DA" w14:textId="34D9EB15"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a) </w:t>
      </w:r>
      <w:r w:rsidR="000E0313" w:rsidRPr="00336429">
        <w:rPr>
          <w:rFonts w:ascii="Garamond" w:hAnsi="Garamond" w:cs="Times New Roman"/>
          <w:color w:val="000000"/>
          <w:sz w:val="24"/>
          <w:szCs w:val="24"/>
        </w:rPr>
        <w:t>përfituesi</w:t>
      </w:r>
      <w:r w:rsidRPr="00336429">
        <w:rPr>
          <w:rFonts w:ascii="Garamond" w:hAnsi="Garamond" w:cs="Times New Roman"/>
          <w:color w:val="000000"/>
          <w:sz w:val="24"/>
          <w:szCs w:val="24"/>
        </w:rPr>
        <w:t xml:space="preserve">; </w:t>
      </w:r>
    </w:p>
    <w:p w14:paraId="2FA1C8F8" w14:textId="3E64F38F"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b) </w:t>
      </w:r>
      <w:r w:rsidR="000E0313" w:rsidRPr="00336429">
        <w:rPr>
          <w:rFonts w:ascii="Garamond" w:hAnsi="Garamond" w:cs="Times New Roman"/>
          <w:color w:val="000000"/>
          <w:sz w:val="24"/>
          <w:szCs w:val="24"/>
        </w:rPr>
        <w:t>b</w:t>
      </w:r>
      <w:bookmarkStart w:id="0" w:name="_GoBack"/>
      <w:bookmarkEnd w:id="0"/>
      <w:r w:rsidR="000E0313" w:rsidRPr="00336429">
        <w:rPr>
          <w:rFonts w:ascii="Garamond" w:hAnsi="Garamond" w:cs="Times New Roman"/>
          <w:color w:val="000000"/>
          <w:sz w:val="24"/>
          <w:szCs w:val="24"/>
        </w:rPr>
        <w:t>anka</w:t>
      </w:r>
      <w:r w:rsidRPr="00336429">
        <w:rPr>
          <w:rFonts w:ascii="Garamond" w:hAnsi="Garamond" w:cs="Times New Roman"/>
          <w:color w:val="000000"/>
          <w:sz w:val="24"/>
          <w:szCs w:val="24"/>
        </w:rPr>
        <w:t xml:space="preserve">; </w:t>
      </w:r>
    </w:p>
    <w:p w14:paraId="6CA7A496" w14:textId="3D3BAF5A"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c) </w:t>
      </w:r>
      <w:proofErr w:type="spellStart"/>
      <w:r w:rsidRPr="00336429">
        <w:rPr>
          <w:rFonts w:ascii="Garamond" w:hAnsi="Garamond" w:cs="Times New Roman"/>
          <w:color w:val="000000"/>
          <w:sz w:val="24"/>
          <w:szCs w:val="24"/>
        </w:rPr>
        <w:t>S</w:t>
      </w:r>
      <w:r w:rsidR="00396947" w:rsidRPr="00336429">
        <w:rPr>
          <w:rFonts w:ascii="Garamond" w:hAnsi="Garamond" w:cs="Times New Roman"/>
          <w:color w:val="000000"/>
          <w:sz w:val="24"/>
          <w:szCs w:val="24"/>
        </w:rPr>
        <w:t>W</w:t>
      </w:r>
      <w:r w:rsidRPr="00336429">
        <w:rPr>
          <w:rFonts w:ascii="Garamond" w:hAnsi="Garamond" w:cs="Times New Roman"/>
          <w:color w:val="000000"/>
          <w:sz w:val="24"/>
          <w:szCs w:val="24"/>
        </w:rPr>
        <w:t>IFT</w:t>
      </w:r>
      <w:proofErr w:type="spellEnd"/>
      <w:r w:rsidRPr="00336429">
        <w:rPr>
          <w:rFonts w:ascii="Garamond" w:hAnsi="Garamond" w:cs="Times New Roman"/>
          <w:color w:val="000000"/>
          <w:sz w:val="24"/>
          <w:szCs w:val="24"/>
        </w:rPr>
        <w:t xml:space="preserve">; </w:t>
      </w:r>
    </w:p>
    <w:p w14:paraId="76620E2B" w14:textId="7B129DE5"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ç) </w:t>
      </w:r>
      <w:proofErr w:type="spellStart"/>
      <w:r w:rsidRPr="00336429">
        <w:rPr>
          <w:rFonts w:ascii="Garamond" w:hAnsi="Garamond" w:cs="Times New Roman"/>
          <w:color w:val="000000"/>
          <w:sz w:val="24"/>
          <w:szCs w:val="24"/>
        </w:rPr>
        <w:t>IBAN</w:t>
      </w:r>
      <w:proofErr w:type="spellEnd"/>
      <w:r w:rsidRPr="00336429">
        <w:rPr>
          <w:rFonts w:ascii="Garamond" w:hAnsi="Garamond" w:cs="Times New Roman"/>
          <w:color w:val="000000"/>
          <w:sz w:val="24"/>
          <w:szCs w:val="24"/>
        </w:rPr>
        <w:t xml:space="preserve">. </w:t>
      </w:r>
    </w:p>
    <w:p w14:paraId="2AC6753E" w14:textId="77777777" w:rsidR="009E5AD1" w:rsidRPr="00336429" w:rsidRDefault="009E5AD1" w:rsidP="009E5AD1">
      <w:pPr>
        <w:tabs>
          <w:tab w:val="left" w:pos="540"/>
          <w:tab w:val="center" w:pos="4680"/>
        </w:tabs>
        <w:autoSpaceDE w:val="0"/>
        <w:autoSpaceDN w:val="0"/>
        <w:adjustRightInd w:val="0"/>
        <w:spacing w:after="0" w:line="240" w:lineRule="auto"/>
        <w:ind w:firstLine="284"/>
        <w:jc w:val="center"/>
        <w:rPr>
          <w:rFonts w:ascii="Garamond" w:hAnsi="Garamond" w:cs="Times New Roman"/>
          <w:color w:val="000000"/>
          <w:sz w:val="24"/>
          <w:szCs w:val="24"/>
        </w:rPr>
      </w:pPr>
    </w:p>
    <w:p w14:paraId="1A8C9B79" w14:textId="77777777" w:rsidR="009E5AD1" w:rsidRPr="00336429" w:rsidRDefault="009E5AD1" w:rsidP="009E5AD1">
      <w:pPr>
        <w:tabs>
          <w:tab w:val="left" w:pos="540"/>
          <w:tab w:val="center" w:pos="4680"/>
        </w:tabs>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7</w:t>
      </w:r>
    </w:p>
    <w:p w14:paraId="1F354388" w14:textId="77777777" w:rsidR="009E5AD1" w:rsidRPr="00336429" w:rsidRDefault="009E5AD1" w:rsidP="009E5AD1">
      <w:pPr>
        <w:tabs>
          <w:tab w:val="left" w:pos="540"/>
          <w:tab w:val="center" w:pos="4680"/>
        </w:tabs>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Zgjidhja e njëanshme e kontratës</w:t>
      </w:r>
    </w:p>
    <w:p w14:paraId="596C7253" w14:textId="77777777" w:rsidR="009E5AD1" w:rsidRPr="00336429" w:rsidRDefault="009E5AD1" w:rsidP="009E5AD1">
      <w:pPr>
        <w:tabs>
          <w:tab w:val="left" w:pos="540"/>
          <w:tab w:val="center" w:pos="4680"/>
        </w:tabs>
        <w:autoSpaceDE w:val="0"/>
        <w:autoSpaceDN w:val="0"/>
        <w:adjustRightInd w:val="0"/>
        <w:spacing w:after="0" w:line="240" w:lineRule="auto"/>
        <w:ind w:firstLine="284"/>
        <w:jc w:val="center"/>
        <w:rPr>
          <w:rFonts w:ascii="Garamond" w:hAnsi="Garamond" w:cs="Times New Roman"/>
          <w:b/>
          <w:bCs/>
          <w:color w:val="000000"/>
          <w:sz w:val="24"/>
          <w:szCs w:val="24"/>
        </w:rPr>
      </w:pPr>
    </w:p>
    <w:p w14:paraId="306AC3A7" w14:textId="75C37589" w:rsidR="009E5AD1" w:rsidRPr="00336429" w:rsidRDefault="009E5AD1" w:rsidP="009E5AD1">
      <w:pPr>
        <w:tabs>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1.</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Në rast të </w:t>
      </w:r>
      <w:proofErr w:type="spellStart"/>
      <w:r w:rsidRPr="00336429">
        <w:rPr>
          <w:rFonts w:ascii="Garamond" w:hAnsi="Garamond" w:cs="Times New Roman"/>
          <w:color w:val="000000"/>
          <w:sz w:val="24"/>
          <w:szCs w:val="24"/>
        </w:rPr>
        <w:t>mospërmbushjes</w:t>
      </w:r>
      <w:proofErr w:type="spellEnd"/>
      <w:r w:rsidRPr="00336429">
        <w:rPr>
          <w:rFonts w:ascii="Garamond" w:hAnsi="Garamond" w:cs="Times New Roman"/>
          <w:color w:val="000000"/>
          <w:sz w:val="24"/>
          <w:szCs w:val="24"/>
        </w:rPr>
        <w:t xml:space="preserve"> së detyrimeve nga porositësi/i porosituri, sipas përcaktimeve të kësaj kontrate dhe ligjit për përkthimin zyrtar, porositësi/i porosituri ka të drejtë të zgjidhë në </w:t>
      </w:r>
      <w:r w:rsidRPr="00336429">
        <w:rPr>
          <w:rFonts w:ascii="Garamond" w:hAnsi="Garamond" w:cs="Times New Roman"/>
          <w:color w:val="000000"/>
          <w:sz w:val="24"/>
          <w:szCs w:val="24"/>
        </w:rPr>
        <w:lastRenderedPageBreak/>
        <w:t xml:space="preserve">mënyrë të njëanshme kontratën, me përjashtim të rasteve kur arsyet e dhëna nga pala për </w:t>
      </w:r>
      <w:proofErr w:type="spellStart"/>
      <w:r w:rsidRPr="00336429">
        <w:rPr>
          <w:rFonts w:ascii="Garamond" w:hAnsi="Garamond" w:cs="Times New Roman"/>
          <w:color w:val="000000"/>
          <w:sz w:val="24"/>
          <w:szCs w:val="24"/>
        </w:rPr>
        <w:t>mospërmbushje</w:t>
      </w:r>
      <w:proofErr w:type="spellEnd"/>
      <w:r w:rsidRPr="00336429">
        <w:rPr>
          <w:rFonts w:ascii="Garamond" w:hAnsi="Garamond" w:cs="Times New Roman"/>
          <w:color w:val="000000"/>
          <w:sz w:val="24"/>
          <w:szCs w:val="24"/>
        </w:rPr>
        <w:t xml:space="preserve"> detyrimi përbëjnë forcë madhore ose janë të justifikuara dhe të vërtetuara me dokumente mbështetëse përkatëse.</w:t>
      </w:r>
    </w:p>
    <w:p w14:paraId="687CD873" w14:textId="3871B374" w:rsidR="009E5AD1" w:rsidRPr="00336429" w:rsidRDefault="009E5AD1" w:rsidP="009E5AD1">
      <w:pPr>
        <w:tabs>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Zgjidhja e njëanshme e kontratës bëhet me shkrim. Pala, që kërkon zgjidhjen e kontratës, sipas pikës 1 të këtij neni, njofton me shkrim palën tjetër të paktën 5 ditë përpara datës së kërkuar për zgjidhjen e kontratës, duke i bërë me dije arsyet e zgjidhjes së kontratës. </w:t>
      </w:r>
    </w:p>
    <w:p w14:paraId="1888A9F1" w14:textId="77777777" w:rsidR="009E5AD1" w:rsidRPr="00336429" w:rsidRDefault="009E5AD1" w:rsidP="009E5AD1">
      <w:pPr>
        <w:tabs>
          <w:tab w:val="left" w:pos="540"/>
          <w:tab w:val="center" w:pos="4680"/>
        </w:tabs>
        <w:autoSpaceDE w:val="0"/>
        <w:autoSpaceDN w:val="0"/>
        <w:adjustRightInd w:val="0"/>
        <w:spacing w:after="0" w:line="240" w:lineRule="auto"/>
        <w:ind w:firstLine="284"/>
        <w:jc w:val="center"/>
        <w:rPr>
          <w:rFonts w:ascii="Garamond" w:hAnsi="Garamond" w:cs="Times New Roman"/>
          <w:b/>
          <w:bCs/>
          <w:color w:val="000000"/>
          <w:sz w:val="24"/>
          <w:szCs w:val="24"/>
        </w:rPr>
      </w:pPr>
    </w:p>
    <w:p w14:paraId="4DEC472F" w14:textId="77777777" w:rsidR="009E5AD1" w:rsidRPr="00336429" w:rsidRDefault="009E5AD1" w:rsidP="009E5AD1">
      <w:pPr>
        <w:tabs>
          <w:tab w:val="left" w:pos="540"/>
          <w:tab w:val="center" w:pos="4680"/>
        </w:tabs>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8</w:t>
      </w:r>
    </w:p>
    <w:p w14:paraId="7C73BE99" w14:textId="77777777" w:rsidR="009E5AD1" w:rsidRPr="00336429" w:rsidRDefault="009E5AD1" w:rsidP="009E5AD1">
      <w:pPr>
        <w:tabs>
          <w:tab w:val="left" w:pos="540"/>
          <w:tab w:val="center" w:pos="4680"/>
        </w:tabs>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Zgjidhja e mosmarrëveshjeve</w:t>
      </w:r>
    </w:p>
    <w:p w14:paraId="7F63DC54" w14:textId="77777777" w:rsidR="009E5AD1" w:rsidRPr="00336429" w:rsidRDefault="009E5AD1" w:rsidP="009E5AD1">
      <w:pPr>
        <w:tabs>
          <w:tab w:val="left" w:pos="540"/>
          <w:tab w:val="center" w:pos="4680"/>
        </w:tabs>
        <w:autoSpaceDE w:val="0"/>
        <w:autoSpaceDN w:val="0"/>
        <w:adjustRightInd w:val="0"/>
        <w:spacing w:after="0" w:line="240" w:lineRule="auto"/>
        <w:ind w:firstLine="284"/>
        <w:jc w:val="center"/>
        <w:rPr>
          <w:rFonts w:ascii="Garamond" w:hAnsi="Garamond" w:cs="Times New Roman"/>
          <w:b/>
          <w:bCs/>
          <w:color w:val="000000"/>
          <w:sz w:val="24"/>
          <w:szCs w:val="24"/>
        </w:rPr>
      </w:pPr>
    </w:p>
    <w:p w14:paraId="35088052" w14:textId="7ED4CF1D" w:rsidR="009E5AD1" w:rsidRPr="00336429" w:rsidRDefault="009E5AD1" w:rsidP="009E5AD1">
      <w:pPr>
        <w:tabs>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1.</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Çdo mosmarrëveshje, pretendim apo kundërshti që lind nga ose në lidhje me këtë kontratë, duke përfshirë por pa u kufizuar, interpretimin, zbatimin dhe çdo element tjetër lidhur me vlefshmërinë ose përfundimin e kësaj kontrate, zgjidhet me mirëkuptim ndërmjet palëve.</w:t>
      </w:r>
    </w:p>
    <w:p w14:paraId="1882AAB7" w14:textId="7171B759" w:rsidR="009E5AD1" w:rsidRPr="00336429" w:rsidRDefault="009E5AD1" w:rsidP="009E5AD1">
      <w:pPr>
        <w:tabs>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I porosituri detyrohet të vazhdojë përmbushjen e detyrimeve ndaj porositësit, gjatë shqyrtimit të mosmarrëveshjeve</w:t>
      </w:r>
      <w:r w:rsidR="009C6DC8">
        <w:rPr>
          <w:rFonts w:ascii="Garamond" w:hAnsi="Garamond" w:cs="Times New Roman"/>
          <w:color w:val="000000"/>
          <w:sz w:val="24"/>
          <w:szCs w:val="24"/>
        </w:rPr>
        <w:t>,</w:t>
      </w:r>
      <w:r w:rsidRPr="00336429">
        <w:rPr>
          <w:rFonts w:ascii="Garamond" w:hAnsi="Garamond" w:cs="Times New Roman"/>
          <w:color w:val="000000"/>
          <w:sz w:val="24"/>
          <w:szCs w:val="24"/>
        </w:rPr>
        <w:t xml:space="preserve"> sipas pikës 1 të këtij neni, kur një gjë e tillë kërkohet nga porositësi.</w:t>
      </w:r>
    </w:p>
    <w:p w14:paraId="7B10734F" w14:textId="42E91702" w:rsidR="009E5AD1" w:rsidRPr="00336429" w:rsidRDefault="009E5AD1" w:rsidP="009E5AD1">
      <w:pPr>
        <w:tabs>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3.</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Nëse nuk arrihet zgjidhja me mirëkuptim dhe marrëveshje mes palëve, ato mund t’i drejtohen gjykatës kompetente.</w:t>
      </w:r>
    </w:p>
    <w:p w14:paraId="044021C9" w14:textId="77777777" w:rsidR="00A12080" w:rsidRPr="00336429" w:rsidRDefault="00A12080" w:rsidP="009E5AD1">
      <w:pPr>
        <w:tabs>
          <w:tab w:val="left" w:pos="320"/>
          <w:tab w:val="left" w:pos="540"/>
          <w:tab w:val="center" w:pos="4680"/>
        </w:tabs>
        <w:autoSpaceDE w:val="0"/>
        <w:autoSpaceDN w:val="0"/>
        <w:adjustRightInd w:val="0"/>
        <w:spacing w:after="0" w:line="240" w:lineRule="auto"/>
        <w:ind w:firstLine="284"/>
        <w:jc w:val="center"/>
        <w:rPr>
          <w:rFonts w:ascii="Garamond" w:hAnsi="Garamond" w:cs="Times New Roman"/>
          <w:b/>
          <w:bCs/>
          <w:color w:val="000000"/>
          <w:sz w:val="24"/>
          <w:szCs w:val="24"/>
        </w:rPr>
      </w:pPr>
    </w:p>
    <w:p w14:paraId="33438A41" w14:textId="77777777" w:rsidR="009E5AD1" w:rsidRPr="00336429" w:rsidRDefault="009E5AD1" w:rsidP="009E5AD1">
      <w:pPr>
        <w:tabs>
          <w:tab w:val="left" w:pos="320"/>
          <w:tab w:val="left" w:pos="540"/>
          <w:tab w:val="center" w:pos="4680"/>
        </w:tabs>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9</w:t>
      </w:r>
    </w:p>
    <w:p w14:paraId="411BB0FC" w14:textId="77777777" w:rsidR="009E5AD1" w:rsidRPr="00336429" w:rsidRDefault="009E5AD1" w:rsidP="009E5AD1">
      <w:pPr>
        <w:tabs>
          <w:tab w:val="left" w:pos="320"/>
          <w:tab w:val="left" w:pos="540"/>
          <w:tab w:val="center" w:pos="4680"/>
        </w:tabs>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Shtesat dhe ndryshimet në kontratë</w:t>
      </w:r>
    </w:p>
    <w:p w14:paraId="5E61976D" w14:textId="77777777" w:rsidR="009E5AD1" w:rsidRPr="00336429" w:rsidRDefault="009E5AD1" w:rsidP="009E5AD1">
      <w:pPr>
        <w:tabs>
          <w:tab w:val="left" w:pos="320"/>
          <w:tab w:val="left" w:pos="540"/>
          <w:tab w:val="center" w:pos="4680"/>
        </w:tabs>
        <w:autoSpaceDE w:val="0"/>
        <w:autoSpaceDN w:val="0"/>
        <w:adjustRightInd w:val="0"/>
        <w:spacing w:after="0" w:line="240" w:lineRule="auto"/>
        <w:ind w:firstLine="284"/>
        <w:jc w:val="center"/>
        <w:rPr>
          <w:rFonts w:ascii="Garamond" w:hAnsi="Garamond" w:cs="Times New Roman"/>
          <w:b/>
          <w:bCs/>
          <w:color w:val="000000"/>
          <w:sz w:val="24"/>
          <w:szCs w:val="24"/>
        </w:rPr>
      </w:pPr>
    </w:p>
    <w:p w14:paraId="60FB0F4E" w14:textId="77777777" w:rsidR="009E5AD1" w:rsidRPr="00336429" w:rsidRDefault="009E5AD1" w:rsidP="009E5AD1">
      <w:pPr>
        <w:tabs>
          <w:tab w:val="left" w:pos="320"/>
          <w:tab w:val="left" w:pos="540"/>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Të gjitha shtesat dhe ndryshimet në këtë kontratë nuk do të kenë vlerë ligjore nëse nuk janë miratuar dhe nënshkruar rregullisht nga palët. </w:t>
      </w:r>
    </w:p>
    <w:p w14:paraId="1A8713F5" w14:textId="77777777" w:rsidR="009E5AD1" w:rsidRPr="00336429" w:rsidRDefault="009E5AD1" w:rsidP="009E5AD1">
      <w:pPr>
        <w:tabs>
          <w:tab w:val="left" w:pos="320"/>
          <w:tab w:val="left" w:pos="540"/>
          <w:tab w:val="center" w:pos="4680"/>
        </w:tabs>
        <w:autoSpaceDE w:val="0"/>
        <w:autoSpaceDN w:val="0"/>
        <w:adjustRightInd w:val="0"/>
        <w:spacing w:after="0" w:line="240" w:lineRule="auto"/>
        <w:ind w:firstLine="284"/>
        <w:jc w:val="both"/>
        <w:rPr>
          <w:rFonts w:ascii="Garamond" w:hAnsi="Garamond" w:cs="Times New Roman"/>
          <w:color w:val="000000"/>
          <w:sz w:val="24"/>
          <w:szCs w:val="24"/>
        </w:rPr>
      </w:pPr>
    </w:p>
    <w:p w14:paraId="4B1551B4" w14:textId="77777777" w:rsidR="009E5AD1" w:rsidRPr="00336429" w:rsidRDefault="009E5AD1" w:rsidP="009E5AD1">
      <w:pPr>
        <w:tabs>
          <w:tab w:val="left" w:pos="320"/>
          <w:tab w:val="left" w:pos="540"/>
          <w:tab w:val="center" w:pos="4680"/>
        </w:tabs>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10</w:t>
      </w:r>
    </w:p>
    <w:p w14:paraId="0BEC4CF9" w14:textId="77777777" w:rsidR="009E5AD1" w:rsidRPr="00336429" w:rsidRDefault="009E5AD1" w:rsidP="009E5AD1">
      <w:pPr>
        <w:tabs>
          <w:tab w:val="left" w:pos="320"/>
          <w:tab w:val="left" w:pos="540"/>
          <w:tab w:val="center" w:pos="4680"/>
        </w:tabs>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Interpretimi i kontratës</w:t>
      </w:r>
    </w:p>
    <w:p w14:paraId="03519320" w14:textId="77777777" w:rsidR="009E5AD1" w:rsidRPr="00336429" w:rsidRDefault="009E5AD1" w:rsidP="009E5AD1">
      <w:pPr>
        <w:tabs>
          <w:tab w:val="left" w:pos="320"/>
          <w:tab w:val="left" w:pos="540"/>
          <w:tab w:val="center" w:pos="4680"/>
        </w:tabs>
        <w:autoSpaceDE w:val="0"/>
        <w:autoSpaceDN w:val="0"/>
        <w:adjustRightInd w:val="0"/>
        <w:spacing w:after="0" w:line="240" w:lineRule="auto"/>
        <w:ind w:firstLine="284"/>
        <w:jc w:val="center"/>
        <w:rPr>
          <w:rFonts w:ascii="Garamond" w:hAnsi="Garamond" w:cs="Times New Roman"/>
          <w:b/>
          <w:bCs/>
          <w:color w:val="000000"/>
          <w:sz w:val="24"/>
          <w:szCs w:val="24"/>
        </w:rPr>
      </w:pPr>
    </w:p>
    <w:p w14:paraId="6B85DB9C" w14:textId="77777777" w:rsidR="009E5AD1" w:rsidRPr="00336429" w:rsidRDefault="009E5AD1" w:rsidP="009E5AD1">
      <w:pPr>
        <w:tabs>
          <w:tab w:val="left" w:pos="320"/>
          <w:tab w:val="left" w:pos="540"/>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Kjo kontratë do të rregullohet dhe do të interpretohet, në përputhje me legjislacionin e zbatueshëm të Republikës së Shqipërisë.</w:t>
      </w:r>
    </w:p>
    <w:p w14:paraId="0946D73B" w14:textId="488BD5E8" w:rsidR="009E5AD1" w:rsidRPr="00336429" w:rsidRDefault="00BE3CBA" w:rsidP="009E5AD1">
      <w:pPr>
        <w:tabs>
          <w:tab w:val="left" w:pos="320"/>
          <w:tab w:val="left" w:pos="540"/>
          <w:tab w:val="center" w:pos="4680"/>
        </w:tabs>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 xml:space="preserve"> </w:t>
      </w:r>
    </w:p>
    <w:p w14:paraId="7DBB97AB" w14:textId="77777777" w:rsidR="009E5AD1" w:rsidRPr="00336429" w:rsidRDefault="009E5AD1" w:rsidP="009E5AD1">
      <w:pPr>
        <w:tabs>
          <w:tab w:val="left" w:pos="540"/>
        </w:tabs>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11</w:t>
      </w:r>
    </w:p>
    <w:p w14:paraId="20B685E4"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Hyrja në fuqi dhe kohëzgjatja</w:t>
      </w:r>
    </w:p>
    <w:p w14:paraId="153B3E98"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p>
    <w:p w14:paraId="1CDCFAA1" w14:textId="3293C373"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1.</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Kjo kontratë hyn në fuqi në datën e nënshkrimit të saj nga të dyja palët dhe është e vlefshme për një afat ____________</w:t>
      </w:r>
      <w:r w:rsidR="009C6DC8">
        <w:rPr>
          <w:rFonts w:ascii="Garamond" w:hAnsi="Garamond" w:cs="Times New Roman"/>
          <w:color w:val="000000"/>
          <w:sz w:val="24"/>
          <w:szCs w:val="24"/>
        </w:rPr>
        <w:t xml:space="preserve"> </w:t>
      </w:r>
      <w:r w:rsidRPr="00336429">
        <w:rPr>
          <w:rFonts w:ascii="Garamond" w:hAnsi="Garamond" w:cs="Times New Roman"/>
          <w:color w:val="000000"/>
          <w:sz w:val="24"/>
          <w:szCs w:val="24"/>
        </w:rPr>
        <w:t>nga data e hyrjes në fuqi.</w:t>
      </w:r>
    </w:p>
    <w:p w14:paraId="4364017D" w14:textId="29FA1083"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w:t>
      </w:r>
      <w:r w:rsidR="00A12080"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Afati i kësaj kontrate mund të rinovohet me marrëveshje me shkrim mes palëve ose në mënyrë të heshtur, nëse asnjëra nga palët nuk i komunikon me shkrim palës tjetër ndërprerjen e kontratës. </w:t>
      </w:r>
    </w:p>
    <w:p w14:paraId="6E99EEA6"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p>
    <w:p w14:paraId="22655922"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Cs/>
          <w:color w:val="000000"/>
          <w:sz w:val="24"/>
          <w:szCs w:val="24"/>
        </w:rPr>
      </w:pPr>
      <w:r w:rsidRPr="00336429">
        <w:rPr>
          <w:rFonts w:ascii="Garamond" w:hAnsi="Garamond" w:cs="Times New Roman"/>
          <w:bCs/>
          <w:color w:val="000000"/>
          <w:sz w:val="24"/>
          <w:szCs w:val="24"/>
        </w:rPr>
        <w:t>Neni 12</w:t>
      </w:r>
    </w:p>
    <w:p w14:paraId="25192686"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Parashikime të fundit</w:t>
      </w:r>
    </w:p>
    <w:p w14:paraId="50E7ACDC"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p>
    <w:p w14:paraId="62DF4704" w14:textId="0F047699"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1.</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Kjo kontratë u hartua në 3 (tri) kopje me vlerë të njëjtë ligjore, nga të cilat 2 (dy) mbahen nga porositësi dhe 1 (një) nga i porosituri. </w:t>
      </w:r>
    </w:p>
    <w:p w14:paraId="624D57D1" w14:textId="2A10391C" w:rsidR="009E5AD1" w:rsidRPr="00336429" w:rsidRDefault="009E5AD1" w:rsidP="004B18E4">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2.</w:t>
      </w:r>
      <w:r w:rsidR="00BE3CBA"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Kontrata nënshkruhet në çdo fletë nga palët. </w:t>
      </w:r>
    </w:p>
    <w:p w14:paraId="4C2EE629"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p>
    <w:p w14:paraId="3E4088B0"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Kjo kontratë, pasi u lexua me zë të lartë dhe kuptua, u nënshkrua rregullisht, nga palët si më poshtë:</w:t>
      </w:r>
    </w:p>
    <w:p w14:paraId="4CC8A0F4"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p>
    <w:p w14:paraId="47D38263" w14:textId="77777777" w:rsidR="009E5AD1" w:rsidRPr="00336429" w:rsidRDefault="009E5AD1" w:rsidP="009E5AD1">
      <w:pPr>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PALËT</w:t>
      </w:r>
    </w:p>
    <w:p w14:paraId="183DF053" w14:textId="460B5883" w:rsidR="009E5AD1" w:rsidRPr="00336429" w:rsidRDefault="009E5AD1" w:rsidP="009E5AD1">
      <w:pPr>
        <w:autoSpaceDE w:val="0"/>
        <w:autoSpaceDN w:val="0"/>
        <w:adjustRightInd w:val="0"/>
        <w:spacing w:after="0" w:line="240" w:lineRule="auto"/>
        <w:ind w:firstLine="284"/>
        <w:jc w:val="both"/>
        <w:rPr>
          <w:rFonts w:ascii="Garamond" w:hAnsi="Garamond" w:cs="Times New Roman"/>
          <w:b/>
          <w:bCs/>
          <w:color w:val="000000"/>
          <w:sz w:val="24"/>
          <w:szCs w:val="24"/>
        </w:rPr>
      </w:pPr>
      <w:r w:rsidRPr="00336429">
        <w:rPr>
          <w:rFonts w:ascii="Garamond" w:hAnsi="Garamond" w:cs="Times New Roman"/>
          <w:b/>
          <w:bCs/>
          <w:color w:val="000000"/>
          <w:sz w:val="24"/>
          <w:szCs w:val="24"/>
        </w:rPr>
        <w:lastRenderedPageBreak/>
        <w:t>PËR POROSITËSIN</w:t>
      </w:r>
      <w:r w:rsidR="00336429" w:rsidRPr="00336429">
        <w:rPr>
          <w:rFonts w:ascii="Garamond" w:hAnsi="Garamond" w:cs="Times New Roman"/>
          <w:b/>
          <w:bCs/>
          <w:color w:val="000000"/>
          <w:sz w:val="24"/>
          <w:szCs w:val="24"/>
        </w:rPr>
        <w:t xml:space="preserve"> </w:t>
      </w:r>
      <w:r w:rsidR="009C6DC8">
        <w:rPr>
          <w:rFonts w:ascii="Garamond" w:hAnsi="Garamond" w:cs="Times New Roman"/>
          <w:b/>
          <w:bCs/>
          <w:color w:val="000000"/>
          <w:sz w:val="24"/>
          <w:szCs w:val="24"/>
        </w:rPr>
        <w:tab/>
      </w:r>
      <w:r w:rsidR="009C6DC8">
        <w:rPr>
          <w:rFonts w:ascii="Garamond" w:hAnsi="Garamond" w:cs="Times New Roman"/>
          <w:b/>
          <w:bCs/>
          <w:color w:val="000000"/>
          <w:sz w:val="24"/>
          <w:szCs w:val="24"/>
        </w:rPr>
        <w:tab/>
      </w:r>
      <w:r w:rsidR="009C6DC8">
        <w:rPr>
          <w:rFonts w:ascii="Garamond" w:hAnsi="Garamond" w:cs="Times New Roman"/>
          <w:b/>
          <w:bCs/>
          <w:color w:val="000000"/>
          <w:sz w:val="24"/>
          <w:szCs w:val="24"/>
        </w:rPr>
        <w:tab/>
      </w:r>
      <w:r w:rsidR="009C6DC8">
        <w:rPr>
          <w:rFonts w:ascii="Garamond" w:hAnsi="Garamond" w:cs="Times New Roman"/>
          <w:b/>
          <w:bCs/>
          <w:color w:val="000000"/>
          <w:sz w:val="24"/>
          <w:szCs w:val="24"/>
        </w:rPr>
        <w:tab/>
      </w:r>
      <w:r w:rsidR="009C6DC8">
        <w:rPr>
          <w:rFonts w:ascii="Garamond" w:hAnsi="Garamond" w:cs="Times New Roman"/>
          <w:b/>
          <w:bCs/>
          <w:color w:val="000000"/>
          <w:sz w:val="24"/>
          <w:szCs w:val="24"/>
        </w:rPr>
        <w:tab/>
      </w:r>
      <w:r w:rsidR="009C6DC8">
        <w:rPr>
          <w:rFonts w:ascii="Garamond" w:hAnsi="Garamond" w:cs="Times New Roman"/>
          <w:b/>
          <w:bCs/>
          <w:color w:val="000000"/>
          <w:sz w:val="24"/>
          <w:szCs w:val="24"/>
        </w:rPr>
        <w:tab/>
      </w:r>
      <w:r w:rsidRPr="00336429">
        <w:rPr>
          <w:rFonts w:ascii="Garamond" w:hAnsi="Garamond" w:cs="Times New Roman"/>
          <w:b/>
          <w:bCs/>
          <w:color w:val="000000"/>
          <w:sz w:val="24"/>
          <w:szCs w:val="24"/>
        </w:rPr>
        <w:t>I POROSITURI</w:t>
      </w:r>
    </w:p>
    <w:p w14:paraId="1B396A42" w14:textId="3C4F6DCF"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r w:rsidRPr="00336429">
        <w:rPr>
          <w:rFonts w:ascii="Garamond" w:hAnsi="Garamond" w:cs="Times New Roman"/>
          <w:color w:val="000000"/>
          <w:sz w:val="24"/>
          <w:szCs w:val="24"/>
        </w:rPr>
        <w:t>____________________</w:t>
      </w:r>
      <w:r w:rsidR="009C6DC8">
        <w:rPr>
          <w:rFonts w:ascii="Garamond" w:hAnsi="Garamond" w:cs="Times New Roman"/>
          <w:color w:val="000000"/>
          <w:sz w:val="24"/>
          <w:szCs w:val="24"/>
        </w:rPr>
        <w:tab/>
      </w:r>
      <w:r w:rsidR="00336429" w:rsidRPr="00336429">
        <w:rPr>
          <w:rFonts w:ascii="Garamond" w:hAnsi="Garamond" w:cs="Times New Roman"/>
          <w:color w:val="000000"/>
          <w:sz w:val="24"/>
          <w:szCs w:val="24"/>
        </w:rPr>
        <w:t xml:space="preserve"> </w:t>
      </w:r>
      <w:r w:rsidR="009C6DC8">
        <w:rPr>
          <w:rFonts w:ascii="Garamond" w:hAnsi="Garamond" w:cs="Times New Roman"/>
          <w:color w:val="000000"/>
          <w:sz w:val="24"/>
          <w:szCs w:val="24"/>
        </w:rPr>
        <w:tab/>
      </w:r>
      <w:r w:rsidR="009C6DC8">
        <w:rPr>
          <w:rFonts w:ascii="Garamond" w:hAnsi="Garamond" w:cs="Times New Roman"/>
          <w:color w:val="000000"/>
          <w:sz w:val="24"/>
          <w:szCs w:val="24"/>
        </w:rPr>
        <w:tab/>
      </w:r>
      <w:r w:rsidR="009C6DC8">
        <w:rPr>
          <w:rFonts w:ascii="Garamond" w:hAnsi="Garamond" w:cs="Times New Roman"/>
          <w:color w:val="000000"/>
          <w:sz w:val="24"/>
          <w:szCs w:val="24"/>
        </w:rPr>
        <w:tab/>
      </w:r>
      <w:r w:rsidR="009C6DC8">
        <w:rPr>
          <w:rFonts w:ascii="Garamond" w:hAnsi="Garamond" w:cs="Times New Roman"/>
          <w:color w:val="000000"/>
          <w:sz w:val="24"/>
          <w:szCs w:val="24"/>
        </w:rPr>
        <w:tab/>
      </w:r>
      <w:r w:rsidR="009C6DC8">
        <w:rPr>
          <w:rFonts w:ascii="Garamond" w:hAnsi="Garamond" w:cs="Times New Roman"/>
          <w:color w:val="000000"/>
          <w:sz w:val="24"/>
          <w:szCs w:val="24"/>
        </w:rPr>
        <w:tab/>
      </w:r>
      <w:r w:rsidRPr="00336429">
        <w:rPr>
          <w:rFonts w:ascii="Garamond" w:hAnsi="Garamond" w:cs="Times New Roman"/>
          <w:color w:val="000000"/>
          <w:sz w:val="24"/>
          <w:szCs w:val="24"/>
        </w:rPr>
        <w:t>____________________</w:t>
      </w:r>
    </w:p>
    <w:p w14:paraId="30B4EB33"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b/>
          <w:bCs/>
          <w:color w:val="000000"/>
          <w:sz w:val="24"/>
          <w:szCs w:val="24"/>
        </w:rPr>
      </w:pPr>
    </w:p>
    <w:p w14:paraId="1109DDB1"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b/>
          <w:bCs/>
          <w:color w:val="000000"/>
          <w:sz w:val="24"/>
          <w:szCs w:val="24"/>
        </w:rPr>
      </w:pPr>
    </w:p>
    <w:p w14:paraId="428A907D" w14:textId="0EA61F8D" w:rsidR="009E5AD1" w:rsidRPr="00336429" w:rsidRDefault="00396947" w:rsidP="00396947">
      <w:pPr>
        <w:autoSpaceDE w:val="0"/>
        <w:autoSpaceDN w:val="0"/>
        <w:adjustRightInd w:val="0"/>
        <w:spacing w:after="0" w:line="240" w:lineRule="auto"/>
        <w:jc w:val="center"/>
        <w:rPr>
          <w:rFonts w:ascii="Garamond" w:hAnsi="Garamond" w:cs="Times New Roman"/>
          <w:bCs/>
          <w:color w:val="000000"/>
          <w:sz w:val="24"/>
          <w:szCs w:val="24"/>
        </w:rPr>
      </w:pPr>
      <w:r w:rsidRPr="00336429">
        <w:rPr>
          <w:rFonts w:ascii="Garamond" w:hAnsi="Garamond" w:cs="Times New Roman"/>
          <w:bCs/>
          <w:color w:val="000000"/>
          <w:sz w:val="24"/>
          <w:szCs w:val="24"/>
        </w:rPr>
        <w:t>SHTOJCA NR. 1</w:t>
      </w:r>
    </w:p>
    <w:p w14:paraId="58D5E64C" w14:textId="2DC719B4" w:rsidR="009E5AD1" w:rsidRPr="00336429" w:rsidRDefault="009E5AD1" w:rsidP="006B2B9C">
      <w:pPr>
        <w:tabs>
          <w:tab w:val="center" w:pos="4680"/>
          <w:tab w:val="left" w:pos="8160"/>
        </w:tabs>
        <w:autoSpaceDE w:val="0"/>
        <w:autoSpaceDN w:val="0"/>
        <w:adjustRightInd w:val="0"/>
        <w:spacing w:after="0" w:line="240" w:lineRule="auto"/>
        <w:ind w:firstLine="284"/>
        <w:jc w:val="center"/>
        <w:rPr>
          <w:rFonts w:ascii="Garamond" w:hAnsi="Garamond" w:cs="Times New Roman"/>
          <w:b/>
          <w:bCs/>
          <w:color w:val="000000"/>
          <w:sz w:val="24"/>
          <w:szCs w:val="24"/>
        </w:rPr>
      </w:pPr>
      <w:r w:rsidRPr="00336429">
        <w:rPr>
          <w:rFonts w:ascii="Garamond" w:hAnsi="Garamond" w:cs="Times New Roman"/>
          <w:b/>
          <w:bCs/>
          <w:color w:val="000000"/>
          <w:sz w:val="24"/>
          <w:szCs w:val="24"/>
        </w:rPr>
        <w:t>Procesverbal për dorëzimin e përkthimit zyrtar</w:t>
      </w:r>
    </w:p>
    <w:p w14:paraId="20F0D81D" w14:textId="77777777" w:rsidR="009E5AD1" w:rsidRPr="00336429" w:rsidRDefault="009E5AD1" w:rsidP="009E5AD1">
      <w:pPr>
        <w:autoSpaceDE w:val="0"/>
        <w:autoSpaceDN w:val="0"/>
        <w:adjustRightInd w:val="0"/>
        <w:spacing w:after="0" w:line="240" w:lineRule="auto"/>
        <w:ind w:firstLine="284"/>
        <w:jc w:val="both"/>
        <w:rPr>
          <w:rFonts w:ascii="Garamond" w:hAnsi="Garamond" w:cs="Times New Roman"/>
          <w:color w:val="000000"/>
          <w:sz w:val="24"/>
          <w:szCs w:val="24"/>
        </w:rPr>
      </w:pPr>
    </w:p>
    <w:p w14:paraId="529F9698" w14:textId="2E706268" w:rsidR="009E5AD1" w:rsidRPr="00336429" w:rsidRDefault="009E5AD1" w:rsidP="006B2B9C">
      <w:pPr>
        <w:autoSpaceDE w:val="0"/>
        <w:autoSpaceDN w:val="0"/>
        <w:adjustRightInd w:val="0"/>
        <w:spacing w:after="0" w:line="240" w:lineRule="auto"/>
        <w:jc w:val="both"/>
        <w:rPr>
          <w:rFonts w:ascii="Garamond" w:hAnsi="Garamond" w:cs="Times New Roman"/>
          <w:color w:val="000000"/>
          <w:sz w:val="24"/>
          <w:szCs w:val="24"/>
        </w:rPr>
      </w:pPr>
      <w:r w:rsidRPr="00336429">
        <w:rPr>
          <w:rFonts w:ascii="Garamond" w:hAnsi="Garamond" w:cs="Times New Roman"/>
          <w:color w:val="000000"/>
          <w:sz w:val="24"/>
          <w:szCs w:val="24"/>
        </w:rPr>
        <w:t>Sot, më datë _________________, në _________________________</w:t>
      </w:r>
      <w:r w:rsidRPr="001D2F49">
        <w:rPr>
          <w:rFonts w:ascii="Garamond" w:hAnsi="Garamond" w:cs="Times New Roman"/>
          <w:i/>
          <w:color w:val="000000"/>
          <w:sz w:val="24"/>
          <w:szCs w:val="24"/>
        </w:rPr>
        <w:t>(</w:t>
      </w:r>
      <w:r w:rsidRPr="001D2F49">
        <w:rPr>
          <w:rFonts w:ascii="Garamond" w:hAnsi="Garamond" w:cs="Times New Roman"/>
          <w:i/>
          <w:iCs/>
          <w:color w:val="000000"/>
          <w:sz w:val="24"/>
          <w:szCs w:val="24"/>
        </w:rPr>
        <w:t xml:space="preserve">emri i </w:t>
      </w:r>
      <w:r w:rsidR="009C6DC8" w:rsidRPr="001D2F49">
        <w:rPr>
          <w:rFonts w:ascii="Garamond" w:hAnsi="Garamond" w:cs="Times New Roman"/>
          <w:i/>
          <w:iCs/>
          <w:color w:val="000000"/>
          <w:sz w:val="24"/>
          <w:szCs w:val="24"/>
        </w:rPr>
        <w:t>porositësit</w:t>
      </w:r>
      <w:r w:rsidRPr="001D2F49">
        <w:rPr>
          <w:rFonts w:ascii="Garamond" w:hAnsi="Garamond" w:cs="Times New Roman"/>
          <w:i/>
          <w:color w:val="000000"/>
          <w:sz w:val="24"/>
          <w:szCs w:val="24"/>
        </w:rPr>
        <w:t xml:space="preserve">), </w:t>
      </w:r>
      <w:r w:rsidRPr="00336429">
        <w:rPr>
          <w:rFonts w:ascii="Garamond" w:hAnsi="Garamond" w:cs="Times New Roman"/>
          <w:color w:val="000000"/>
          <w:sz w:val="24"/>
          <w:szCs w:val="24"/>
        </w:rPr>
        <w:t>me adresë ______________________________, mbahet ky procesverbal ndërmjet _________________(emri i porositësit), përfaqësuar nga z</w:t>
      </w:r>
      <w:r w:rsidR="009C6DC8">
        <w:rPr>
          <w:rFonts w:ascii="Garamond" w:hAnsi="Garamond" w:cs="Times New Roman"/>
          <w:color w:val="000000"/>
          <w:sz w:val="24"/>
          <w:szCs w:val="24"/>
        </w:rPr>
        <w:t>.</w:t>
      </w:r>
      <w:r w:rsidRPr="00336429">
        <w:rPr>
          <w:rFonts w:ascii="Garamond" w:hAnsi="Garamond" w:cs="Times New Roman"/>
          <w:color w:val="000000"/>
          <w:sz w:val="24"/>
          <w:szCs w:val="24"/>
        </w:rPr>
        <w:t>/</w:t>
      </w:r>
      <w:proofErr w:type="spellStart"/>
      <w:r w:rsidRPr="00336429">
        <w:rPr>
          <w:rFonts w:ascii="Garamond" w:hAnsi="Garamond" w:cs="Times New Roman"/>
          <w:color w:val="000000"/>
          <w:sz w:val="24"/>
          <w:szCs w:val="24"/>
        </w:rPr>
        <w:t>znj</w:t>
      </w:r>
      <w:proofErr w:type="spellEnd"/>
      <w:r w:rsidRPr="00336429">
        <w:rPr>
          <w:rFonts w:ascii="Garamond" w:hAnsi="Garamond" w:cs="Times New Roman"/>
          <w:color w:val="000000"/>
          <w:sz w:val="24"/>
          <w:szCs w:val="24"/>
        </w:rPr>
        <w:t>. ______________________ dhe përkthyesit zyrtar z</w:t>
      </w:r>
      <w:r w:rsidR="009C6DC8">
        <w:rPr>
          <w:rFonts w:ascii="Garamond" w:hAnsi="Garamond" w:cs="Times New Roman"/>
          <w:color w:val="000000"/>
          <w:sz w:val="24"/>
          <w:szCs w:val="24"/>
        </w:rPr>
        <w:t>.</w:t>
      </w:r>
      <w:r w:rsidRPr="00336429">
        <w:rPr>
          <w:rFonts w:ascii="Garamond" w:hAnsi="Garamond" w:cs="Times New Roman"/>
          <w:color w:val="000000"/>
          <w:sz w:val="24"/>
          <w:szCs w:val="24"/>
        </w:rPr>
        <w:t>/</w:t>
      </w:r>
      <w:proofErr w:type="spellStart"/>
      <w:r w:rsidRPr="00336429">
        <w:rPr>
          <w:rFonts w:ascii="Garamond" w:hAnsi="Garamond" w:cs="Times New Roman"/>
          <w:color w:val="000000"/>
          <w:sz w:val="24"/>
          <w:szCs w:val="24"/>
        </w:rPr>
        <w:t>znj</w:t>
      </w:r>
      <w:proofErr w:type="spellEnd"/>
      <w:r w:rsidRPr="00336429">
        <w:rPr>
          <w:rFonts w:ascii="Garamond" w:hAnsi="Garamond" w:cs="Times New Roman"/>
          <w:color w:val="000000"/>
          <w:sz w:val="24"/>
          <w:szCs w:val="24"/>
        </w:rPr>
        <w:t>._________________________, për sa më poshtë:</w:t>
      </w:r>
    </w:p>
    <w:p w14:paraId="4F6118B0" w14:textId="134D5237" w:rsidR="009E5AD1" w:rsidRPr="00336429" w:rsidRDefault="009E5AD1" w:rsidP="006B2B9C">
      <w:pPr>
        <w:autoSpaceDE w:val="0"/>
        <w:autoSpaceDN w:val="0"/>
        <w:adjustRightInd w:val="0"/>
        <w:spacing w:after="0" w:line="240" w:lineRule="auto"/>
        <w:jc w:val="both"/>
        <w:rPr>
          <w:rFonts w:ascii="Garamond" w:hAnsi="Garamond" w:cs="Times New Roman"/>
          <w:color w:val="000000"/>
          <w:sz w:val="24"/>
          <w:szCs w:val="24"/>
        </w:rPr>
      </w:pPr>
      <w:r w:rsidRPr="00336429">
        <w:rPr>
          <w:rFonts w:ascii="Garamond" w:hAnsi="Garamond" w:cs="Times New Roman"/>
          <w:color w:val="000000"/>
          <w:sz w:val="24"/>
          <w:szCs w:val="24"/>
        </w:rPr>
        <w:t>Në mbështetje të ligjit nr.</w:t>
      </w:r>
      <w:r w:rsidR="009C6DC8">
        <w:rPr>
          <w:rFonts w:ascii="Garamond" w:hAnsi="Garamond" w:cs="Times New Roman"/>
          <w:color w:val="000000"/>
          <w:sz w:val="24"/>
          <w:szCs w:val="24"/>
        </w:rPr>
        <w:t xml:space="preserve"> </w:t>
      </w:r>
      <w:r w:rsidRPr="00336429">
        <w:rPr>
          <w:rFonts w:ascii="Garamond" w:hAnsi="Garamond" w:cs="Times New Roman"/>
          <w:color w:val="000000"/>
          <w:sz w:val="24"/>
          <w:szCs w:val="24"/>
        </w:rPr>
        <w:t>82/2021</w:t>
      </w:r>
      <w:r w:rsidR="009C6DC8">
        <w:rPr>
          <w:rFonts w:ascii="Garamond" w:hAnsi="Garamond" w:cs="Times New Roman"/>
          <w:color w:val="000000"/>
          <w:sz w:val="24"/>
          <w:szCs w:val="24"/>
        </w:rPr>
        <w:t>,</w:t>
      </w:r>
      <w:r w:rsidRPr="00336429">
        <w:rPr>
          <w:rFonts w:ascii="Garamond" w:hAnsi="Garamond" w:cs="Times New Roman"/>
          <w:color w:val="000000"/>
          <w:sz w:val="24"/>
          <w:szCs w:val="24"/>
        </w:rPr>
        <w:t xml:space="preserve"> “Për përkthimin zyrtar dhe profesionin e përkthyesit zyrtar”, dhe kontratës me nr. ____, datë ______________, i jepet për përkthim zyrtar nga gjuha e burimit ___________ në gjuhën e synuar _________________ brenda afatit ___________, kopja </w:t>
      </w:r>
      <w:proofErr w:type="spellStart"/>
      <w:r w:rsidRPr="00336429">
        <w:rPr>
          <w:rFonts w:ascii="Garamond" w:hAnsi="Garamond" w:cs="Times New Roman"/>
          <w:color w:val="000000"/>
          <w:sz w:val="24"/>
          <w:szCs w:val="24"/>
        </w:rPr>
        <w:t>konform</w:t>
      </w:r>
      <w:proofErr w:type="spellEnd"/>
      <w:r w:rsidRPr="00336429">
        <w:rPr>
          <w:rFonts w:ascii="Garamond" w:hAnsi="Garamond" w:cs="Times New Roman"/>
          <w:color w:val="000000"/>
          <w:sz w:val="24"/>
          <w:szCs w:val="24"/>
        </w:rPr>
        <w:t xml:space="preserve"> origjinalit të dokumentacionit</w:t>
      </w:r>
      <w:r w:rsidR="00336429" w:rsidRPr="00336429">
        <w:rPr>
          <w:rFonts w:ascii="Garamond" w:hAnsi="Garamond" w:cs="Times New Roman"/>
          <w:color w:val="000000"/>
          <w:sz w:val="24"/>
          <w:szCs w:val="24"/>
        </w:rPr>
        <w:t xml:space="preserve"> </w:t>
      </w:r>
      <w:r w:rsidRPr="00336429">
        <w:rPr>
          <w:rFonts w:ascii="Garamond" w:hAnsi="Garamond" w:cs="Times New Roman"/>
          <w:color w:val="000000"/>
          <w:sz w:val="24"/>
          <w:szCs w:val="24"/>
        </w:rPr>
        <w:t xml:space="preserve">me nr. </w:t>
      </w:r>
      <w:proofErr w:type="spellStart"/>
      <w:r w:rsidRPr="00336429">
        <w:rPr>
          <w:rFonts w:ascii="Garamond" w:hAnsi="Garamond" w:cs="Times New Roman"/>
          <w:color w:val="000000"/>
          <w:sz w:val="24"/>
          <w:szCs w:val="24"/>
        </w:rPr>
        <w:t>prot</w:t>
      </w:r>
      <w:proofErr w:type="spellEnd"/>
      <w:r w:rsidRPr="00336429">
        <w:rPr>
          <w:rFonts w:ascii="Garamond" w:hAnsi="Garamond" w:cs="Times New Roman"/>
          <w:color w:val="000000"/>
          <w:sz w:val="24"/>
          <w:szCs w:val="24"/>
        </w:rPr>
        <w:t xml:space="preserve"> _____, datë _______________ mbi __________________________ me ____</w:t>
      </w:r>
      <w:r w:rsidR="009C6DC8">
        <w:rPr>
          <w:rFonts w:ascii="Garamond" w:hAnsi="Garamond" w:cs="Times New Roman"/>
          <w:color w:val="000000"/>
          <w:sz w:val="24"/>
          <w:szCs w:val="24"/>
        </w:rPr>
        <w:t>_________</w:t>
      </w:r>
      <w:r w:rsidRPr="00336429">
        <w:rPr>
          <w:rFonts w:ascii="Garamond" w:hAnsi="Garamond" w:cs="Times New Roman"/>
          <w:color w:val="000000"/>
          <w:sz w:val="24"/>
          <w:szCs w:val="24"/>
        </w:rPr>
        <w:t xml:space="preserve"> faqe fizike, përkthyesit zyrtar z</w:t>
      </w:r>
      <w:r w:rsidR="009C6DC8">
        <w:rPr>
          <w:rFonts w:ascii="Garamond" w:hAnsi="Garamond" w:cs="Times New Roman"/>
          <w:color w:val="000000"/>
          <w:sz w:val="24"/>
          <w:szCs w:val="24"/>
        </w:rPr>
        <w:t>.</w:t>
      </w:r>
      <w:r w:rsidRPr="00336429">
        <w:rPr>
          <w:rFonts w:ascii="Garamond" w:hAnsi="Garamond" w:cs="Times New Roman"/>
          <w:color w:val="000000"/>
          <w:sz w:val="24"/>
          <w:szCs w:val="24"/>
        </w:rPr>
        <w:t>/</w:t>
      </w:r>
      <w:proofErr w:type="spellStart"/>
      <w:r w:rsidRPr="00336429">
        <w:rPr>
          <w:rFonts w:ascii="Garamond" w:hAnsi="Garamond" w:cs="Times New Roman"/>
          <w:color w:val="000000"/>
          <w:sz w:val="24"/>
          <w:szCs w:val="24"/>
        </w:rPr>
        <w:t>znj</w:t>
      </w:r>
      <w:proofErr w:type="spellEnd"/>
      <w:r w:rsidRPr="00336429">
        <w:rPr>
          <w:rFonts w:ascii="Garamond" w:hAnsi="Garamond" w:cs="Times New Roman"/>
          <w:color w:val="000000"/>
          <w:sz w:val="24"/>
          <w:szCs w:val="24"/>
        </w:rPr>
        <w:t xml:space="preserve">.________________________. </w:t>
      </w:r>
    </w:p>
    <w:p w14:paraId="5AFCFF1D" w14:textId="77777777" w:rsidR="009E5AD1" w:rsidRPr="00336429" w:rsidRDefault="009E5AD1" w:rsidP="006B2B9C">
      <w:pPr>
        <w:autoSpaceDE w:val="0"/>
        <w:autoSpaceDN w:val="0"/>
        <w:adjustRightInd w:val="0"/>
        <w:spacing w:after="0" w:line="240" w:lineRule="auto"/>
        <w:jc w:val="both"/>
        <w:rPr>
          <w:rFonts w:ascii="Garamond" w:hAnsi="Garamond" w:cs="Times New Roman"/>
          <w:color w:val="000000"/>
          <w:sz w:val="24"/>
          <w:szCs w:val="24"/>
        </w:rPr>
      </w:pPr>
    </w:p>
    <w:p w14:paraId="36D3D9F2" w14:textId="035702C8" w:rsidR="009E5AD1" w:rsidRPr="00336429" w:rsidRDefault="009E5AD1" w:rsidP="006B2B9C">
      <w:pPr>
        <w:autoSpaceDE w:val="0"/>
        <w:autoSpaceDN w:val="0"/>
        <w:adjustRightInd w:val="0"/>
        <w:spacing w:after="0" w:line="240" w:lineRule="auto"/>
        <w:jc w:val="both"/>
        <w:rPr>
          <w:rFonts w:ascii="Garamond" w:hAnsi="Garamond" w:cs="Times New Roman"/>
          <w:b/>
          <w:bCs/>
          <w:color w:val="000000"/>
          <w:sz w:val="24"/>
          <w:szCs w:val="24"/>
        </w:rPr>
      </w:pPr>
      <w:r w:rsidRPr="00336429">
        <w:rPr>
          <w:rFonts w:ascii="Garamond" w:hAnsi="Garamond" w:cs="Times New Roman"/>
          <w:b/>
          <w:bCs/>
          <w:color w:val="000000"/>
          <w:sz w:val="24"/>
          <w:szCs w:val="24"/>
        </w:rPr>
        <w:t>PËR POROSITËSIN</w:t>
      </w:r>
      <w:r w:rsidR="00336429" w:rsidRPr="00336429">
        <w:rPr>
          <w:rFonts w:ascii="Garamond" w:hAnsi="Garamond" w:cs="Times New Roman"/>
          <w:b/>
          <w:bCs/>
          <w:color w:val="000000"/>
          <w:sz w:val="24"/>
          <w:szCs w:val="24"/>
        </w:rPr>
        <w:t xml:space="preserve"> </w:t>
      </w:r>
      <w:r w:rsidR="009C6DC8">
        <w:rPr>
          <w:rFonts w:ascii="Garamond" w:hAnsi="Garamond" w:cs="Times New Roman"/>
          <w:b/>
          <w:bCs/>
          <w:color w:val="000000"/>
          <w:sz w:val="24"/>
          <w:szCs w:val="24"/>
        </w:rPr>
        <w:tab/>
      </w:r>
      <w:r w:rsidR="009C6DC8">
        <w:rPr>
          <w:rFonts w:ascii="Garamond" w:hAnsi="Garamond" w:cs="Times New Roman"/>
          <w:b/>
          <w:bCs/>
          <w:color w:val="000000"/>
          <w:sz w:val="24"/>
          <w:szCs w:val="24"/>
        </w:rPr>
        <w:tab/>
      </w:r>
      <w:r w:rsidR="009C6DC8">
        <w:rPr>
          <w:rFonts w:ascii="Garamond" w:hAnsi="Garamond" w:cs="Times New Roman"/>
          <w:b/>
          <w:bCs/>
          <w:color w:val="000000"/>
          <w:sz w:val="24"/>
          <w:szCs w:val="24"/>
        </w:rPr>
        <w:tab/>
      </w:r>
      <w:r w:rsidR="009C6DC8">
        <w:rPr>
          <w:rFonts w:ascii="Garamond" w:hAnsi="Garamond" w:cs="Times New Roman"/>
          <w:b/>
          <w:bCs/>
          <w:color w:val="000000"/>
          <w:sz w:val="24"/>
          <w:szCs w:val="24"/>
        </w:rPr>
        <w:tab/>
      </w:r>
      <w:r w:rsidR="009C6DC8">
        <w:rPr>
          <w:rFonts w:ascii="Garamond" w:hAnsi="Garamond" w:cs="Times New Roman"/>
          <w:b/>
          <w:bCs/>
          <w:color w:val="000000"/>
          <w:sz w:val="24"/>
          <w:szCs w:val="24"/>
        </w:rPr>
        <w:tab/>
      </w:r>
      <w:r w:rsidRPr="00336429">
        <w:rPr>
          <w:rFonts w:ascii="Garamond" w:hAnsi="Garamond" w:cs="Times New Roman"/>
          <w:b/>
          <w:bCs/>
          <w:color w:val="000000"/>
          <w:sz w:val="24"/>
          <w:szCs w:val="24"/>
        </w:rPr>
        <w:t>I POROSITURI</w:t>
      </w:r>
    </w:p>
    <w:p w14:paraId="785CEDA8" w14:textId="6EBDE50E" w:rsidR="009E5AD1" w:rsidRPr="00336429" w:rsidRDefault="009E5AD1" w:rsidP="006B2B9C">
      <w:pPr>
        <w:autoSpaceDE w:val="0"/>
        <w:autoSpaceDN w:val="0"/>
        <w:adjustRightInd w:val="0"/>
        <w:spacing w:after="0" w:line="240" w:lineRule="auto"/>
        <w:jc w:val="both"/>
        <w:rPr>
          <w:rFonts w:ascii="Garamond" w:hAnsi="Garamond" w:cs="Times New Roman"/>
          <w:color w:val="000000"/>
          <w:sz w:val="24"/>
          <w:szCs w:val="24"/>
        </w:rPr>
      </w:pPr>
      <w:r w:rsidRPr="00336429">
        <w:rPr>
          <w:rFonts w:ascii="Garamond" w:hAnsi="Garamond" w:cs="Times New Roman"/>
          <w:color w:val="000000"/>
          <w:sz w:val="24"/>
          <w:szCs w:val="24"/>
        </w:rPr>
        <w:t>___________________</w:t>
      </w:r>
      <w:r w:rsidR="00336429" w:rsidRPr="00336429">
        <w:rPr>
          <w:rFonts w:ascii="Garamond" w:hAnsi="Garamond" w:cs="Times New Roman"/>
          <w:color w:val="000000"/>
          <w:sz w:val="24"/>
          <w:szCs w:val="24"/>
        </w:rPr>
        <w:t xml:space="preserve"> </w:t>
      </w:r>
      <w:r w:rsidR="009C6DC8">
        <w:rPr>
          <w:rFonts w:ascii="Garamond" w:hAnsi="Garamond" w:cs="Times New Roman"/>
          <w:color w:val="000000"/>
          <w:sz w:val="24"/>
          <w:szCs w:val="24"/>
        </w:rPr>
        <w:tab/>
      </w:r>
      <w:r w:rsidR="009C6DC8">
        <w:rPr>
          <w:rFonts w:ascii="Garamond" w:hAnsi="Garamond" w:cs="Times New Roman"/>
          <w:color w:val="000000"/>
          <w:sz w:val="24"/>
          <w:szCs w:val="24"/>
        </w:rPr>
        <w:tab/>
      </w:r>
      <w:r w:rsidR="009C6DC8">
        <w:rPr>
          <w:rFonts w:ascii="Garamond" w:hAnsi="Garamond" w:cs="Times New Roman"/>
          <w:color w:val="000000"/>
          <w:sz w:val="24"/>
          <w:szCs w:val="24"/>
        </w:rPr>
        <w:tab/>
      </w:r>
      <w:r w:rsidR="009C6DC8">
        <w:rPr>
          <w:rFonts w:ascii="Garamond" w:hAnsi="Garamond" w:cs="Times New Roman"/>
          <w:color w:val="000000"/>
          <w:sz w:val="24"/>
          <w:szCs w:val="24"/>
        </w:rPr>
        <w:tab/>
      </w:r>
      <w:r w:rsidR="009C6DC8">
        <w:rPr>
          <w:rFonts w:ascii="Garamond" w:hAnsi="Garamond" w:cs="Times New Roman"/>
          <w:color w:val="000000"/>
          <w:sz w:val="24"/>
          <w:szCs w:val="24"/>
        </w:rPr>
        <w:tab/>
      </w:r>
      <w:r w:rsidRPr="00336429">
        <w:rPr>
          <w:rFonts w:ascii="Garamond" w:hAnsi="Garamond" w:cs="Times New Roman"/>
          <w:color w:val="000000"/>
          <w:sz w:val="24"/>
          <w:szCs w:val="24"/>
        </w:rPr>
        <w:t>_____________________</w:t>
      </w:r>
    </w:p>
    <w:p w14:paraId="20163095" w14:textId="77777777" w:rsidR="009E5AD1" w:rsidRPr="00336429" w:rsidRDefault="009E5AD1" w:rsidP="006B2B9C">
      <w:pPr>
        <w:autoSpaceDE w:val="0"/>
        <w:autoSpaceDN w:val="0"/>
        <w:adjustRightInd w:val="0"/>
        <w:spacing w:after="0" w:line="240" w:lineRule="auto"/>
        <w:jc w:val="both"/>
        <w:rPr>
          <w:rFonts w:ascii="Garamond" w:hAnsi="Garamond" w:cs="Times New Roman"/>
          <w:color w:val="000000"/>
          <w:sz w:val="24"/>
          <w:szCs w:val="24"/>
        </w:rPr>
      </w:pPr>
    </w:p>
    <w:p w14:paraId="0E5282FF" w14:textId="77777777" w:rsidR="009E5AD1" w:rsidRPr="00336429" w:rsidRDefault="009E5AD1" w:rsidP="006B2B9C">
      <w:pPr>
        <w:autoSpaceDE w:val="0"/>
        <w:autoSpaceDN w:val="0"/>
        <w:adjustRightInd w:val="0"/>
        <w:spacing w:after="0" w:line="240" w:lineRule="auto"/>
        <w:jc w:val="both"/>
        <w:rPr>
          <w:rFonts w:ascii="Garamond" w:hAnsi="Garamond" w:cs="Times New Roman"/>
          <w:color w:val="000000"/>
          <w:sz w:val="24"/>
          <w:szCs w:val="24"/>
        </w:rPr>
      </w:pPr>
      <w:r w:rsidRPr="00336429">
        <w:rPr>
          <w:rFonts w:ascii="Garamond" w:hAnsi="Garamond" w:cs="Times New Roman"/>
          <w:color w:val="000000"/>
          <w:sz w:val="24"/>
          <w:szCs w:val="24"/>
        </w:rPr>
        <w:t xml:space="preserve">Përkthimi zyrtar u dorëzua në datën ____________ dhe përmban _____________karaktere të barabarta me _________________faqe kompjuterike. </w:t>
      </w:r>
    </w:p>
    <w:p w14:paraId="0E783354" w14:textId="77777777" w:rsidR="009E5AD1" w:rsidRPr="00336429" w:rsidRDefault="009E5AD1" w:rsidP="006B2B9C">
      <w:pPr>
        <w:autoSpaceDE w:val="0"/>
        <w:autoSpaceDN w:val="0"/>
        <w:adjustRightInd w:val="0"/>
        <w:spacing w:after="0" w:line="240" w:lineRule="auto"/>
        <w:jc w:val="both"/>
        <w:rPr>
          <w:rFonts w:ascii="Garamond" w:hAnsi="Garamond" w:cs="Times New Roman"/>
          <w:color w:val="000000"/>
          <w:sz w:val="24"/>
          <w:szCs w:val="24"/>
        </w:rPr>
      </w:pPr>
    </w:p>
    <w:p w14:paraId="3455C3F4" w14:textId="77777777" w:rsidR="009E5AD1" w:rsidRPr="00336429" w:rsidRDefault="009E5AD1" w:rsidP="006B2B9C">
      <w:pPr>
        <w:autoSpaceDE w:val="0"/>
        <w:autoSpaceDN w:val="0"/>
        <w:adjustRightInd w:val="0"/>
        <w:spacing w:after="0" w:line="240" w:lineRule="auto"/>
        <w:jc w:val="both"/>
        <w:rPr>
          <w:rFonts w:ascii="Garamond" w:hAnsi="Garamond" w:cs="Times New Roman"/>
          <w:b/>
          <w:bCs/>
          <w:color w:val="000000"/>
          <w:sz w:val="24"/>
          <w:szCs w:val="24"/>
        </w:rPr>
      </w:pPr>
      <w:r w:rsidRPr="00336429">
        <w:rPr>
          <w:rFonts w:ascii="Garamond" w:hAnsi="Garamond" w:cs="Times New Roman"/>
          <w:b/>
          <w:bCs/>
          <w:color w:val="000000"/>
          <w:sz w:val="24"/>
          <w:szCs w:val="24"/>
        </w:rPr>
        <w:t>MORI NË DORËZIM:</w:t>
      </w:r>
    </w:p>
    <w:p w14:paraId="594B4872" w14:textId="77777777" w:rsidR="009E5AD1" w:rsidRPr="00336429" w:rsidRDefault="009E5AD1" w:rsidP="006B2B9C">
      <w:pPr>
        <w:autoSpaceDE w:val="0"/>
        <w:autoSpaceDN w:val="0"/>
        <w:adjustRightInd w:val="0"/>
        <w:spacing w:after="0" w:line="240" w:lineRule="auto"/>
        <w:jc w:val="both"/>
        <w:rPr>
          <w:rFonts w:ascii="Garamond" w:hAnsi="Garamond" w:cs="Times New Roman"/>
          <w:b/>
          <w:bCs/>
          <w:color w:val="000000"/>
          <w:sz w:val="24"/>
          <w:szCs w:val="24"/>
        </w:rPr>
      </w:pPr>
    </w:p>
    <w:p w14:paraId="38273154" w14:textId="13C2BCD0" w:rsidR="009E5AD1" w:rsidRPr="00336429" w:rsidRDefault="009E5AD1" w:rsidP="006B2B9C">
      <w:pPr>
        <w:autoSpaceDE w:val="0"/>
        <w:autoSpaceDN w:val="0"/>
        <w:adjustRightInd w:val="0"/>
        <w:spacing w:after="0" w:line="240" w:lineRule="auto"/>
        <w:jc w:val="both"/>
        <w:rPr>
          <w:rFonts w:ascii="Garamond" w:hAnsi="Garamond" w:cs="Times New Roman"/>
          <w:b/>
          <w:bCs/>
          <w:color w:val="000000"/>
          <w:sz w:val="24"/>
          <w:szCs w:val="24"/>
        </w:rPr>
      </w:pPr>
      <w:r w:rsidRPr="00336429">
        <w:rPr>
          <w:rFonts w:ascii="Garamond" w:hAnsi="Garamond" w:cs="Times New Roman"/>
          <w:b/>
          <w:bCs/>
          <w:color w:val="000000"/>
          <w:sz w:val="24"/>
          <w:szCs w:val="24"/>
        </w:rPr>
        <w:t>PËR POROSITËSIN</w:t>
      </w:r>
      <w:r w:rsidR="00336429" w:rsidRPr="00336429">
        <w:rPr>
          <w:rFonts w:ascii="Garamond" w:hAnsi="Garamond" w:cs="Times New Roman"/>
          <w:b/>
          <w:bCs/>
          <w:color w:val="000000"/>
          <w:sz w:val="24"/>
          <w:szCs w:val="24"/>
        </w:rPr>
        <w:t xml:space="preserve"> </w:t>
      </w:r>
      <w:r w:rsidR="009C6DC8">
        <w:rPr>
          <w:rFonts w:ascii="Garamond" w:hAnsi="Garamond" w:cs="Times New Roman"/>
          <w:b/>
          <w:bCs/>
          <w:color w:val="000000"/>
          <w:sz w:val="24"/>
          <w:szCs w:val="24"/>
        </w:rPr>
        <w:tab/>
      </w:r>
      <w:r w:rsidR="009C6DC8">
        <w:rPr>
          <w:rFonts w:ascii="Garamond" w:hAnsi="Garamond" w:cs="Times New Roman"/>
          <w:b/>
          <w:bCs/>
          <w:color w:val="000000"/>
          <w:sz w:val="24"/>
          <w:szCs w:val="24"/>
        </w:rPr>
        <w:tab/>
      </w:r>
      <w:r w:rsidR="009C6DC8">
        <w:rPr>
          <w:rFonts w:ascii="Garamond" w:hAnsi="Garamond" w:cs="Times New Roman"/>
          <w:b/>
          <w:bCs/>
          <w:color w:val="000000"/>
          <w:sz w:val="24"/>
          <w:szCs w:val="24"/>
        </w:rPr>
        <w:tab/>
      </w:r>
      <w:r w:rsidR="009C6DC8">
        <w:rPr>
          <w:rFonts w:ascii="Garamond" w:hAnsi="Garamond" w:cs="Times New Roman"/>
          <w:b/>
          <w:bCs/>
          <w:color w:val="000000"/>
          <w:sz w:val="24"/>
          <w:szCs w:val="24"/>
        </w:rPr>
        <w:tab/>
      </w:r>
      <w:r w:rsidR="009C6DC8">
        <w:rPr>
          <w:rFonts w:ascii="Garamond" w:hAnsi="Garamond" w:cs="Times New Roman"/>
          <w:b/>
          <w:bCs/>
          <w:color w:val="000000"/>
          <w:sz w:val="24"/>
          <w:szCs w:val="24"/>
        </w:rPr>
        <w:tab/>
      </w:r>
      <w:r w:rsidRPr="00336429">
        <w:rPr>
          <w:rFonts w:ascii="Garamond" w:hAnsi="Garamond" w:cs="Times New Roman"/>
          <w:b/>
          <w:bCs/>
          <w:color w:val="000000"/>
          <w:sz w:val="24"/>
          <w:szCs w:val="24"/>
        </w:rPr>
        <w:t>I POROSITURI</w:t>
      </w:r>
    </w:p>
    <w:p w14:paraId="529C3D47" w14:textId="1EC142C6" w:rsidR="009E5AD1" w:rsidRPr="00336429" w:rsidRDefault="009E5AD1" w:rsidP="006B2B9C">
      <w:pPr>
        <w:autoSpaceDE w:val="0"/>
        <w:autoSpaceDN w:val="0"/>
        <w:adjustRightInd w:val="0"/>
        <w:spacing w:after="0" w:line="240" w:lineRule="auto"/>
        <w:jc w:val="both"/>
        <w:rPr>
          <w:rFonts w:ascii="Garamond" w:hAnsi="Garamond" w:cs="Times New Roman"/>
          <w:color w:val="000000"/>
          <w:sz w:val="24"/>
          <w:szCs w:val="24"/>
        </w:rPr>
      </w:pPr>
      <w:r w:rsidRPr="00336429">
        <w:rPr>
          <w:rFonts w:ascii="Garamond" w:hAnsi="Garamond" w:cs="Times New Roman"/>
          <w:color w:val="000000"/>
          <w:sz w:val="24"/>
          <w:szCs w:val="24"/>
        </w:rPr>
        <w:t>___________________</w:t>
      </w:r>
      <w:r w:rsidR="00336429" w:rsidRPr="00336429">
        <w:rPr>
          <w:rFonts w:ascii="Garamond" w:hAnsi="Garamond" w:cs="Times New Roman"/>
          <w:color w:val="000000"/>
          <w:sz w:val="24"/>
          <w:szCs w:val="24"/>
        </w:rPr>
        <w:t xml:space="preserve"> </w:t>
      </w:r>
      <w:r w:rsidR="009C6DC8">
        <w:rPr>
          <w:rFonts w:ascii="Garamond" w:hAnsi="Garamond" w:cs="Times New Roman"/>
          <w:color w:val="000000"/>
          <w:sz w:val="24"/>
          <w:szCs w:val="24"/>
        </w:rPr>
        <w:tab/>
      </w:r>
      <w:r w:rsidR="009C6DC8">
        <w:rPr>
          <w:rFonts w:ascii="Garamond" w:hAnsi="Garamond" w:cs="Times New Roman"/>
          <w:color w:val="000000"/>
          <w:sz w:val="24"/>
          <w:szCs w:val="24"/>
        </w:rPr>
        <w:tab/>
      </w:r>
      <w:r w:rsidR="009C6DC8">
        <w:rPr>
          <w:rFonts w:ascii="Garamond" w:hAnsi="Garamond" w:cs="Times New Roman"/>
          <w:color w:val="000000"/>
          <w:sz w:val="24"/>
          <w:szCs w:val="24"/>
        </w:rPr>
        <w:tab/>
      </w:r>
      <w:r w:rsidR="009C6DC8">
        <w:rPr>
          <w:rFonts w:ascii="Garamond" w:hAnsi="Garamond" w:cs="Times New Roman"/>
          <w:color w:val="000000"/>
          <w:sz w:val="24"/>
          <w:szCs w:val="24"/>
        </w:rPr>
        <w:tab/>
      </w:r>
      <w:r w:rsidR="009C6DC8">
        <w:rPr>
          <w:rFonts w:ascii="Garamond" w:hAnsi="Garamond" w:cs="Times New Roman"/>
          <w:color w:val="000000"/>
          <w:sz w:val="24"/>
          <w:szCs w:val="24"/>
        </w:rPr>
        <w:tab/>
      </w:r>
      <w:r w:rsidRPr="00336429">
        <w:rPr>
          <w:rFonts w:ascii="Garamond" w:hAnsi="Garamond" w:cs="Times New Roman"/>
          <w:color w:val="000000"/>
          <w:sz w:val="24"/>
          <w:szCs w:val="24"/>
        </w:rPr>
        <w:t>_____________________</w:t>
      </w:r>
    </w:p>
    <w:sectPr w:rsidR="009E5AD1" w:rsidRPr="00336429" w:rsidSect="00831F34">
      <w:pgSz w:w="11907" w:h="16839" w:code="9"/>
      <w:pgMar w:top="1418" w:right="1418" w:bottom="1418" w:left="1418" w:header="130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E8C7F" w14:textId="77777777" w:rsidR="00E92155" w:rsidRDefault="00E92155" w:rsidP="00B176B5">
      <w:pPr>
        <w:spacing w:after="0" w:line="240" w:lineRule="auto"/>
      </w:pPr>
      <w:r>
        <w:separator/>
      </w:r>
    </w:p>
  </w:endnote>
  <w:endnote w:type="continuationSeparator" w:id="0">
    <w:p w14:paraId="70B72F9F" w14:textId="77777777" w:rsidR="00E92155" w:rsidRDefault="00E92155" w:rsidP="00B176B5">
      <w:pPr>
        <w:spacing w:after="0" w:line="240" w:lineRule="auto"/>
      </w:pPr>
      <w:r>
        <w:continuationSeparator/>
      </w:r>
    </w:p>
  </w:endnote>
  <w:endnote w:type="continuationNotice" w:id="1">
    <w:p w14:paraId="3D85423D" w14:textId="77777777" w:rsidR="00E92155" w:rsidRDefault="00E92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87C08" w14:textId="77777777" w:rsidR="00E92155" w:rsidRDefault="00E92155" w:rsidP="00B176B5">
      <w:pPr>
        <w:spacing w:after="0" w:line="240" w:lineRule="auto"/>
      </w:pPr>
      <w:r>
        <w:separator/>
      </w:r>
    </w:p>
  </w:footnote>
  <w:footnote w:type="continuationSeparator" w:id="0">
    <w:p w14:paraId="49DF106F" w14:textId="77777777" w:rsidR="00E92155" w:rsidRDefault="00E92155" w:rsidP="00B176B5">
      <w:pPr>
        <w:spacing w:after="0" w:line="240" w:lineRule="auto"/>
      </w:pPr>
      <w:r>
        <w:continuationSeparator/>
      </w:r>
    </w:p>
  </w:footnote>
  <w:footnote w:type="continuationNotice" w:id="1">
    <w:p w14:paraId="75414C20" w14:textId="77777777" w:rsidR="00E92155" w:rsidRDefault="00E921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971C4"/>
    <w:multiLevelType w:val="hybridMultilevel"/>
    <w:tmpl w:val="5358EF6E"/>
    <w:lvl w:ilvl="0" w:tplc="CC42BF4C">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166D7B6A"/>
    <w:multiLevelType w:val="hybridMultilevel"/>
    <w:tmpl w:val="AE58DE2A"/>
    <w:lvl w:ilvl="0" w:tplc="B33E0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044DE6"/>
    <w:multiLevelType w:val="hybridMultilevel"/>
    <w:tmpl w:val="B48E2072"/>
    <w:lvl w:ilvl="0" w:tplc="FA5AEA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504F9A"/>
    <w:multiLevelType w:val="hybridMultilevel"/>
    <w:tmpl w:val="70469E6A"/>
    <w:lvl w:ilvl="0" w:tplc="E6D2B0C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BBA403B"/>
    <w:multiLevelType w:val="hybridMultilevel"/>
    <w:tmpl w:val="2E1435B2"/>
    <w:lvl w:ilvl="0" w:tplc="329AAE4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2EA07ECA"/>
    <w:multiLevelType w:val="hybridMultilevel"/>
    <w:tmpl w:val="E1F0694C"/>
    <w:lvl w:ilvl="0" w:tplc="B2FC1E96">
      <w:start w:val="1"/>
      <w:numFmt w:val="decimal"/>
      <w:lvlText w:val="%1."/>
      <w:lvlJc w:val="left"/>
      <w:pPr>
        <w:ind w:left="1005" w:hanging="37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E852D47"/>
    <w:multiLevelType w:val="hybridMultilevel"/>
    <w:tmpl w:val="C9042860"/>
    <w:lvl w:ilvl="0" w:tplc="20629424">
      <w:start w:val="1"/>
      <w:numFmt w:val="decimal"/>
      <w:lvlText w:val="%1."/>
      <w:lvlJc w:val="left"/>
      <w:pPr>
        <w:ind w:left="720" w:hanging="360"/>
      </w:pPr>
      <w:rPr>
        <w:rFonts w:eastAsia="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F70D4"/>
    <w:multiLevelType w:val="hybridMultilevel"/>
    <w:tmpl w:val="853A7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1526A1"/>
    <w:multiLevelType w:val="hybridMultilevel"/>
    <w:tmpl w:val="182A7E44"/>
    <w:lvl w:ilvl="0" w:tplc="BE8EE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C56399"/>
    <w:multiLevelType w:val="hybridMultilevel"/>
    <w:tmpl w:val="AFD8855A"/>
    <w:lvl w:ilvl="0" w:tplc="C994AE7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660AFA"/>
    <w:multiLevelType w:val="hybridMultilevel"/>
    <w:tmpl w:val="ACF49BA6"/>
    <w:lvl w:ilvl="0" w:tplc="83164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A85841"/>
    <w:multiLevelType w:val="hybridMultilevel"/>
    <w:tmpl w:val="20F6DC7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EC61EA1"/>
    <w:multiLevelType w:val="hybridMultilevel"/>
    <w:tmpl w:val="BC049BB2"/>
    <w:lvl w:ilvl="0" w:tplc="670A8C3E">
      <w:start w:val="1"/>
      <w:numFmt w:val="decimal"/>
      <w:lvlText w:val="%1."/>
      <w:lvlJc w:val="left"/>
      <w:pPr>
        <w:ind w:left="915" w:hanging="4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3" w15:restartNumberingAfterBreak="0">
    <w:nsid w:val="653021E9"/>
    <w:multiLevelType w:val="hybridMultilevel"/>
    <w:tmpl w:val="85BACCC0"/>
    <w:lvl w:ilvl="0" w:tplc="B900B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4944A0"/>
    <w:multiLevelType w:val="hybridMultilevel"/>
    <w:tmpl w:val="20282A2A"/>
    <w:lvl w:ilvl="0" w:tplc="CBF64E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B9F747C"/>
    <w:multiLevelType w:val="hybridMultilevel"/>
    <w:tmpl w:val="6C1AC416"/>
    <w:lvl w:ilvl="0" w:tplc="93FA6830">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6" w15:restartNumberingAfterBreak="0">
    <w:nsid w:val="6BEC7C8C"/>
    <w:multiLevelType w:val="hybridMultilevel"/>
    <w:tmpl w:val="F82C79B6"/>
    <w:lvl w:ilvl="0" w:tplc="E36C2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E12327"/>
    <w:multiLevelType w:val="hybridMultilevel"/>
    <w:tmpl w:val="F248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30372"/>
    <w:multiLevelType w:val="hybridMultilevel"/>
    <w:tmpl w:val="A1E67A00"/>
    <w:lvl w:ilvl="0" w:tplc="9662AB7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7386F3A"/>
    <w:multiLevelType w:val="hybridMultilevel"/>
    <w:tmpl w:val="E1F62044"/>
    <w:lvl w:ilvl="0" w:tplc="6D280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06549A"/>
    <w:multiLevelType w:val="hybridMultilevel"/>
    <w:tmpl w:val="4C749580"/>
    <w:lvl w:ilvl="0" w:tplc="B3D80A7A">
      <w:start w:val="1"/>
      <w:numFmt w:val="decimal"/>
      <w:lvlText w:val="%1."/>
      <w:lvlJc w:val="left"/>
      <w:pPr>
        <w:ind w:left="667" w:hanging="360"/>
      </w:pPr>
      <w:rPr>
        <w:rFonts w:hint="default"/>
      </w:rPr>
    </w:lvl>
    <w:lvl w:ilvl="1" w:tplc="041C0019" w:tentative="1">
      <w:start w:val="1"/>
      <w:numFmt w:val="lowerLetter"/>
      <w:lvlText w:val="%2."/>
      <w:lvlJc w:val="left"/>
      <w:pPr>
        <w:ind w:left="1387" w:hanging="360"/>
      </w:pPr>
    </w:lvl>
    <w:lvl w:ilvl="2" w:tplc="041C001B" w:tentative="1">
      <w:start w:val="1"/>
      <w:numFmt w:val="lowerRoman"/>
      <w:lvlText w:val="%3."/>
      <w:lvlJc w:val="right"/>
      <w:pPr>
        <w:ind w:left="2107" w:hanging="180"/>
      </w:pPr>
    </w:lvl>
    <w:lvl w:ilvl="3" w:tplc="041C000F" w:tentative="1">
      <w:start w:val="1"/>
      <w:numFmt w:val="decimal"/>
      <w:lvlText w:val="%4."/>
      <w:lvlJc w:val="left"/>
      <w:pPr>
        <w:ind w:left="2827" w:hanging="360"/>
      </w:pPr>
    </w:lvl>
    <w:lvl w:ilvl="4" w:tplc="041C0019" w:tentative="1">
      <w:start w:val="1"/>
      <w:numFmt w:val="lowerLetter"/>
      <w:lvlText w:val="%5."/>
      <w:lvlJc w:val="left"/>
      <w:pPr>
        <w:ind w:left="3547" w:hanging="360"/>
      </w:pPr>
    </w:lvl>
    <w:lvl w:ilvl="5" w:tplc="041C001B" w:tentative="1">
      <w:start w:val="1"/>
      <w:numFmt w:val="lowerRoman"/>
      <w:lvlText w:val="%6."/>
      <w:lvlJc w:val="right"/>
      <w:pPr>
        <w:ind w:left="4267" w:hanging="180"/>
      </w:pPr>
    </w:lvl>
    <w:lvl w:ilvl="6" w:tplc="041C000F" w:tentative="1">
      <w:start w:val="1"/>
      <w:numFmt w:val="decimal"/>
      <w:lvlText w:val="%7."/>
      <w:lvlJc w:val="left"/>
      <w:pPr>
        <w:ind w:left="4987" w:hanging="360"/>
      </w:pPr>
    </w:lvl>
    <w:lvl w:ilvl="7" w:tplc="041C0019" w:tentative="1">
      <w:start w:val="1"/>
      <w:numFmt w:val="lowerLetter"/>
      <w:lvlText w:val="%8."/>
      <w:lvlJc w:val="left"/>
      <w:pPr>
        <w:ind w:left="5707" w:hanging="360"/>
      </w:pPr>
    </w:lvl>
    <w:lvl w:ilvl="8" w:tplc="041C001B" w:tentative="1">
      <w:start w:val="1"/>
      <w:numFmt w:val="lowerRoman"/>
      <w:lvlText w:val="%9."/>
      <w:lvlJc w:val="right"/>
      <w:pPr>
        <w:ind w:left="6427" w:hanging="180"/>
      </w:pPr>
    </w:lvl>
  </w:abstractNum>
  <w:abstractNum w:abstractNumId="21" w15:restartNumberingAfterBreak="0">
    <w:nsid w:val="7CC025EE"/>
    <w:multiLevelType w:val="hybridMultilevel"/>
    <w:tmpl w:val="B23423BE"/>
    <w:lvl w:ilvl="0" w:tplc="7932D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0"/>
  </w:num>
  <w:num w:numId="3">
    <w:abstractNumId w:val="13"/>
  </w:num>
  <w:num w:numId="4">
    <w:abstractNumId w:val="15"/>
  </w:num>
  <w:num w:numId="5">
    <w:abstractNumId w:val="2"/>
  </w:num>
  <w:num w:numId="6">
    <w:abstractNumId w:val="20"/>
  </w:num>
  <w:num w:numId="7">
    <w:abstractNumId w:val="17"/>
  </w:num>
  <w:num w:numId="8">
    <w:abstractNumId w:val="12"/>
  </w:num>
  <w:num w:numId="9">
    <w:abstractNumId w:val="14"/>
  </w:num>
  <w:num w:numId="10">
    <w:abstractNumId w:val="8"/>
  </w:num>
  <w:num w:numId="11">
    <w:abstractNumId w:val="5"/>
  </w:num>
  <w:num w:numId="12">
    <w:abstractNumId w:val="9"/>
  </w:num>
  <w:num w:numId="13">
    <w:abstractNumId w:val="3"/>
  </w:num>
  <w:num w:numId="14">
    <w:abstractNumId w:val="6"/>
  </w:num>
  <w:num w:numId="15">
    <w:abstractNumId w:val="7"/>
  </w:num>
  <w:num w:numId="16">
    <w:abstractNumId w:val="16"/>
  </w:num>
  <w:num w:numId="17">
    <w:abstractNumId w:val="1"/>
  </w:num>
  <w:num w:numId="18">
    <w:abstractNumId w:val="21"/>
  </w:num>
  <w:num w:numId="19">
    <w:abstractNumId w:val="18"/>
  </w:num>
  <w:num w:numId="20">
    <w:abstractNumId w:val="4"/>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4F2"/>
    <w:rsid w:val="000008AF"/>
    <w:rsid w:val="00010DB8"/>
    <w:rsid w:val="0001380B"/>
    <w:rsid w:val="00015B25"/>
    <w:rsid w:val="00025546"/>
    <w:rsid w:val="000302AE"/>
    <w:rsid w:val="00036F1B"/>
    <w:rsid w:val="00037EB5"/>
    <w:rsid w:val="000408A9"/>
    <w:rsid w:val="000448EB"/>
    <w:rsid w:val="00044D41"/>
    <w:rsid w:val="00065B43"/>
    <w:rsid w:val="00070CF3"/>
    <w:rsid w:val="00073ED7"/>
    <w:rsid w:val="000754D5"/>
    <w:rsid w:val="000774A6"/>
    <w:rsid w:val="00084E6E"/>
    <w:rsid w:val="00090831"/>
    <w:rsid w:val="00090DB9"/>
    <w:rsid w:val="00092A9F"/>
    <w:rsid w:val="00094FA9"/>
    <w:rsid w:val="00097412"/>
    <w:rsid w:val="00097999"/>
    <w:rsid w:val="000A5A3E"/>
    <w:rsid w:val="000A762D"/>
    <w:rsid w:val="000B60D6"/>
    <w:rsid w:val="000C239B"/>
    <w:rsid w:val="000D53FC"/>
    <w:rsid w:val="000D6A48"/>
    <w:rsid w:val="000E0313"/>
    <w:rsid w:val="000E76FA"/>
    <w:rsid w:val="000F2148"/>
    <w:rsid w:val="000F401D"/>
    <w:rsid w:val="000F4A51"/>
    <w:rsid w:val="000F73ED"/>
    <w:rsid w:val="001046FA"/>
    <w:rsid w:val="00110CD1"/>
    <w:rsid w:val="001132D2"/>
    <w:rsid w:val="00137E6B"/>
    <w:rsid w:val="00144A59"/>
    <w:rsid w:val="0014699F"/>
    <w:rsid w:val="00151DFB"/>
    <w:rsid w:val="001604D3"/>
    <w:rsid w:val="00162DCB"/>
    <w:rsid w:val="0016312F"/>
    <w:rsid w:val="00165075"/>
    <w:rsid w:val="00166981"/>
    <w:rsid w:val="00167CA6"/>
    <w:rsid w:val="001726EF"/>
    <w:rsid w:val="00180B06"/>
    <w:rsid w:val="00181429"/>
    <w:rsid w:val="00185041"/>
    <w:rsid w:val="001A038B"/>
    <w:rsid w:val="001A0B88"/>
    <w:rsid w:val="001D2F49"/>
    <w:rsid w:val="001E289B"/>
    <w:rsid w:val="001E326E"/>
    <w:rsid w:val="001F509A"/>
    <w:rsid w:val="00201279"/>
    <w:rsid w:val="002138CB"/>
    <w:rsid w:val="00213FC3"/>
    <w:rsid w:val="0021621A"/>
    <w:rsid w:val="00221D7B"/>
    <w:rsid w:val="002264A7"/>
    <w:rsid w:val="00232464"/>
    <w:rsid w:val="00232653"/>
    <w:rsid w:val="00237E89"/>
    <w:rsid w:val="00243ACB"/>
    <w:rsid w:val="002441F5"/>
    <w:rsid w:val="00250EED"/>
    <w:rsid w:val="002524ED"/>
    <w:rsid w:val="00255598"/>
    <w:rsid w:val="00257046"/>
    <w:rsid w:val="002627FA"/>
    <w:rsid w:val="00270313"/>
    <w:rsid w:val="00271402"/>
    <w:rsid w:val="00276B81"/>
    <w:rsid w:val="00282370"/>
    <w:rsid w:val="0028264E"/>
    <w:rsid w:val="0028639B"/>
    <w:rsid w:val="002930CD"/>
    <w:rsid w:val="002A5B26"/>
    <w:rsid w:val="002A61F8"/>
    <w:rsid w:val="002B26C5"/>
    <w:rsid w:val="002B42B4"/>
    <w:rsid w:val="002B752E"/>
    <w:rsid w:val="002C6EF4"/>
    <w:rsid w:val="002D0D47"/>
    <w:rsid w:val="002D4773"/>
    <w:rsid w:val="002D5788"/>
    <w:rsid w:val="002E0E83"/>
    <w:rsid w:val="002E3AF4"/>
    <w:rsid w:val="002E4AB3"/>
    <w:rsid w:val="002F2323"/>
    <w:rsid w:val="002F26C6"/>
    <w:rsid w:val="002F43CB"/>
    <w:rsid w:val="002F50B2"/>
    <w:rsid w:val="00300ED9"/>
    <w:rsid w:val="0030110E"/>
    <w:rsid w:val="003035D6"/>
    <w:rsid w:val="00310BBB"/>
    <w:rsid w:val="00314DDC"/>
    <w:rsid w:val="003214D2"/>
    <w:rsid w:val="003224CB"/>
    <w:rsid w:val="00323509"/>
    <w:rsid w:val="0032548B"/>
    <w:rsid w:val="00330E8B"/>
    <w:rsid w:val="00336429"/>
    <w:rsid w:val="00355AAA"/>
    <w:rsid w:val="003634C0"/>
    <w:rsid w:val="003763D4"/>
    <w:rsid w:val="003821EA"/>
    <w:rsid w:val="0039210C"/>
    <w:rsid w:val="00396947"/>
    <w:rsid w:val="00397BEC"/>
    <w:rsid w:val="003B4C7D"/>
    <w:rsid w:val="003B70CB"/>
    <w:rsid w:val="003C10B7"/>
    <w:rsid w:val="003C15BE"/>
    <w:rsid w:val="003C3B03"/>
    <w:rsid w:val="003C4660"/>
    <w:rsid w:val="003C5E5B"/>
    <w:rsid w:val="003D1BC9"/>
    <w:rsid w:val="003E162F"/>
    <w:rsid w:val="003E3462"/>
    <w:rsid w:val="003E6362"/>
    <w:rsid w:val="003F0286"/>
    <w:rsid w:val="003F06C7"/>
    <w:rsid w:val="003F639C"/>
    <w:rsid w:val="00407229"/>
    <w:rsid w:val="00412E06"/>
    <w:rsid w:val="00414EFB"/>
    <w:rsid w:val="00415604"/>
    <w:rsid w:val="004172EE"/>
    <w:rsid w:val="00421BE0"/>
    <w:rsid w:val="0042362A"/>
    <w:rsid w:val="004344F8"/>
    <w:rsid w:val="00435DF7"/>
    <w:rsid w:val="00436FA4"/>
    <w:rsid w:val="00440ADE"/>
    <w:rsid w:val="0044173A"/>
    <w:rsid w:val="004577DB"/>
    <w:rsid w:val="00457FE5"/>
    <w:rsid w:val="00463217"/>
    <w:rsid w:val="00464431"/>
    <w:rsid w:val="00467E3B"/>
    <w:rsid w:val="00470158"/>
    <w:rsid w:val="00471155"/>
    <w:rsid w:val="004719EF"/>
    <w:rsid w:val="004753C2"/>
    <w:rsid w:val="00483A4C"/>
    <w:rsid w:val="0048667F"/>
    <w:rsid w:val="004928D3"/>
    <w:rsid w:val="00492E3F"/>
    <w:rsid w:val="004A4D80"/>
    <w:rsid w:val="004B0C3B"/>
    <w:rsid w:val="004B18E4"/>
    <w:rsid w:val="004B1CE3"/>
    <w:rsid w:val="004B2A57"/>
    <w:rsid w:val="004B4A55"/>
    <w:rsid w:val="004C229C"/>
    <w:rsid w:val="004C36FA"/>
    <w:rsid w:val="004C487E"/>
    <w:rsid w:val="004D462B"/>
    <w:rsid w:val="004D5D6A"/>
    <w:rsid w:val="004D7B12"/>
    <w:rsid w:val="004D7C05"/>
    <w:rsid w:val="004E12D6"/>
    <w:rsid w:val="004E2E88"/>
    <w:rsid w:val="004E617A"/>
    <w:rsid w:val="004E7307"/>
    <w:rsid w:val="004F16E5"/>
    <w:rsid w:val="004F1722"/>
    <w:rsid w:val="00506EF3"/>
    <w:rsid w:val="00511B24"/>
    <w:rsid w:val="00514186"/>
    <w:rsid w:val="0051577E"/>
    <w:rsid w:val="00517A13"/>
    <w:rsid w:val="00520A24"/>
    <w:rsid w:val="00524736"/>
    <w:rsid w:val="00531FF1"/>
    <w:rsid w:val="00540708"/>
    <w:rsid w:val="00575823"/>
    <w:rsid w:val="00576129"/>
    <w:rsid w:val="0057671E"/>
    <w:rsid w:val="0057717B"/>
    <w:rsid w:val="00581BD4"/>
    <w:rsid w:val="005831CC"/>
    <w:rsid w:val="00586EA4"/>
    <w:rsid w:val="00597890"/>
    <w:rsid w:val="005A20F7"/>
    <w:rsid w:val="005A4429"/>
    <w:rsid w:val="005B5EA9"/>
    <w:rsid w:val="005C6823"/>
    <w:rsid w:val="005C6A11"/>
    <w:rsid w:val="005D0CFE"/>
    <w:rsid w:val="005D3009"/>
    <w:rsid w:val="005F3D6F"/>
    <w:rsid w:val="005F67D4"/>
    <w:rsid w:val="00600614"/>
    <w:rsid w:val="0060605D"/>
    <w:rsid w:val="00611048"/>
    <w:rsid w:val="00611089"/>
    <w:rsid w:val="00613448"/>
    <w:rsid w:val="00616FE5"/>
    <w:rsid w:val="006261A7"/>
    <w:rsid w:val="00626F88"/>
    <w:rsid w:val="0064018E"/>
    <w:rsid w:val="00647A33"/>
    <w:rsid w:val="00653987"/>
    <w:rsid w:val="00656F54"/>
    <w:rsid w:val="00665FAF"/>
    <w:rsid w:val="006670F1"/>
    <w:rsid w:val="00671DA8"/>
    <w:rsid w:val="00680E1C"/>
    <w:rsid w:val="006811D2"/>
    <w:rsid w:val="00682F1C"/>
    <w:rsid w:val="006856C1"/>
    <w:rsid w:val="006906F3"/>
    <w:rsid w:val="0069227B"/>
    <w:rsid w:val="00694E44"/>
    <w:rsid w:val="006955F7"/>
    <w:rsid w:val="006A5A02"/>
    <w:rsid w:val="006A62E0"/>
    <w:rsid w:val="006B048C"/>
    <w:rsid w:val="006B237D"/>
    <w:rsid w:val="006B2B9C"/>
    <w:rsid w:val="006C102F"/>
    <w:rsid w:val="006C5B81"/>
    <w:rsid w:val="006D124B"/>
    <w:rsid w:val="006D140B"/>
    <w:rsid w:val="006D5FEB"/>
    <w:rsid w:val="006E0FD2"/>
    <w:rsid w:val="006E40E4"/>
    <w:rsid w:val="006E4CD5"/>
    <w:rsid w:val="006E5F9E"/>
    <w:rsid w:val="006F13EA"/>
    <w:rsid w:val="006F73B4"/>
    <w:rsid w:val="00701F32"/>
    <w:rsid w:val="0070312E"/>
    <w:rsid w:val="00707B09"/>
    <w:rsid w:val="00716494"/>
    <w:rsid w:val="00716601"/>
    <w:rsid w:val="007278A7"/>
    <w:rsid w:val="007371A6"/>
    <w:rsid w:val="00742AB3"/>
    <w:rsid w:val="00743DE2"/>
    <w:rsid w:val="007505AB"/>
    <w:rsid w:val="00753F5D"/>
    <w:rsid w:val="007647B6"/>
    <w:rsid w:val="00765989"/>
    <w:rsid w:val="00766C88"/>
    <w:rsid w:val="00771432"/>
    <w:rsid w:val="00771766"/>
    <w:rsid w:val="00776609"/>
    <w:rsid w:val="00777957"/>
    <w:rsid w:val="00781C8F"/>
    <w:rsid w:val="0079521F"/>
    <w:rsid w:val="007975C4"/>
    <w:rsid w:val="007A540C"/>
    <w:rsid w:val="007B27ED"/>
    <w:rsid w:val="007B5E86"/>
    <w:rsid w:val="007B68BF"/>
    <w:rsid w:val="007E71DE"/>
    <w:rsid w:val="007F271D"/>
    <w:rsid w:val="007F671D"/>
    <w:rsid w:val="00804C5B"/>
    <w:rsid w:val="008111F0"/>
    <w:rsid w:val="00825172"/>
    <w:rsid w:val="00831F34"/>
    <w:rsid w:val="00834578"/>
    <w:rsid w:val="008400A1"/>
    <w:rsid w:val="00841108"/>
    <w:rsid w:val="00841938"/>
    <w:rsid w:val="0084465C"/>
    <w:rsid w:val="00846F90"/>
    <w:rsid w:val="0085110B"/>
    <w:rsid w:val="00851E6F"/>
    <w:rsid w:val="00853452"/>
    <w:rsid w:val="008549DC"/>
    <w:rsid w:val="00862034"/>
    <w:rsid w:val="008679A1"/>
    <w:rsid w:val="00881480"/>
    <w:rsid w:val="00881BF4"/>
    <w:rsid w:val="008A2DD4"/>
    <w:rsid w:val="008A3075"/>
    <w:rsid w:val="008A3CAC"/>
    <w:rsid w:val="008A3CD4"/>
    <w:rsid w:val="008B1134"/>
    <w:rsid w:val="008B3BB5"/>
    <w:rsid w:val="008C6775"/>
    <w:rsid w:val="008D7935"/>
    <w:rsid w:val="008E1644"/>
    <w:rsid w:val="008E417E"/>
    <w:rsid w:val="008E6FED"/>
    <w:rsid w:val="008F0F93"/>
    <w:rsid w:val="0090330D"/>
    <w:rsid w:val="0090618E"/>
    <w:rsid w:val="00907B71"/>
    <w:rsid w:val="009101AB"/>
    <w:rsid w:val="00911CFD"/>
    <w:rsid w:val="00915F40"/>
    <w:rsid w:val="00927BBC"/>
    <w:rsid w:val="009340AC"/>
    <w:rsid w:val="009409DA"/>
    <w:rsid w:val="009428CC"/>
    <w:rsid w:val="009444AF"/>
    <w:rsid w:val="00944AD0"/>
    <w:rsid w:val="00951D88"/>
    <w:rsid w:val="009521C4"/>
    <w:rsid w:val="0095695D"/>
    <w:rsid w:val="0097794A"/>
    <w:rsid w:val="00977988"/>
    <w:rsid w:val="00982B7C"/>
    <w:rsid w:val="00995D20"/>
    <w:rsid w:val="009A0A46"/>
    <w:rsid w:val="009A7AAD"/>
    <w:rsid w:val="009B32A4"/>
    <w:rsid w:val="009B6F4D"/>
    <w:rsid w:val="009B7566"/>
    <w:rsid w:val="009C3A95"/>
    <w:rsid w:val="009C685D"/>
    <w:rsid w:val="009C6DC8"/>
    <w:rsid w:val="009C70AB"/>
    <w:rsid w:val="009D0B30"/>
    <w:rsid w:val="009D399B"/>
    <w:rsid w:val="009E22DB"/>
    <w:rsid w:val="009E5AD1"/>
    <w:rsid w:val="009F05FC"/>
    <w:rsid w:val="009F1C1B"/>
    <w:rsid w:val="009F4565"/>
    <w:rsid w:val="009F5F52"/>
    <w:rsid w:val="009F6265"/>
    <w:rsid w:val="00A03FAA"/>
    <w:rsid w:val="00A12080"/>
    <w:rsid w:val="00A145A1"/>
    <w:rsid w:val="00A207E2"/>
    <w:rsid w:val="00A23996"/>
    <w:rsid w:val="00A34AD2"/>
    <w:rsid w:val="00A357E4"/>
    <w:rsid w:val="00A36A57"/>
    <w:rsid w:val="00A37223"/>
    <w:rsid w:val="00A377A8"/>
    <w:rsid w:val="00A4299A"/>
    <w:rsid w:val="00A42F54"/>
    <w:rsid w:val="00A47D44"/>
    <w:rsid w:val="00A50204"/>
    <w:rsid w:val="00A60A88"/>
    <w:rsid w:val="00A62981"/>
    <w:rsid w:val="00A62EA6"/>
    <w:rsid w:val="00A665C4"/>
    <w:rsid w:val="00A67D05"/>
    <w:rsid w:val="00A70C3A"/>
    <w:rsid w:val="00A70DD1"/>
    <w:rsid w:val="00A724B8"/>
    <w:rsid w:val="00A72DE2"/>
    <w:rsid w:val="00A747A5"/>
    <w:rsid w:val="00A75144"/>
    <w:rsid w:val="00A80DCC"/>
    <w:rsid w:val="00A81615"/>
    <w:rsid w:val="00A8174A"/>
    <w:rsid w:val="00A82F8A"/>
    <w:rsid w:val="00A95655"/>
    <w:rsid w:val="00A95E95"/>
    <w:rsid w:val="00AA0A92"/>
    <w:rsid w:val="00AA0CC6"/>
    <w:rsid w:val="00AB05C5"/>
    <w:rsid w:val="00AC38DA"/>
    <w:rsid w:val="00AD0BD4"/>
    <w:rsid w:val="00AD15C7"/>
    <w:rsid w:val="00AD51A1"/>
    <w:rsid w:val="00AE56F5"/>
    <w:rsid w:val="00AF78FE"/>
    <w:rsid w:val="00B00A0C"/>
    <w:rsid w:val="00B07EC9"/>
    <w:rsid w:val="00B11A9B"/>
    <w:rsid w:val="00B16240"/>
    <w:rsid w:val="00B176B5"/>
    <w:rsid w:val="00B229C6"/>
    <w:rsid w:val="00B36C35"/>
    <w:rsid w:val="00B4337A"/>
    <w:rsid w:val="00B50DCF"/>
    <w:rsid w:val="00B5223D"/>
    <w:rsid w:val="00B52688"/>
    <w:rsid w:val="00B5524F"/>
    <w:rsid w:val="00B57EF1"/>
    <w:rsid w:val="00B6622A"/>
    <w:rsid w:val="00B66EFB"/>
    <w:rsid w:val="00B67B63"/>
    <w:rsid w:val="00B738D1"/>
    <w:rsid w:val="00B76EDA"/>
    <w:rsid w:val="00B907AB"/>
    <w:rsid w:val="00BB68B6"/>
    <w:rsid w:val="00BB72CC"/>
    <w:rsid w:val="00BC1D01"/>
    <w:rsid w:val="00BC1F85"/>
    <w:rsid w:val="00BD109A"/>
    <w:rsid w:val="00BD500F"/>
    <w:rsid w:val="00BD5805"/>
    <w:rsid w:val="00BD76B0"/>
    <w:rsid w:val="00BE0971"/>
    <w:rsid w:val="00BE3CBA"/>
    <w:rsid w:val="00BE66DC"/>
    <w:rsid w:val="00BF5742"/>
    <w:rsid w:val="00C0291B"/>
    <w:rsid w:val="00C1040D"/>
    <w:rsid w:val="00C1283A"/>
    <w:rsid w:val="00C13152"/>
    <w:rsid w:val="00C16D6C"/>
    <w:rsid w:val="00C2208E"/>
    <w:rsid w:val="00C2750A"/>
    <w:rsid w:val="00C275D4"/>
    <w:rsid w:val="00C31087"/>
    <w:rsid w:val="00C36F95"/>
    <w:rsid w:val="00C408DA"/>
    <w:rsid w:val="00C40992"/>
    <w:rsid w:val="00C43A5C"/>
    <w:rsid w:val="00C7253C"/>
    <w:rsid w:val="00C74D21"/>
    <w:rsid w:val="00C80E00"/>
    <w:rsid w:val="00C85E1A"/>
    <w:rsid w:val="00C87389"/>
    <w:rsid w:val="00C87F24"/>
    <w:rsid w:val="00C93D6B"/>
    <w:rsid w:val="00CA2066"/>
    <w:rsid w:val="00CA3338"/>
    <w:rsid w:val="00CA5017"/>
    <w:rsid w:val="00CA54EE"/>
    <w:rsid w:val="00CC0708"/>
    <w:rsid w:val="00CC3300"/>
    <w:rsid w:val="00CC37E9"/>
    <w:rsid w:val="00CD4B8C"/>
    <w:rsid w:val="00CE6D7D"/>
    <w:rsid w:val="00CE725A"/>
    <w:rsid w:val="00CF29D3"/>
    <w:rsid w:val="00CF3D09"/>
    <w:rsid w:val="00D0103C"/>
    <w:rsid w:val="00D04050"/>
    <w:rsid w:val="00D04F6B"/>
    <w:rsid w:val="00D12026"/>
    <w:rsid w:val="00D13378"/>
    <w:rsid w:val="00D24BF2"/>
    <w:rsid w:val="00D250FF"/>
    <w:rsid w:val="00D27C25"/>
    <w:rsid w:val="00D30C1B"/>
    <w:rsid w:val="00D42CBB"/>
    <w:rsid w:val="00D42EA2"/>
    <w:rsid w:val="00D43AB5"/>
    <w:rsid w:val="00D51826"/>
    <w:rsid w:val="00D5231F"/>
    <w:rsid w:val="00D53A4F"/>
    <w:rsid w:val="00D53CBB"/>
    <w:rsid w:val="00D552A8"/>
    <w:rsid w:val="00D75F7E"/>
    <w:rsid w:val="00D81E54"/>
    <w:rsid w:val="00D8397F"/>
    <w:rsid w:val="00D861EB"/>
    <w:rsid w:val="00D911D6"/>
    <w:rsid w:val="00DA4C4D"/>
    <w:rsid w:val="00DA5282"/>
    <w:rsid w:val="00DA64F2"/>
    <w:rsid w:val="00DA664E"/>
    <w:rsid w:val="00DA7941"/>
    <w:rsid w:val="00DB1A5E"/>
    <w:rsid w:val="00DB37EA"/>
    <w:rsid w:val="00DB6052"/>
    <w:rsid w:val="00DC0BDD"/>
    <w:rsid w:val="00DC2700"/>
    <w:rsid w:val="00DC476F"/>
    <w:rsid w:val="00DC54EF"/>
    <w:rsid w:val="00DD0A49"/>
    <w:rsid w:val="00DD3295"/>
    <w:rsid w:val="00DD52D4"/>
    <w:rsid w:val="00DE4E7D"/>
    <w:rsid w:val="00DE5D83"/>
    <w:rsid w:val="00E001DC"/>
    <w:rsid w:val="00E046A6"/>
    <w:rsid w:val="00E11F12"/>
    <w:rsid w:val="00E1457A"/>
    <w:rsid w:val="00E26708"/>
    <w:rsid w:val="00E3079E"/>
    <w:rsid w:val="00E32DAF"/>
    <w:rsid w:val="00E433F3"/>
    <w:rsid w:val="00E43676"/>
    <w:rsid w:val="00E4396C"/>
    <w:rsid w:val="00E56748"/>
    <w:rsid w:val="00E61951"/>
    <w:rsid w:val="00E71A42"/>
    <w:rsid w:val="00E73A3D"/>
    <w:rsid w:val="00E73F94"/>
    <w:rsid w:val="00E74A6F"/>
    <w:rsid w:val="00E761B0"/>
    <w:rsid w:val="00E91A20"/>
    <w:rsid w:val="00E92155"/>
    <w:rsid w:val="00E93E2B"/>
    <w:rsid w:val="00EA18CC"/>
    <w:rsid w:val="00EB5811"/>
    <w:rsid w:val="00EB65F2"/>
    <w:rsid w:val="00EB6B8E"/>
    <w:rsid w:val="00EC35B4"/>
    <w:rsid w:val="00ED45D1"/>
    <w:rsid w:val="00ED78A3"/>
    <w:rsid w:val="00EE08DA"/>
    <w:rsid w:val="00EF37E2"/>
    <w:rsid w:val="00EF5BD5"/>
    <w:rsid w:val="00EF6140"/>
    <w:rsid w:val="00F006E0"/>
    <w:rsid w:val="00F03254"/>
    <w:rsid w:val="00F052BB"/>
    <w:rsid w:val="00F10762"/>
    <w:rsid w:val="00F1579E"/>
    <w:rsid w:val="00F16383"/>
    <w:rsid w:val="00F24016"/>
    <w:rsid w:val="00F306BC"/>
    <w:rsid w:val="00F310D4"/>
    <w:rsid w:val="00F3173B"/>
    <w:rsid w:val="00F31C51"/>
    <w:rsid w:val="00F400A8"/>
    <w:rsid w:val="00F43354"/>
    <w:rsid w:val="00F454E8"/>
    <w:rsid w:val="00F46826"/>
    <w:rsid w:val="00F47B69"/>
    <w:rsid w:val="00F47D08"/>
    <w:rsid w:val="00F538A2"/>
    <w:rsid w:val="00F53A77"/>
    <w:rsid w:val="00F5611F"/>
    <w:rsid w:val="00F6230F"/>
    <w:rsid w:val="00F648FE"/>
    <w:rsid w:val="00F71FAE"/>
    <w:rsid w:val="00F72166"/>
    <w:rsid w:val="00F730C5"/>
    <w:rsid w:val="00F74E27"/>
    <w:rsid w:val="00F804B5"/>
    <w:rsid w:val="00F9321E"/>
    <w:rsid w:val="00F96D46"/>
    <w:rsid w:val="00FA04D0"/>
    <w:rsid w:val="00FB78C9"/>
    <w:rsid w:val="00FC4B8B"/>
    <w:rsid w:val="00FD11B0"/>
    <w:rsid w:val="00FD380A"/>
    <w:rsid w:val="00FD387E"/>
    <w:rsid w:val="00FD4608"/>
    <w:rsid w:val="00FF1E6B"/>
    <w:rsid w:val="00FF2D6C"/>
    <w:rsid w:val="00FF344B"/>
    <w:rsid w:val="00FF5A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4DE34C"/>
  <w15:docId w15:val="{0B155E4E-80E8-4D0F-B1D9-C90710E3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F95"/>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1D6"/>
    <w:pPr>
      <w:ind w:left="720"/>
      <w:contextualSpacing/>
    </w:pPr>
  </w:style>
  <w:style w:type="paragraph" w:styleId="Header">
    <w:name w:val="header"/>
    <w:basedOn w:val="Normal"/>
    <w:link w:val="HeaderChar"/>
    <w:uiPriority w:val="99"/>
    <w:unhideWhenUsed/>
    <w:rsid w:val="00B17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6B5"/>
  </w:style>
  <w:style w:type="paragraph" w:styleId="Footer">
    <w:name w:val="footer"/>
    <w:basedOn w:val="Normal"/>
    <w:link w:val="FooterChar"/>
    <w:uiPriority w:val="99"/>
    <w:unhideWhenUsed/>
    <w:rsid w:val="00B17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6B5"/>
  </w:style>
  <w:style w:type="character" w:styleId="CommentReference">
    <w:name w:val="annotation reference"/>
    <w:uiPriority w:val="99"/>
    <w:semiHidden/>
    <w:unhideWhenUsed/>
    <w:rsid w:val="00C93D6B"/>
    <w:rPr>
      <w:sz w:val="16"/>
      <w:szCs w:val="16"/>
    </w:rPr>
  </w:style>
  <w:style w:type="paragraph" w:styleId="CommentText">
    <w:name w:val="annotation text"/>
    <w:basedOn w:val="Normal"/>
    <w:link w:val="CommentTextChar"/>
    <w:uiPriority w:val="99"/>
    <w:unhideWhenUsed/>
    <w:rsid w:val="00C93D6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93D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176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717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71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766"/>
    <w:rPr>
      <w:rFonts w:ascii="Segoe UI" w:hAnsi="Segoe UI" w:cs="Segoe UI"/>
      <w:sz w:val="18"/>
      <w:szCs w:val="18"/>
    </w:rPr>
  </w:style>
  <w:style w:type="paragraph" w:styleId="Revision">
    <w:name w:val="Revision"/>
    <w:hidden/>
    <w:uiPriority w:val="99"/>
    <w:semiHidden/>
    <w:rsid w:val="006B2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2414">
      <w:bodyDiv w:val="1"/>
      <w:marLeft w:val="0"/>
      <w:marRight w:val="0"/>
      <w:marTop w:val="0"/>
      <w:marBottom w:val="0"/>
      <w:divBdr>
        <w:top w:val="none" w:sz="0" w:space="0" w:color="auto"/>
        <w:left w:val="none" w:sz="0" w:space="0" w:color="auto"/>
        <w:bottom w:val="none" w:sz="0" w:space="0" w:color="auto"/>
        <w:right w:val="none" w:sz="0" w:space="0" w:color="auto"/>
      </w:divBdr>
    </w:div>
    <w:div w:id="1103309262">
      <w:bodyDiv w:val="1"/>
      <w:marLeft w:val="0"/>
      <w:marRight w:val="0"/>
      <w:marTop w:val="0"/>
      <w:marBottom w:val="0"/>
      <w:divBdr>
        <w:top w:val="none" w:sz="0" w:space="0" w:color="auto"/>
        <w:left w:val="none" w:sz="0" w:space="0" w:color="auto"/>
        <w:bottom w:val="none" w:sz="0" w:space="0" w:color="auto"/>
        <w:right w:val="none" w:sz="0" w:space="0" w:color="auto"/>
      </w:divBdr>
      <w:divsChild>
        <w:div w:id="2133013374">
          <w:marLeft w:val="0"/>
          <w:marRight w:val="0"/>
          <w:marTop w:val="0"/>
          <w:marBottom w:val="0"/>
          <w:divBdr>
            <w:top w:val="none" w:sz="0" w:space="0" w:color="auto"/>
            <w:left w:val="none" w:sz="0" w:space="0" w:color="auto"/>
            <w:bottom w:val="none" w:sz="0" w:space="0" w:color="auto"/>
            <w:right w:val="none" w:sz="0" w:space="0" w:color="auto"/>
          </w:divBdr>
        </w:div>
        <w:div w:id="1979451276">
          <w:marLeft w:val="0"/>
          <w:marRight w:val="0"/>
          <w:marTop w:val="0"/>
          <w:marBottom w:val="0"/>
          <w:divBdr>
            <w:top w:val="none" w:sz="0" w:space="0" w:color="auto"/>
            <w:left w:val="none" w:sz="0" w:space="0" w:color="auto"/>
            <w:bottom w:val="none" w:sz="0" w:space="0" w:color="auto"/>
            <w:right w:val="none" w:sz="0" w:space="0" w:color="auto"/>
          </w:divBdr>
        </w:div>
        <w:div w:id="241260971">
          <w:marLeft w:val="0"/>
          <w:marRight w:val="0"/>
          <w:marTop w:val="0"/>
          <w:marBottom w:val="0"/>
          <w:divBdr>
            <w:top w:val="none" w:sz="0" w:space="0" w:color="auto"/>
            <w:left w:val="none" w:sz="0" w:space="0" w:color="auto"/>
            <w:bottom w:val="none" w:sz="0" w:space="0" w:color="auto"/>
            <w:right w:val="none" w:sz="0" w:space="0" w:color="auto"/>
          </w:divBdr>
        </w:div>
        <w:div w:id="479079374">
          <w:marLeft w:val="0"/>
          <w:marRight w:val="0"/>
          <w:marTop w:val="0"/>
          <w:marBottom w:val="0"/>
          <w:divBdr>
            <w:top w:val="none" w:sz="0" w:space="0" w:color="auto"/>
            <w:left w:val="none" w:sz="0" w:space="0" w:color="auto"/>
            <w:bottom w:val="none" w:sz="0" w:space="0" w:color="auto"/>
            <w:right w:val="none" w:sz="0" w:space="0" w:color="auto"/>
          </w:divBdr>
        </w:div>
        <w:div w:id="189342031">
          <w:marLeft w:val="0"/>
          <w:marRight w:val="0"/>
          <w:marTop w:val="0"/>
          <w:marBottom w:val="0"/>
          <w:divBdr>
            <w:top w:val="none" w:sz="0" w:space="0" w:color="auto"/>
            <w:left w:val="none" w:sz="0" w:space="0" w:color="auto"/>
            <w:bottom w:val="none" w:sz="0" w:space="0" w:color="auto"/>
            <w:right w:val="none" w:sz="0" w:space="0" w:color="auto"/>
          </w:divBdr>
        </w:div>
        <w:div w:id="1861552548">
          <w:marLeft w:val="0"/>
          <w:marRight w:val="0"/>
          <w:marTop w:val="0"/>
          <w:marBottom w:val="0"/>
          <w:divBdr>
            <w:top w:val="none" w:sz="0" w:space="0" w:color="auto"/>
            <w:left w:val="none" w:sz="0" w:space="0" w:color="auto"/>
            <w:bottom w:val="none" w:sz="0" w:space="0" w:color="auto"/>
            <w:right w:val="none" w:sz="0" w:space="0" w:color="auto"/>
          </w:divBdr>
        </w:div>
        <w:div w:id="1575892218">
          <w:marLeft w:val="0"/>
          <w:marRight w:val="0"/>
          <w:marTop w:val="0"/>
          <w:marBottom w:val="0"/>
          <w:divBdr>
            <w:top w:val="none" w:sz="0" w:space="0" w:color="auto"/>
            <w:left w:val="none" w:sz="0" w:space="0" w:color="auto"/>
            <w:bottom w:val="none" w:sz="0" w:space="0" w:color="auto"/>
            <w:right w:val="none" w:sz="0" w:space="0" w:color="auto"/>
          </w:divBdr>
        </w:div>
        <w:div w:id="1839928978">
          <w:marLeft w:val="0"/>
          <w:marRight w:val="0"/>
          <w:marTop w:val="0"/>
          <w:marBottom w:val="0"/>
          <w:divBdr>
            <w:top w:val="none" w:sz="0" w:space="0" w:color="auto"/>
            <w:left w:val="none" w:sz="0" w:space="0" w:color="auto"/>
            <w:bottom w:val="none" w:sz="0" w:space="0" w:color="auto"/>
            <w:right w:val="none" w:sz="0" w:space="0" w:color="auto"/>
          </w:divBdr>
        </w:div>
        <w:div w:id="2026206509">
          <w:marLeft w:val="0"/>
          <w:marRight w:val="0"/>
          <w:marTop w:val="0"/>
          <w:marBottom w:val="0"/>
          <w:divBdr>
            <w:top w:val="none" w:sz="0" w:space="0" w:color="auto"/>
            <w:left w:val="none" w:sz="0" w:space="0" w:color="auto"/>
            <w:bottom w:val="none" w:sz="0" w:space="0" w:color="auto"/>
            <w:right w:val="none" w:sz="0" w:space="0" w:color="auto"/>
          </w:divBdr>
        </w:div>
        <w:div w:id="2015106803">
          <w:marLeft w:val="0"/>
          <w:marRight w:val="0"/>
          <w:marTop w:val="0"/>
          <w:marBottom w:val="0"/>
          <w:divBdr>
            <w:top w:val="none" w:sz="0" w:space="0" w:color="auto"/>
            <w:left w:val="none" w:sz="0" w:space="0" w:color="auto"/>
            <w:bottom w:val="none" w:sz="0" w:space="0" w:color="auto"/>
            <w:right w:val="none" w:sz="0" w:space="0" w:color="auto"/>
          </w:divBdr>
        </w:div>
        <w:div w:id="1852910475">
          <w:marLeft w:val="0"/>
          <w:marRight w:val="0"/>
          <w:marTop w:val="0"/>
          <w:marBottom w:val="0"/>
          <w:divBdr>
            <w:top w:val="none" w:sz="0" w:space="0" w:color="auto"/>
            <w:left w:val="none" w:sz="0" w:space="0" w:color="auto"/>
            <w:bottom w:val="none" w:sz="0" w:space="0" w:color="auto"/>
            <w:right w:val="none" w:sz="0" w:space="0" w:color="auto"/>
          </w:divBdr>
        </w:div>
        <w:div w:id="2105372147">
          <w:marLeft w:val="0"/>
          <w:marRight w:val="0"/>
          <w:marTop w:val="0"/>
          <w:marBottom w:val="0"/>
          <w:divBdr>
            <w:top w:val="none" w:sz="0" w:space="0" w:color="auto"/>
            <w:left w:val="none" w:sz="0" w:space="0" w:color="auto"/>
            <w:bottom w:val="none" w:sz="0" w:space="0" w:color="auto"/>
            <w:right w:val="none" w:sz="0" w:space="0" w:color="auto"/>
          </w:divBdr>
        </w:div>
        <w:div w:id="793791946">
          <w:marLeft w:val="0"/>
          <w:marRight w:val="0"/>
          <w:marTop w:val="0"/>
          <w:marBottom w:val="0"/>
          <w:divBdr>
            <w:top w:val="none" w:sz="0" w:space="0" w:color="auto"/>
            <w:left w:val="none" w:sz="0" w:space="0" w:color="auto"/>
            <w:bottom w:val="none" w:sz="0" w:space="0" w:color="auto"/>
            <w:right w:val="none" w:sz="0" w:space="0" w:color="auto"/>
          </w:divBdr>
        </w:div>
        <w:div w:id="1774133595">
          <w:marLeft w:val="0"/>
          <w:marRight w:val="0"/>
          <w:marTop w:val="0"/>
          <w:marBottom w:val="0"/>
          <w:divBdr>
            <w:top w:val="none" w:sz="0" w:space="0" w:color="auto"/>
            <w:left w:val="none" w:sz="0" w:space="0" w:color="auto"/>
            <w:bottom w:val="none" w:sz="0" w:space="0" w:color="auto"/>
            <w:right w:val="none" w:sz="0" w:space="0" w:color="auto"/>
          </w:divBdr>
        </w:div>
        <w:div w:id="1001810347">
          <w:marLeft w:val="0"/>
          <w:marRight w:val="0"/>
          <w:marTop w:val="0"/>
          <w:marBottom w:val="0"/>
          <w:divBdr>
            <w:top w:val="none" w:sz="0" w:space="0" w:color="auto"/>
            <w:left w:val="none" w:sz="0" w:space="0" w:color="auto"/>
            <w:bottom w:val="none" w:sz="0" w:space="0" w:color="auto"/>
            <w:right w:val="none" w:sz="0" w:space="0" w:color="auto"/>
          </w:divBdr>
        </w:div>
        <w:div w:id="1959216793">
          <w:marLeft w:val="0"/>
          <w:marRight w:val="0"/>
          <w:marTop w:val="0"/>
          <w:marBottom w:val="0"/>
          <w:divBdr>
            <w:top w:val="none" w:sz="0" w:space="0" w:color="auto"/>
            <w:left w:val="none" w:sz="0" w:space="0" w:color="auto"/>
            <w:bottom w:val="none" w:sz="0" w:space="0" w:color="auto"/>
            <w:right w:val="none" w:sz="0" w:space="0" w:color="auto"/>
          </w:divBdr>
        </w:div>
        <w:div w:id="2129662361">
          <w:marLeft w:val="0"/>
          <w:marRight w:val="0"/>
          <w:marTop w:val="0"/>
          <w:marBottom w:val="0"/>
          <w:divBdr>
            <w:top w:val="none" w:sz="0" w:space="0" w:color="auto"/>
            <w:left w:val="none" w:sz="0" w:space="0" w:color="auto"/>
            <w:bottom w:val="none" w:sz="0" w:space="0" w:color="auto"/>
            <w:right w:val="none" w:sz="0" w:space="0" w:color="auto"/>
          </w:divBdr>
        </w:div>
        <w:div w:id="781463629">
          <w:marLeft w:val="0"/>
          <w:marRight w:val="0"/>
          <w:marTop w:val="0"/>
          <w:marBottom w:val="0"/>
          <w:divBdr>
            <w:top w:val="none" w:sz="0" w:space="0" w:color="auto"/>
            <w:left w:val="none" w:sz="0" w:space="0" w:color="auto"/>
            <w:bottom w:val="none" w:sz="0" w:space="0" w:color="auto"/>
            <w:right w:val="none" w:sz="0" w:space="0" w:color="auto"/>
          </w:divBdr>
        </w:div>
        <w:div w:id="52891477">
          <w:marLeft w:val="0"/>
          <w:marRight w:val="0"/>
          <w:marTop w:val="0"/>
          <w:marBottom w:val="0"/>
          <w:divBdr>
            <w:top w:val="none" w:sz="0" w:space="0" w:color="auto"/>
            <w:left w:val="none" w:sz="0" w:space="0" w:color="auto"/>
            <w:bottom w:val="none" w:sz="0" w:space="0" w:color="auto"/>
            <w:right w:val="none" w:sz="0" w:space="0" w:color="auto"/>
          </w:divBdr>
        </w:div>
        <w:div w:id="974801114">
          <w:marLeft w:val="0"/>
          <w:marRight w:val="0"/>
          <w:marTop w:val="0"/>
          <w:marBottom w:val="0"/>
          <w:divBdr>
            <w:top w:val="none" w:sz="0" w:space="0" w:color="auto"/>
            <w:left w:val="none" w:sz="0" w:space="0" w:color="auto"/>
            <w:bottom w:val="none" w:sz="0" w:space="0" w:color="auto"/>
            <w:right w:val="none" w:sz="0" w:space="0" w:color="auto"/>
          </w:divBdr>
        </w:div>
        <w:div w:id="2071612812">
          <w:marLeft w:val="0"/>
          <w:marRight w:val="0"/>
          <w:marTop w:val="0"/>
          <w:marBottom w:val="0"/>
          <w:divBdr>
            <w:top w:val="none" w:sz="0" w:space="0" w:color="auto"/>
            <w:left w:val="none" w:sz="0" w:space="0" w:color="auto"/>
            <w:bottom w:val="none" w:sz="0" w:space="0" w:color="auto"/>
            <w:right w:val="none" w:sz="0" w:space="0" w:color="auto"/>
          </w:divBdr>
        </w:div>
        <w:div w:id="494297229">
          <w:marLeft w:val="0"/>
          <w:marRight w:val="0"/>
          <w:marTop w:val="0"/>
          <w:marBottom w:val="0"/>
          <w:divBdr>
            <w:top w:val="none" w:sz="0" w:space="0" w:color="auto"/>
            <w:left w:val="none" w:sz="0" w:space="0" w:color="auto"/>
            <w:bottom w:val="none" w:sz="0" w:space="0" w:color="auto"/>
            <w:right w:val="none" w:sz="0" w:space="0" w:color="auto"/>
          </w:divBdr>
        </w:div>
        <w:div w:id="903494539">
          <w:marLeft w:val="0"/>
          <w:marRight w:val="0"/>
          <w:marTop w:val="0"/>
          <w:marBottom w:val="0"/>
          <w:divBdr>
            <w:top w:val="none" w:sz="0" w:space="0" w:color="auto"/>
            <w:left w:val="none" w:sz="0" w:space="0" w:color="auto"/>
            <w:bottom w:val="none" w:sz="0" w:space="0" w:color="auto"/>
            <w:right w:val="none" w:sz="0" w:space="0" w:color="auto"/>
          </w:divBdr>
        </w:div>
        <w:div w:id="1710179428">
          <w:marLeft w:val="0"/>
          <w:marRight w:val="0"/>
          <w:marTop w:val="0"/>
          <w:marBottom w:val="0"/>
          <w:divBdr>
            <w:top w:val="none" w:sz="0" w:space="0" w:color="auto"/>
            <w:left w:val="none" w:sz="0" w:space="0" w:color="auto"/>
            <w:bottom w:val="none" w:sz="0" w:space="0" w:color="auto"/>
            <w:right w:val="none" w:sz="0" w:space="0" w:color="auto"/>
          </w:divBdr>
        </w:div>
        <w:div w:id="1572151390">
          <w:marLeft w:val="0"/>
          <w:marRight w:val="0"/>
          <w:marTop w:val="0"/>
          <w:marBottom w:val="0"/>
          <w:divBdr>
            <w:top w:val="none" w:sz="0" w:space="0" w:color="auto"/>
            <w:left w:val="none" w:sz="0" w:space="0" w:color="auto"/>
            <w:bottom w:val="none" w:sz="0" w:space="0" w:color="auto"/>
            <w:right w:val="none" w:sz="0" w:space="0" w:color="auto"/>
          </w:divBdr>
        </w:div>
        <w:div w:id="1495956138">
          <w:marLeft w:val="0"/>
          <w:marRight w:val="0"/>
          <w:marTop w:val="0"/>
          <w:marBottom w:val="0"/>
          <w:divBdr>
            <w:top w:val="none" w:sz="0" w:space="0" w:color="auto"/>
            <w:left w:val="none" w:sz="0" w:space="0" w:color="auto"/>
            <w:bottom w:val="none" w:sz="0" w:space="0" w:color="auto"/>
            <w:right w:val="none" w:sz="0" w:space="0" w:color="auto"/>
          </w:divBdr>
        </w:div>
        <w:div w:id="2019502653">
          <w:marLeft w:val="0"/>
          <w:marRight w:val="0"/>
          <w:marTop w:val="0"/>
          <w:marBottom w:val="0"/>
          <w:divBdr>
            <w:top w:val="none" w:sz="0" w:space="0" w:color="auto"/>
            <w:left w:val="none" w:sz="0" w:space="0" w:color="auto"/>
            <w:bottom w:val="none" w:sz="0" w:space="0" w:color="auto"/>
            <w:right w:val="none" w:sz="0" w:space="0" w:color="auto"/>
          </w:divBdr>
        </w:div>
        <w:div w:id="1941448333">
          <w:marLeft w:val="0"/>
          <w:marRight w:val="0"/>
          <w:marTop w:val="0"/>
          <w:marBottom w:val="0"/>
          <w:divBdr>
            <w:top w:val="none" w:sz="0" w:space="0" w:color="auto"/>
            <w:left w:val="none" w:sz="0" w:space="0" w:color="auto"/>
            <w:bottom w:val="none" w:sz="0" w:space="0" w:color="auto"/>
            <w:right w:val="none" w:sz="0" w:space="0" w:color="auto"/>
          </w:divBdr>
        </w:div>
        <w:div w:id="2137408876">
          <w:marLeft w:val="0"/>
          <w:marRight w:val="0"/>
          <w:marTop w:val="0"/>
          <w:marBottom w:val="0"/>
          <w:divBdr>
            <w:top w:val="none" w:sz="0" w:space="0" w:color="auto"/>
            <w:left w:val="none" w:sz="0" w:space="0" w:color="auto"/>
            <w:bottom w:val="none" w:sz="0" w:space="0" w:color="auto"/>
            <w:right w:val="none" w:sz="0" w:space="0" w:color="auto"/>
          </w:divBdr>
        </w:div>
        <w:div w:id="1840460167">
          <w:marLeft w:val="0"/>
          <w:marRight w:val="0"/>
          <w:marTop w:val="0"/>
          <w:marBottom w:val="0"/>
          <w:divBdr>
            <w:top w:val="none" w:sz="0" w:space="0" w:color="auto"/>
            <w:left w:val="none" w:sz="0" w:space="0" w:color="auto"/>
            <w:bottom w:val="none" w:sz="0" w:space="0" w:color="auto"/>
            <w:right w:val="none" w:sz="0" w:space="0" w:color="auto"/>
          </w:divBdr>
        </w:div>
        <w:div w:id="821122960">
          <w:marLeft w:val="0"/>
          <w:marRight w:val="0"/>
          <w:marTop w:val="0"/>
          <w:marBottom w:val="0"/>
          <w:divBdr>
            <w:top w:val="none" w:sz="0" w:space="0" w:color="auto"/>
            <w:left w:val="none" w:sz="0" w:space="0" w:color="auto"/>
            <w:bottom w:val="none" w:sz="0" w:space="0" w:color="auto"/>
            <w:right w:val="none" w:sz="0" w:space="0" w:color="auto"/>
          </w:divBdr>
        </w:div>
        <w:div w:id="1470632458">
          <w:marLeft w:val="0"/>
          <w:marRight w:val="0"/>
          <w:marTop w:val="0"/>
          <w:marBottom w:val="0"/>
          <w:divBdr>
            <w:top w:val="none" w:sz="0" w:space="0" w:color="auto"/>
            <w:left w:val="none" w:sz="0" w:space="0" w:color="auto"/>
            <w:bottom w:val="none" w:sz="0" w:space="0" w:color="auto"/>
            <w:right w:val="none" w:sz="0" w:space="0" w:color="auto"/>
          </w:divBdr>
        </w:div>
        <w:div w:id="93018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407</Nr_x002e__x0020_akti>
    <Data_x0020_e_x0020_Krijimit xmlns="0e656187-b300-4fb0-8bf4-3a50f872073c">2023-07-10T13:39:22Z</Data_x0020_e_x0020_Krijimit>
    <URL xmlns="0e656187-b300-4fb0-8bf4-3a50f872073c" xsi:nil="true"/>
    <Institucion_x0020_Pergjegjes xmlns="0e656187-b300-4fb0-8bf4-3a50f872073c">http://qbz.gov.al/resource/authority/legal-institution/24|keshilli-i-ministrave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2023-07-09T22:00:00Z</Date_x0020_protokolli>
    <Titulli xmlns="0e656187-b300-4fb0-8bf4-3a50f872073c">Për përcaktimin e kritereve e të rregullave për përzgjedhjen, kontraktimin dhe shpërblimin  e përkthyesve zyrtarë, si dhe të mënyrës  së kontrollit të shërbimit të kryer nga përkthyesit zyrtarë</Titulli>
    <Modifikuesi xmlns="0e656187-b300-4fb0-8bf4-3a50f872073c">nevila.samarxhi</Modifikuesi>
    <Nr_x002e__x0020_prot_x0020_QBZ xmlns="0e656187-b300-4fb0-8bf4-3a50f872073c">1028</Nr_x002e__x0020_prot_x0020_QBZ>
    <Data_x0020_e_x0020_Modifikimit xmlns="0e656187-b300-4fb0-8bf4-3a50f872073c">2023-07-11T06:54:28Z</Data_x0020_e_x0020_Modifikimit>
    <Dekretuar xmlns="0e656187-b300-4fb0-8bf4-3a50f872073c">false</Dekretuar>
    <Data xmlns="0e656187-b300-4fb0-8bf4-3a50f872073c">2023-07-04T22:00:00Z</Data>
    <Nr_x002e__x0020_protokolli_x0020_i_x0020_aktit xmlns="0e656187-b300-4fb0-8bf4-3a50f872073c">2998/1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kt ligjor" ma:contentTypeID="0x010100750A8B16220D47528A11CAC4D03C3E66"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kt ligjor" ma:contentTypeID="0x010100750A8B16220D47528A11CAC4D03C3E66"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C2D0C-05A9-4984-8CCA-A830C315D086}">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e656187-b300-4fb0-8bf4-3a50f872073c"/>
    <ds:schemaRef ds:uri="http://purl.org/dc/terms/"/>
  </ds:schemaRefs>
</ds:datastoreItem>
</file>

<file path=customXml/itemProps2.xml><?xml version="1.0" encoding="utf-8"?>
<ds:datastoreItem xmlns:ds="http://schemas.openxmlformats.org/officeDocument/2006/customXml" ds:itemID="{C28482A5-9877-464B-B52F-565012BF3211}">
  <ds:schemaRefs>
    <ds:schemaRef ds:uri="http://schemas.microsoft.com/sharepoint/v3/contenttype/forms"/>
  </ds:schemaRefs>
</ds:datastoreItem>
</file>

<file path=customXml/itemProps3.xml><?xml version="1.0" encoding="utf-8"?>
<ds:datastoreItem xmlns:ds="http://schemas.openxmlformats.org/officeDocument/2006/customXml" ds:itemID="{EB8E5BB6-C741-407A-B0B5-D2056D7D0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A7ECC7-E3F3-4487-B0E2-A029CC3D732E}">
  <ds:schemaRefs>
    <ds:schemaRef ds:uri="http://schemas.microsoft.com/sharepoint/v3/contenttype/forms"/>
  </ds:schemaRefs>
</ds:datastoreItem>
</file>

<file path=customXml/itemProps5.xml><?xml version="1.0" encoding="utf-8"?>
<ds:datastoreItem xmlns:ds="http://schemas.openxmlformats.org/officeDocument/2006/customXml" ds:itemID="{71A85C89-CA73-444E-919C-3E0114E69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D2647636-077B-4125-AE03-B8141EC1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3916</Words>
  <Characters>22323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Për përcaktimin e kritereve e të rregullave për përzgjedhjen, kontraktimin dhe shpërblimin e përkthyesve zyrtarë, si dhe të mënyrës së kontrollit të shërbimit të kryer nga përkthyesit zyrtarë</vt:lpstr>
    </vt:vector>
  </TitlesOfParts>
  <Company>Grizli777</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përcaktimin e kritereve e të rregullave për përzgjedhjen, kontraktimin dhe shpërblimin e përkthyesve zyrtarë, si dhe të mënyrës së kontrollit të shërbimit të kryer nga përkthyesit zyrtarë</dc:title>
  <dc:creator>Elsa Gjini</dc:creator>
  <cp:lastModifiedBy>Alma Lisaku</cp:lastModifiedBy>
  <cp:revision>25</cp:revision>
  <cp:lastPrinted>2023-07-05T07:25:00Z</cp:lastPrinted>
  <dcterms:created xsi:type="dcterms:W3CDTF">2023-07-10T13:33:00Z</dcterms:created>
  <dcterms:modified xsi:type="dcterms:W3CDTF">2023-07-11T08:24:00Z</dcterms:modified>
</cp:coreProperties>
</file>