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shd w:val="clear" w:color="auto" w:fill="FFFFFF" w:themeFill="background1"/>
        <w:tblLook w:val="04A0" w:firstRow="1" w:lastRow="0" w:firstColumn="1" w:lastColumn="0" w:noHBand="0" w:noVBand="1"/>
      </w:tblPr>
      <w:tblGrid>
        <w:gridCol w:w="2933"/>
        <w:gridCol w:w="6"/>
        <w:gridCol w:w="12"/>
        <w:gridCol w:w="3180"/>
        <w:gridCol w:w="121"/>
        <w:gridCol w:w="3036"/>
        <w:gridCol w:w="37"/>
        <w:gridCol w:w="29"/>
        <w:gridCol w:w="20"/>
        <w:gridCol w:w="5016"/>
      </w:tblGrid>
      <w:tr w:rsidR="00734862" w:rsidRPr="00C91905" w14:paraId="5FC5B321" w14:textId="77777777" w:rsidTr="00386D11">
        <w:trPr>
          <w:trHeight w:val="670"/>
        </w:trPr>
        <w:tc>
          <w:tcPr>
            <w:tcW w:w="1019" w:type="pct"/>
            <w:shd w:val="clear" w:color="auto" w:fill="BDD6EE" w:themeFill="accent1" w:themeFillTint="66"/>
          </w:tcPr>
          <w:p w14:paraId="6B10267F" w14:textId="300ADF09" w:rsidR="00734862" w:rsidRPr="00C91905" w:rsidRDefault="00C91905" w:rsidP="00C91905">
            <w:pPr>
              <w:textAlignment w:val="baseline"/>
              <w:rPr>
                <w:rFonts w:ascii="Times New Roman" w:eastAsia="Times New Roman" w:hAnsi="Times New Roman" w:cs="Times New Roman"/>
                <w:b/>
                <w:bCs/>
                <w:color w:val="000000" w:themeColor="text1"/>
                <w:lang w:val="sq-AL"/>
              </w:rPr>
            </w:pPr>
            <w:r>
              <w:rPr>
                <w:rFonts w:ascii="Times New Roman" w:eastAsia="Times New Roman" w:hAnsi="Times New Roman" w:cs="Times New Roman"/>
                <w:b/>
                <w:bCs/>
                <w:color w:val="000000" w:themeColor="text1"/>
                <w:lang w:val="sq-AL"/>
              </w:rPr>
              <w:t>FUSHAT</w:t>
            </w:r>
            <w:r w:rsidR="00734862" w:rsidRPr="00C91905">
              <w:rPr>
                <w:rFonts w:ascii="Times New Roman" w:eastAsia="Times New Roman" w:hAnsi="Times New Roman" w:cs="Times New Roman"/>
                <w:b/>
                <w:bCs/>
                <w:color w:val="000000" w:themeColor="text1"/>
                <w:lang w:val="sq-AL"/>
              </w:rPr>
              <w:t xml:space="preserve"> DHE NËN</w:t>
            </w:r>
            <w:r>
              <w:rPr>
                <w:rFonts w:ascii="Times New Roman" w:eastAsia="Times New Roman" w:hAnsi="Times New Roman" w:cs="Times New Roman"/>
                <w:b/>
                <w:bCs/>
                <w:color w:val="000000" w:themeColor="text1"/>
                <w:lang w:val="sq-AL"/>
              </w:rPr>
              <w:t>-FUSHAT</w:t>
            </w:r>
          </w:p>
        </w:tc>
        <w:tc>
          <w:tcPr>
            <w:tcW w:w="1111" w:type="pct"/>
            <w:gridSpan w:val="3"/>
            <w:shd w:val="clear" w:color="auto" w:fill="BDD6EE" w:themeFill="accent1" w:themeFillTint="66"/>
          </w:tcPr>
          <w:p w14:paraId="65A1C807" w14:textId="52857EA0" w:rsidR="00734862" w:rsidRPr="00C91905" w:rsidRDefault="00C91905" w:rsidP="00C91905">
            <w:pPr>
              <w:textAlignment w:val="baseline"/>
              <w:rPr>
                <w:rFonts w:ascii="Times New Roman" w:eastAsia="Times New Roman" w:hAnsi="Times New Roman" w:cs="Times New Roman"/>
                <w:b/>
                <w:bCs/>
                <w:color w:val="000000" w:themeColor="text1"/>
                <w:lang w:val="sq-AL"/>
              </w:rPr>
            </w:pPr>
            <w:r>
              <w:rPr>
                <w:rFonts w:ascii="Times New Roman" w:eastAsia="Times New Roman" w:hAnsi="Times New Roman" w:cs="Times New Roman"/>
                <w:b/>
                <w:bCs/>
                <w:color w:val="000000" w:themeColor="text1"/>
                <w:lang w:val="sq-AL"/>
              </w:rPr>
              <w:t xml:space="preserve">KUADRI </w:t>
            </w:r>
            <w:r w:rsidR="00734862" w:rsidRPr="00C91905">
              <w:rPr>
                <w:rFonts w:ascii="Times New Roman" w:eastAsia="Times New Roman" w:hAnsi="Times New Roman" w:cs="Times New Roman"/>
                <w:b/>
                <w:bCs/>
                <w:color w:val="000000" w:themeColor="text1"/>
                <w:lang w:val="sq-AL"/>
              </w:rPr>
              <w:t>STRATEGJIK</w:t>
            </w:r>
            <w:r>
              <w:rPr>
                <w:rFonts w:ascii="Times New Roman" w:eastAsia="Times New Roman" w:hAnsi="Times New Roman" w:cs="Times New Roman"/>
                <w:b/>
                <w:bCs/>
                <w:color w:val="000000" w:themeColor="text1"/>
                <w:lang w:val="sq-AL"/>
              </w:rPr>
              <w:t xml:space="preserve"> </w:t>
            </w:r>
            <w:r w:rsidR="00734862" w:rsidRPr="00C91905">
              <w:rPr>
                <w:rFonts w:ascii="Times New Roman" w:eastAsia="Times New Roman" w:hAnsi="Times New Roman" w:cs="Times New Roman"/>
                <w:b/>
                <w:bCs/>
                <w:color w:val="000000" w:themeColor="text1"/>
                <w:lang w:val="sq-AL"/>
              </w:rPr>
              <w:t>/LEGJISLATIV/</w:t>
            </w:r>
          </w:p>
          <w:p w14:paraId="74841110" w14:textId="4C09F123" w:rsidR="00734862" w:rsidRPr="00C91905" w:rsidRDefault="00734862" w:rsidP="00C91905">
            <w:pPr>
              <w:textAlignment w:val="baseline"/>
              <w:rPr>
                <w:rFonts w:ascii="Times New Roman" w:eastAsia="Times New Roman" w:hAnsi="Times New Roman" w:cs="Times New Roman"/>
                <w:b/>
                <w:bCs/>
                <w:color w:val="000000" w:themeColor="text1"/>
                <w:lang w:val="sq-AL"/>
              </w:rPr>
            </w:pPr>
            <w:r w:rsidRPr="00C91905">
              <w:rPr>
                <w:rFonts w:ascii="Times New Roman" w:eastAsia="Times New Roman" w:hAnsi="Times New Roman" w:cs="Times New Roman"/>
                <w:b/>
                <w:bCs/>
                <w:color w:val="000000" w:themeColor="text1"/>
                <w:lang w:val="sq-AL"/>
              </w:rPr>
              <w:t>INSTITUCIONAL</w:t>
            </w:r>
          </w:p>
        </w:tc>
        <w:tc>
          <w:tcPr>
            <w:tcW w:w="1127" w:type="pct"/>
            <w:gridSpan w:val="5"/>
            <w:shd w:val="clear" w:color="auto" w:fill="BDD6EE" w:themeFill="accent1" w:themeFillTint="66"/>
          </w:tcPr>
          <w:p w14:paraId="098F8C93" w14:textId="70098FB1" w:rsidR="00734862" w:rsidRPr="00C91905" w:rsidRDefault="00C91905" w:rsidP="00C91905">
            <w:pPr>
              <w:textAlignment w:val="baseline"/>
              <w:rPr>
                <w:rFonts w:ascii="Times New Roman" w:eastAsia="Times New Roman" w:hAnsi="Times New Roman" w:cs="Times New Roman"/>
                <w:b/>
                <w:bCs/>
                <w:color w:val="000000" w:themeColor="text1"/>
                <w:lang w:val="sq-AL"/>
              </w:rPr>
            </w:pPr>
            <w:r w:rsidRPr="00C91905">
              <w:rPr>
                <w:rFonts w:ascii="Times New Roman" w:eastAsia="Times New Roman" w:hAnsi="Times New Roman" w:cs="Times New Roman"/>
                <w:b/>
                <w:bCs/>
                <w:color w:val="000000" w:themeColor="text1"/>
                <w:lang w:val="sq-AL"/>
              </w:rPr>
              <w:t xml:space="preserve">KAPACITETI </w:t>
            </w:r>
            <w:r w:rsidR="00734862" w:rsidRPr="00C91905">
              <w:rPr>
                <w:rFonts w:ascii="Times New Roman" w:eastAsia="Times New Roman" w:hAnsi="Times New Roman" w:cs="Times New Roman"/>
                <w:b/>
                <w:bCs/>
                <w:color w:val="000000" w:themeColor="text1"/>
                <w:lang w:val="sq-AL"/>
              </w:rPr>
              <w:t>ZBAT</w:t>
            </w:r>
            <w:r>
              <w:rPr>
                <w:rFonts w:ascii="Times New Roman" w:eastAsia="Times New Roman" w:hAnsi="Times New Roman" w:cs="Times New Roman"/>
                <w:b/>
                <w:bCs/>
                <w:color w:val="000000" w:themeColor="text1"/>
                <w:lang w:val="sq-AL"/>
              </w:rPr>
              <w:t>UES</w:t>
            </w:r>
            <w:r w:rsidR="00734862" w:rsidRPr="00C91905">
              <w:rPr>
                <w:rFonts w:ascii="Times New Roman" w:eastAsia="Times New Roman" w:hAnsi="Times New Roman" w:cs="Times New Roman"/>
                <w:b/>
                <w:bCs/>
                <w:color w:val="000000" w:themeColor="text1"/>
                <w:lang w:val="sq-AL"/>
              </w:rPr>
              <w:t xml:space="preserve"> DHE INSTITUCIONAL</w:t>
            </w:r>
          </w:p>
          <w:p w14:paraId="63109D52" w14:textId="43F361E0" w:rsidR="00734862" w:rsidRPr="00C91905" w:rsidRDefault="00734862" w:rsidP="00C91905">
            <w:pPr>
              <w:textAlignment w:val="baseline"/>
              <w:rPr>
                <w:rFonts w:ascii="Times New Roman" w:eastAsia="Times New Roman" w:hAnsi="Times New Roman" w:cs="Times New Roman"/>
                <w:b/>
                <w:bCs/>
                <w:color w:val="000000" w:themeColor="text1"/>
                <w:lang w:val="sq-AL"/>
              </w:rPr>
            </w:pPr>
          </w:p>
        </w:tc>
        <w:tc>
          <w:tcPr>
            <w:tcW w:w="1743" w:type="pct"/>
            <w:shd w:val="clear" w:color="auto" w:fill="BDD6EE" w:themeFill="accent1" w:themeFillTint="66"/>
          </w:tcPr>
          <w:p w14:paraId="0F703C4B" w14:textId="77777777" w:rsidR="00734862" w:rsidRPr="00C91905" w:rsidRDefault="00734862" w:rsidP="00C91905">
            <w:pPr>
              <w:textAlignment w:val="baseline"/>
              <w:rPr>
                <w:rFonts w:ascii="Times New Roman" w:eastAsia="Times New Roman" w:hAnsi="Times New Roman" w:cs="Times New Roman"/>
                <w:b/>
                <w:bCs/>
                <w:color w:val="000000" w:themeColor="text1"/>
                <w:lang w:val="sq-AL"/>
              </w:rPr>
            </w:pPr>
            <w:r w:rsidRPr="00C91905">
              <w:rPr>
                <w:rFonts w:ascii="Times New Roman" w:eastAsia="Times New Roman" w:hAnsi="Times New Roman" w:cs="Times New Roman"/>
                <w:b/>
                <w:bCs/>
                <w:color w:val="000000" w:themeColor="text1"/>
                <w:lang w:val="sq-AL"/>
              </w:rPr>
              <w:t>PERFORMANCA</w:t>
            </w:r>
          </w:p>
        </w:tc>
      </w:tr>
      <w:tr w:rsidR="00734862" w:rsidRPr="00C91905" w14:paraId="4C3C5D1F" w14:textId="77777777" w:rsidTr="00386D11">
        <w:trPr>
          <w:trHeight w:val="51"/>
        </w:trPr>
        <w:tc>
          <w:tcPr>
            <w:tcW w:w="5000" w:type="pct"/>
            <w:gridSpan w:val="10"/>
            <w:shd w:val="clear" w:color="auto" w:fill="BDD6EE" w:themeFill="accent1" w:themeFillTint="66"/>
          </w:tcPr>
          <w:p w14:paraId="3E75E76F" w14:textId="14E929E3" w:rsidR="00734862" w:rsidRPr="00C91905" w:rsidRDefault="0019000A" w:rsidP="0019000A">
            <w:pPr>
              <w:jc w:val="both"/>
              <w:textAlignment w:val="baseline"/>
              <w:rPr>
                <w:rFonts w:ascii="Times New Roman" w:eastAsia="Times New Roman" w:hAnsi="Times New Roman" w:cs="Times New Roman"/>
                <w:b/>
                <w:bCs/>
                <w:color w:val="000000" w:themeColor="text1"/>
                <w:lang w:val="sq-AL"/>
              </w:rPr>
            </w:pPr>
            <w:r w:rsidRPr="00C91905">
              <w:rPr>
                <w:rFonts w:ascii="Times New Roman" w:eastAsia="Times New Roman" w:hAnsi="Times New Roman" w:cs="Times New Roman"/>
                <w:b/>
                <w:bCs/>
                <w:color w:val="000000" w:themeColor="text1"/>
                <w:lang w:val="sq-AL"/>
              </w:rPr>
              <w:t>KAPITULLI 23 – GJYQËS</w:t>
            </w:r>
            <w:r w:rsidR="00C91905">
              <w:rPr>
                <w:rFonts w:ascii="Times New Roman" w:eastAsia="Times New Roman" w:hAnsi="Times New Roman" w:cs="Times New Roman"/>
                <w:b/>
                <w:bCs/>
                <w:color w:val="000000" w:themeColor="text1"/>
                <w:lang w:val="sq-AL"/>
              </w:rPr>
              <w:t>ORI</w:t>
            </w:r>
            <w:r w:rsidRPr="00C91905">
              <w:rPr>
                <w:rFonts w:ascii="Times New Roman" w:eastAsia="Times New Roman" w:hAnsi="Times New Roman" w:cs="Times New Roman"/>
                <w:b/>
                <w:bCs/>
                <w:color w:val="000000" w:themeColor="text1"/>
                <w:lang w:val="sq-AL"/>
              </w:rPr>
              <w:t xml:space="preserve"> DHE TË DREJTAT THEMELORE </w:t>
            </w:r>
            <w:r w:rsidRPr="00C91905">
              <w:rPr>
                <w:rFonts w:ascii="Times New Roman" w:eastAsia="Times New Roman" w:hAnsi="Times New Roman" w:cs="Times New Roman"/>
                <w:b/>
                <w:bCs/>
                <w:color w:val="000000" w:themeColor="text1"/>
                <w:lang w:val="sq-AL"/>
              </w:rPr>
              <w:tab/>
              <w:t>16</w:t>
            </w:r>
          </w:p>
        </w:tc>
      </w:tr>
      <w:tr w:rsidR="0019000A" w:rsidRPr="00C91905" w14:paraId="48EB87DD" w14:textId="77777777" w:rsidTr="00386D11">
        <w:trPr>
          <w:trHeight w:val="51"/>
        </w:trPr>
        <w:tc>
          <w:tcPr>
            <w:tcW w:w="5000" w:type="pct"/>
            <w:gridSpan w:val="10"/>
            <w:shd w:val="clear" w:color="auto" w:fill="BDD6EE" w:themeFill="accent1" w:themeFillTint="66"/>
          </w:tcPr>
          <w:p w14:paraId="62BB5CFF" w14:textId="4DA2088D" w:rsidR="0019000A" w:rsidRPr="00C91905" w:rsidRDefault="0019000A" w:rsidP="00734862">
            <w:pPr>
              <w:pStyle w:val="ListParagraph"/>
              <w:numPr>
                <w:ilvl w:val="0"/>
                <w:numId w:val="10"/>
              </w:numPr>
              <w:jc w:val="both"/>
              <w:textAlignment w:val="baseline"/>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b/>
                <w:bCs/>
                <w:color w:val="000000" w:themeColor="text1"/>
                <w:lang w:val="sq-AL"/>
              </w:rPr>
              <w:t>REFORMA NË DREJTËSI</w:t>
            </w:r>
          </w:p>
        </w:tc>
      </w:tr>
      <w:tr w:rsidR="000A63F9" w:rsidRPr="00C91905" w14:paraId="364C6023" w14:textId="77777777" w:rsidTr="00386D11">
        <w:trPr>
          <w:trHeight w:val="416"/>
        </w:trPr>
        <w:tc>
          <w:tcPr>
            <w:tcW w:w="1021" w:type="pct"/>
            <w:gridSpan w:val="2"/>
            <w:vMerge w:val="restart"/>
            <w:shd w:val="clear" w:color="auto" w:fill="FFFFFF" w:themeFill="background1"/>
          </w:tcPr>
          <w:p w14:paraId="4114E0C5" w14:textId="77777777" w:rsidR="000A63F9" w:rsidRPr="00C91905" w:rsidRDefault="000A63F9" w:rsidP="00734862">
            <w:pPr>
              <w:rPr>
                <w:rFonts w:ascii="Times New Roman" w:hAnsi="Times New Roman" w:cs="Times New Roman"/>
                <w:b/>
                <w:bCs/>
                <w:lang w:val="sq-AL"/>
              </w:rPr>
            </w:pPr>
            <w:r w:rsidRPr="00C91905">
              <w:rPr>
                <w:rFonts w:ascii="Times New Roman" w:hAnsi="Times New Roman" w:cs="Times New Roman"/>
                <w:b/>
                <w:bCs/>
                <w:lang w:val="sq-AL"/>
              </w:rPr>
              <w:t>REFORMA NË DREJTËSI</w:t>
            </w:r>
          </w:p>
          <w:p w14:paraId="683162EC" w14:textId="1491E100" w:rsidR="000A63F9" w:rsidRPr="00C91905" w:rsidRDefault="000A63F9" w:rsidP="00734862">
            <w:pPr>
              <w:jc w:val="both"/>
              <w:textAlignment w:val="baseline"/>
              <w:rPr>
                <w:rFonts w:ascii="Times New Roman" w:hAnsi="Times New Roman" w:cs="Times New Roman"/>
                <w:b/>
                <w:bCs/>
                <w:lang w:val="sq-AL"/>
              </w:rPr>
            </w:pPr>
          </w:p>
        </w:tc>
        <w:tc>
          <w:tcPr>
            <w:tcW w:w="3979" w:type="pct"/>
            <w:gridSpan w:val="8"/>
            <w:shd w:val="clear" w:color="auto" w:fill="FFFFFF" w:themeFill="background1"/>
          </w:tcPr>
          <w:p w14:paraId="693F23C6" w14:textId="3E22C724" w:rsidR="000A63F9" w:rsidRPr="00C91905" w:rsidRDefault="000A63F9" w:rsidP="00734862">
            <w:pPr>
              <w:jc w:val="both"/>
              <w:textAlignment w:val="baseline"/>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bCs/>
                <w:color w:val="000000" w:themeColor="text1"/>
                <w:lang w:val="sq-AL"/>
              </w:rPr>
              <w:t>Konsolidimi i arritjeve të reformës</w:t>
            </w:r>
          </w:p>
        </w:tc>
      </w:tr>
      <w:tr w:rsidR="000A63F9" w:rsidRPr="00C91905" w14:paraId="69E37C2C" w14:textId="77777777" w:rsidTr="00386D11">
        <w:trPr>
          <w:trHeight w:val="416"/>
        </w:trPr>
        <w:tc>
          <w:tcPr>
            <w:tcW w:w="1021" w:type="pct"/>
            <w:gridSpan w:val="2"/>
            <w:vMerge/>
            <w:shd w:val="clear" w:color="auto" w:fill="FFFFFF" w:themeFill="background1"/>
          </w:tcPr>
          <w:p w14:paraId="14659410" w14:textId="3C2A6296" w:rsidR="000A63F9" w:rsidRPr="00C91905" w:rsidRDefault="000A63F9" w:rsidP="00734862">
            <w:pPr>
              <w:jc w:val="both"/>
              <w:textAlignment w:val="baseline"/>
              <w:rPr>
                <w:rFonts w:ascii="Times New Roman" w:eastAsia="Times New Roman" w:hAnsi="Times New Roman" w:cs="Times New Roman"/>
                <w:b/>
                <w:bCs/>
                <w:color w:val="000000" w:themeColor="text1"/>
                <w:lang w:val="sq-AL"/>
              </w:rPr>
            </w:pPr>
          </w:p>
        </w:tc>
        <w:tc>
          <w:tcPr>
            <w:tcW w:w="1109" w:type="pct"/>
            <w:gridSpan w:val="2"/>
            <w:shd w:val="clear" w:color="auto" w:fill="FFFFFF" w:themeFill="background1"/>
          </w:tcPr>
          <w:p w14:paraId="17EDF7E4" w14:textId="04D8C8D8" w:rsidR="000A63F9" w:rsidRPr="00C91905" w:rsidRDefault="000A63F9" w:rsidP="00734862">
            <w:pPr>
              <w:shd w:val="clear" w:color="auto" w:fill="FFFFFF"/>
              <w:spacing w:before="100" w:beforeAutospacing="1" w:after="100" w:afterAutospacing="1"/>
              <w:jc w:val="both"/>
              <w:rPr>
                <w:rFonts w:ascii="Times New Roman" w:hAnsi="Times New Roman" w:cs="Times New Roman"/>
                <w:color w:val="000000"/>
                <w:lang w:val="sq-AL"/>
              </w:rPr>
            </w:pPr>
            <w:r w:rsidRPr="00C91905">
              <w:rPr>
                <w:rFonts w:ascii="Times New Roman" w:eastAsia="Times New Roman" w:hAnsi="Times New Roman" w:cs="Times New Roman"/>
                <w:color w:val="000000" w:themeColor="text1"/>
                <w:lang w:val="sq-AL"/>
              </w:rPr>
              <w:t xml:space="preserve">Shqipëria konsolidon arritjet e reformës në fushën e gjyqësorit në mënyrë të qëndrueshme dhe </w:t>
            </w:r>
            <w:proofErr w:type="spellStart"/>
            <w:r w:rsidR="003001DD">
              <w:rPr>
                <w:rFonts w:ascii="Times New Roman" w:hAnsi="Times New Roman" w:cs="Times New Roman"/>
                <w:color w:val="000000"/>
                <w:lang w:val="sq-AL"/>
              </w:rPr>
              <w:t>konsistente</w:t>
            </w:r>
            <w:proofErr w:type="spellEnd"/>
            <w:r w:rsidRPr="00C91905">
              <w:rPr>
                <w:rFonts w:ascii="Times New Roman" w:hAnsi="Times New Roman" w:cs="Times New Roman"/>
                <w:color w:val="000000"/>
                <w:lang w:val="sq-AL"/>
              </w:rPr>
              <w:t xml:space="preserve">, me synimin për të rritur më tej pavarësinë, </w:t>
            </w:r>
            <w:r w:rsidR="006D3CE3">
              <w:rPr>
                <w:rFonts w:ascii="Times New Roman" w:hAnsi="Times New Roman" w:cs="Times New Roman"/>
                <w:color w:val="000000"/>
                <w:lang w:val="sq-AL"/>
              </w:rPr>
              <w:t>llogaridhënien</w:t>
            </w:r>
            <w:r w:rsidRPr="00C91905">
              <w:rPr>
                <w:rFonts w:ascii="Times New Roman" w:hAnsi="Times New Roman" w:cs="Times New Roman"/>
                <w:color w:val="000000"/>
                <w:lang w:val="sq-AL"/>
              </w:rPr>
              <w:t>, cilësinë dhe efikasitetin e drejtësisë.</w:t>
            </w:r>
          </w:p>
          <w:p w14:paraId="49768DC7" w14:textId="0B9DAFC2" w:rsidR="005A03FE" w:rsidRPr="00C91905" w:rsidRDefault="003001DD" w:rsidP="00734862">
            <w:pPr>
              <w:jc w:val="both"/>
              <w:textAlignment w:val="baseline"/>
              <w:rPr>
                <w:rFonts w:ascii="Times New Roman" w:eastAsia="Times New Roman" w:hAnsi="Times New Roman" w:cs="Times New Roman"/>
                <w:color w:val="000000" w:themeColor="text1"/>
                <w:lang w:val="sq-AL"/>
              </w:rPr>
            </w:pPr>
            <w:r>
              <w:rPr>
                <w:rFonts w:ascii="Times New Roman" w:eastAsia="Times New Roman" w:hAnsi="Times New Roman" w:cs="Times New Roman"/>
                <w:color w:val="000000" w:themeColor="text1"/>
                <w:lang w:val="sq-AL"/>
              </w:rPr>
              <w:t>Kryerja e k</w:t>
            </w:r>
            <w:r w:rsidR="000A63F9" w:rsidRPr="00C91905">
              <w:rPr>
                <w:rFonts w:ascii="Times New Roman" w:eastAsia="Times New Roman" w:hAnsi="Times New Roman" w:cs="Times New Roman"/>
                <w:color w:val="000000" w:themeColor="text1"/>
                <w:lang w:val="sq-AL"/>
              </w:rPr>
              <w:t>ontrolle</w:t>
            </w:r>
            <w:r>
              <w:rPr>
                <w:rFonts w:ascii="Times New Roman" w:eastAsia="Times New Roman" w:hAnsi="Times New Roman" w:cs="Times New Roman"/>
                <w:color w:val="000000" w:themeColor="text1"/>
                <w:lang w:val="sq-AL"/>
              </w:rPr>
              <w:t>ve</w:t>
            </w:r>
            <w:r w:rsidR="000A63F9" w:rsidRPr="00C91905">
              <w:rPr>
                <w:rFonts w:ascii="Times New Roman" w:eastAsia="Times New Roman" w:hAnsi="Times New Roman" w:cs="Times New Roman"/>
                <w:color w:val="000000" w:themeColor="text1"/>
                <w:lang w:val="sq-AL"/>
              </w:rPr>
              <w:t xml:space="preserve"> </w:t>
            </w:r>
            <w:r>
              <w:rPr>
                <w:rFonts w:ascii="Times New Roman" w:eastAsia="Times New Roman" w:hAnsi="Times New Roman" w:cs="Times New Roman"/>
                <w:color w:val="000000" w:themeColor="text1"/>
                <w:lang w:val="sq-AL"/>
              </w:rPr>
              <w:t>të</w:t>
            </w:r>
            <w:r w:rsidR="000A63F9" w:rsidRPr="00C91905">
              <w:rPr>
                <w:rFonts w:ascii="Times New Roman" w:eastAsia="Times New Roman" w:hAnsi="Times New Roman" w:cs="Times New Roman"/>
                <w:color w:val="000000" w:themeColor="text1"/>
                <w:lang w:val="sq-AL"/>
              </w:rPr>
              <w:t xml:space="preserve"> rregullta të përshtatshmërisë ligjore dhe miratimi i ndryshimeve ligjore të nevojshme për konsolidimin, pavarësinë, integritetin, efikasitetin dhe rritjen e besimit të publikut, në përputhje me </w:t>
            </w:r>
            <w:proofErr w:type="spellStart"/>
            <w:r w:rsidR="000A63F9" w:rsidRPr="006D3CE3">
              <w:rPr>
                <w:rFonts w:ascii="Times New Roman" w:eastAsia="Times New Roman" w:hAnsi="Times New Roman" w:cs="Times New Roman"/>
                <w:i/>
                <w:iCs/>
                <w:color w:val="000000" w:themeColor="text1"/>
                <w:lang w:val="sq-AL"/>
              </w:rPr>
              <w:t>acquis</w:t>
            </w:r>
            <w:proofErr w:type="spellEnd"/>
            <w:r w:rsidR="000A63F9" w:rsidRPr="00C91905">
              <w:rPr>
                <w:rFonts w:ascii="Times New Roman" w:eastAsia="Times New Roman" w:hAnsi="Times New Roman" w:cs="Times New Roman"/>
                <w:color w:val="000000" w:themeColor="text1"/>
                <w:lang w:val="sq-AL"/>
              </w:rPr>
              <w:t xml:space="preserve"> të BE-së dhe standardet evropiane dhe </w:t>
            </w:r>
            <w:r>
              <w:rPr>
                <w:rFonts w:ascii="Times New Roman" w:eastAsia="Times New Roman" w:hAnsi="Times New Roman" w:cs="Times New Roman"/>
                <w:color w:val="000000" w:themeColor="text1"/>
                <w:lang w:val="sq-AL"/>
              </w:rPr>
              <w:t>përforcim i mëtejshëm</w:t>
            </w:r>
            <w:r w:rsidR="000A63F9" w:rsidRPr="00C91905">
              <w:rPr>
                <w:rFonts w:ascii="Times New Roman" w:eastAsia="Times New Roman" w:hAnsi="Times New Roman" w:cs="Times New Roman"/>
                <w:color w:val="000000" w:themeColor="text1"/>
                <w:lang w:val="sq-AL"/>
              </w:rPr>
              <w:t xml:space="preserve"> </w:t>
            </w:r>
            <w:r>
              <w:rPr>
                <w:rFonts w:ascii="Times New Roman" w:eastAsia="Times New Roman" w:hAnsi="Times New Roman" w:cs="Times New Roman"/>
                <w:color w:val="000000" w:themeColor="text1"/>
                <w:lang w:val="sq-AL"/>
              </w:rPr>
              <w:t>i</w:t>
            </w:r>
            <w:r w:rsidR="000A63F9" w:rsidRPr="00C91905">
              <w:rPr>
                <w:rFonts w:ascii="Times New Roman" w:eastAsia="Times New Roman" w:hAnsi="Times New Roman" w:cs="Times New Roman"/>
                <w:color w:val="000000" w:themeColor="text1"/>
                <w:lang w:val="sq-AL"/>
              </w:rPr>
              <w:t xml:space="preserve"> parime</w:t>
            </w:r>
            <w:r>
              <w:rPr>
                <w:rFonts w:ascii="Times New Roman" w:eastAsia="Times New Roman" w:hAnsi="Times New Roman" w:cs="Times New Roman"/>
                <w:color w:val="000000" w:themeColor="text1"/>
                <w:lang w:val="sq-AL"/>
              </w:rPr>
              <w:t>ve</w:t>
            </w:r>
            <w:r w:rsidR="000A63F9" w:rsidRPr="00C91905">
              <w:rPr>
                <w:rFonts w:ascii="Times New Roman" w:eastAsia="Times New Roman" w:hAnsi="Times New Roman" w:cs="Times New Roman"/>
                <w:color w:val="000000" w:themeColor="text1"/>
                <w:lang w:val="sq-AL"/>
              </w:rPr>
              <w:t xml:space="preserve"> </w:t>
            </w:r>
            <w:r>
              <w:rPr>
                <w:rFonts w:ascii="Times New Roman" w:eastAsia="Times New Roman" w:hAnsi="Times New Roman" w:cs="Times New Roman"/>
                <w:color w:val="000000" w:themeColor="text1"/>
                <w:lang w:val="sq-AL"/>
              </w:rPr>
              <w:t>të</w:t>
            </w:r>
            <w:r w:rsidR="000A63F9" w:rsidRPr="00C91905">
              <w:rPr>
                <w:rFonts w:ascii="Times New Roman" w:eastAsia="Times New Roman" w:hAnsi="Times New Roman" w:cs="Times New Roman"/>
                <w:color w:val="000000" w:themeColor="text1"/>
                <w:lang w:val="sq-AL"/>
              </w:rPr>
              <w:t xml:space="preserve"> reformës në drejtësi të vitit 2016.</w:t>
            </w:r>
          </w:p>
          <w:p w14:paraId="33D1C529" w14:textId="77777777" w:rsidR="000A63F9" w:rsidRPr="00C91905" w:rsidRDefault="000A63F9" w:rsidP="00734862">
            <w:pPr>
              <w:jc w:val="both"/>
              <w:textAlignment w:val="baseline"/>
              <w:rPr>
                <w:rFonts w:ascii="Times New Roman" w:eastAsia="Times New Roman" w:hAnsi="Times New Roman" w:cs="Times New Roman"/>
                <w:color w:val="000000" w:themeColor="text1"/>
                <w:lang w:val="sq-AL"/>
              </w:rPr>
            </w:pPr>
          </w:p>
          <w:p w14:paraId="11859608" w14:textId="0BD29778" w:rsidR="000A63F9" w:rsidRPr="00C91905" w:rsidRDefault="000A63F9" w:rsidP="00734862">
            <w:pPr>
              <w:jc w:val="both"/>
              <w:textAlignment w:val="baseline"/>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Shqipëria vijon </w:t>
            </w:r>
            <w:r w:rsidR="00C3566F" w:rsidRPr="00C91905">
              <w:rPr>
                <w:rFonts w:ascii="Times New Roman" w:eastAsia="Times New Roman" w:hAnsi="Times New Roman" w:cs="Times New Roman"/>
                <w:color w:val="000000" w:themeColor="text1"/>
                <w:lang w:val="sq-AL"/>
              </w:rPr>
              <w:t xml:space="preserve">edhe më tej </w:t>
            </w:r>
            <w:r w:rsidRPr="00C91905">
              <w:rPr>
                <w:rFonts w:ascii="Times New Roman" w:eastAsia="Times New Roman" w:hAnsi="Times New Roman" w:cs="Times New Roman"/>
                <w:color w:val="000000" w:themeColor="text1"/>
                <w:lang w:val="sq-AL"/>
              </w:rPr>
              <w:t xml:space="preserve">finalizimin progresiv të reformës brenda vitit 2026, përfshirë </w:t>
            </w:r>
            <w:r w:rsidR="003001DD">
              <w:rPr>
                <w:rFonts w:ascii="Times New Roman" w:eastAsia="Times New Roman" w:hAnsi="Times New Roman" w:cs="Times New Roman"/>
                <w:color w:val="000000" w:themeColor="text1"/>
                <w:lang w:val="sq-AL"/>
              </w:rPr>
              <w:t xml:space="preserve">nëpërmjet </w:t>
            </w:r>
            <w:r w:rsidRPr="00C91905">
              <w:rPr>
                <w:rFonts w:ascii="Times New Roman" w:eastAsia="Times New Roman" w:hAnsi="Times New Roman" w:cs="Times New Roman"/>
                <w:color w:val="000000" w:themeColor="text1"/>
                <w:lang w:val="sq-AL"/>
              </w:rPr>
              <w:t>ndryshime</w:t>
            </w:r>
            <w:r w:rsidR="003001DD">
              <w:rPr>
                <w:rFonts w:ascii="Times New Roman" w:eastAsia="Times New Roman" w:hAnsi="Times New Roman" w:cs="Times New Roman"/>
                <w:color w:val="000000" w:themeColor="text1"/>
                <w:lang w:val="sq-AL"/>
              </w:rPr>
              <w:t>ve</w:t>
            </w:r>
            <w:r w:rsidRPr="00C91905">
              <w:rPr>
                <w:rFonts w:ascii="Times New Roman" w:eastAsia="Times New Roman" w:hAnsi="Times New Roman" w:cs="Times New Roman"/>
                <w:color w:val="000000" w:themeColor="text1"/>
                <w:lang w:val="sq-AL"/>
              </w:rPr>
              <w:t xml:space="preserve"> ligjore:</w:t>
            </w:r>
          </w:p>
          <w:p w14:paraId="4CD9661B" w14:textId="6AA7A0C5" w:rsidR="000A63F9" w:rsidRPr="00C91905" w:rsidRDefault="005129BB" w:rsidP="00734862">
            <w:pPr>
              <w:pStyle w:val="ListParagraph"/>
              <w:numPr>
                <w:ilvl w:val="0"/>
                <w:numId w:val="16"/>
              </w:numPr>
              <w:jc w:val="both"/>
              <w:textAlignment w:val="baseline"/>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Sigurimi</w:t>
            </w:r>
            <w:r w:rsidR="00C3566F">
              <w:rPr>
                <w:rFonts w:ascii="Times New Roman" w:eastAsia="Times New Roman" w:hAnsi="Times New Roman" w:cs="Times New Roman"/>
                <w:color w:val="000000" w:themeColor="text1"/>
                <w:lang w:val="sq-AL"/>
              </w:rPr>
              <w:t>n e</w:t>
            </w:r>
            <w:r w:rsidRPr="00C91905">
              <w:rPr>
                <w:rFonts w:ascii="Times New Roman" w:eastAsia="Times New Roman" w:hAnsi="Times New Roman" w:cs="Times New Roman"/>
                <w:color w:val="000000" w:themeColor="text1"/>
                <w:lang w:val="sq-AL"/>
              </w:rPr>
              <w:t xml:space="preserve"> </w:t>
            </w:r>
            <w:proofErr w:type="spellStart"/>
            <w:r w:rsidRPr="00C91905">
              <w:rPr>
                <w:rFonts w:ascii="Times New Roman" w:eastAsia="Times New Roman" w:hAnsi="Times New Roman" w:cs="Times New Roman"/>
                <w:color w:val="000000" w:themeColor="text1"/>
                <w:lang w:val="sq-AL"/>
              </w:rPr>
              <w:t>pakthyeshmërisë</w:t>
            </w:r>
            <w:proofErr w:type="spellEnd"/>
            <w:r w:rsidRPr="00C91905">
              <w:rPr>
                <w:rFonts w:ascii="Times New Roman" w:eastAsia="Times New Roman" w:hAnsi="Times New Roman" w:cs="Times New Roman"/>
                <w:color w:val="000000" w:themeColor="text1"/>
                <w:lang w:val="sq-AL"/>
              </w:rPr>
              <w:t xml:space="preserve"> së rezultateve pozitive të procesit të </w:t>
            </w:r>
            <w:r w:rsidR="00EE0C95">
              <w:rPr>
                <w:rFonts w:ascii="Times New Roman" w:eastAsia="Times New Roman" w:hAnsi="Times New Roman" w:cs="Times New Roman"/>
                <w:color w:val="000000" w:themeColor="text1"/>
                <w:lang w:val="sq-AL"/>
              </w:rPr>
              <w:t>rivlerësimit</w:t>
            </w:r>
            <w:r w:rsidRPr="00C91905">
              <w:rPr>
                <w:rFonts w:ascii="Times New Roman" w:eastAsia="Times New Roman" w:hAnsi="Times New Roman" w:cs="Times New Roman"/>
                <w:color w:val="000000" w:themeColor="text1"/>
                <w:lang w:val="sq-AL"/>
              </w:rPr>
              <w:t xml:space="preserve"> duke </w:t>
            </w:r>
            <w:r w:rsidR="00EE0C95">
              <w:rPr>
                <w:rFonts w:ascii="Times New Roman" w:eastAsia="Times New Roman" w:hAnsi="Times New Roman" w:cs="Times New Roman"/>
                <w:color w:val="000000" w:themeColor="text1"/>
                <w:lang w:val="sq-AL"/>
              </w:rPr>
              <w:t>për</w:t>
            </w:r>
            <w:r w:rsidRPr="00C91905">
              <w:rPr>
                <w:rFonts w:ascii="Times New Roman" w:eastAsia="Times New Roman" w:hAnsi="Times New Roman" w:cs="Times New Roman"/>
                <w:color w:val="000000" w:themeColor="text1"/>
                <w:lang w:val="sq-AL"/>
              </w:rPr>
              <w:t xml:space="preserve">forcuar </w:t>
            </w:r>
            <w:r w:rsidR="00EE0C95">
              <w:rPr>
                <w:rFonts w:ascii="Times New Roman" w:eastAsia="Times New Roman" w:hAnsi="Times New Roman" w:cs="Times New Roman"/>
                <w:color w:val="000000" w:themeColor="text1"/>
                <w:lang w:val="sq-AL"/>
              </w:rPr>
              <w:t>normat</w:t>
            </w:r>
            <w:r w:rsidRPr="00C91905">
              <w:rPr>
                <w:rFonts w:ascii="Times New Roman" w:eastAsia="Times New Roman" w:hAnsi="Times New Roman" w:cs="Times New Roman"/>
                <w:color w:val="000000" w:themeColor="text1"/>
                <w:lang w:val="sq-AL"/>
              </w:rPr>
              <w:t xml:space="preserve"> për kontrollin e pasurive dhe </w:t>
            </w:r>
            <w:r w:rsidR="00EE0C95">
              <w:rPr>
                <w:rFonts w:ascii="Times New Roman" w:eastAsia="Times New Roman" w:hAnsi="Times New Roman" w:cs="Times New Roman"/>
                <w:color w:val="000000" w:themeColor="text1"/>
                <w:lang w:val="sq-AL"/>
              </w:rPr>
              <w:t>figurës</w:t>
            </w:r>
            <w:r w:rsidRPr="00C91905">
              <w:rPr>
                <w:rFonts w:ascii="Times New Roman" w:eastAsia="Times New Roman" w:hAnsi="Times New Roman" w:cs="Times New Roman"/>
                <w:color w:val="000000" w:themeColor="text1"/>
                <w:lang w:val="sq-AL"/>
              </w:rPr>
              <w:t xml:space="preserve"> për aktorët kryesorë të sistemit të drejtësisë</w:t>
            </w:r>
          </w:p>
          <w:p w14:paraId="5E554676" w14:textId="4718F4C0" w:rsidR="00B01FF8" w:rsidRPr="00C91905" w:rsidRDefault="00B01FF8" w:rsidP="00B01FF8">
            <w:pPr>
              <w:pStyle w:val="ListParagraph"/>
              <w:numPr>
                <w:ilvl w:val="0"/>
                <w:numId w:val="16"/>
              </w:numPr>
              <w:jc w:val="both"/>
              <w:textAlignment w:val="baseline"/>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lastRenderedPageBreak/>
              <w:t>Masa</w:t>
            </w:r>
            <w:r w:rsidR="006D3CE3">
              <w:rPr>
                <w:rFonts w:ascii="Times New Roman" w:eastAsia="Times New Roman" w:hAnsi="Times New Roman" w:cs="Times New Roman"/>
                <w:color w:val="000000" w:themeColor="text1"/>
                <w:lang w:val="sq-AL"/>
              </w:rPr>
              <w:t>ve</w:t>
            </w:r>
            <w:r w:rsidRPr="00C91905">
              <w:rPr>
                <w:rFonts w:ascii="Times New Roman" w:eastAsia="Times New Roman" w:hAnsi="Times New Roman" w:cs="Times New Roman"/>
                <w:color w:val="000000" w:themeColor="text1"/>
                <w:lang w:val="sq-AL"/>
              </w:rPr>
              <w:t xml:space="preserve"> që sigurojnë efikasitet</w:t>
            </w:r>
          </w:p>
          <w:p w14:paraId="7D514C1A" w14:textId="16A0FE68" w:rsidR="005129BB" w:rsidRPr="00C91905" w:rsidRDefault="005129BB" w:rsidP="00734862">
            <w:pPr>
              <w:pStyle w:val="ListParagraph"/>
              <w:numPr>
                <w:ilvl w:val="0"/>
                <w:numId w:val="16"/>
              </w:numPr>
              <w:jc w:val="both"/>
              <w:textAlignment w:val="baseline"/>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Zbatimi</w:t>
            </w:r>
            <w:r w:rsidR="006D3CE3">
              <w:rPr>
                <w:rFonts w:ascii="Times New Roman" w:eastAsia="Times New Roman" w:hAnsi="Times New Roman" w:cs="Times New Roman"/>
                <w:color w:val="000000" w:themeColor="text1"/>
                <w:lang w:val="sq-AL"/>
              </w:rPr>
              <w:t>t</w:t>
            </w:r>
            <w:r w:rsidRPr="00C91905">
              <w:rPr>
                <w:rFonts w:ascii="Times New Roman" w:eastAsia="Times New Roman" w:hAnsi="Times New Roman" w:cs="Times New Roman"/>
                <w:color w:val="000000" w:themeColor="text1"/>
                <w:lang w:val="sq-AL"/>
              </w:rPr>
              <w:t xml:space="preserve"> dhe forcimi</w:t>
            </w:r>
            <w:r w:rsidR="006D3CE3">
              <w:rPr>
                <w:rFonts w:ascii="Times New Roman" w:eastAsia="Times New Roman" w:hAnsi="Times New Roman" w:cs="Times New Roman"/>
                <w:color w:val="000000" w:themeColor="text1"/>
                <w:lang w:val="sq-AL"/>
              </w:rPr>
              <w:t>t</w:t>
            </w:r>
            <w:r w:rsidRPr="00C91905">
              <w:rPr>
                <w:rFonts w:ascii="Times New Roman" w:eastAsia="Times New Roman" w:hAnsi="Times New Roman" w:cs="Times New Roman"/>
                <w:color w:val="000000" w:themeColor="text1"/>
                <w:lang w:val="sq-AL"/>
              </w:rPr>
              <w:t xml:space="preserve"> </w:t>
            </w:r>
            <w:r w:rsidR="006D3CE3">
              <w:rPr>
                <w:rFonts w:ascii="Times New Roman" w:eastAsia="Times New Roman" w:hAnsi="Times New Roman" w:cs="Times New Roman"/>
                <w:color w:val="000000" w:themeColor="text1"/>
                <w:lang w:val="sq-AL"/>
              </w:rPr>
              <w:t>të</w:t>
            </w:r>
            <w:r w:rsidRPr="00C91905">
              <w:rPr>
                <w:rFonts w:ascii="Times New Roman" w:eastAsia="Times New Roman" w:hAnsi="Times New Roman" w:cs="Times New Roman"/>
                <w:color w:val="000000" w:themeColor="text1"/>
                <w:lang w:val="sq-AL"/>
              </w:rPr>
              <w:t xml:space="preserve"> dispozitave që rregullojnë para</w:t>
            </w:r>
            <w:r w:rsidR="00EE0C95">
              <w:rPr>
                <w:rFonts w:ascii="Times New Roman" w:eastAsia="Times New Roman" w:hAnsi="Times New Roman" w:cs="Times New Roman"/>
                <w:color w:val="000000" w:themeColor="text1"/>
                <w:lang w:val="sq-AL"/>
              </w:rPr>
              <w:t>-për</w:t>
            </w:r>
            <w:r w:rsidRPr="00C91905">
              <w:rPr>
                <w:rFonts w:ascii="Times New Roman" w:eastAsia="Times New Roman" w:hAnsi="Times New Roman" w:cs="Times New Roman"/>
                <w:color w:val="000000" w:themeColor="text1"/>
                <w:lang w:val="sq-AL"/>
              </w:rPr>
              <w:t xml:space="preserve">zgjedhjen e anëtarëve </w:t>
            </w:r>
            <w:proofErr w:type="spellStart"/>
            <w:r w:rsidRPr="00C91905">
              <w:rPr>
                <w:rFonts w:ascii="Times New Roman" w:eastAsia="Times New Roman" w:hAnsi="Times New Roman" w:cs="Times New Roman"/>
                <w:color w:val="000000" w:themeColor="text1"/>
                <w:lang w:val="sq-AL"/>
              </w:rPr>
              <w:t>jomagjistratë</w:t>
            </w:r>
            <w:proofErr w:type="spellEnd"/>
            <w:r w:rsidRPr="00C91905">
              <w:rPr>
                <w:rFonts w:ascii="Times New Roman" w:eastAsia="Times New Roman" w:hAnsi="Times New Roman" w:cs="Times New Roman"/>
                <w:color w:val="000000" w:themeColor="text1"/>
                <w:lang w:val="sq-AL"/>
              </w:rPr>
              <w:t xml:space="preserve"> të KLGJ-së dhe KLP-së dhe institucioneve të tjera vetëqeverisëse, të cilat do të </w:t>
            </w:r>
            <w:r w:rsidR="00EE0C95">
              <w:rPr>
                <w:rFonts w:ascii="Times New Roman" w:eastAsia="Times New Roman" w:hAnsi="Times New Roman" w:cs="Times New Roman"/>
                <w:color w:val="000000" w:themeColor="text1"/>
                <w:lang w:val="sq-AL"/>
              </w:rPr>
              <w:t>jenë në përputhje</w:t>
            </w:r>
            <w:r w:rsidRPr="00C91905">
              <w:rPr>
                <w:rFonts w:ascii="Times New Roman" w:eastAsia="Times New Roman" w:hAnsi="Times New Roman" w:cs="Times New Roman"/>
                <w:color w:val="000000" w:themeColor="text1"/>
                <w:lang w:val="sq-AL"/>
              </w:rPr>
              <w:t xml:space="preserve"> me standardet e kontrollit të </w:t>
            </w:r>
            <w:r w:rsidR="00EE0C95">
              <w:rPr>
                <w:rFonts w:ascii="Times New Roman" w:eastAsia="Times New Roman" w:hAnsi="Times New Roman" w:cs="Times New Roman"/>
                <w:color w:val="000000" w:themeColor="text1"/>
                <w:lang w:val="sq-AL"/>
              </w:rPr>
              <w:t>figurës</w:t>
            </w:r>
            <w:r w:rsidRPr="00C91905">
              <w:rPr>
                <w:rFonts w:ascii="Times New Roman" w:eastAsia="Times New Roman" w:hAnsi="Times New Roman" w:cs="Times New Roman"/>
                <w:color w:val="000000" w:themeColor="text1"/>
                <w:lang w:val="sq-AL"/>
              </w:rPr>
              <w:t xml:space="preserve"> dhe të deklarimit të pasurisë të zbatueshme për magjistratët.</w:t>
            </w:r>
          </w:p>
          <w:p w14:paraId="4B2EF24C" w14:textId="499AFC67" w:rsidR="000A63F9" w:rsidRPr="00C91905" w:rsidRDefault="000A63F9" w:rsidP="00734862">
            <w:pPr>
              <w:pStyle w:val="ListParagraph"/>
              <w:numPr>
                <w:ilvl w:val="0"/>
                <w:numId w:val="16"/>
              </w:numPr>
              <w:jc w:val="both"/>
              <w:textAlignment w:val="baseline"/>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Ndalimi</w:t>
            </w:r>
            <w:r w:rsidR="006D3CE3">
              <w:rPr>
                <w:rFonts w:ascii="Times New Roman" w:eastAsia="Times New Roman" w:hAnsi="Times New Roman" w:cs="Times New Roman"/>
                <w:color w:val="000000" w:themeColor="text1"/>
                <w:lang w:val="sq-AL"/>
              </w:rPr>
              <w:t>t të</w:t>
            </w:r>
            <w:r w:rsidRPr="00C91905">
              <w:rPr>
                <w:rFonts w:ascii="Times New Roman" w:eastAsia="Times New Roman" w:hAnsi="Times New Roman" w:cs="Times New Roman"/>
                <w:color w:val="000000" w:themeColor="text1"/>
                <w:lang w:val="sq-AL"/>
              </w:rPr>
              <w:t xml:space="preserve"> përfshirjes së ish-magjistratëve të shkarkuar/dorëhequr gjatë </w:t>
            </w:r>
            <w:r w:rsidR="00EE0C95">
              <w:rPr>
                <w:rFonts w:ascii="Times New Roman" w:eastAsia="Times New Roman" w:hAnsi="Times New Roman" w:cs="Times New Roman"/>
                <w:color w:val="000000" w:themeColor="text1"/>
                <w:lang w:val="sq-AL"/>
              </w:rPr>
              <w:t>procesit të rivlerësimit</w:t>
            </w:r>
            <w:r w:rsidRPr="00C91905">
              <w:rPr>
                <w:rFonts w:ascii="Times New Roman" w:eastAsia="Times New Roman" w:hAnsi="Times New Roman" w:cs="Times New Roman"/>
                <w:color w:val="000000" w:themeColor="text1"/>
                <w:lang w:val="sq-AL"/>
              </w:rPr>
              <w:t xml:space="preserve"> në veprimtaritë e institucioneve të qeverisjes së drejtësisë</w:t>
            </w:r>
          </w:p>
          <w:p w14:paraId="63123B4D" w14:textId="77777777" w:rsidR="000A63F9" w:rsidRPr="00C91905" w:rsidRDefault="000A63F9" w:rsidP="00734862">
            <w:pPr>
              <w:pStyle w:val="ListParagraph"/>
              <w:numPr>
                <w:ilvl w:val="0"/>
                <w:numId w:val="16"/>
              </w:numPr>
              <w:jc w:val="both"/>
              <w:textAlignment w:val="baseline"/>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Forcimi i kapaciteteve të Shkollës së Magjistraturës</w:t>
            </w:r>
          </w:p>
        </w:tc>
        <w:tc>
          <w:tcPr>
            <w:tcW w:w="1127" w:type="pct"/>
            <w:gridSpan w:val="5"/>
            <w:shd w:val="clear" w:color="auto" w:fill="FFFFFF" w:themeFill="background1"/>
          </w:tcPr>
          <w:p w14:paraId="4D79F62D" w14:textId="1D927DEF" w:rsidR="000A63F9" w:rsidRPr="00C91905" w:rsidRDefault="000A63F9" w:rsidP="00734862">
            <w:pPr>
              <w:jc w:val="both"/>
              <w:textAlignment w:val="baseline"/>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lastRenderedPageBreak/>
              <w:t xml:space="preserve">Ruajtja </w:t>
            </w:r>
            <w:r w:rsidR="00663FEF" w:rsidRPr="00C91905">
              <w:rPr>
                <w:rFonts w:ascii="Times New Roman" w:eastAsia="Times New Roman" w:hAnsi="Times New Roman" w:cs="Times New Roman"/>
                <w:color w:val="000000" w:themeColor="text1"/>
                <w:lang w:val="sq-AL"/>
              </w:rPr>
              <w:t xml:space="preserve">dhe </w:t>
            </w:r>
            <w:r w:rsidR="003001DD">
              <w:rPr>
                <w:rFonts w:ascii="Times New Roman" w:eastAsia="Times New Roman" w:hAnsi="Times New Roman" w:cs="Times New Roman"/>
                <w:color w:val="000000" w:themeColor="text1"/>
                <w:lang w:val="sq-AL"/>
              </w:rPr>
              <w:t>shtimi</w:t>
            </w:r>
            <w:r w:rsidR="00663FEF" w:rsidRPr="00C91905">
              <w:rPr>
                <w:rFonts w:ascii="Times New Roman" w:eastAsia="Times New Roman" w:hAnsi="Times New Roman" w:cs="Times New Roman"/>
                <w:color w:val="000000" w:themeColor="text1"/>
                <w:lang w:val="sq-AL"/>
              </w:rPr>
              <w:t xml:space="preserve"> </w:t>
            </w:r>
            <w:r w:rsidR="003001DD">
              <w:rPr>
                <w:rFonts w:ascii="Times New Roman" w:eastAsia="Times New Roman" w:hAnsi="Times New Roman" w:cs="Times New Roman"/>
                <w:color w:val="000000" w:themeColor="text1"/>
                <w:lang w:val="sq-AL"/>
              </w:rPr>
              <w:t>i</w:t>
            </w:r>
            <w:r w:rsidR="00663FEF" w:rsidRPr="00C91905">
              <w:rPr>
                <w:rFonts w:ascii="Times New Roman" w:eastAsia="Times New Roman" w:hAnsi="Times New Roman" w:cs="Times New Roman"/>
                <w:color w:val="000000" w:themeColor="text1"/>
                <w:lang w:val="sq-AL"/>
              </w:rPr>
              <w:t xml:space="preserve"> burime</w:t>
            </w:r>
            <w:r w:rsidR="003001DD">
              <w:rPr>
                <w:rFonts w:ascii="Times New Roman" w:eastAsia="Times New Roman" w:hAnsi="Times New Roman" w:cs="Times New Roman"/>
                <w:color w:val="000000" w:themeColor="text1"/>
                <w:lang w:val="sq-AL"/>
              </w:rPr>
              <w:t>ve</w:t>
            </w:r>
            <w:r w:rsidR="00663FEF" w:rsidRPr="00C91905">
              <w:rPr>
                <w:rFonts w:ascii="Times New Roman" w:eastAsia="Times New Roman" w:hAnsi="Times New Roman" w:cs="Times New Roman"/>
                <w:color w:val="000000" w:themeColor="text1"/>
                <w:lang w:val="sq-AL"/>
              </w:rPr>
              <w:t xml:space="preserve"> të përshtatshme, infrastrukturë</w:t>
            </w:r>
            <w:r w:rsidR="003001DD">
              <w:rPr>
                <w:rFonts w:ascii="Times New Roman" w:eastAsia="Times New Roman" w:hAnsi="Times New Roman" w:cs="Times New Roman"/>
                <w:color w:val="000000" w:themeColor="text1"/>
                <w:lang w:val="sq-AL"/>
              </w:rPr>
              <w:t>s</w:t>
            </w:r>
            <w:r w:rsidR="00663FEF" w:rsidRPr="00C91905">
              <w:rPr>
                <w:rFonts w:ascii="Times New Roman" w:eastAsia="Times New Roman" w:hAnsi="Times New Roman" w:cs="Times New Roman"/>
                <w:color w:val="000000" w:themeColor="text1"/>
                <w:lang w:val="sq-AL"/>
              </w:rPr>
              <w:t xml:space="preserve"> gjyqësore dhe nivele</w:t>
            </w:r>
            <w:r w:rsidR="003001DD">
              <w:rPr>
                <w:rFonts w:ascii="Times New Roman" w:eastAsia="Times New Roman" w:hAnsi="Times New Roman" w:cs="Times New Roman"/>
                <w:color w:val="000000" w:themeColor="text1"/>
                <w:lang w:val="sq-AL"/>
              </w:rPr>
              <w:t>ve</w:t>
            </w:r>
            <w:r w:rsidR="00663FEF" w:rsidRPr="00C91905">
              <w:rPr>
                <w:rFonts w:ascii="Times New Roman" w:eastAsia="Times New Roman" w:hAnsi="Times New Roman" w:cs="Times New Roman"/>
                <w:color w:val="000000" w:themeColor="text1"/>
                <w:lang w:val="sq-AL"/>
              </w:rPr>
              <w:t xml:space="preserve"> të personelit</w:t>
            </w:r>
            <w:r w:rsidR="003001DD">
              <w:rPr>
                <w:rFonts w:ascii="Times New Roman" w:eastAsia="Times New Roman" w:hAnsi="Times New Roman" w:cs="Times New Roman"/>
                <w:color w:val="000000" w:themeColor="text1"/>
                <w:lang w:val="sq-AL"/>
              </w:rPr>
              <w:t xml:space="preserve">, duke u përqendruar në mënyrë </w:t>
            </w:r>
            <w:r w:rsidR="00663FEF" w:rsidRPr="00C91905">
              <w:rPr>
                <w:rFonts w:ascii="Times New Roman" w:eastAsia="Times New Roman" w:hAnsi="Times New Roman" w:cs="Times New Roman"/>
                <w:color w:val="000000" w:themeColor="text1"/>
                <w:lang w:val="sq-AL"/>
              </w:rPr>
              <w:t xml:space="preserve">të veçantë </w:t>
            </w:r>
            <w:r w:rsidR="003001DD">
              <w:rPr>
                <w:rFonts w:ascii="Times New Roman" w:eastAsia="Times New Roman" w:hAnsi="Times New Roman" w:cs="Times New Roman"/>
                <w:color w:val="000000" w:themeColor="text1"/>
                <w:lang w:val="sq-AL"/>
              </w:rPr>
              <w:t>tek</w:t>
            </w:r>
            <w:r w:rsidR="00663FEF" w:rsidRPr="00C91905">
              <w:rPr>
                <w:rFonts w:ascii="Times New Roman" w:eastAsia="Times New Roman" w:hAnsi="Times New Roman" w:cs="Times New Roman"/>
                <w:color w:val="000000" w:themeColor="text1"/>
                <w:lang w:val="sq-AL"/>
              </w:rPr>
              <w:t xml:space="preserve"> gjykata</w:t>
            </w:r>
            <w:r w:rsidR="003001DD">
              <w:rPr>
                <w:rFonts w:ascii="Times New Roman" w:eastAsia="Times New Roman" w:hAnsi="Times New Roman" w:cs="Times New Roman"/>
                <w:color w:val="000000" w:themeColor="text1"/>
                <w:lang w:val="sq-AL"/>
              </w:rPr>
              <w:t>t,</w:t>
            </w:r>
            <w:r w:rsidR="00663FEF" w:rsidRPr="00C91905">
              <w:rPr>
                <w:rFonts w:ascii="Times New Roman" w:eastAsia="Times New Roman" w:hAnsi="Times New Roman" w:cs="Times New Roman"/>
                <w:color w:val="000000" w:themeColor="text1"/>
                <w:lang w:val="sq-AL"/>
              </w:rPr>
              <w:t xml:space="preserve"> për të </w:t>
            </w:r>
            <w:r w:rsidR="00186B6F">
              <w:rPr>
                <w:rFonts w:ascii="Times New Roman" w:eastAsia="Times New Roman" w:hAnsi="Times New Roman" w:cs="Times New Roman"/>
                <w:color w:val="000000" w:themeColor="text1"/>
                <w:lang w:val="sq-AL"/>
              </w:rPr>
              <w:t>bërë të mundur</w:t>
            </w:r>
            <w:r w:rsidR="00663FEF" w:rsidRPr="00C91905">
              <w:rPr>
                <w:rFonts w:ascii="Times New Roman" w:eastAsia="Times New Roman" w:hAnsi="Times New Roman" w:cs="Times New Roman"/>
                <w:color w:val="000000" w:themeColor="text1"/>
                <w:lang w:val="sq-AL"/>
              </w:rPr>
              <w:t xml:space="preserve"> avancimin e objektivave të reformës brenda vitit 2030, duke përfshirë një qasje </w:t>
            </w:r>
            <w:r w:rsidR="00304DC7">
              <w:rPr>
                <w:rFonts w:ascii="Times New Roman" w:eastAsia="Times New Roman" w:hAnsi="Times New Roman" w:cs="Times New Roman"/>
                <w:color w:val="000000" w:themeColor="text1"/>
                <w:lang w:val="sq-AL"/>
              </w:rPr>
              <w:t>me objektiv</w:t>
            </w:r>
            <w:r w:rsidR="00027C01">
              <w:rPr>
                <w:rFonts w:ascii="Times New Roman" w:eastAsia="Times New Roman" w:hAnsi="Times New Roman" w:cs="Times New Roman"/>
                <w:color w:val="000000" w:themeColor="text1"/>
                <w:lang w:val="sq-AL"/>
              </w:rPr>
              <w:t xml:space="preserve"> rritjen e</w:t>
            </w:r>
            <w:r w:rsidR="00663FEF" w:rsidRPr="00C91905">
              <w:rPr>
                <w:rFonts w:ascii="Times New Roman" w:eastAsia="Times New Roman" w:hAnsi="Times New Roman" w:cs="Times New Roman"/>
                <w:color w:val="000000" w:themeColor="text1"/>
                <w:lang w:val="sq-AL"/>
              </w:rPr>
              <w:t xml:space="preserve"> efikasiteti</w:t>
            </w:r>
            <w:r w:rsidR="00027C01">
              <w:rPr>
                <w:rFonts w:ascii="Times New Roman" w:eastAsia="Times New Roman" w:hAnsi="Times New Roman" w:cs="Times New Roman"/>
                <w:color w:val="000000" w:themeColor="text1"/>
                <w:lang w:val="sq-AL"/>
              </w:rPr>
              <w:t>t</w:t>
            </w:r>
            <w:r w:rsidR="00663FEF" w:rsidRPr="00C91905">
              <w:rPr>
                <w:rFonts w:ascii="Times New Roman" w:eastAsia="Times New Roman" w:hAnsi="Times New Roman" w:cs="Times New Roman"/>
                <w:color w:val="000000" w:themeColor="text1"/>
                <w:lang w:val="sq-AL"/>
              </w:rPr>
              <w:t xml:space="preserve"> </w:t>
            </w:r>
            <w:r w:rsidR="00027C01">
              <w:rPr>
                <w:rFonts w:ascii="Times New Roman" w:eastAsia="Times New Roman" w:hAnsi="Times New Roman" w:cs="Times New Roman"/>
                <w:color w:val="000000" w:themeColor="text1"/>
                <w:lang w:val="sq-AL"/>
              </w:rPr>
              <w:t>të</w:t>
            </w:r>
            <w:r w:rsidR="00663FEF" w:rsidRPr="00C91905">
              <w:rPr>
                <w:rFonts w:ascii="Times New Roman" w:eastAsia="Times New Roman" w:hAnsi="Times New Roman" w:cs="Times New Roman"/>
                <w:color w:val="000000" w:themeColor="text1"/>
                <w:lang w:val="sq-AL"/>
              </w:rPr>
              <w:t xml:space="preserve"> sistemit gjyqësor.</w:t>
            </w:r>
          </w:p>
          <w:p w14:paraId="690A3F2E" w14:textId="77777777" w:rsidR="00560627" w:rsidRPr="00C91905" w:rsidRDefault="00560627" w:rsidP="00734862">
            <w:pPr>
              <w:jc w:val="both"/>
              <w:textAlignment w:val="baseline"/>
              <w:rPr>
                <w:rFonts w:ascii="Times New Roman" w:eastAsia="Times New Roman" w:hAnsi="Times New Roman" w:cs="Times New Roman"/>
                <w:color w:val="000000" w:themeColor="text1"/>
                <w:lang w:val="sq-AL"/>
              </w:rPr>
            </w:pPr>
          </w:p>
          <w:p w14:paraId="6E67B288" w14:textId="5763F6A2" w:rsidR="00560627" w:rsidRPr="00C91905" w:rsidRDefault="00560627" w:rsidP="00734862">
            <w:pPr>
              <w:jc w:val="both"/>
              <w:textAlignment w:val="baseline"/>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Rritj</w:t>
            </w:r>
            <w:r w:rsidR="00304DC7">
              <w:rPr>
                <w:rFonts w:ascii="Times New Roman" w:eastAsia="Times New Roman" w:hAnsi="Times New Roman" w:cs="Times New Roman"/>
                <w:color w:val="000000" w:themeColor="text1"/>
                <w:lang w:val="sq-AL"/>
              </w:rPr>
              <w:t>e</w:t>
            </w:r>
            <w:r w:rsidRPr="00C91905">
              <w:rPr>
                <w:rFonts w:ascii="Times New Roman" w:eastAsia="Times New Roman" w:hAnsi="Times New Roman" w:cs="Times New Roman"/>
                <w:color w:val="000000" w:themeColor="text1"/>
                <w:lang w:val="sq-AL"/>
              </w:rPr>
              <w:t xml:space="preserve"> e mëtejshme e kapaciteteve të organeve të </w:t>
            </w:r>
            <w:r w:rsidR="00304DC7">
              <w:rPr>
                <w:rFonts w:ascii="Times New Roman" w:eastAsia="Times New Roman" w:hAnsi="Times New Roman" w:cs="Times New Roman"/>
                <w:color w:val="000000" w:themeColor="text1"/>
                <w:lang w:val="sq-AL"/>
              </w:rPr>
              <w:t>posaçme</w:t>
            </w:r>
            <w:r w:rsidRPr="00C91905">
              <w:rPr>
                <w:rFonts w:ascii="Times New Roman" w:eastAsia="Times New Roman" w:hAnsi="Times New Roman" w:cs="Times New Roman"/>
                <w:color w:val="000000" w:themeColor="text1"/>
                <w:lang w:val="sq-AL"/>
              </w:rPr>
              <w:t xml:space="preserve"> për korrupsionin dhe krimin e organizuar në mënyrë që të mund të kryejnë në mënyrë efektive hetimin dhe gjykimin.</w:t>
            </w:r>
          </w:p>
          <w:p w14:paraId="5AE60A31" w14:textId="77777777" w:rsidR="000A63F9" w:rsidRPr="00C91905" w:rsidRDefault="000A63F9" w:rsidP="00734862">
            <w:pPr>
              <w:jc w:val="both"/>
              <w:textAlignment w:val="baseline"/>
              <w:rPr>
                <w:rFonts w:ascii="Times New Roman" w:eastAsia="Times New Roman" w:hAnsi="Times New Roman" w:cs="Times New Roman"/>
                <w:color w:val="000000" w:themeColor="text1"/>
                <w:lang w:val="sq-AL"/>
              </w:rPr>
            </w:pPr>
          </w:p>
        </w:tc>
        <w:tc>
          <w:tcPr>
            <w:tcW w:w="1743" w:type="pct"/>
            <w:shd w:val="clear" w:color="auto" w:fill="FFFFFF" w:themeFill="background1"/>
          </w:tcPr>
          <w:p w14:paraId="4621DE94" w14:textId="783274DF" w:rsidR="000A63F9" w:rsidRPr="00C91905" w:rsidRDefault="000A63F9" w:rsidP="00734862">
            <w:pPr>
              <w:jc w:val="both"/>
              <w:textAlignment w:val="baseline"/>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Avancimi i reformës në drejtësi, përfshirë zbatimin e kuadrit ligjor të reformës në drejtësi, kryhet në mënyrë të </w:t>
            </w:r>
            <w:r w:rsidR="00C3566F">
              <w:rPr>
                <w:rFonts w:ascii="Times New Roman" w:eastAsia="Times New Roman" w:hAnsi="Times New Roman" w:cs="Times New Roman"/>
                <w:color w:val="000000" w:themeColor="text1"/>
                <w:lang w:val="sq-AL"/>
              </w:rPr>
              <w:t>vazhdueshme</w:t>
            </w:r>
            <w:r w:rsidRPr="00C91905">
              <w:rPr>
                <w:rFonts w:ascii="Times New Roman" w:eastAsia="Times New Roman" w:hAnsi="Times New Roman" w:cs="Times New Roman"/>
                <w:color w:val="000000" w:themeColor="text1"/>
                <w:lang w:val="sq-AL"/>
              </w:rPr>
              <w:t xml:space="preserve"> dhe të qëndrueshme</w:t>
            </w:r>
            <w:r w:rsidR="00C3566F">
              <w:rPr>
                <w:rFonts w:ascii="Times New Roman" w:eastAsia="Times New Roman" w:hAnsi="Times New Roman" w:cs="Times New Roman"/>
                <w:color w:val="000000" w:themeColor="text1"/>
                <w:lang w:val="sq-AL"/>
              </w:rPr>
              <w:t>,</w:t>
            </w:r>
            <w:r w:rsidRPr="00C91905">
              <w:rPr>
                <w:rFonts w:ascii="Times New Roman" w:eastAsia="Times New Roman" w:hAnsi="Times New Roman" w:cs="Times New Roman"/>
                <w:color w:val="000000" w:themeColor="text1"/>
                <w:lang w:val="sq-AL"/>
              </w:rPr>
              <w:t xml:space="preserve"> në përputhje me standardet evropiane</w:t>
            </w:r>
            <w:r w:rsidR="0017798D">
              <w:rPr>
                <w:rFonts w:ascii="Times New Roman" w:eastAsia="Times New Roman" w:hAnsi="Times New Roman" w:cs="Times New Roman"/>
                <w:color w:val="000000" w:themeColor="text1"/>
                <w:lang w:val="sq-AL"/>
              </w:rPr>
              <w:t>,</w:t>
            </w:r>
            <w:r w:rsidRPr="00C91905">
              <w:rPr>
                <w:rFonts w:ascii="Times New Roman" w:eastAsia="Times New Roman" w:hAnsi="Times New Roman" w:cs="Times New Roman"/>
                <w:color w:val="000000" w:themeColor="text1"/>
                <w:lang w:val="sq-AL"/>
              </w:rPr>
              <w:t xml:space="preserve"> deri në vitin 2030.</w:t>
            </w:r>
          </w:p>
          <w:p w14:paraId="66523777" w14:textId="77777777" w:rsidR="00663FEF" w:rsidRPr="00C91905" w:rsidRDefault="00663FEF" w:rsidP="005A03FE">
            <w:pPr>
              <w:jc w:val="both"/>
              <w:rPr>
                <w:rFonts w:ascii="Times New Roman" w:eastAsia="Times New Roman" w:hAnsi="Times New Roman" w:cs="Times New Roman"/>
                <w:bCs/>
                <w:color w:val="000000" w:themeColor="text1"/>
                <w:lang w:val="sq-AL"/>
              </w:rPr>
            </w:pPr>
          </w:p>
          <w:p w14:paraId="29E0639B" w14:textId="2F5972B0" w:rsidR="00663FEF" w:rsidRPr="00C91905" w:rsidRDefault="00304DC7" w:rsidP="005A03FE">
            <w:pPr>
              <w:jc w:val="both"/>
              <w:rPr>
                <w:rFonts w:ascii="Times New Roman" w:eastAsia="Times New Roman" w:hAnsi="Times New Roman" w:cs="Times New Roman"/>
                <w:lang w:val="sq-AL"/>
              </w:rPr>
            </w:pPr>
            <w:r>
              <w:rPr>
                <w:rFonts w:ascii="Times New Roman" w:eastAsia="Times New Roman" w:hAnsi="Times New Roman" w:cs="Times New Roman"/>
                <w:lang w:val="sq-AL"/>
              </w:rPr>
              <w:t>P</w:t>
            </w:r>
            <w:r w:rsidRPr="00C91905">
              <w:rPr>
                <w:rFonts w:ascii="Times New Roman" w:eastAsia="Times New Roman" w:hAnsi="Times New Roman" w:cs="Times New Roman"/>
                <w:lang w:val="sq-AL"/>
              </w:rPr>
              <w:t xml:space="preserve">ërmirësohet </w:t>
            </w:r>
            <w:r>
              <w:rPr>
                <w:rFonts w:ascii="Times New Roman" w:eastAsia="Times New Roman" w:hAnsi="Times New Roman" w:cs="Times New Roman"/>
                <w:lang w:val="sq-AL"/>
              </w:rPr>
              <w:t>dhënia</w:t>
            </w:r>
            <w:r w:rsidR="00663FEF" w:rsidRPr="00C91905">
              <w:rPr>
                <w:rFonts w:ascii="Times New Roman" w:eastAsia="Times New Roman" w:hAnsi="Times New Roman" w:cs="Times New Roman"/>
                <w:lang w:val="sq-AL"/>
              </w:rPr>
              <w:t xml:space="preserve"> </w:t>
            </w:r>
            <w:r w:rsidR="00C3566F">
              <w:rPr>
                <w:rFonts w:ascii="Times New Roman" w:eastAsia="Times New Roman" w:hAnsi="Times New Roman" w:cs="Times New Roman"/>
                <w:lang w:val="sq-AL"/>
              </w:rPr>
              <w:t>efikase</w:t>
            </w:r>
            <w:r w:rsidR="00663FEF" w:rsidRPr="00C91905">
              <w:rPr>
                <w:rFonts w:ascii="Times New Roman" w:eastAsia="Times New Roman" w:hAnsi="Times New Roman" w:cs="Times New Roman"/>
                <w:lang w:val="sq-AL"/>
              </w:rPr>
              <w:t xml:space="preserve"> </w:t>
            </w:r>
            <w:r w:rsidR="00C3566F">
              <w:rPr>
                <w:rFonts w:ascii="Times New Roman" w:eastAsia="Times New Roman" w:hAnsi="Times New Roman" w:cs="Times New Roman"/>
                <w:lang w:val="sq-AL"/>
              </w:rPr>
              <w:t xml:space="preserve">e </w:t>
            </w:r>
            <w:r w:rsidR="00663FEF" w:rsidRPr="00C91905">
              <w:rPr>
                <w:rFonts w:ascii="Times New Roman" w:eastAsia="Times New Roman" w:hAnsi="Times New Roman" w:cs="Times New Roman"/>
                <w:lang w:val="sq-AL"/>
              </w:rPr>
              <w:t xml:space="preserve">drejtësisë, ndër të tjera, </w:t>
            </w:r>
            <w:r w:rsidR="003F5A34">
              <w:rPr>
                <w:rFonts w:ascii="Times New Roman" w:eastAsia="Times New Roman" w:hAnsi="Times New Roman" w:cs="Times New Roman"/>
                <w:lang w:val="sq-AL"/>
              </w:rPr>
              <w:t>nëpërmjet</w:t>
            </w:r>
            <w:r w:rsidR="00663FEF" w:rsidRPr="00C91905">
              <w:rPr>
                <w:rFonts w:ascii="Times New Roman" w:eastAsia="Times New Roman" w:hAnsi="Times New Roman" w:cs="Times New Roman"/>
                <w:lang w:val="sq-AL"/>
              </w:rPr>
              <w:t xml:space="preserve"> </w:t>
            </w:r>
            <w:r>
              <w:rPr>
                <w:rFonts w:ascii="Times New Roman" w:eastAsia="Times New Roman" w:hAnsi="Times New Roman" w:cs="Times New Roman"/>
                <w:lang w:val="sq-AL"/>
              </w:rPr>
              <w:t>ulje</w:t>
            </w:r>
            <w:r w:rsidR="003F5A34">
              <w:rPr>
                <w:rFonts w:ascii="Times New Roman" w:eastAsia="Times New Roman" w:hAnsi="Times New Roman" w:cs="Times New Roman"/>
                <w:lang w:val="sq-AL"/>
              </w:rPr>
              <w:t>s</w:t>
            </w:r>
            <w:r w:rsidR="00663FEF" w:rsidRPr="00C91905">
              <w:rPr>
                <w:rFonts w:ascii="Times New Roman" w:eastAsia="Times New Roman" w:hAnsi="Times New Roman" w:cs="Times New Roman"/>
                <w:lang w:val="sq-AL"/>
              </w:rPr>
              <w:t xml:space="preserve"> </w:t>
            </w:r>
            <w:r w:rsidR="003F5A34">
              <w:rPr>
                <w:rFonts w:ascii="Times New Roman" w:eastAsia="Times New Roman" w:hAnsi="Times New Roman" w:cs="Times New Roman"/>
                <w:lang w:val="sq-AL"/>
              </w:rPr>
              <w:t>së</w:t>
            </w:r>
            <w:r w:rsidR="00663FEF" w:rsidRPr="00C91905">
              <w:rPr>
                <w:rFonts w:ascii="Times New Roman" w:eastAsia="Times New Roman" w:hAnsi="Times New Roman" w:cs="Times New Roman"/>
                <w:lang w:val="sq-AL"/>
              </w:rPr>
              <w:t xml:space="preserve"> </w:t>
            </w:r>
            <w:r>
              <w:rPr>
                <w:rFonts w:ascii="Times New Roman" w:eastAsia="Times New Roman" w:hAnsi="Times New Roman" w:cs="Times New Roman"/>
                <w:lang w:val="sq-AL"/>
              </w:rPr>
              <w:t>numrit të çështjeve</w:t>
            </w:r>
            <w:r w:rsidR="00663FEF" w:rsidRPr="00C91905">
              <w:rPr>
                <w:rFonts w:ascii="Times New Roman" w:eastAsia="Times New Roman" w:hAnsi="Times New Roman" w:cs="Times New Roman"/>
                <w:lang w:val="sq-AL"/>
              </w:rPr>
              <w:t xml:space="preserve"> të p</w:t>
            </w:r>
            <w:r>
              <w:rPr>
                <w:rFonts w:ascii="Times New Roman" w:eastAsia="Times New Roman" w:hAnsi="Times New Roman" w:cs="Times New Roman"/>
                <w:lang w:val="sq-AL"/>
              </w:rPr>
              <w:t>rapambetura</w:t>
            </w:r>
            <w:r w:rsidR="00663FEF" w:rsidRPr="00C91905">
              <w:rPr>
                <w:rFonts w:ascii="Times New Roman" w:eastAsia="Times New Roman" w:hAnsi="Times New Roman" w:cs="Times New Roman"/>
                <w:lang w:val="sq-AL"/>
              </w:rPr>
              <w:t xml:space="preserve"> </w:t>
            </w:r>
            <w:r>
              <w:rPr>
                <w:rFonts w:ascii="Times New Roman" w:eastAsia="Times New Roman" w:hAnsi="Times New Roman" w:cs="Times New Roman"/>
                <w:lang w:val="sq-AL"/>
              </w:rPr>
              <w:t>n</w:t>
            </w:r>
            <w:r w:rsidR="00663FEF" w:rsidRPr="00C91905">
              <w:rPr>
                <w:rFonts w:ascii="Times New Roman" w:eastAsia="Times New Roman" w:hAnsi="Times New Roman" w:cs="Times New Roman"/>
                <w:lang w:val="sq-AL"/>
              </w:rPr>
              <w:t>ë gjykata, metodologji</w:t>
            </w:r>
            <w:r w:rsidR="00C3566F">
              <w:rPr>
                <w:rFonts w:ascii="Times New Roman" w:eastAsia="Times New Roman" w:hAnsi="Times New Roman" w:cs="Times New Roman"/>
                <w:lang w:val="sq-AL"/>
              </w:rPr>
              <w:t>së</w:t>
            </w:r>
            <w:r w:rsidR="00663FEF" w:rsidRPr="00C91905">
              <w:rPr>
                <w:rFonts w:ascii="Times New Roman" w:eastAsia="Times New Roman" w:hAnsi="Times New Roman" w:cs="Times New Roman"/>
                <w:lang w:val="sq-AL"/>
              </w:rPr>
              <w:t xml:space="preserve"> </w:t>
            </w:r>
            <w:r w:rsidR="00C3566F">
              <w:rPr>
                <w:rFonts w:ascii="Times New Roman" w:eastAsia="Times New Roman" w:hAnsi="Times New Roman" w:cs="Times New Roman"/>
                <w:lang w:val="sq-AL"/>
              </w:rPr>
              <w:t>së</w:t>
            </w:r>
            <w:r w:rsidR="00663FEF" w:rsidRPr="00C91905">
              <w:rPr>
                <w:rFonts w:ascii="Times New Roman" w:eastAsia="Times New Roman" w:hAnsi="Times New Roman" w:cs="Times New Roman"/>
                <w:lang w:val="sq-AL"/>
              </w:rPr>
              <w:t xml:space="preserve"> përmirësuar në menaxhimin e gjykatave, përmirësimin e </w:t>
            </w:r>
            <w:proofErr w:type="spellStart"/>
            <w:r w:rsidR="00663FEF" w:rsidRPr="00C91905">
              <w:rPr>
                <w:rFonts w:ascii="Times New Roman" w:eastAsia="Times New Roman" w:hAnsi="Times New Roman" w:cs="Times New Roman"/>
                <w:lang w:val="sq-AL"/>
              </w:rPr>
              <w:t>performancës</w:t>
            </w:r>
            <w:proofErr w:type="spellEnd"/>
            <w:r w:rsidR="00663FEF" w:rsidRPr="00C91905">
              <w:rPr>
                <w:rFonts w:ascii="Times New Roman" w:eastAsia="Times New Roman" w:hAnsi="Times New Roman" w:cs="Times New Roman"/>
                <w:lang w:val="sq-AL"/>
              </w:rPr>
              <w:t xml:space="preserve"> </w:t>
            </w:r>
            <w:r>
              <w:rPr>
                <w:rFonts w:ascii="Times New Roman" w:eastAsia="Times New Roman" w:hAnsi="Times New Roman" w:cs="Times New Roman"/>
                <w:lang w:val="sq-AL"/>
              </w:rPr>
              <w:t>t</w:t>
            </w:r>
            <w:r w:rsidR="00663FEF" w:rsidRPr="00C91905">
              <w:rPr>
                <w:rFonts w:ascii="Times New Roman" w:eastAsia="Times New Roman" w:hAnsi="Times New Roman" w:cs="Times New Roman"/>
                <w:lang w:val="sq-AL"/>
              </w:rPr>
              <w:t xml:space="preserve">ë </w:t>
            </w:r>
            <w:proofErr w:type="spellStart"/>
            <w:r w:rsidR="00663FEF" w:rsidRPr="00C91905">
              <w:rPr>
                <w:rFonts w:ascii="Times New Roman" w:eastAsia="Times New Roman" w:hAnsi="Times New Roman" w:cs="Times New Roman"/>
                <w:lang w:val="sq-AL"/>
              </w:rPr>
              <w:t>të</w:t>
            </w:r>
            <w:proofErr w:type="spellEnd"/>
            <w:r w:rsidR="00663FEF" w:rsidRPr="00C91905">
              <w:rPr>
                <w:rFonts w:ascii="Times New Roman" w:eastAsia="Times New Roman" w:hAnsi="Times New Roman" w:cs="Times New Roman"/>
                <w:lang w:val="sq-AL"/>
              </w:rPr>
              <w:t xml:space="preserve"> dy Këshillave në funksion të karrierës gjyqësore dhe cilësisë së drejtësisë, përmirësimi</w:t>
            </w:r>
            <w:r w:rsidR="003F5A34">
              <w:rPr>
                <w:rFonts w:ascii="Times New Roman" w:eastAsia="Times New Roman" w:hAnsi="Times New Roman" w:cs="Times New Roman"/>
                <w:lang w:val="sq-AL"/>
              </w:rPr>
              <w:t>t</w:t>
            </w:r>
            <w:r w:rsidR="00663FEF" w:rsidRPr="00C91905">
              <w:rPr>
                <w:rFonts w:ascii="Times New Roman" w:eastAsia="Times New Roman" w:hAnsi="Times New Roman" w:cs="Times New Roman"/>
                <w:lang w:val="sq-AL"/>
              </w:rPr>
              <w:t xml:space="preserve"> </w:t>
            </w:r>
            <w:r w:rsidR="003F5A34">
              <w:rPr>
                <w:rFonts w:ascii="Times New Roman" w:eastAsia="Times New Roman" w:hAnsi="Times New Roman" w:cs="Times New Roman"/>
                <w:lang w:val="sq-AL"/>
              </w:rPr>
              <w:t>të</w:t>
            </w:r>
            <w:r w:rsidR="00663FEF" w:rsidRPr="00C91905">
              <w:rPr>
                <w:rFonts w:ascii="Times New Roman" w:eastAsia="Times New Roman" w:hAnsi="Times New Roman" w:cs="Times New Roman"/>
                <w:lang w:val="sq-AL"/>
              </w:rPr>
              <w:t xml:space="preserve"> cilësisë së trajnimit mbi metodat që lidhen me menaxhimin e kohës së gjykatës, </w:t>
            </w:r>
            <w:r w:rsidR="00EE0C95">
              <w:rPr>
                <w:rFonts w:ascii="Times New Roman" w:eastAsia="Times New Roman" w:hAnsi="Times New Roman" w:cs="Times New Roman"/>
                <w:lang w:val="sq-AL"/>
              </w:rPr>
              <w:t>zbardhjen</w:t>
            </w:r>
            <w:r w:rsidR="00663FEF" w:rsidRPr="00C91905">
              <w:rPr>
                <w:rFonts w:ascii="Times New Roman" w:eastAsia="Times New Roman" w:hAnsi="Times New Roman" w:cs="Times New Roman"/>
                <w:lang w:val="sq-AL"/>
              </w:rPr>
              <w:t xml:space="preserve"> e vendimeve dhe aplikimi</w:t>
            </w:r>
            <w:r w:rsidR="003F5A34">
              <w:rPr>
                <w:rFonts w:ascii="Times New Roman" w:eastAsia="Times New Roman" w:hAnsi="Times New Roman" w:cs="Times New Roman"/>
                <w:lang w:val="sq-AL"/>
              </w:rPr>
              <w:t>n</w:t>
            </w:r>
            <w:r w:rsidR="00663FEF" w:rsidRPr="00C91905">
              <w:rPr>
                <w:rFonts w:ascii="Times New Roman" w:eastAsia="Times New Roman" w:hAnsi="Times New Roman" w:cs="Times New Roman"/>
                <w:lang w:val="sq-AL"/>
              </w:rPr>
              <w:t xml:space="preserve"> </w:t>
            </w:r>
            <w:r w:rsidR="003F5A34">
              <w:rPr>
                <w:rFonts w:ascii="Times New Roman" w:eastAsia="Times New Roman" w:hAnsi="Times New Roman" w:cs="Times New Roman"/>
                <w:lang w:val="sq-AL"/>
              </w:rPr>
              <w:t>e</w:t>
            </w:r>
            <w:r w:rsidR="00663FEF" w:rsidRPr="00C91905">
              <w:rPr>
                <w:rFonts w:ascii="Times New Roman" w:eastAsia="Times New Roman" w:hAnsi="Times New Roman" w:cs="Times New Roman"/>
                <w:lang w:val="sq-AL"/>
              </w:rPr>
              <w:t xml:space="preserve"> standardeve më të mira të BE-së </w:t>
            </w:r>
            <w:r w:rsidR="00EE0C95">
              <w:rPr>
                <w:rFonts w:ascii="Times New Roman" w:eastAsia="Times New Roman" w:hAnsi="Times New Roman" w:cs="Times New Roman"/>
                <w:lang w:val="sq-AL"/>
              </w:rPr>
              <w:t>në dhënien e</w:t>
            </w:r>
            <w:r w:rsidR="00663FEF" w:rsidRPr="00C91905">
              <w:rPr>
                <w:rFonts w:ascii="Times New Roman" w:eastAsia="Times New Roman" w:hAnsi="Times New Roman" w:cs="Times New Roman"/>
                <w:lang w:val="sq-AL"/>
              </w:rPr>
              <w:t xml:space="preserve"> drejtësi</w:t>
            </w:r>
            <w:r w:rsidR="00EE0C95">
              <w:rPr>
                <w:rFonts w:ascii="Times New Roman" w:eastAsia="Times New Roman" w:hAnsi="Times New Roman" w:cs="Times New Roman"/>
                <w:lang w:val="sq-AL"/>
              </w:rPr>
              <w:t>së</w:t>
            </w:r>
            <w:r w:rsidR="00663FEF" w:rsidRPr="00C91905">
              <w:rPr>
                <w:rFonts w:ascii="Times New Roman" w:eastAsia="Times New Roman" w:hAnsi="Times New Roman" w:cs="Times New Roman"/>
                <w:lang w:val="sq-AL"/>
              </w:rPr>
              <w:t>.</w:t>
            </w:r>
          </w:p>
          <w:p w14:paraId="3898ABEB" w14:textId="77777777" w:rsidR="005129BB" w:rsidRPr="00C91905" w:rsidRDefault="005129BB" w:rsidP="00663FEF">
            <w:pPr>
              <w:rPr>
                <w:rFonts w:ascii="Times New Roman" w:eastAsia="Times New Roman" w:hAnsi="Times New Roman" w:cs="Times New Roman"/>
                <w:lang w:val="sq-AL"/>
              </w:rPr>
            </w:pPr>
          </w:p>
          <w:p w14:paraId="6C53E776" w14:textId="42BA876C" w:rsidR="005129BB" w:rsidRPr="00C91905" w:rsidRDefault="00EE0C95" w:rsidP="005A03FE">
            <w:pPr>
              <w:jc w:val="both"/>
              <w:rPr>
                <w:rFonts w:ascii="Times New Roman" w:eastAsia="Times New Roman" w:hAnsi="Times New Roman" w:cs="Times New Roman"/>
                <w:lang w:val="sq-AL"/>
              </w:rPr>
            </w:pPr>
            <w:r>
              <w:rPr>
                <w:rFonts w:ascii="Times New Roman" w:eastAsia="Times New Roman" w:hAnsi="Times New Roman" w:cs="Times New Roman"/>
                <w:lang w:val="sq-AL"/>
              </w:rPr>
              <w:t xml:space="preserve">Ekzekutim </w:t>
            </w:r>
            <w:r w:rsidR="00C3566F">
              <w:rPr>
                <w:rFonts w:ascii="Times New Roman" w:eastAsia="Times New Roman" w:hAnsi="Times New Roman" w:cs="Times New Roman"/>
                <w:lang w:val="sq-AL"/>
              </w:rPr>
              <w:t>i</w:t>
            </w:r>
            <w:r>
              <w:rPr>
                <w:rFonts w:ascii="Times New Roman" w:eastAsia="Times New Roman" w:hAnsi="Times New Roman" w:cs="Times New Roman"/>
                <w:lang w:val="sq-AL"/>
              </w:rPr>
              <w:t xml:space="preserve"> v</w:t>
            </w:r>
            <w:r w:rsidR="005129BB" w:rsidRPr="00C91905">
              <w:rPr>
                <w:rFonts w:ascii="Times New Roman" w:eastAsia="Times New Roman" w:hAnsi="Times New Roman" w:cs="Times New Roman"/>
                <w:lang w:val="sq-AL"/>
              </w:rPr>
              <w:t>endime</w:t>
            </w:r>
            <w:r>
              <w:rPr>
                <w:rFonts w:ascii="Times New Roman" w:eastAsia="Times New Roman" w:hAnsi="Times New Roman" w:cs="Times New Roman"/>
                <w:lang w:val="sq-AL"/>
              </w:rPr>
              <w:t>ve</w:t>
            </w:r>
            <w:r w:rsidR="005129BB" w:rsidRPr="00C91905">
              <w:rPr>
                <w:rFonts w:ascii="Times New Roman" w:eastAsia="Times New Roman" w:hAnsi="Times New Roman" w:cs="Times New Roman"/>
                <w:lang w:val="sq-AL"/>
              </w:rPr>
              <w:t xml:space="preserve"> </w:t>
            </w:r>
            <w:r>
              <w:rPr>
                <w:rFonts w:ascii="Times New Roman" w:eastAsia="Times New Roman" w:hAnsi="Times New Roman" w:cs="Times New Roman"/>
                <w:lang w:val="sq-AL"/>
              </w:rPr>
              <w:t>të</w:t>
            </w:r>
            <w:r w:rsidR="005129BB" w:rsidRPr="00C91905">
              <w:rPr>
                <w:rFonts w:ascii="Times New Roman" w:eastAsia="Times New Roman" w:hAnsi="Times New Roman" w:cs="Times New Roman"/>
                <w:lang w:val="sq-AL"/>
              </w:rPr>
              <w:t xml:space="preserve"> GJEDNJ-së, veçanërisht në lidhje me të drejtën për </w:t>
            </w:r>
            <w:r>
              <w:rPr>
                <w:rFonts w:ascii="Times New Roman" w:eastAsia="Times New Roman" w:hAnsi="Times New Roman" w:cs="Times New Roman"/>
                <w:lang w:val="sq-AL"/>
              </w:rPr>
              <w:t>procesin e rregullt ligjor</w:t>
            </w:r>
            <w:r w:rsidR="005129BB" w:rsidRPr="00C91905">
              <w:rPr>
                <w:rFonts w:ascii="Times New Roman" w:eastAsia="Times New Roman" w:hAnsi="Times New Roman" w:cs="Times New Roman"/>
                <w:lang w:val="sq-AL"/>
              </w:rPr>
              <w:t>.</w:t>
            </w:r>
          </w:p>
        </w:tc>
      </w:tr>
      <w:tr w:rsidR="000A63F9" w:rsidRPr="00C91905" w14:paraId="4CB2A93D" w14:textId="77777777" w:rsidTr="00386D11">
        <w:trPr>
          <w:trHeight w:val="710"/>
        </w:trPr>
        <w:tc>
          <w:tcPr>
            <w:tcW w:w="1021" w:type="pct"/>
            <w:gridSpan w:val="2"/>
            <w:vMerge/>
            <w:shd w:val="clear" w:color="auto" w:fill="FFFFFF" w:themeFill="background1"/>
          </w:tcPr>
          <w:p w14:paraId="571F89D0" w14:textId="77777777" w:rsidR="000A63F9" w:rsidRPr="00C91905" w:rsidRDefault="000A63F9" w:rsidP="00734862">
            <w:pPr>
              <w:rPr>
                <w:rFonts w:ascii="Times New Roman" w:hAnsi="Times New Roman" w:cs="Times New Roman"/>
                <w:b/>
                <w:bCs/>
                <w:lang w:val="sq-AL"/>
              </w:rPr>
            </w:pPr>
          </w:p>
        </w:tc>
        <w:tc>
          <w:tcPr>
            <w:tcW w:w="3979" w:type="pct"/>
            <w:gridSpan w:val="8"/>
            <w:shd w:val="clear" w:color="auto" w:fill="FFFFFF" w:themeFill="background1"/>
          </w:tcPr>
          <w:p w14:paraId="68E24D0C" w14:textId="4601516D" w:rsidR="000A63F9" w:rsidRPr="00C91905" w:rsidRDefault="000A63F9" w:rsidP="000A63F9">
            <w:pPr>
              <w:textAlignment w:val="baseline"/>
              <w:rPr>
                <w:rFonts w:ascii="Times New Roman" w:eastAsia="Times New Roman" w:hAnsi="Times New Roman" w:cs="Times New Roman"/>
                <w:bCs/>
                <w:color w:val="000000" w:themeColor="text1"/>
                <w:lang w:val="sq-AL"/>
              </w:rPr>
            </w:pPr>
            <w:r w:rsidRPr="00C91905">
              <w:rPr>
                <w:rFonts w:ascii="Times New Roman" w:eastAsia="Times New Roman" w:hAnsi="Times New Roman" w:cs="Times New Roman"/>
                <w:bCs/>
                <w:color w:val="000000" w:themeColor="text1"/>
                <w:lang w:val="sq-AL"/>
              </w:rPr>
              <w:t xml:space="preserve">Finalizimi i procesit të </w:t>
            </w:r>
            <w:r w:rsidR="00EE0C95">
              <w:rPr>
                <w:rFonts w:ascii="Times New Roman" w:eastAsia="Times New Roman" w:hAnsi="Times New Roman" w:cs="Times New Roman"/>
                <w:bCs/>
                <w:color w:val="000000" w:themeColor="text1"/>
                <w:lang w:val="sq-AL"/>
              </w:rPr>
              <w:t>rivlerësimit</w:t>
            </w:r>
            <w:r w:rsidRPr="00C91905">
              <w:rPr>
                <w:rFonts w:ascii="Times New Roman" w:eastAsia="Times New Roman" w:hAnsi="Times New Roman" w:cs="Times New Roman"/>
                <w:bCs/>
                <w:color w:val="000000" w:themeColor="text1"/>
                <w:lang w:val="sq-AL"/>
              </w:rPr>
              <w:t xml:space="preserve"> nën monitorimin e pavarur ndërkombëtar dhe qëndrueshmëria e rezultateve të </w:t>
            </w:r>
            <w:r w:rsidR="00EE0C95">
              <w:rPr>
                <w:rFonts w:ascii="Times New Roman" w:eastAsia="Times New Roman" w:hAnsi="Times New Roman" w:cs="Times New Roman"/>
                <w:bCs/>
                <w:color w:val="000000" w:themeColor="text1"/>
                <w:lang w:val="sq-AL"/>
              </w:rPr>
              <w:t>procesit të rivlerësimit</w:t>
            </w:r>
            <w:r w:rsidRPr="00C91905">
              <w:rPr>
                <w:rFonts w:ascii="Times New Roman" w:eastAsia="Times New Roman" w:hAnsi="Times New Roman" w:cs="Times New Roman"/>
                <w:bCs/>
                <w:color w:val="000000" w:themeColor="text1"/>
                <w:lang w:val="sq-AL"/>
              </w:rPr>
              <w:t xml:space="preserve"> për magjistratët gjatë gjithë karrierës së tyre</w:t>
            </w:r>
          </w:p>
        </w:tc>
      </w:tr>
      <w:tr w:rsidR="000A63F9" w:rsidRPr="00C91905" w14:paraId="6E79EE42" w14:textId="77777777" w:rsidTr="00386D11">
        <w:trPr>
          <w:trHeight w:val="1430"/>
        </w:trPr>
        <w:tc>
          <w:tcPr>
            <w:tcW w:w="1021" w:type="pct"/>
            <w:gridSpan w:val="2"/>
            <w:vMerge/>
            <w:shd w:val="clear" w:color="auto" w:fill="FFFFFF" w:themeFill="background1"/>
          </w:tcPr>
          <w:p w14:paraId="7D1367DE" w14:textId="77777777" w:rsidR="000A63F9" w:rsidRPr="00C91905" w:rsidRDefault="000A63F9" w:rsidP="00734862">
            <w:pPr>
              <w:pStyle w:val="ListParagraph"/>
              <w:shd w:val="clear" w:color="auto" w:fill="E2EFD9" w:themeFill="accent6" w:themeFillTint="33"/>
              <w:jc w:val="both"/>
              <w:textAlignment w:val="baseline"/>
              <w:rPr>
                <w:rFonts w:ascii="Times New Roman" w:eastAsia="Times New Roman" w:hAnsi="Times New Roman" w:cs="Times New Roman"/>
                <w:b/>
                <w:bCs/>
                <w:color w:val="000000" w:themeColor="text1"/>
                <w:lang w:val="sq-AL"/>
              </w:rPr>
            </w:pPr>
          </w:p>
        </w:tc>
        <w:tc>
          <w:tcPr>
            <w:tcW w:w="1109" w:type="pct"/>
            <w:gridSpan w:val="2"/>
            <w:shd w:val="clear" w:color="auto" w:fill="FFFFFF" w:themeFill="background1"/>
          </w:tcPr>
          <w:p w14:paraId="6C84A043" w14:textId="77777777" w:rsidR="000A63F9" w:rsidRPr="00C91905" w:rsidRDefault="000A63F9" w:rsidP="00734862">
            <w:pPr>
              <w:textAlignment w:val="baseline"/>
              <w:rPr>
                <w:rFonts w:ascii="Times New Roman" w:eastAsia="Times New Roman" w:hAnsi="Times New Roman" w:cs="Times New Roman"/>
                <w:color w:val="000000" w:themeColor="text1"/>
                <w:lang w:val="sq-AL"/>
              </w:rPr>
            </w:pPr>
          </w:p>
        </w:tc>
        <w:tc>
          <w:tcPr>
            <w:tcW w:w="1127" w:type="pct"/>
            <w:gridSpan w:val="5"/>
            <w:shd w:val="clear" w:color="auto" w:fill="FFFFFF" w:themeFill="background1"/>
          </w:tcPr>
          <w:p w14:paraId="1578EACF" w14:textId="52E8AEE0" w:rsidR="00B01FF8" w:rsidRPr="00C91905" w:rsidRDefault="000A63F9" w:rsidP="00734862">
            <w:pPr>
              <w:jc w:val="both"/>
              <w:textAlignment w:val="baseline"/>
              <w:rPr>
                <w:rFonts w:ascii="Times New Roman" w:eastAsia="Times New Roman" w:hAnsi="Times New Roman" w:cs="Times New Roman"/>
                <w:bCs/>
                <w:color w:val="000000" w:themeColor="text1"/>
                <w:lang w:val="sq-AL"/>
              </w:rPr>
            </w:pPr>
            <w:r w:rsidRPr="00C91905">
              <w:rPr>
                <w:rFonts w:ascii="Times New Roman" w:eastAsia="Times New Roman" w:hAnsi="Times New Roman" w:cs="Times New Roman"/>
                <w:bCs/>
                <w:color w:val="000000" w:themeColor="text1"/>
                <w:lang w:val="sq-AL"/>
              </w:rPr>
              <w:t xml:space="preserve">Komisioni i Pavarur i Kualifikimit dhe </w:t>
            </w:r>
            <w:proofErr w:type="spellStart"/>
            <w:r w:rsidRPr="00C91905">
              <w:rPr>
                <w:rFonts w:ascii="Times New Roman" w:eastAsia="Times New Roman" w:hAnsi="Times New Roman" w:cs="Times New Roman"/>
                <w:bCs/>
                <w:color w:val="000000" w:themeColor="text1"/>
                <w:lang w:val="sq-AL"/>
              </w:rPr>
              <w:t>Komisioneri</w:t>
            </w:r>
            <w:proofErr w:type="spellEnd"/>
            <w:r w:rsidRPr="00C91905">
              <w:rPr>
                <w:rFonts w:ascii="Times New Roman" w:eastAsia="Times New Roman" w:hAnsi="Times New Roman" w:cs="Times New Roman"/>
                <w:bCs/>
                <w:color w:val="000000" w:themeColor="text1"/>
                <w:lang w:val="sq-AL"/>
              </w:rPr>
              <w:t xml:space="preserve"> Publik sigurojnë </w:t>
            </w:r>
            <w:r w:rsidR="00EE0C95">
              <w:rPr>
                <w:rFonts w:ascii="Times New Roman" w:eastAsia="Times New Roman" w:hAnsi="Times New Roman" w:cs="Times New Roman"/>
                <w:bCs/>
                <w:color w:val="000000" w:themeColor="text1"/>
                <w:lang w:val="sq-AL"/>
              </w:rPr>
              <w:t>përfundimin</w:t>
            </w:r>
            <w:r w:rsidRPr="00C91905">
              <w:rPr>
                <w:rFonts w:ascii="Times New Roman" w:eastAsia="Times New Roman" w:hAnsi="Times New Roman" w:cs="Times New Roman"/>
                <w:bCs/>
                <w:color w:val="000000" w:themeColor="text1"/>
                <w:lang w:val="sq-AL"/>
              </w:rPr>
              <w:t xml:space="preserve"> e të gjitha çështjeve të </w:t>
            </w:r>
            <w:r w:rsidR="00EE0C95">
              <w:rPr>
                <w:rFonts w:ascii="Times New Roman" w:eastAsia="Times New Roman" w:hAnsi="Times New Roman" w:cs="Times New Roman"/>
                <w:bCs/>
                <w:color w:val="000000" w:themeColor="text1"/>
                <w:lang w:val="sq-AL"/>
              </w:rPr>
              <w:t>rivlerësimit</w:t>
            </w:r>
            <w:r w:rsidRPr="00C91905">
              <w:rPr>
                <w:rFonts w:ascii="Times New Roman" w:eastAsia="Times New Roman" w:hAnsi="Times New Roman" w:cs="Times New Roman"/>
                <w:bCs/>
                <w:color w:val="000000" w:themeColor="text1"/>
                <w:lang w:val="sq-AL"/>
              </w:rPr>
              <w:t xml:space="preserve"> në pritje </w:t>
            </w:r>
            <w:r w:rsidR="00EE0C95">
              <w:rPr>
                <w:rFonts w:ascii="Times New Roman" w:eastAsia="Times New Roman" w:hAnsi="Times New Roman" w:cs="Times New Roman"/>
                <w:bCs/>
                <w:color w:val="000000" w:themeColor="text1"/>
                <w:lang w:val="sq-AL"/>
              </w:rPr>
              <w:t xml:space="preserve">për gjykim </w:t>
            </w:r>
            <w:r w:rsidRPr="00C91905">
              <w:rPr>
                <w:rFonts w:ascii="Times New Roman" w:eastAsia="Times New Roman" w:hAnsi="Times New Roman" w:cs="Times New Roman"/>
                <w:bCs/>
                <w:color w:val="000000" w:themeColor="text1"/>
                <w:lang w:val="sq-AL"/>
              </w:rPr>
              <w:t>deri në vitin 2024.</w:t>
            </w:r>
          </w:p>
          <w:p w14:paraId="4FA5B4B8" w14:textId="77777777" w:rsidR="00B01FF8" w:rsidRPr="00C91905" w:rsidRDefault="00B01FF8" w:rsidP="00734862">
            <w:pPr>
              <w:jc w:val="both"/>
              <w:textAlignment w:val="baseline"/>
              <w:rPr>
                <w:rFonts w:ascii="Times New Roman" w:eastAsia="Times New Roman" w:hAnsi="Times New Roman" w:cs="Times New Roman"/>
                <w:bCs/>
                <w:color w:val="000000" w:themeColor="text1"/>
                <w:lang w:val="sq-AL"/>
              </w:rPr>
            </w:pPr>
          </w:p>
          <w:p w14:paraId="37052AD8" w14:textId="26F40762" w:rsidR="000A63F9" w:rsidRPr="00C91905" w:rsidRDefault="00EE0C95" w:rsidP="00734862">
            <w:pPr>
              <w:jc w:val="both"/>
              <w:textAlignment w:val="baseline"/>
              <w:rPr>
                <w:rFonts w:ascii="Times New Roman" w:eastAsia="Times New Roman" w:hAnsi="Times New Roman" w:cs="Times New Roman"/>
                <w:bCs/>
                <w:color w:val="000000" w:themeColor="text1"/>
                <w:lang w:val="sq-AL"/>
              </w:rPr>
            </w:pPr>
            <w:r>
              <w:rPr>
                <w:rFonts w:ascii="Times New Roman" w:eastAsia="Times New Roman" w:hAnsi="Times New Roman" w:cs="Times New Roman"/>
                <w:bCs/>
                <w:color w:val="000000" w:themeColor="text1"/>
                <w:lang w:val="sq-AL"/>
              </w:rPr>
              <w:t>Kolegji i Posaçëm i Apelit</w:t>
            </w:r>
            <w:r w:rsidR="000A63F9" w:rsidRPr="00C91905">
              <w:rPr>
                <w:rFonts w:ascii="Times New Roman" w:eastAsia="Times New Roman" w:hAnsi="Times New Roman" w:cs="Times New Roman"/>
                <w:bCs/>
                <w:color w:val="000000" w:themeColor="text1"/>
                <w:lang w:val="sq-AL"/>
              </w:rPr>
              <w:t xml:space="preserve"> përshpejton ritmin në gjykimin e </w:t>
            </w:r>
            <w:r>
              <w:rPr>
                <w:rFonts w:ascii="Times New Roman" w:eastAsia="Times New Roman" w:hAnsi="Times New Roman" w:cs="Times New Roman"/>
                <w:bCs/>
                <w:color w:val="000000" w:themeColor="text1"/>
                <w:lang w:val="sq-AL"/>
              </w:rPr>
              <w:t>ankimeve</w:t>
            </w:r>
            <w:r w:rsidR="000A63F9" w:rsidRPr="00C91905">
              <w:rPr>
                <w:rFonts w:ascii="Times New Roman" w:eastAsia="Times New Roman" w:hAnsi="Times New Roman" w:cs="Times New Roman"/>
                <w:bCs/>
                <w:color w:val="000000" w:themeColor="text1"/>
                <w:lang w:val="sq-AL"/>
              </w:rPr>
              <w:t xml:space="preserve"> dhe ndërmerr të gjithë hapat përkatës për të siguruar </w:t>
            </w:r>
            <w:r>
              <w:rPr>
                <w:rFonts w:ascii="Times New Roman" w:eastAsia="Times New Roman" w:hAnsi="Times New Roman" w:cs="Times New Roman"/>
                <w:bCs/>
                <w:color w:val="000000" w:themeColor="text1"/>
                <w:lang w:val="sq-AL"/>
              </w:rPr>
              <w:t>përfundimin</w:t>
            </w:r>
            <w:r w:rsidR="000A63F9" w:rsidRPr="00C91905">
              <w:rPr>
                <w:rFonts w:ascii="Times New Roman" w:eastAsia="Times New Roman" w:hAnsi="Times New Roman" w:cs="Times New Roman"/>
                <w:bCs/>
                <w:color w:val="000000" w:themeColor="text1"/>
                <w:lang w:val="sq-AL"/>
              </w:rPr>
              <w:t xml:space="preserve"> e çështjeve</w:t>
            </w:r>
            <w:r w:rsidR="000027BC">
              <w:rPr>
                <w:rFonts w:ascii="Times New Roman" w:eastAsia="Times New Roman" w:hAnsi="Times New Roman" w:cs="Times New Roman"/>
                <w:bCs/>
                <w:color w:val="000000" w:themeColor="text1"/>
                <w:lang w:val="sq-AL"/>
              </w:rPr>
              <w:t>,</w:t>
            </w:r>
            <w:r w:rsidR="000A63F9" w:rsidRPr="00C91905">
              <w:rPr>
                <w:rFonts w:ascii="Times New Roman" w:eastAsia="Times New Roman" w:hAnsi="Times New Roman" w:cs="Times New Roman"/>
                <w:bCs/>
                <w:color w:val="000000" w:themeColor="text1"/>
                <w:lang w:val="sq-AL"/>
              </w:rPr>
              <w:t xml:space="preserve"> dhe </w:t>
            </w:r>
            <w:r w:rsidR="000A63F9" w:rsidRPr="00C91905">
              <w:rPr>
                <w:rFonts w:ascii="Times New Roman" w:eastAsia="Times New Roman" w:hAnsi="Times New Roman" w:cs="Times New Roman"/>
                <w:bCs/>
                <w:color w:val="000000" w:themeColor="text1"/>
                <w:lang w:val="sq-AL"/>
              </w:rPr>
              <w:lastRenderedPageBreak/>
              <w:t xml:space="preserve">përmbush </w:t>
            </w:r>
            <w:r>
              <w:rPr>
                <w:rFonts w:ascii="Times New Roman" w:eastAsia="Times New Roman" w:hAnsi="Times New Roman" w:cs="Times New Roman"/>
                <w:bCs/>
                <w:color w:val="000000" w:themeColor="text1"/>
                <w:lang w:val="sq-AL"/>
              </w:rPr>
              <w:t xml:space="preserve">në mënyrë sistematike </w:t>
            </w:r>
            <w:r w:rsidR="00090707">
              <w:rPr>
                <w:rFonts w:ascii="Times New Roman" w:eastAsia="Times New Roman" w:hAnsi="Times New Roman" w:cs="Times New Roman"/>
                <w:bCs/>
                <w:color w:val="000000" w:themeColor="text1"/>
                <w:lang w:val="sq-AL"/>
              </w:rPr>
              <w:t>rezultatet e parashikuara</w:t>
            </w:r>
            <w:r w:rsidR="000027BC">
              <w:rPr>
                <w:rFonts w:ascii="Times New Roman" w:eastAsia="Times New Roman" w:hAnsi="Times New Roman" w:cs="Times New Roman"/>
                <w:bCs/>
                <w:color w:val="000000" w:themeColor="text1"/>
                <w:lang w:val="sq-AL"/>
              </w:rPr>
              <w:t xml:space="preserve"> nga ana e tij</w:t>
            </w:r>
            <w:r w:rsidR="00B01FF8" w:rsidRPr="00C91905">
              <w:rPr>
                <w:rFonts w:ascii="Times New Roman" w:eastAsia="Times New Roman" w:hAnsi="Times New Roman" w:cs="Times New Roman"/>
                <w:bCs/>
                <w:color w:val="000000" w:themeColor="text1"/>
                <w:lang w:val="sq-AL"/>
              </w:rPr>
              <w:t xml:space="preserve"> </w:t>
            </w:r>
            <w:r w:rsidR="000A63F9" w:rsidRPr="00C91905">
              <w:rPr>
                <w:rFonts w:ascii="Times New Roman" w:eastAsia="Times New Roman" w:hAnsi="Times New Roman" w:cs="Times New Roman"/>
                <w:bCs/>
                <w:color w:val="000000" w:themeColor="text1"/>
                <w:lang w:val="sq-AL"/>
              </w:rPr>
              <w:t>brenda afatit kushtetues.</w:t>
            </w:r>
          </w:p>
          <w:p w14:paraId="5C4967B9" w14:textId="77777777" w:rsidR="000A63F9" w:rsidRPr="00C91905" w:rsidRDefault="000A63F9" w:rsidP="00734862">
            <w:pPr>
              <w:jc w:val="both"/>
              <w:textAlignment w:val="baseline"/>
              <w:rPr>
                <w:rFonts w:ascii="Times New Roman" w:eastAsia="Times New Roman" w:hAnsi="Times New Roman" w:cs="Times New Roman"/>
                <w:bCs/>
                <w:color w:val="000000" w:themeColor="text1"/>
                <w:lang w:val="sq-AL"/>
              </w:rPr>
            </w:pPr>
          </w:p>
          <w:p w14:paraId="071D1A73" w14:textId="0B55779B" w:rsidR="000A63F9" w:rsidRPr="00C91905" w:rsidRDefault="000A63F9" w:rsidP="00734862">
            <w:pPr>
              <w:jc w:val="both"/>
              <w:textAlignment w:val="baseline"/>
              <w:rPr>
                <w:rFonts w:ascii="Times New Roman" w:eastAsia="Times New Roman" w:hAnsi="Times New Roman" w:cs="Times New Roman"/>
                <w:bCs/>
                <w:color w:val="000000" w:themeColor="text1"/>
                <w:lang w:val="sq-AL"/>
              </w:rPr>
            </w:pPr>
            <w:r w:rsidRPr="00C91905">
              <w:rPr>
                <w:rFonts w:ascii="Times New Roman" w:eastAsia="Times New Roman" w:hAnsi="Times New Roman" w:cs="Times New Roman"/>
                <w:bCs/>
                <w:color w:val="000000" w:themeColor="text1"/>
                <w:lang w:val="sq-AL"/>
              </w:rPr>
              <w:t xml:space="preserve">Institucionet e </w:t>
            </w:r>
            <w:r w:rsidR="00EE0C95">
              <w:rPr>
                <w:rFonts w:ascii="Times New Roman" w:eastAsia="Times New Roman" w:hAnsi="Times New Roman" w:cs="Times New Roman"/>
                <w:bCs/>
                <w:color w:val="000000" w:themeColor="text1"/>
                <w:lang w:val="sq-AL"/>
              </w:rPr>
              <w:t>rivlerësimit</w:t>
            </w:r>
            <w:r w:rsidRPr="00C91905">
              <w:rPr>
                <w:rFonts w:ascii="Times New Roman" w:eastAsia="Times New Roman" w:hAnsi="Times New Roman" w:cs="Times New Roman"/>
                <w:bCs/>
                <w:color w:val="000000" w:themeColor="text1"/>
                <w:lang w:val="sq-AL"/>
              </w:rPr>
              <w:t xml:space="preserve"> sigurojnë referimin sistematik </w:t>
            </w:r>
            <w:r w:rsidR="00EE0C95" w:rsidRPr="00C91905">
              <w:rPr>
                <w:rFonts w:ascii="Times New Roman" w:eastAsia="Times New Roman" w:hAnsi="Times New Roman" w:cs="Times New Roman"/>
                <w:bCs/>
                <w:color w:val="000000" w:themeColor="text1"/>
                <w:lang w:val="sq-AL"/>
              </w:rPr>
              <w:t xml:space="preserve">në prokurori </w:t>
            </w:r>
            <w:r w:rsidRPr="00C91905">
              <w:rPr>
                <w:rFonts w:ascii="Times New Roman" w:eastAsia="Times New Roman" w:hAnsi="Times New Roman" w:cs="Times New Roman"/>
                <w:bCs/>
                <w:color w:val="000000" w:themeColor="text1"/>
                <w:lang w:val="sq-AL"/>
              </w:rPr>
              <w:t>të çështjeve ku ka dyshime për elementë kriminalë.</w:t>
            </w:r>
          </w:p>
          <w:p w14:paraId="2435B835" w14:textId="639DE5BB" w:rsidR="00D14CBA" w:rsidRPr="00C91905" w:rsidRDefault="00D14CBA" w:rsidP="00734862">
            <w:pPr>
              <w:jc w:val="both"/>
              <w:textAlignment w:val="baseline"/>
              <w:rPr>
                <w:rFonts w:ascii="Times New Roman" w:eastAsia="Times New Roman" w:hAnsi="Times New Roman" w:cs="Times New Roman"/>
                <w:bCs/>
                <w:color w:val="000000" w:themeColor="text1"/>
                <w:lang w:val="sq-AL"/>
              </w:rPr>
            </w:pPr>
          </w:p>
          <w:p w14:paraId="3B831771" w14:textId="486BAFDA" w:rsidR="00D14CBA" w:rsidRPr="00C91905" w:rsidRDefault="00D14CBA" w:rsidP="00734862">
            <w:pPr>
              <w:jc w:val="both"/>
              <w:textAlignment w:val="baseline"/>
              <w:rPr>
                <w:rFonts w:ascii="Times New Roman" w:eastAsia="Times New Roman" w:hAnsi="Times New Roman" w:cs="Times New Roman"/>
                <w:bCs/>
                <w:color w:val="000000" w:themeColor="text1"/>
                <w:lang w:val="sq-AL"/>
              </w:rPr>
            </w:pPr>
            <w:r w:rsidRPr="00C91905">
              <w:rPr>
                <w:rFonts w:ascii="Times New Roman" w:eastAsia="Times New Roman" w:hAnsi="Times New Roman" w:cs="Times New Roman"/>
                <w:bCs/>
                <w:color w:val="000000" w:themeColor="text1"/>
                <w:lang w:val="sq-AL"/>
              </w:rPr>
              <w:t xml:space="preserve">Shërbimet e prokurorisë </w:t>
            </w:r>
            <w:r w:rsidR="00C3566F">
              <w:rPr>
                <w:rFonts w:ascii="Times New Roman" w:eastAsia="Times New Roman" w:hAnsi="Times New Roman" w:cs="Times New Roman"/>
                <w:bCs/>
                <w:color w:val="000000" w:themeColor="text1"/>
                <w:lang w:val="sq-AL"/>
              </w:rPr>
              <w:t>iniciojnë</w:t>
            </w:r>
            <w:r w:rsidR="00EE0C95" w:rsidRPr="00C91905">
              <w:rPr>
                <w:rFonts w:ascii="Times New Roman" w:eastAsia="Times New Roman" w:hAnsi="Times New Roman" w:cs="Times New Roman"/>
                <w:bCs/>
                <w:color w:val="000000" w:themeColor="text1"/>
                <w:lang w:val="sq-AL"/>
              </w:rPr>
              <w:t xml:space="preserve"> </w:t>
            </w:r>
            <w:r w:rsidRPr="00C91905">
              <w:rPr>
                <w:rFonts w:ascii="Times New Roman" w:eastAsia="Times New Roman" w:hAnsi="Times New Roman" w:cs="Times New Roman"/>
                <w:bCs/>
                <w:color w:val="000000" w:themeColor="text1"/>
                <w:lang w:val="sq-AL"/>
              </w:rPr>
              <w:t xml:space="preserve">në mënyrë </w:t>
            </w:r>
            <w:proofErr w:type="spellStart"/>
            <w:r w:rsidRPr="00C91905">
              <w:rPr>
                <w:rFonts w:ascii="Times New Roman" w:eastAsia="Times New Roman" w:hAnsi="Times New Roman" w:cs="Times New Roman"/>
                <w:bCs/>
                <w:color w:val="000000" w:themeColor="text1"/>
                <w:lang w:val="sq-AL"/>
              </w:rPr>
              <w:t>proaktive</w:t>
            </w:r>
            <w:proofErr w:type="spellEnd"/>
            <w:r w:rsidRPr="00C91905">
              <w:rPr>
                <w:rFonts w:ascii="Times New Roman" w:eastAsia="Times New Roman" w:hAnsi="Times New Roman" w:cs="Times New Roman"/>
                <w:bCs/>
                <w:color w:val="000000" w:themeColor="text1"/>
                <w:lang w:val="sq-AL"/>
              </w:rPr>
              <w:t xml:space="preserve"> procedim</w:t>
            </w:r>
            <w:r w:rsidR="00EE0C95">
              <w:rPr>
                <w:rFonts w:ascii="Times New Roman" w:eastAsia="Times New Roman" w:hAnsi="Times New Roman" w:cs="Times New Roman"/>
                <w:bCs/>
                <w:color w:val="000000" w:themeColor="text1"/>
                <w:lang w:val="sq-AL"/>
              </w:rPr>
              <w:t>e</w:t>
            </w:r>
            <w:r w:rsidRPr="00C91905">
              <w:rPr>
                <w:rFonts w:ascii="Times New Roman" w:eastAsia="Times New Roman" w:hAnsi="Times New Roman" w:cs="Times New Roman"/>
                <w:bCs/>
                <w:color w:val="000000" w:themeColor="text1"/>
                <w:lang w:val="sq-AL"/>
              </w:rPr>
              <w:t xml:space="preserve"> penal</w:t>
            </w:r>
            <w:r w:rsidR="00C3566F">
              <w:rPr>
                <w:rFonts w:ascii="Times New Roman" w:eastAsia="Times New Roman" w:hAnsi="Times New Roman" w:cs="Times New Roman"/>
                <w:bCs/>
                <w:color w:val="000000" w:themeColor="text1"/>
                <w:lang w:val="sq-AL"/>
              </w:rPr>
              <w:t>e</w:t>
            </w:r>
            <w:r w:rsidRPr="00C91905">
              <w:rPr>
                <w:rFonts w:ascii="Times New Roman" w:eastAsia="Times New Roman" w:hAnsi="Times New Roman" w:cs="Times New Roman"/>
                <w:bCs/>
                <w:color w:val="000000" w:themeColor="text1"/>
                <w:lang w:val="sq-AL"/>
              </w:rPr>
              <w:t xml:space="preserve"> ndaj gjyqtarëve dhe prokurorëve, procesi i </w:t>
            </w:r>
            <w:r w:rsidR="00EE0C95">
              <w:rPr>
                <w:rFonts w:ascii="Times New Roman" w:eastAsia="Times New Roman" w:hAnsi="Times New Roman" w:cs="Times New Roman"/>
                <w:bCs/>
                <w:color w:val="000000" w:themeColor="text1"/>
                <w:lang w:val="sq-AL"/>
              </w:rPr>
              <w:t>rivlerësimit</w:t>
            </w:r>
            <w:r w:rsidRPr="00C91905">
              <w:rPr>
                <w:rFonts w:ascii="Times New Roman" w:eastAsia="Times New Roman" w:hAnsi="Times New Roman" w:cs="Times New Roman"/>
                <w:bCs/>
                <w:color w:val="000000" w:themeColor="text1"/>
                <w:lang w:val="sq-AL"/>
              </w:rPr>
              <w:t xml:space="preserve"> të </w:t>
            </w:r>
            <w:proofErr w:type="spellStart"/>
            <w:r w:rsidRPr="00C91905">
              <w:rPr>
                <w:rFonts w:ascii="Times New Roman" w:eastAsia="Times New Roman" w:hAnsi="Times New Roman" w:cs="Times New Roman"/>
                <w:bCs/>
                <w:color w:val="000000" w:themeColor="text1"/>
                <w:lang w:val="sq-AL"/>
              </w:rPr>
              <w:t>të</w:t>
            </w:r>
            <w:proofErr w:type="spellEnd"/>
            <w:r w:rsidRPr="00C91905">
              <w:rPr>
                <w:rFonts w:ascii="Times New Roman" w:eastAsia="Times New Roman" w:hAnsi="Times New Roman" w:cs="Times New Roman"/>
                <w:bCs/>
                <w:color w:val="000000" w:themeColor="text1"/>
                <w:lang w:val="sq-AL"/>
              </w:rPr>
              <w:t xml:space="preserve"> cilëve </w:t>
            </w:r>
            <w:r w:rsidR="00EE0C95">
              <w:rPr>
                <w:rFonts w:ascii="Times New Roman" w:eastAsia="Times New Roman" w:hAnsi="Times New Roman" w:cs="Times New Roman"/>
                <w:bCs/>
                <w:color w:val="000000" w:themeColor="text1"/>
                <w:lang w:val="sq-AL"/>
              </w:rPr>
              <w:t>ka gjetur</w:t>
            </w:r>
            <w:r w:rsidRPr="00C91905">
              <w:rPr>
                <w:rFonts w:ascii="Times New Roman" w:eastAsia="Times New Roman" w:hAnsi="Times New Roman" w:cs="Times New Roman"/>
                <w:bCs/>
                <w:color w:val="000000" w:themeColor="text1"/>
                <w:lang w:val="sq-AL"/>
              </w:rPr>
              <w:t xml:space="preserve"> elementë kriminalë.</w:t>
            </w:r>
          </w:p>
          <w:p w14:paraId="028C5305" w14:textId="77777777" w:rsidR="000A63F9" w:rsidRPr="00C91905" w:rsidRDefault="000A63F9" w:rsidP="00734862">
            <w:pPr>
              <w:jc w:val="both"/>
              <w:textAlignment w:val="baseline"/>
              <w:rPr>
                <w:rFonts w:ascii="Times New Roman" w:eastAsia="Times New Roman" w:hAnsi="Times New Roman" w:cs="Times New Roman"/>
                <w:bCs/>
                <w:color w:val="000000" w:themeColor="text1"/>
                <w:lang w:val="sq-AL"/>
              </w:rPr>
            </w:pPr>
          </w:p>
          <w:p w14:paraId="66C5F0A4" w14:textId="55D4A337" w:rsidR="000A63F9" w:rsidRPr="00C91905" w:rsidRDefault="00C3566F" w:rsidP="00734862">
            <w:pPr>
              <w:jc w:val="both"/>
              <w:textAlignment w:val="baseline"/>
              <w:rPr>
                <w:rFonts w:ascii="Times New Roman" w:eastAsia="Times New Roman" w:hAnsi="Times New Roman" w:cs="Times New Roman"/>
                <w:color w:val="000000" w:themeColor="text1"/>
                <w:lang w:val="sq-AL"/>
              </w:rPr>
            </w:pPr>
            <w:r>
              <w:rPr>
                <w:rFonts w:ascii="Times New Roman" w:eastAsia="Times New Roman" w:hAnsi="Times New Roman" w:cs="Times New Roman"/>
                <w:color w:val="000000" w:themeColor="text1"/>
                <w:lang w:val="sq-AL"/>
              </w:rPr>
              <w:t>Mbajtja</w:t>
            </w:r>
            <w:r w:rsidR="000A63F9" w:rsidRPr="00C91905">
              <w:rPr>
                <w:rFonts w:ascii="Times New Roman" w:eastAsia="Times New Roman" w:hAnsi="Times New Roman" w:cs="Times New Roman"/>
                <w:color w:val="000000" w:themeColor="text1"/>
                <w:lang w:val="sq-AL"/>
              </w:rPr>
              <w:t xml:space="preserve"> e burimeve njerëzore të kualifikuara të zhvilluara nga institucionet e </w:t>
            </w:r>
            <w:r w:rsidR="00EE0C95">
              <w:rPr>
                <w:rFonts w:ascii="Times New Roman" w:eastAsia="Times New Roman" w:hAnsi="Times New Roman" w:cs="Times New Roman"/>
                <w:color w:val="000000" w:themeColor="text1"/>
                <w:lang w:val="sq-AL"/>
              </w:rPr>
              <w:t>rivlerësimit</w:t>
            </w:r>
            <w:r w:rsidR="000A63F9" w:rsidRPr="00C91905">
              <w:rPr>
                <w:rFonts w:ascii="Times New Roman" w:eastAsia="Times New Roman" w:hAnsi="Times New Roman" w:cs="Times New Roman"/>
                <w:color w:val="000000" w:themeColor="text1"/>
                <w:lang w:val="sq-AL"/>
              </w:rPr>
              <w:t xml:space="preserve"> pas vitit 2024 e në vazhdim.</w:t>
            </w:r>
          </w:p>
          <w:p w14:paraId="6F22C27D" w14:textId="77777777" w:rsidR="00D14CBA" w:rsidRPr="00C91905" w:rsidRDefault="00D14CBA" w:rsidP="00734862">
            <w:pPr>
              <w:jc w:val="both"/>
              <w:textAlignment w:val="baseline"/>
              <w:rPr>
                <w:rFonts w:ascii="Times New Roman" w:eastAsia="Times New Roman" w:hAnsi="Times New Roman" w:cs="Times New Roman"/>
                <w:color w:val="000000" w:themeColor="text1"/>
                <w:lang w:val="sq-AL"/>
              </w:rPr>
            </w:pPr>
          </w:p>
          <w:p w14:paraId="3FA4932D" w14:textId="3A606F9F" w:rsidR="00D14CBA" w:rsidRPr="00C91905" w:rsidRDefault="00C3566F" w:rsidP="00734862">
            <w:pPr>
              <w:jc w:val="both"/>
              <w:textAlignment w:val="baseline"/>
              <w:rPr>
                <w:rFonts w:ascii="Times New Roman" w:eastAsia="Times New Roman" w:hAnsi="Times New Roman" w:cs="Times New Roman"/>
                <w:color w:val="000000" w:themeColor="text1"/>
                <w:lang w:val="sq-AL"/>
              </w:rPr>
            </w:pPr>
            <w:r>
              <w:rPr>
                <w:rFonts w:ascii="Times New Roman" w:eastAsia="Times New Roman" w:hAnsi="Times New Roman" w:cs="Times New Roman"/>
                <w:color w:val="000000" w:themeColor="text1"/>
                <w:lang w:val="sq-AL"/>
              </w:rPr>
              <w:t>Sigurimi</w:t>
            </w:r>
            <w:r w:rsidR="00D14CBA" w:rsidRPr="00C91905">
              <w:rPr>
                <w:rFonts w:ascii="Times New Roman" w:eastAsia="Times New Roman" w:hAnsi="Times New Roman" w:cs="Times New Roman"/>
                <w:color w:val="000000" w:themeColor="text1"/>
                <w:lang w:val="sq-AL"/>
              </w:rPr>
              <w:t xml:space="preserve"> që të gjitha institucionet shtetërore dhe autoritetet gjyqësore, përfshirë KLP dhe KLGJ, të respektojnë pavarësinë dhe juridiksionin ekskluziv të organeve të </w:t>
            </w:r>
            <w:r w:rsidR="00EE0C95">
              <w:rPr>
                <w:rFonts w:ascii="Times New Roman" w:eastAsia="Times New Roman" w:hAnsi="Times New Roman" w:cs="Times New Roman"/>
                <w:color w:val="000000" w:themeColor="text1"/>
                <w:lang w:val="sq-AL"/>
              </w:rPr>
              <w:t>rivlerësimit</w:t>
            </w:r>
            <w:r w:rsidR="00EE0C95" w:rsidRPr="00C91905">
              <w:rPr>
                <w:rFonts w:ascii="Times New Roman" w:eastAsia="Times New Roman" w:hAnsi="Times New Roman" w:cs="Times New Roman"/>
                <w:color w:val="000000" w:themeColor="text1"/>
                <w:lang w:val="sq-AL"/>
              </w:rPr>
              <w:t xml:space="preserve"> </w:t>
            </w:r>
            <w:r w:rsidR="00D14CBA" w:rsidRPr="00C91905">
              <w:rPr>
                <w:rFonts w:ascii="Times New Roman" w:eastAsia="Times New Roman" w:hAnsi="Times New Roman" w:cs="Times New Roman"/>
                <w:color w:val="000000" w:themeColor="text1"/>
                <w:lang w:val="sq-AL"/>
              </w:rPr>
              <w:t>dhe të siguro</w:t>
            </w:r>
            <w:r>
              <w:rPr>
                <w:rFonts w:ascii="Times New Roman" w:eastAsia="Times New Roman" w:hAnsi="Times New Roman" w:cs="Times New Roman"/>
                <w:color w:val="000000" w:themeColor="text1"/>
                <w:lang w:val="sq-AL"/>
              </w:rPr>
              <w:t>jnë</w:t>
            </w:r>
            <w:r w:rsidR="00D14CBA" w:rsidRPr="00C91905">
              <w:rPr>
                <w:rFonts w:ascii="Times New Roman" w:eastAsia="Times New Roman" w:hAnsi="Times New Roman" w:cs="Times New Roman"/>
                <w:color w:val="000000" w:themeColor="text1"/>
                <w:lang w:val="sq-AL"/>
              </w:rPr>
              <w:t xml:space="preserve"> që vendimet të jenë në përputhje me vendimet </w:t>
            </w:r>
            <w:r w:rsidR="00D96839">
              <w:rPr>
                <w:rFonts w:ascii="Times New Roman" w:eastAsia="Times New Roman" w:hAnsi="Times New Roman" w:cs="Times New Roman"/>
                <w:color w:val="000000" w:themeColor="text1"/>
                <w:lang w:val="sq-AL"/>
              </w:rPr>
              <w:t>e formës së prerë</w:t>
            </w:r>
            <w:r w:rsidR="00D14CBA" w:rsidRPr="00C91905">
              <w:rPr>
                <w:rFonts w:ascii="Times New Roman" w:eastAsia="Times New Roman" w:hAnsi="Times New Roman" w:cs="Times New Roman"/>
                <w:color w:val="000000" w:themeColor="text1"/>
                <w:lang w:val="sq-AL"/>
              </w:rPr>
              <w:t xml:space="preserve"> të </w:t>
            </w:r>
            <w:r w:rsidR="00EE0C95">
              <w:rPr>
                <w:rFonts w:ascii="Times New Roman" w:eastAsia="Times New Roman" w:hAnsi="Times New Roman" w:cs="Times New Roman"/>
                <w:color w:val="000000" w:themeColor="text1"/>
                <w:lang w:val="sq-AL"/>
              </w:rPr>
              <w:t>procesit të rivlerësimit</w:t>
            </w:r>
            <w:r w:rsidR="00D14CBA" w:rsidRPr="00C91905">
              <w:rPr>
                <w:rFonts w:ascii="Times New Roman" w:eastAsia="Times New Roman" w:hAnsi="Times New Roman" w:cs="Times New Roman"/>
                <w:color w:val="000000" w:themeColor="text1"/>
                <w:lang w:val="sq-AL"/>
              </w:rPr>
              <w:t>.</w:t>
            </w:r>
          </w:p>
          <w:p w14:paraId="005B1C49" w14:textId="77777777" w:rsidR="00D14CBA" w:rsidRPr="00C91905" w:rsidRDefault="00D14CBA" w:rsidP="00734862">
            <w:pPr>
              <w:jc w:val="both"/>
              <w:textAlignment w:val="baseline"/>
              <w:rPr>
                <w:rFonts w:ascii="Times New Roman" w:eastAsia="Times New Roman" w:hAnsi="Times New Roman" w:cs="Times New Roman"/>
                <w:color w:val="000000" w:themeColor="text1"/>
                <w:lang w:val="sq-AL"/>
              </w:rPr>
            </w:pPr>
          </w:p>
          <w:p w14:paraId="5C59A4DB" w14:textId="5F409704" w:rsidR="00D14CBA" w:rsidRPr="00C91905" w:rsidRDefault="00EE0C95" w:rsidP="00734862">
            <w:pPr>
              <w:jc w:val="both"/>
              <w:textAlignment w:val="baseline"/>
              <w:rPr>
                <w:rFonts w:ascii="Times New Roman" w:eastAsia="Times New Roman" w:hAnsi="Times New Roman" w:cs="Times New Roman"/>
                <w:color w:val="000000" w:themeColor="text1"/>
                <w:lang w:val="sq-AL"/>
              </w:rPr>
            </w:pPr>
            <w:r>
              <w:rPr>
                <w:rFonts w:ascii="Times New Roman" w:eastAsia="Times New Roman" w:hAnsi="Times New Roman" w:cs="Times New Roman"/>
                <w:color w:val="000000" w:themeColor="text1"/>
                <w:lang w:val="sq-AL"/>
              </w:rPr>
              <w:t>Sigurimi</w:t>
            </w:r>
            <w:r w:rsidR="00D14CBA" w:rsidRPr="00C91905">
              <w:rPr>
                <w:rFonts w:ascii="Times New Roman" w:eastAsia="Times New Roman" w:hAnsi="Times New Roman" w:cs="Times New Roman"/>
                <w:color w:val="000000" w:themeColor="text1"/>
                <w:lang w:val="sq-AL"/>
              </w:rPr>
              <w:t xml:space="preserve"> që pas përfundimit të </w:t>
            </w:r>
            <w:r>
              <w:rPr>
                <w:rFonts w:ascii="Times New Roman" w:eastAsia="Times New Roman" w:hAnsi="Times New Roman" w:cs="Times New Roman"/>
                <w:color w:val="000000" w:themeColor="text1"/>
                <w:lang w:val="sq-AL"/>
              </w:rPr>
              <w:t>procesit të rivlerësimit</w:t>
            </w:r>
            <w:r w:rsidR="00D14CBA" w:rsidRPr="00C91905">
              <w:rPr>
                <w:rFonts w:ascii="Times New Roman" w:eastAsia="Times New Roman" w:hAnsi="Times New Roman" w:cs="Times New Roman"/>
                <w:color w:val="000000" w:themeColor="text1"/>
                <w:lang w:val="sq-AL"/>
              </w:rPr>
              <w:t xml:space="preserve">, </w:t>
            </w:r>
            <w:r w:rsidRPr="00C91905">
              <w:rPr>
                <w:rFonts w:ascii="Times New Roman" w:eastAsia="Times New Roman" w:hAnsi="Times New Roman" w:cs="Times New Roman"/>
                <w:color w:val="000000" w:themeColor="text1"/>
                <w:lang w:val="sq-AL"/>
              </w:rPr>
              <w:t xml:space="preserve">të mbetet në fuqi </w:t>
            </w:r>
            <w:r w:rsidR="00D14CBA" w:rsidRPr="00C91905">
              <w:rPr>
                <w:rFonts w:ascii="Times New Roman" w:eastAsia="Times New Roman" w:hAnsi="Times New Roman" w:cs="Times New Roman"/>
                <w:color w:val="000000" w:themeColor="text1"/>
                <w:lang w:val="sq-AL"/>
              </w:rPr>
              <w:t xml:space="preserve">një sistem kontrollesh të plota të </w:t>
            </w:r>
            <w:r>
              <w:rPr>
                <w:rFonts w:ascii="Times New Roman" w:eastAsia="Times New Roman" w:hAnsi="Times New Roman" w:cs="Times New Roman"/>
                <w:color w:val="000000" w:themeColor="text1"/>
                <w:lang w:val="sq-AL"/>
              </w:rPr>
              <w:t>integritetit</w:t>
            </w:r>
            <w:r w:rsidR="00D14CBA" w:rsidRPr="00C91905">
              <w:rPr>
                <w:rFonts w:ascii="Times New Roman" w:eastAsia="Times New Roman" w:hAnsi="Times New Roman" w:cs="Times New Roman"/>
                <w:color w:val="000000" w:themeColor="text1"/>
                <w:lang w:val="sq-AL"/>
              </w:rPr>
              <w:t xml:space="preserve"> si mekanizëm standard për të garantuar integritetin maksimal të magjistratëve gjatë gjithë karrierës së tyre.</w:t>
            </w:r>
          </w:p>
        </w:tc>
        <w:tc>
          <w:tcPr>
            <w:tcW w:w="1743" w:type="pct"/>
            <w:shd w:val="clear" w:color="auto" w:fill="FFFFFF" w:themeFill="background1"/>
          </w:tcPr>
          <w:p w14:paraId="54A6C72D" w14:textId="49A2AE45" w:rsidR="00D14CBA" w:rsidRPr="00C91905" w:rsidRDefault="000A63F9" w:rsidP="00734862">
            <w:pPr>
              <w:jc w:val="both"/>
              <w:textAlignment w:val="baseline"/>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lastRenderedPageBreak/>
              <w:t xml:space="preserve">Procesi i </w:t>
            </w:r>
            <w:r w:rsidR="00EE0C95">
              <w:rPr>
                <w:rFonts w:ascii="Times New Roman" w:eastAsia="Times New Roman" w:hAnsi="Times New Roman" w:cs="Times New Roman"/>
                <w:color w:val="000000" w:themeColor="text1"/>
                <w:lang w:val="sq-AL"/>
              </w:rPr>
              <w:t>rivlerësimit</w:t>
            </w:r>
            <w:r w:rsidR="00EE0C95" w:rsidRPr="00C91905">
              <w:rPr>
                <w:rFonts w:ascii="Times New Roman" w:eastAsia="Times New Roman" w:hAnsi="Times New Roman" w:cs="Times New Roman"/>
                <w:color w:val="000000" w:themeColor="text1"/>
                <w:lang w:val="sq-AL"/>
              </w:rPr>
              <w:t xml:space="preserve"> </w:t>
            </w:r>
            <w:r w:rsidR="00EE0C95">
              <w:rPr>
                <w:rFonts w:ascii="Times New Roman" w:eastAsia="Times New Roman" w:hAnsi="Times New Roman" w:cs="Times New Roman"/>
                <w:color w:val="000000" w:themeColor="text1"/>
                <w:lang w:val="sq-AL"/>
              </w:rPr>
              <w:t>përfundon</w:t>
            </w:r>
            <w:r w:rsidRPr="00C91905">
              <w:rPr>
                <w:rFonts w:ascii="Times New Roman" w:eastAsia="Times New Roman" w:hAnsi="Times New Roman" w:cs="Times New Roman"/>
                <w:color w:val="000000" w:themeColor="text1"/>
                <w:lang w:val="sq-AL"/>
              </w:rPr>
              <w:t xml:space="preserve"> brenda afatit kushtetues, </w:t>
            </w:r>
            <w:r w:rsidR="00D14CBA" w:rsidRPr="00C91905">
              <w:rPr>
                <w:rFonts w:ascii="Times New Roman" w:eastAsia="Times New Roman" w:hAnsi="Times New Roman" w:cs="Times New Roman"/>
                <w:color w:val="000000" w:themeColor="text1"/>
                <w:lang w:val="sq-AL"/>
              </w:rPr>
              <w:t>duke ruajtur standardet e larta të cilësisë dhe tërësinë</w:t>
            </w:r>
            <w:r w:rsidR="00D96839">
              <w:rPr>
                <w:rFonts w:ascii="Times New Roman" w:eastAsia="Times New Roman" w:hAnsi="Times New Roman" w:cs="Times New Roman"/>
                <w:color w:val="000000" w:themeColor="text1"/>
                <w:lang w:val="sq-AL"/>
              </w:rPr>
              <w:t>/</w:t>
            </w:r>
            <w:proofErr w:type="spellStart"/>
            <w:r w:rsidR="00D96839">
              <w:rPr>
                <w:rFonts w:ascii="Times New Roman" w:eastAsia="Times New Roman" w:hAnsi="Times New Roman" w:cs="Times New Roman"/>
                <w:color w:val="000000" w:themeColor="text1"/>
                <w:lang w:val="sq-AL"/>
              </w:rPr>
              <w:t>gjithëpërfshirjen</w:t>
            </w:r>
            <w:proofErr w:type="spellEnd"/>
            <w:r w:rsidR="00D14CBA" w:rsidRPr="00C91905">
              <w:rPr>
                <w:rFonts w:ascii="Times New Roman" w:eastAsia="Times New Roman" w:hAnsi="Times New Roman" w:cs="Times New Roman"/>
                <w:color w:val="000000" w:themeColor="text1"/>
                <w:lang w:val="sq-AL"/>
              </w:rPr>
              <w:t xml:space="preserve"> e hetimeve.</w:t>
            </w:r>
          </w:p>
          <w:p w14:paraId="69EA6241" w14:textId="77777777" w:rsidR="00D14CBA" w:rsidRPr="00C91905" w:rsidRDefault="00D14CBA" w:rsidP="00734862">
            <w:pPr>
              <w:jc w:val="both"/>
              <w:textAlignment w:val="baseline"/>
              <w:rPr>
                <w:rFonts w:ascii="Times New Roman" w:eastAsia="Times New Roman" w:hAnsi="Times New Roman" w:cs="Times New Roman"/>
                <w:color w:val="000000" w:themeColor="text1"/>
                <w:lang w:val="sq-AL"/>
              </w:rPr>
            </w:pPr>
          </w:p>
          <w:p w14:paraId="76164EAF" w14:textId="52510BAC" w:rsidR="000A63F9" w:rsidRPr="00C91905" w:rsidRDefault="000A63F9" w:rsidP="00734862">
            <w:pPr>
              <w:jc w:val="both"/>
              <w:textAlignment w:val="baseline"/>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Ndjekj</w:t>
            </w:r>
            <w:r w:rsidR="00D96839">
              <w:rPr>
                <w:rFonts w:ascii="Times New Roman" w:eastAsia="Times New Roman" w:hAnsi="Times New Roman" w:cs="Times New Roman"/>
                <w:color w:val="000000" w:themeColor="text1"/>
                <w:lang w:val="sq-AL"/>
              </w:rPr>
              <w:t>e</w:t>
            </w:r>
            <w:r w:rsidRPr="00C91905">
              <w:rPr>
                <w:rFonts w:ascii="Times New Roman" w:eastAsia="Times New Roman" w:hAnsi="Times New Roman" w:cs="Times New Roman"/>
                <w:color w:val="000000" w:themeColor="text1"/>
                <w:lang w:val="sq-AL"/>
              </w:rPr>
              <w:t xml:space="preserve"> efektive gjyqësore për </w:t>
            </w:r>
            <w:r w:rsidR="00D96839">
              <w:rPr>
                <w:rFonts w:ascii="Times New Roman" w:eastAsia="Times New Roman" w:hAnsi="Times New Roman" w:cs="Times New Roman"/>
                <w:color w:val="000000" w:themeColor="text1"/>
                <w:lang w:val="sq-AL"/>
              </w:rPr>
              <w:t>çështjet</w:t>
            </w:r>
            <w:r w:rsidRPr="00C91905">
              <w:rPr>
                <w:rFonts w:ascii="Times New Roman" w:eastAsia="Times New Roman" w:hAnsi="Times New Roman" w:cs="Times New Roman"/>
                <w:color w:val="000000" w:themeColor="text1"/>
                <w:lang w:val="sq-AL"/>
              </w:rPr>
              <w:t xml:space="preserve"> e </w:t>
            </w:r>
            <w:r w:rsidR="00D96839">
              <w:rPr>
                <w:rFonts w:ascii="Times New Roman" w:eastAsia="Times New Roman" w:hAnsi="Times New Roman" w:cs="Times New Roman"/>
                <w:color w:val="000000" w:themeColor="text1"/>
                <w:lang w:val="sq-AL"/>
              </w:rPr>
              <w:t xml:space="preserve">procesit të </w:t>
            </w:r>
            <w:r w:rsidR="00164F1E">
              <w:rPr>
                <w:rFonts w:ascii="Times New Roman" w:eastAsia="Times New Roman" w:hAnsi="Times New Roman" w:cs="Times New Roman"/>
                <w:color w:val="000000" w:themeColor="text1"/>
                <w:lang w:val="sq-AL"/>
              </w:rPr>
              <w:t>rivlerësimit</w:t>
            </w:r>
            <w:r w:rsidR="00164F1E" w:rsidRPr="00C91905">
              <w:rPr>
                <w:rFonts w:ascii="Times New Roman" w:eastAsia="Times New Roman" w:hAnsi="Times New Roman" w:cs="Times New Roman"/>
                <w:color w:val="000000" w:themeColor="text1"/>
                <w:lang w:val="sq-AL"/>
              </w:rPr>
              <w:t xml:space="preserve"> </w:t>
            </w:r>
            <w:r w:rsidR="00D96839">
              <w:rPr>
                <w:rFonts w:ascii="Times New Roman" w:eastAsia="Times New Roman" w:hAnsi="Times New Roman" w:cs="Times New Roman"/>
                <w:color w:val="000000" w:themeColor="text1"/>
                <w:lang w:val="sq-AL"/>
              </w:rPr>
              <w:t>ku ka</w:t>
            </w:r>
            <w:r w:rsidRPr="00C91905">
              <w:rPr>
                <w:rFonts w:ascii="Times New Roman" w:eastAsia="Times New Roman" w:hAnsi="Times New Roman" w:cs="Times New Roman"/>
                <w:color w:val="000000" w:themeColor="text1"/>
                <w:lang w:val="sq-AL"/>
              </w:rPr>
              <w:t xml:space="preserve"> dyshime për elementë kriminalë </w:t>
            </w:r>
            <w:r w:rsidR="00164F1E">
              <w:rPr>
                <w:rFonts w:ascii="Times New Roman" w:eastAsia="Times New Roman" w:hAnsi="Times New Roman" w:cs="Times New Roman"/>
                <w:color w:val="000000" w:themeColor="text1"/>
                <w:lang w:val="sq-AL"/>
              </w:rPr>
              <w:t xml:space="preserve">të </w:t>
            </w:r>
            <w:r w:rsidRPr="00C91905">
              <w:rPr>
                <w:rFonts w:ascii="Times New Roman" w:eastAsia="Times New Roman" w:hAnsi="Times New Roman" w:cs="Times New Roman"/>
                <w:color w:val="000000" w:themeColor="text1"/>
                <w:lang w:val="sq-AL"/>
              </w:rPr>
              <w:t>refer</w:t>
            </w:r>
            <w:r w:rsidR="00164F1E">
              <w:rPr>
                <w:rFonts w:ascii="Times New Roman" w:eastAsia="Times New Roman" w:hAnsi="Times New Roman" w:cs="Times New Roman"/>
                <w:color w:val="000000" w:themeColor="text1"/>
                <w:lang w:val="sq-AL"/>
              </w:rPr>
              <w:t>uara</w:t>
            </w:r>
            <w:r w:rsidRPr="00C91905">
              <w:rPr>
                <w:rFonts w:ascii="Times New Roman" w:eastAsia="Times New Roman" w:hAnsi="Times New Roman" w:cs="Times New Roman"/>
                <w:color w:val="000000" w:themeColor="text1"/>
                <w:lang w:val="sq-AL"/>
              </w:rPr>
              <w:t xml:space="preserve"> në prokurori.</w:t>
            </w:r>
          </w:p>
          <w:p w14:paraId="50D57A59" w14:textId="77777777" w:rsidR="000A63F9" w:rsidRPr="00C91905" w:rsidRDefault="000A63F9" w:rsidP="00734862">
            <w:pPr>
              <w:jc w:val="both"/>
              <w:textAlignment w:val="baseline"/>
              <w:rPr>
                <w:rFonts w:ascii="Times New Roman" w:eastAsia="Times New Roman" w:hAnsi="Times New Roman" w:cs="Times New Roman"/>
                <w:color w:val="000000" w:themeColor="text1"/>
                <w:lang w:val="sq-AL"/>
              </w:rPr>
            </w:pPr>
          </w:p>
          <w:p w14:paraId="5F906F7E" w14:textId="7AC3720D" w:rsidR="000A63F9" w:rsidRPr="00C91905" w:rsidRDefault="000A63F9" w:rsidP="00734862">
            <w:pPr>
              <w:jc w:val="both"/>
              <w:textAlignment w:val="baseline"/>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Standardet e </w:t>
            </w:r>
            <w:r w:rsidR="00D96839">
              <w:rPr>
                <w:rFonts w:ascii="Times New Roman" w:eastAsia="Times New Roman" w:hAnsi="Times New Roman" w:cs="Times New Roman"/>
                <w:color w:val="000000" w:themeColor="text1"/>
                <w:lang w:val="sq-AL"/>
              </w:rPr>
              <w:t xml:space="preserve">procesit të </w:t>
            </w:r>
            <w:r w:rsidR="00164F1E">
              <w:rPr>
                <w:rFonts w:ascii="Times New Roman" w:eastAsia="Times New Roman" w:hAnsi="Times New Roman" w:cs="Times New Roman"/>
                <w:color w:val="000000" w:themeColor="text1"/>
                <w:lang w:val="sq-AL"/>
              </w:rPr>
              <w:t>rivlerësimit</w:t>
            </w:r>
            <w:r w:rsidR="00164F1E" w:rsidRPr="00C91905">
              <w:rPr>
                <w:rFonts w:ascii="Times New Roman" w:eastAsia="Times New Roman" w:hAnsi="Times New Roman" w:cs="Times New Roman"/>
                <w:color w:val="000000" w:themeColor="text1"/>
                <w:lang w:val="sq-AL"/>
              </w:rPr>
              <w:t xml:space="preserve"> </w:t>
            </w:r>
            <w:r w:rsidR="00164F1E">
              <w:rPr>
                <w:rFonts w:ascii="Times New Roman" w:eastAsia="Times New Roman" w:hAnsi="Times New Roman" w:cs="Times New Roman"/>
                <w:color w:val="000000" w:themeColor="text1"/>
                <w:lang w:val="sq-AL"/>
              </w:rPr>
              <w:t>mbeten në fuqi</w:t>
            </w:r>
            <w:r w:rsidRPr="00C91905">
              <w:rPr>
                <w:rFonts w:ascii="Times New Roman" w:eastAsia="Times New Roman" w:hAnsi="Times New Roman" w:cs="Times New Roman"/>
                <w:color w:val="000000" w:themeColor="text1"/>
                <w:lang w:val="sq-AL"/>
              </w:rPr>
              <w:t xml:space="preserve"> nga institucionet qeveris</w:t>
            </w:r>
            <w:r w:rsidR="00164F1E">
              <w:rPr>
                <w:rFonts w:ascii="Times New Roman" w:eastAsia="Times New Roman" w:hAnsi="Times New Roman" w:cs="Times New Roman"/>
                <w:color w:val="000000" w:themeColor="text1"/>
                <w:lang w:val="sq-AL"/>
              </w:rPr>
              <w:t>ëse</w:t>
            </w:r>
            <w:r w:rsidRPr="00C91905">
              <w:rPr>
                <w:rFonts w:ascii="Times New Roman" w:eastAsia="Times New Roman" w:hAnsi="Times New Roman" w:cs="Times New Roman"/>
                <w:color w:val="000000" w:themeColor="text1"/>
                <w:lang w:val="sq-AL"/>
              </w:rPr>
              <w:t xml:space="preserve"> </w:t>
            </w:r>
            <w:r w:rsidR="00F33041">
              <w:rPr>
                <w:rFonts w:ascii="Times New Roman" w:eastAsia="Times New Roman" w:hAnsi="Times New Roman" w:cs="Times New Roman"/>
                <w:color w:val="000000" w:themeColor="text1"/>
                <w:lang w:val="sq-AL"/>
              </w:rPr>
              <w:t>duke siguruar</w:t>
            </w:r>
            <w:r w:rsidRPr="00C91905">
              <w:rPr>
                <w:rFonts w:ascii="Times New Roman" w:eastAsia="Times New Roman" w:hAnsi="Times New Roman" w:cs="Times New Roman"/>
                <w:color w:val="000000" w:themeColor="text1"/>
                <w:lang w:val="sq-AL"/>
              </w:rPr>
              <w:t xml:space="preserve"> qëndrueshmëri </w:t>
            </w:r>
            <w:r w:rsidRPr="00C91905">
              <w:rPr>
                <w:rFonts w:ascii="Times New Roman" w:eastAsia="Times New Roman" w:hAnsi="Times New Roman" w:cs="Times New Roman"/>
                <w:color w:val="000000" w:themeColor="text1"/>
                <w:lang w:val="sq-AL"/>
              </w:rPr>
              <w:lastRenderedPageBreak/>
              <w:t xml:space="preserve">dhe </w:t>
            </w:r>
            <w:r w:rsidR="00C35E08">
              <w:rPr>
                <w:rFonts w:ascii="Times New Roman" w:eastAsia="Times New Roman" w:hAnsi="Times New Roman" w:cs="Times New Roman"/>
                <w:color w:val="000000" w:themeColor="text1"/>
                <w:lang w:val="sq-AL"/>
              </w:rPr>
              <w:t>konsistencë</w:t>
            </w:r>
            <w:r w:rsidRPr="00C91905">
              <w:rPr>
                <w:rFonts w:ascii="Times New Roman" w:eastAsia="Times New Roman" w:hAnsi="Times New Roman" w:cs="Times New Roman"/>
                <w:color w:val="000000" w:themeColor="text1"/>
                <w:lang w:val="sq-AL"/>
              </w:rPr>
              <w:t xml:space="preserve"> të standardeve të </w:t>
            </w:r>
            <w:r w:rsidR="00164F1E">
              <w:rPr>
                <w:rFonts w:ascii="Times New Roman" w:eastAsia="Times New Roman" w:hAnsi="Times New Roman" w:cs="Times New Roman"/>
                <w:color w:val="000000" w:themeColor="text1"/>
                <w:lang w:val="sq-AL"/>
              </w:rPr>
              <w:t>procesit të rivlerësimit</w:t>
            </w:r>
            <w:r w:rsidR="00164F1E" w:rsidRPr="00C91905">
              <w:rPr>
                <w:rFonts w:ascii="Times New Roman" w:eastAsia="Times New Roman" w:hAnsi="Times New Roman" w:cs="Times New Roman"/>
                <w:color w:val="000000" w:themeColor="text1"/>
                <w:lang w:val="sq-AL"/>
              </w:rPr>
              <w:t xml:space="preserve"> </w:t>
            </w:r>
            <w:r w:rsidRPr="00C91905">
              <w:rPr>
                <w:rFonts w:ascii="Times New Roman" w:eastAsia="Times New Roman" w:hAnsi="Times New Roman" w:cs="Times New Roman"/>
                <w:color w:val="000000" w:themeColor="text1"/>
                <w:lang w:val="sq-AL"/>
              </w:rPr>
              <w:t xml:space="preserve">gjatë kontrollit të integritetit dhe </w:t>
            </w:r>
            <w:r w:rsidR="00164F1E">
              <w:rPr>
                <w:rFonts w:ascii="Times New Roman" w:eastAsia="Times New Roman" w:hAnsi="Times New Roman" w:cs="Times New Roman"/>
                <w:color w:val="000000" w:themeColor="text1"/>
                <w:lang w:val="sq-AL"/>
              </w:rPr>
              <w:t>figurës</w:t>
            </w:r>
            <w:r w:rsidRPr="00C91905">
              <w:rPr>
                <w:rFonts w:ascii="Times New Roman" w:eastAsia="Times New Roman" w:hAnsi="Times New Roman" w:cs="Times New Roman"/>
                <w:color w:val="000000" w:themeColor="text1"/>
                <w:lang w:val="sq-AL"/>
              </w:rPr>
              <w:t>.</w:t>
            </w:r>
          </w:p>
          <w:p w14:paraId="2A28A7C8" w14:textId="77777777" w:rsidR="00D14CBA" w:rsidRPr="00C91905" w:rsidRDefault="00D14CBA" w:rsidP="00734862">
            <w:pPr>
              <w:jc w:val="both"/>
              <w:textAlignment w:val="baseline"/>
              <w:rPr>
                <w:rFonts w:ascii="Times New Roman" w:eastAsia="Times New Roman" w:hAnsi="Times New Roman" w:cs="Times New Roman"/>
                <w:bCs/>
                <w:color w:val="000000" w:themeColor="text1"/>
                <w:lang w:val="sq-AL"/>
              </w:rPr>
            </w:pPr>
          </w:p>
          <w:p w14:paraId="28C37C07" w14:textId="7A3A683B" w:rsidR="00D14CBA" w:rsidRPr="00C91905" w:rsidRDefault="00164F1E" w:rsidP="00734862">
            <w:pPr>
              <w:jc w:val="both"/>
              <w:textAlignment w:val="baseline"/>
              <w:rPr>
                <w:rFonts w:ascii="Times New Roman" w:eastAsia="Times New Roman" w:hAnsi="Times New Roman" w:cs="Times New Roman"/>
                <w:bCs/>
                <w:color w:val="000000" w:themeColor="text1"/>
                <w:lang w:val="sq-AL"/>
              </w:rPr>
            </w:pPr>
            <w:r>
              <w:rPr>
                <w:rFonts w:ascii="Times New Roman" w:eastAsia="Times New Roman" w:hAnsi="Times New Roman" w:cs="Times New Roman"/>
                <w:bCs/>
                <w:color w:val="000000" w:themeColor="text1"/>
                <w:lang w:val="sq-AL"/>
              </w:rPr>
              <w:t>Demonstrimi i një sistemi</w:t>
            </w:r>
            <w:r w:rsidR="00D14CBA" w:rsidRPr="00C91905">
              <w:rPr>
                <w:rFonts w:ascii="Times New Roman" w:eastAsia="Times New Roman" w:hAnsi="Times New Roman" w:cs="Times New Roman"/>
                <w:bCs/>
                <w:color w:val="000000" w:themeColor="text1"/>
                <w:lang w:val="sq-AL"/>
              </w:rPr>
              <w:t xml:space="preserve"> </w:t>
            </w:r>
            <w:r w:rsidR="00D96839">
              <w:rPr>
                <w:rFonts w:ascii="Times New Roman" w:eastAsia="Times New Roman" w:hAnsi="Times New Roman" w:cs="Times New Roman"/>
                <w:bCs/>
                <w:color w:val="000000" w:themeColor="text1"/>
                <w:lang w:val="sq-AL"/>
              </w:rPr>
              <w:t>historiku</w:t>
            </w:r>
            <w:r>
              <w:rPr>
                <w:rFonts w:ascii="Times New Roman" w:eastAsia="Times New Roman" w:hAnsi="Times New Roman" w:cs="Times New Roman"/>
                <w:bCs/>
                <w:color w:val="000000" w:themeColor="text1"/>
                <w:lang w:val="sq-AL"/>
              </w:rPr>
              <w:t xml:space="preserve"> sistematik</w:t>
            </w:r>
            <w:r w:rsidR="00D14CBA" w:rsidRPr="00C91905">
              <w:rPr>
                <w:rFonts w:ascii="Times New Roman" w:eastAsia="Times New Roman" w:hAnsi="Times New Roman" w:cs="Times New Roman"/>
                <w:bCs/>
                <w:color w:val="000000" w:themeColor="text1"/>
                <w:lang w:val="sq-AL"/>
              </w:rPr>
              <w:t xml:space="preserve"> llogaridhënie dhe integriteti në sistemin gjyqësor në të gjitha nivelet pas </w:t>
            </w:r>
            <w:r>
              <w:rPr>
                <w:rFonts w:ascii="Times New Roman" w:eastAsia="Times New Roman" w:hAnsi="Times New Roman" w:cs="Times New Roman"/>
                <w:bCs/>
                <w:color w:val="000000" w:themeColor="text1"/>
                <w:lang w:val="sq-AL"/>
              </w:rPr>
              <w:t>procesit të rivlerësimit</w:t>
            </w:r>
            <w:r w:rsidR="00D14CBA" w:rsidRPr="00C91905">
              <w:rPr>
                <w:rFonts w:ascii="Times New Roman" w:eastAsia="Times New Roman" w:hAnsi="Times New Roman" w:cs="Times New Roman"/>
                <w:bCs/>
                <w:color w:val="000000" w:themeColor="text1"/>
                <w:lang w:val="sq-AL"/>
              </w:rPr>
              <w:t>.</w:t>
            </w:r>
          </w:p>
        </w:tc>
      </w:tr>
      <w:tr w:rsidR="000A63F9" w:rsidRPr="00C91905" w14:paraId="6D4F2C3B" w14:textId="77777777" w:rsidTr="00386D11">
        <w:trPr>
          <w:trHeight w:val="413"/>
        </w:trPr>
        <w:tc>
          <w:tcPr>
            <w:tcW w:w="1021" w:type="pct"/>
            <w:gridSpan w:val="2"/>
            <w:vMerge/>
            <w:shd w:val="clear" w:color="auto" w:fill="FFFFFF" w:themeFill="background1"/>
          </w:tcPr>
          <w:p w14:paraId="56B65263" w14:textId="77777777" w:rsidR="000A63F9" w:rsidRPr="00C91905" w:rsidRDefault="000A63F9" w:rsidP="00734862">
            <w:pPr>
              <w:pStyle w:val="ListParagraph"/>
              <w:shd w:val="clear" w:color="auto" w:fill="E2EFD9" w:themeFill="accent6" w:themeFillTint="33"/>
              <w:jc w:val="both"/>
              <w:textAlignment w:val="baseline"/>
              <w:rPr>
                <w:rFonts w:ascii="Times New Roman" w:eastAsia="Times New Roman" w:hAnsi="Times New Roman" w:cs="Times New Roman"/>
                <w:b/>
                <w:bCs/>
                <w:color w:val="000000" w:themeColor="text1"/>
                <w:lang w:val="sq-AL"/>
              </w:rPr>
            </w:pPr>
          </w:p>
        </w:tc>
        <w:tc>
          <w:tcPr>
            <w:tcW w:w="3979" w:type="pct"/>
            <w:gridSpan w:val="8"/>
            <w:shd w:val="clear" w:color="auto" w:fill="FFFFFF" w:themeFill="background1"/>
          </w:tcPr>
          <w:p w14:paraId="2B8375E9" w14:textId="20B861EB" w:rsidR="000A63F9" w:rsidRPr="00C91905" w:rsidRDefault="00D96839" w:rsidP="00734862">
            <w:pPr>
              <w:jc w:val="both"/>
              <w:textAlignment w:val="baseline"/>
              <w:rPr>
                <w:rFonts w:ascii="Times New Roman" w:eastAsia="Times New Roman" w:hAnsi="Times New Roman" w:cs="Times New Roman"/>
                <w:color w:val="000000" w:themeColor="text1"/>
                <w:lang w:val="sq-AL"/>
              </w:rPr>
            </w:pPr>
            <w:r>
              <w:rPr>
                <w:rFonts w:ascii="Times New Roman" w:eastAsia="Times New Roman" w:hAnsi="Times New Roman" w:cs="Times New Roman"/>
                <w:bCs/>
                <w:color w:val="000000" w:themeColor="text1"/>
                <w:lang w:val="sq-AL"/>
              </w:rPr>
              <w:t>Mbajtja</w:t>
            </w:r>
            <w:r w:rsidR="000A63F9" w:rsidRPr="00C91905">
              <w:rPr>
                <w:rFonts w:ascii="Times New Roman" w:eastAsia="Times New Roman" w:hAnsi="Times New Roman" w:cs="Times New Roman"/>
                <w:bCs/>
                <w:color w:val="000000" w:themeColor="text1"/>
                <w:lang w:val="sq-AL"/>
              </w:rPr>
              <w:t xml:space="preserve"> dhe zhvillimi i mëtejshëm i kapaciteteve, pavarësisë dhe efikasitetit të organeve </w:t>
            </w:r>
            <w:r w:rsidR="00164F1E">
              <w:rPr>
                <w:rFonts w:ascii="Times New Roman" w:eastAsia="Times New Roman" w:hAnsi="Times New Roman" w:cs="Times New Roman"/>
                <w:bCs/>
                <w:color w:val="000000" w:themeColor="text1"/>
                <w:lang w:val="sq-AL"/>
              </w:rPr>
              <w:t>qeverisëse</w:t>
            </w:r>
          </w:p>
        </w:tc>
      </w:tr>
      <w:tr w:rsidR="000A63F9" w:rsidRPr="00C91905" w14:paraId="5AA5C466" w14:textId="77777777" w:rsidTr="00386D11">
        <w:trPr>
          <w:trHeight w:val="1430"/>
        </w:trPr>
        <w:tc>
          <w:tcPr>
            <w:tcW w:w="1021" w:type="pct"/>
            <w:gridSpan w:val="2"/>
            <w:vMerge/>
            <w:shd w:val="clear" w:color="auto" w:fill="FFFFFF" w:themeFill="background1"/>
          </w:tcPr>
          <w:p w14:paraId="1160C34E" w14:textId="77777777" w:rsidR="000A63F9" w:rsidRPr="00C91905" w:rsidRDefault="000A63F9" w:rsidP="00734862">
            <w:pPr>
              <w:pStyle w:val="ListParagraph"/>
              <w:shd w:val="clear" w:color="auto" w:fill="E2EFD9" w:themeFill="accent6" w:themeFillTint="33"/>
              <w:jc w:val="both"/>
              <w:textAlignment w:val="baseline"/>
              <w:rPr>
                <w:rFonts w:ascii="Times New Roman" w:eastAsia="Times New Roman" w:hAnsi="Times New Roman" w:cs="Times New Roman"/>
                <w:b/>
                <w:bCs/>
                <w:color w:val="000000" w:themeColor="text1"/>
                <w:lang w:val="sq-AL"/>
              </w:rPr>
            </w:pPr>
          </w:p>
        </w:tc>
        <w:tc>
          <w:tcPr>
            <w:tcW w:w="1109" w:type="pct"/>
            <w:gridSpan w:val="2"/>
            <w:shd w:val="clear" w:color="auto" w:fill="FFFFFF" w:themeFill="background1"/>
          </w:tcPr>
          <w:p w14:paraId="6120D4B4" w14:textId="26E2BC8B" w:rsidR="000A63F9" w:rsidRPr="00C91905" w:rsidRDefault="005846D2" w:rsidP="00EC63B3">
            <w:pPr>
              <w:jc w:val="both"/>
              <w:textAlignment w:val="baseline"/>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KLP miraton legjislacionin e nevojshëm </w:t>
            </w:r>
            <w:r w:rsidR="00164F1E">
              <w:rPr>
                <w:rFonts w:ascii="Times New Roman" w:eastAsia="Times New Roman" w:hAnsi="Times New Roman" w:cs="Times New Roman"/>
                <w:color w:val="000000" w:themeColor="text1"/>
                <w:lang w:val="sq-AL"/>
              </w:rPr>
              <w:t>nënligjor</w:t>
            </w:r>
            <w:r w:rsidRPr="00C91905">
              <w:rPr>
                <w:rFonts w:ascii="Times New Roman" w:eastAsia="Times New Roman" w:hAnsi="Times New Roman" w:cs="Times New Roman"/>
                <w:color w:val="000000" w:themeColor="text1"/>
                <w:lang w:val="sq-AL"/>
              </w:rPr>
              <w:t xml:space="preserve"> për të përfunduar </w:t>
            </w:r>
            <w:r w:rsidR="00164F1E">
              <w:rPr>
                <w:rFonts w:ascii="Times New Roman" w:eastAsia="Times New Roman" w:hAnsi="Times New Roman" w:cs="Times New Roman"/>
                <w:color w:val="000000" w:themeColor="text1"/>
                <w:lang w:val="sq-AL"/>
              </w:rPr>
              <w:t>procesin</w:t>
            </w:r>
            <w:r w:rsidRPr="00C91905">
              <w:rPr>
                <w:rFonts w:ascii="Times New Roman" w:eastAsia="Times New Roman" w:hAnsi="Times New Roman" w:cs="Times New Roman"/>
                <w:color w:val="000000" w:themeColor="text1"/>
                <w:lang w:val="sq-AL"/>
              </w:rPr>
              <w:t xml:space="preserve"> e vlerësimit </w:t>
            </w:r>
            <w:r w:rsidR="00164F1E">
              <w:rPr>
                <w:rFonts w:ascii="Times New Roman" w:eastAsia="Times New Roman" w:hAnsi="Times New Roman" w:cs="Times New Roman"/>
                <w:color w:val="000000" w:themeColor="text1"/>
                <w:lang w:val="sq-AL"/>
              </w:rPr>
              <w:t>të</w:t>
            </w:r>
            <w:r w:rsidRPr="00C91905">
              <w:rPr>
                <w:rFonts w:ascii="Times New Roman" w:eastAsia="Times New Roman" w:hAnsi="Times New Roman" w:cs="Times New Roman"/>
                <w:color w:val="000000" w:themeColor="text1"/>
                <w:lang w:val="sq-AL"/>
              </w:rPr>
              <w:t xml:space="preserve"> prokurorë</w:t>
            </w:r>
            <w:r w:rsidR="00164F1E">
              <w:rPr>
                <w:rFonts w:ascii="Times New Roman" w:eastAsia="Times New Roman" w:hAnsi="Times New Roman" w:cs="Times New Roman"/>
                <w:color w:val="000000" w:themeColor="text1"/>
                <w:lang w:val="sq-AL"/>
              </w:rPr>
              <w:t>ve</w:t>
            </w:r>
            <w:r w:rsidRPr="00C91905">
              <w:rPr>
                <w:rFonts w:ascii="Times New Roman" w:eastAsia="Times New Roman" w:hAnsi="Times New Roman" w:cs="Times New Roman"/>
                <w:color w:val="000000" w:themeColor="text1"/>
                <w:lang w:val="sq-AL"/>
              </w:rPr>
              <w:t xml:space="preserve"> (KLP miraton </w:t>
            </w:r>
            <w:r w:rsidR="00164F1E">
              <w:rPr>
                <w:rFonts w:ascii="Times New Roman" w:eastAsia="Times New Roman" w:hAnsi="Times New Roman" w:cs="Times New Roman"/>
                <w:color w:val="000000" w:themeColor="text1"/>
                <w:lang w:val="sq-AL"/>
              </w:rPr>
              <w:t>rregullore</w:t>
            </w:r>
            <w:r w:rsidR="00AC21AD">
              <w:rPr>
                <w:rFonts w:ascii="Times New Roman" w:eastAsia="Times New Roman" w:hAnsi="Times New Roman" w:cs="Times New Roman"/>
                <w:color w:val="000000" w:themeColor="text1"/>
                <w:lang w:val="sq-AL"/>
              </w:rPr>
              <w:t>n</w:t>
            </w:r>
            <w:r w:rsidRPr="00C91905">
              <w:rPr>
                <w:rFonts w:ascii="Times New Roman" w:eastAsia="Times New Roman" w:hAnsi="Times New Roman" w:cs="Times New Roman"/>
                <w:color w:val="000000" w:themeColor="text1"/>
                <w:lang w:val="sq-AL"/>
              </w:rPr>
              <w:t xml:space="preserve"> </w:t>
            </w:r>
            <w:r w:rsidR="00164F1E">
              <w:rPr>
                <w:rFonts w:ascii="Times New Roman" w:eastAsia="Times New Roman" w:hAnsi="Times New Roman" w:cs="Times New Roman"/>
                <w:color w:val="000000" w:themeColor="text1"/>
                <w:lang w:val="sq-AL"/>
              </w:rPr>
              <w:t>e</w:t>
            </w:r>
            <w:r w:rsidRPr="00C91905">
              <w:rPr>
                <w:rFonts w:ascii="Times New Roman" w:eastAsia="Times New Roman" w:hAnsi="Times New Roman" w:cs="Times New Roman"/>
                <w:color w:val="000000" w:themeColor="text1"/>
                <w:lang w:val="sq-AL"/>
              </w:rPr>
              <w:t xml:space="preserve"> vlerësimit </w:t>
            </w:r>
            <w:r w:rsidR="00AC21AD">
              <w:rPr>
                <w:rFonts w:ascii="Times New Roman" w:eastAsia="Times New Roman" w:hAnsi="Times New Roman" w:cs="Times New Roman"/>
                <w:color w:val="000000" w:themeColor="text1"/>
                <w:lang w:val="sq-AL"/>
              </w:rPr>
              <w:t>për</w:t>
            </w:r>
            <w:r w:rsidRPr="00C91905">
              <w:rPr>
                <w:rFonts w:ascii="Times New Roman" w:eastAsia="Times New Roman" w:hAnsi="Times New Roman" w:cs="Times New Roman"/>
                <w:color w:val="000000" w:themeColor="text1"/>
                <w:lang w:val="sq-AL"/>
              </w:rPr>
              <w:t xml:space="preserve"> PP dhe </w:t>
            </w:r>
            <w:r w:rsidR="00164F1E">
              <w:rPr>
                <w:rFonts w:ascii="Times New Roman" w:eastAsia="Times New Roman" w:hAnsi="Times New Roman" w:cs="Times New Roman"/>
                <w:color w:val="000000" w:themeColor="text1"/>
                <w:lang w:val="sq-AL"/>
              </w:rPr>
              <w:t>rregulloren</w:t>
            </w:r>
            <w:r w:rsidRPr="00C91905">
              <w:rPr>
                <w:rFonts w:ascii="Times New Roman" w:eastAsia="Times New Roman" w:hAnsi="Times New Roman" w:cs="Times New Roman"/>
                <w:color w:val="000000" w:themeColor="text1"/>
                <w:lang w:val="sq-AL"/>
              </w:rPr>
              <w:t xml:space="preserve"> për drejtuesit e prokurorive).</w:t>
            </w:r>
          </w:p>
          <w:p w14:paraId="1076DE16" w14:textId="77777777" w:rsidR="005846D2" w:rsidRPr="00C91905" w:rsidRDefault="005846D2" w:rsidP="00734862">
            <w:pPr>
              <w:textAlignment w:val="baseline"/>
              <w:rPr>
                <w:rFonts w:ascii="Times New Roman" w:eastAsia="Times New Roman" w:hAnsi="Times New Roman" w:cs="Times New Roman"/>
                <w:color w:val="000000" w:themeColor="text1"/>
                <w:lang w:val="sq-AL"/>
              </w:rPr>
            </w:pPr>
          </w:p>
          <w:p w14:paraId="48314228" w14:textId="70263F2C" w:rsidR="005846D2" w:rsidRPr="00C91905" w:rsidRDefault="00164F1E" w:rsidP="001E3D69">
            <w:pPr>
              <w:jc w:val="both"/>
              <w:textAlignment w:val="baseline"/>
              <w:rPr>
                <w:rFonts w:ascii="Times New Roman" w:eastAsia="Times New Roman" w:hAnsi="Times New Roman" w:cs="Times New Roman"/>
                <w:color w:val="000000" w:themeColor="text1"/>
                <w:lang w:val="sq-AL"/>
              </w:rPr>
            </w:pPr>
            <w:r w:rsidRPr="00164F1E">
              <w:rPr>
                <w:rFonts w:ascii="Times New Roman" w:hAnsi="Times New Roman" w:cs="Times New Roman"/>
                <w:w w:val="105"/>
                <w:lang w:val="sq-AL"/>
              </w:rPr>
              <w:t>Këshilli i Emërimeve në Drejtësi duhet të përafrojë plotësisht procedurat e tij me rekomandimet e Komisionit të Venecias dhe të rrisë transparencën</w:t>
            </w:r>
            <w:r>
              <w:rPr>
                <w:rFonts w:ascii="Times New Roman" w:hAnsi="Times New Roman" w:cs="Times New Roman"/>
                <w:w w:val="105"/>
                <w:lang w:val="sq-AL"/>
              </w:rPr>
              <w:t>.</w:t>
            </w:r>
          </w:p>
        </w:tc>
        <w:tc>
          <w:tcPr>
            <w:tcW w:w="1127" w:type="pct"/>
            <w:gridSpan w:val="5"/>
            <w:shd w:val="clear" w:color="auto" w:fill="FFFFFF" w:themeFill="background1"/>
          </w:tcPr>
          <w:p w14:paraId="3E471571" w14:textId="637D50C2" w:rsidR="00FB1551" w:rsidRPr="00C91905" w:rsidRDefault="000A63F9" w:rsidP="00FB1551">
            <w:pPr>
              <w:jc w:val="both"/>
              <w:rPr>
                <w:rFonts w:ascii="Times New Roman" w:hAnsi="Times New Roman" w:cs="Times New Roman"/>
                <w:lang w:val="sq-AL"/>
              </w:rPr>
            </w:pPr>
            <w:r w:rsidRPr="00C91905">
              <w:rPr>
                <w:rFonts w:ascii="Times New Roman" w:hAnsi="Times New Roman" w:cs="Times New Roman"/>
                <w:lang w:val="sq-AL"/>
              </w:rPr>
              <w:t xml:space="preserve">Organet e qeverisjes së drejtësisë të përfshira në </w:t>
            </w:r>
            <w:r w:rsidR="00083D6D">
              <w:rPr>
                <w:rFonts w:ascii="Times New Roman" w:hAnsi="Times New Roman" w:cs="Times New Roman"/>
                <w:lang w:val="sq-AL"/>
              </w:rPr>
              <w:t>‘</w:t>
            </w:r>
            <w:proofErr w:type="spellStart"/>
            <w:r w:rsidRPr="00C91905">
              <w:rPr>
                <w:rFonts w:ascii="Times New Roman" w:hAnsi="Times New Roman" w:cs="Times New Roman"/>
                <w:lang w:val="sq-AL"/>
              </w:rPr>
              <w:t>vetting</w:t>
            </w:r>
            <w:proofErr w:type="spellEnd"/>
            <w:r w:rsidR="00083D6D">
              <w:rPr>
                <w:rFonts w:ascii="Times New Roman" w:hAnsi="Times New Roman" w:cs="Times New Roman"/>
                <w:lang w:val="sq-AL"/>
              </w:rPr>
              <w:t>’</w:t>
            </w:r>
            <w:r w:rsidRPr="00C91905">
              <w:rPr>
                <w:rFonts w:ascii="Times New Roman" w:hAnsi="Times New Roman" w:cs="Times New Roman"/>
                <w:lang w:val="sq-AL"/>
              </w:rPr>
              <w:t xml:space="preserve"> të anëtarëve të Këshillave ose të Inspektorit të Lartë të Drejtësisë, veçanërisht anëtarëve jo magjistratë:</w:t>
            </w:r>
          </w:p>
          <w:p w14:paraId="2512C131" w14:textId="6367E967" w:rsidR="00FB1551" w:rsidRPr="00C91905" w:rsidRDefault="00164F1E" w:rsidP="00FB1551">
            <w:pPr>
              <w:pStyle w:val="ListParagraph"/>
              <w:numPr>
                <w:ilvl w:val="0"/>
                <w:numId w:val="16"/>
              </w:numPr>
              <w:jc w:val="both"/>
              <w:rPr>
                <w:rFonts w:ascii="Times New Roman" w:hAnsi="Times New Roman" w:cs="Times New Roman"/>
                <w:lang w:val="sq-AL"/>
              </w:rPr>
            </w:pPr>
            <w:r>
              <w:rPr>
                <w:rFonts w:ascii="Times New Roman" w:hAnsi="Times New Roman" w:cs="Times New Roman"/>
                <w:lang w:val="sq-AL"/>
              </w:rPr>
              <w:t>ndërmarrin</w:t>
            </w:r>
            <w:r w:rsidR="00FB1551" w:rsidRPr="00C91905">
              <w:rPr>
                <w:rFonts w:ascii="Times New Roman" w:hAnsi="Times New Roman" w:cs="Times New Roman"/>
                <w:lang w:val="sq-AL"/>
              </w:rPr>
              <w:t xml:space="preserve"> masa të rregullta për ngritjen e kapaciteteve për rritjen e kapaciteteve për kontrollin e </w:t>
            </w:r>
            <w:r>
              <w:rPr>
                <w:rFonts w:ascii="Times New Roman" w:hAnsi="Times New Roman" w:cs="Times New Roman"/>
                <w:lang w:val="sq-AL"/>
              </w:rPr>
              <w:t>figurës</w:t>
            </w:r>
            <w:r w:rsidR="00FB1551" w:rsidRPr="00C91905">
              <w:rPr>
                <w:rFonts w:ascii="Times New Roman" w:hAnsi="Times New Roman" w:cs="Times New Roman"/>
                <w:lang w:val="sq-AL"/>
              </w:rPr>
              <w:t xml:space="preserve"> dhe të </w:t>
            </w:r>
            <w:r>
              <w:rPr>
                <w:rFonts w:ascii="Times New Roman" w:hAnsi="Times New Roman" w:cs="Times New Roman"/>
                <w:lang w:val="sq-AL"/>
              </w:rPr>
              <w:t>pasurisë</w:t>
            </w:r>
            <w:r w:rsidR="00FB1551" w:rsidRPr="00C91905">
              <w:rPr>
                <w:rFonts w:ascii="Times New Roman" w:hAnsi="Times New Roman" w:cs="Times New Roman"/>
                <w:lang w:val="sq-AL"/>
              </w:rPr>
              <w:t>/integritetit</w:t>
            </w:r>
          </w:p>
          <w:p w14:paraId="5BE52058" w14:textId="2471FB26" w:rsidR="005846D2" w:rsidRPr="00C91905" w:rsidRDefault="005846D2" w:rsidP="00FB1551">
            <w:pPr>
              <w:pStyle w:val="ListParagraph"/>
              <w:numPr>
                <w:ilvl w:val="0"/>
                <w:numId w:val="16"/>
              </w:numPr>
              <w:jc w:val="both"/>
              <w:rPr>
                <w:rFonts w:ascii="Times New Roman" w:hAnsi="Times New Roman" w:cs="Times New Roman"/>
                <w:lang w:val="sq-AL"/>
              </w:rPr>
            </w:pPr>
            <w:r w:rsidRPr="00C91905">
              <w:rPr>
                <w:rFonts w:ascii="Times New Roman" w:hAnsi="Times New Roman" w:cs="Times New Roman"/>
                <w:lang w:val="sq-AL"/>
              </w:rPr>
              <w:t>kryej</w:t>
            </w:r>
            <w:r w:rsidR="00164F1E">
              <w:rPr>
                <w:rFonts w:ascii="Times New Roman" w:hAnsi="Times New Roman" w:cs="Times New Roman"/>
                <w:lang w:val="sq-AL"/>
              </w:rPr>
              <w:t>n</w:t>
            </w:r>
            <w:r w:rsidRPr="00C91905">
              <w:rPr>
                <w:rFonts w:ascii="Times New Roman" w:hAnsi="Times New Roman" w:cs="Times New Roman"/>
                <w:lang w:val="sq-AL"/>
              </w:rPr>
              <w:t>ë kontroll</w:t>
            </w:r>
            <w:r w:rsidR="00164F1E">
              <w:rPr>
                <w:rFonts w:ascii="Times New Roman" w:hAnsi="Times New Roman" w:cs="Times New Roman"/>
                <w:lang w:val="sq-AL"/>
              </w:rPr>
              <w:t>in e</w:t>
            </w:r>
            <w:r w:rsidRPr="00C91905">
              <w:rPr>
                <w:rFonts w:ascii="Times New Roman" w:hAnsi="Times New Roman" w:cs="Times New Roman"/>
                <w:lang w:val="sq-AL"/>
              </w:rPr>
              <w:t xml:space="preserve"> </w:t>
            </w:r>
            <w:r w:rsidR="00164F1E">
              <w:rPr>
                <w:rFonts w:ascii="Times New Roman" w:hAnsi="Times New Roman" w:cs="Times New Roman"/>
                <w:lang w:val="sq-AL"/>
              </w:rPr>
              <w:t>figurës</w:t>
            </w:r>
            <w:r w:rsidRPr="00C91905">
              <w:rPr>
                <w:rFonts w:ascii="Times New Roman" w:hAnsi="Times New Roman" w:cs="Times New Roman"/>
                <w:lang w:val="sq-AL"/>
              </w:rPr>
              <w:t xml:space="preserve"> dhe të pasurisë/integritetit në përputhje me standardet e larta të </w:t>
            </w:r>
            <w:r w:rsidR="00164F1E">
              <w:rPr>
                <w:rFonts w:ascii="Times New Roman" w:hAnsi="Times New Roman" w:cs="Times New Roman"/>
                <w:lang w:val="sq-AL"/>
              </w:rPr>
              <w:t>procesit të rivlerësimit</w:t>
            </w:r>
            <w:r w:rsidRPr="00C91905">
              <w:rPr>
                <w:rFonts w:ascii="Times New Roman" w:hAnsi="Times New Roman" w:cs="Times New Roman"/>
                <w:lang w:val="sq-AL"/>
              </w:rPr>
              <w:t>.</w:t>
            </w:r>
          </w:p>
          <w:p w14:paraId="4A45D3EB" w14:textId="77777777" w:rsidR="000A63F9" w:rsidRPr="00C91905" w:rsidRDefault="000A63F9" w:rsidP="00FB1551">
            <w:pPr>
              <w:jc w:val="both"/>
              <w:rPr>
                <w:rFonts w:ascii="Times New Roman" w:hAnsi="Times New Roman" w:cs="Times New Roman"/>
                <w:lang w:val="sq-AL"/>
              </w:rPr>
            </w:pPr>
          </w:p>
          <w:p w14:paraId="179B60C0" w14:textId="024F0106" w:rsidR="00164F1E" w:rsidRPr="00164F1E" w:rsidRDefault="00164F1E" w:rsidP="00164F1E">
            <w:pPr>
              <w:jc w:val="both"/>
              <w:rPr>
                <w:rFonts w:ascii="Times New Roman" w:hAnsi="Times New Roman" w:cs="Times New Roman"/>
                <w:w w:val="105"/>
                <w:lang w:val="sq-AL"/>
              </w:rPr>
            </w:pPr>
            <w:r>
              <w:rPr>
                <w:rFonts w:ascii="Times New Roman" w:hAnsi="Times New Roman" w:cs="Times New Roman"/>
                <w:w w:val="105"/>
                <w:lang w:val="sq-AL"/>
              </w:rPr>
              <w:t>S</w:t>
            </w:r>
            <w:r w:rsidRPr="00164F1E">
              <w:rPr>
                <w:rFonts w:ascii="Times New Roman" w:hAnsi="Times New Roman" w:cs="Times New Roman"/>
                <w:w w:val="105"/>
                <w:lang w:val="sq-AL"/>
              </w:rPr>
              <w:t xml:space="preserve">igurohet </w:t>
            </w:r>
            <w:r>
              <w:rPr>
                <w:rFonts w:ascii="Times New Roman" w:hAnsi="Times New Roman" w:cs="Times New Roman"/>
                <w:w w:val="105"/>
                <w:lang w:val="sq-AL"/>
              </w:rPr>
              <w:t>c</w:t>
            </w:r>
            <w:r w:rsidRPr="00164F1E">
              <w:rPr>
                <w:rFonts w:ascii="Times New Roman" w:hAnsi="Times New Roman" w:cs="Times New Roman"/>
                <w:w w:val="105"/>
                <w:lang w:val="sq-AL"/>
              </w:rPr>
              <w:t xml:space="preserve">ilësia e vendimeve të KLGJ-së dhe KLP-së, përfshirë </w:t>
            </w:r>
            <w:r>
              <w:rPr>
                <w:rFonts w:ascii="Times New Roman" w:hAnsi="Times New Roman" w:cs="Times New Roman"/>
                <w:w w:val="105"/>
                <w:lang w:val="sq-AL"/>
              </w:rPr>
              <w:t>përpuths</w:t>
            </w:r>
            <w:r w:rsidR="008E6573">
              <w:rPr>
                <w:rFonts w:ascii="Times New Roman" w:hAnsi="Times New Roman" w:cs="Times New Roman"/>
                <w:w w:val="105"/>
                <w:lang w:val="sq-AL"/>
              </w:rPr>
              <w:t>h</w:t>
            </w:r>
            <w:r>
              <w:rPr>
                <w:rFonts w:ascii="Times New Roman" w:hAnsi="Times New Roman" w:cs="Times New Roman"/>
                <w:w w:val="105"/>
                <w:lang w:val="sq-AL"/>
              </w:rPr>
              <w:t>mërinë</w:t>
            </w:r>
            <w:r w:rsidRPr="00164F1E">
              <w:rPr>
                <w:rFonts w:ascii="Times New Roman" w:hAnsi="Times New Roman" w:cs="Times New Roman"/>
                <w:w w:val="105"/>
                <w:lang w:val="sq-AL"/>
              </w:rPr>
              <w:t xml:space="preserve"> me legjislacionin e brendshëm, </w:t>
            </w:r>
            <w:proofErr w:type="spellStart"/>
            <w:r w:rsidRPr="00164F1E">
              <w:rPr>
                <w:rFonts w:ascii="Times New Roman" w:hAnsi="Times New Roman" w:cs="Times New Roman"/>
                <w:i/>
                <w:iCs/>
                <w:w w:val="105"/>
                <w:lang w:val="sq-AL"/>
              </w:rPr>
              <w:t>acquis</w:t>
            </w:r>
            <w:proofErr w:type="spellEnd"/>
            <w:r w:rsidRPr="00164F1E">
              <w:rPr>
                <w:rFonts w:ascii="Times New Roman" w:hAnsi="Times New Roman" w:cs="Times New Roman"/>
                <w:w w:val="105"/>
                <w:lang w:val="sq-AL"/>
              </w:rPr>
              <w:t xml:space="preserve"> të BE-së dhe standardet evropiane, përmes trajnimeve të organizuara nga viti 2024 e në </w:t>
            </w:r>
            <w:r>
              <w:rPr>
                <w:rFonts w:ascii="Times New Roman" w:hAnsi="Times New Roman" w:cs="Times New Roman"/>
                <w:w w:val="105"/>
                <w:lang w:val="sq-AL"/>
              </w:rPr>
              <w:t>vijim</w:t>
            </w:r>
            <w:r w:rsidRPr="00164F1E">
              <w:rPr>
                <w:rFonts w:ascii="Times New Roman" w:hAnsi="Times New Roman" w:cs="Times New Roman"/>
                <w:w w:val="105"/>
                <w:lang w:val="sq-AL"/>
              </w:rPr>
              <w:t>.</w:t>
            </w:r>
          </w:p>
          <w:p w14:paraId="3EDB7686" w14:textId="77777777" w:rsidR="00164F1E" w:rsidRPr="00164F1E" w:rsidRDefault="00164F1E" w:rsidP="00164F1E">
            <w:pPr>
              <w:jc w:val="both"/>
              <w:rPr>
                <w:rFonts w:ascii="Times New Roman" w:hAnsi="Times New Roman" w:cs="Times New Roman"/>
                <w:w w:val="105"/>
                <w:lang w:val="sq-AL"/>
              </w:rPr>
            </w:pPr>
          </w:p>
          <w:p w14:paraId="045EC52E" w14:textId="1B9DC71B" w:rsidR="00164F1E" w:rsidRDefault="00164F1E" w:rsidP="00164F1E">
            <w:pPr>
              <w:jc w:val="both"/>
              <w:rPr>
                <w:rFonts w:ascii="Times New Roman" w:hAnsi="Times New Roman" w:cs="Times New Roman"/>
                <w:w w:val="105"/>
                <w:lang w:val="sq-AL"/>
              </w:rPr>
            </w:pPr>
            <w:r>
              <w:rPr>
                <w:rFonts w:ascii="Times New Roman" w:hAnsi="Times New Roman" w:cs="Times New Roman"/>
                <w:w w:val="105"/>
                <w:lang w:val="sq-AL"/>
              </w:rPr>
              <w:t>Përcaktohen m</w:t>
            </w:r>
            <w:r w:rsidRPr="00164F1E">
              <w:rPr>
                <w:rFonts w:ascii="Times New Roman" w:hAnsi="Times New Roman" w:cs="Times New Roman"/>
                <w:w w:val="105"/>
                <w:lang w:val="sq-AL"/>
              </w:rPr>
              <w:t xml:space="preserve">ekanizma që nxisin </w:t>
            </w:r>
            <w:proofErr w:type="spellStart"/>
            <w:r w:rsidRPr="00164F1E">
              <w:rPr>
                <w:rFonts w:ascii="Times New Roman" w:hAnsi="Times New Roman" w:cs="Times New Roman"/>
                <w:w w:val="105"/>
                <w:lang w:val="sq-AL"/>
              </w:rPr>
              <w:t>meritokracinë</w:t>
            </w:r>
            <w:proofErr w:type="spellEnd"/>
            <w:r w:rsidRPr="00164F1E">
              <w:rPr>
                <w:rFonts w:ascii="Times New Roman" w:hAnsi="Times New Roman" w:cs="Times New Roman"/>
                <w:w w:val="105"/>
                <w:lang w:val="sq-AL"/>
              </w:rPr>
              <w:t xml:space="preserve"> dhe </w:t>
            </w:r>
            <w:r w:rsidR="008E6573">
              <w:rPr>
                <w:rFonts w:ascii="Times New Roman" w:hAnsi="Times New Roman" w:cs="Times New Roman"/>
                <w:w w:val="105"/>
                <w:lang w:val="sq-AL"/>
              </w:rPr>
              <w:t>mbrojtjen</w:t>
            </w:r>
            <w:r w:rsidRPr="00164F1E">
              <w:rPr>
                <w:rFonts w:ascii="Times New Roman" w:hAnsi="Times New Roman" w:cs="Times New Roman"/>
                <w:w w:val="105"/>
                <w:lang w:val="sq-AL"/>
              </w:rPr>
              <w:t xml:space="preserve"> nga ndikimi politik, edhe për anëtarët </w:t>
            </w:r>
            <w:proofErr w:type="spellStart"/>
            <w:r w:rsidR="008E6573">
              <w:rPr>
                <w:rFonts w:ascii="Times New Roman" w:hAnsi="Times New Roman" w:cs="Times New Roman"/>
                <w:w w:val="105"/>
                <w:lang w:val="sq-AL"/>
              </w:rPr>
              <w:t>jomagjistratë</w:t>
            </w:r>
            <w:proofErr w:type="spellEnd"/>
            <w:r w:rsidRPr="00164F1E">
              <w:rPr>
                <w:rFonts w:ascii="Times New Roman" w:hAnsi="Times New Roman" w:cs="Times New Roman"/>
                <w:w w:val="105"/>
                <w:lang w:val="sq-AL"/>
              </w:rPr>
              <w:t xml:space="preserve"> të organeve të qeverisjes së drejtësisë.</w:t>
            </w:r>
          </w:p>
          <w:p w14:paraId="147DD437" w14:textId="77777777" w:rsidR="008E6573" w:rsidRDefault="008E6573" w:rsidP="00164F1E">
            <w:pPr>
              <w:jc w:val="both"/>
              <w:rPr>
                <w:rFonts w:ascii="Times New Roman" w:hAnsi="Times New Roman" w:cs="Times New Roman"/>
                <w:w w:val="105"/>
                <w:lang w:val="sq-AL"/>
              </w:rPr>
            </w:pPr>
          </w:p>
          <w:p w14:paraId="3695B241" w14:textId="77777777" w:rsidR="008E6573" w:rsidRPr="00164F1E" w:rsidRDefault="008E6573" w:rsidP="00164F1E">
            <w:pPr>
              <w:jc w:val="both"/>
              <w:rPr>
                <w:rFonts w:ascii="Times New Roman" w:hAnsi="Times New Roman" w:cs="Times New Roman"/>
                <w:w w:val="105"/>
                <w:lang w:val="sq-AL"/>
              </w:rPr>
            </w:pPr>
          </w:p>
          <w:p w14:paraId="42BF28AA" w14:textId="77777777" w:rsidR="00164F1E" w:rsidRPr="00164F1E" w:rsidRDefault="00164F1E" w:rsidP="00164F1E">
            <w:pPr>
              <w:jc w:val="both"/>
              <w:rPr>
                <w:rFonts w:ascii="Times New Roman" w:hAnsi="Times New Roman" w:cs="Times New Roman"/>
                <w:w w:val="105"/>
                <w:lang w:val="sq-AL"/>
              </w:rPr>
            </w:pPr>
          </w:p>
          <w:p w14:paraId="3A87C904" w14:textId="1D285023" w:rsidR="00164F1E" w:rsidRPr="00164F1E" w:rsidRDefault="00164F1E" w:rsidP="00164F1E">
            <w:pPr>
              <w:jc w:val="both"/>
              <w:rPr>
                <w:rFonts w:ascii="Times New Roman" w:hAnsi="Times New Roman" w:cs="Times New Roman"/>
                <w:w w:val="105"/>
                <w:lang w:val="sq-AL"/>
              </w:rPr>
            </w:pPr>
            <w:r w:rsidRPr="00164F1E">
              <w:rPr>
                <w:rFonts w:ascii="Times New Roman" w:hAnsi="Times New Roman" w:cs="Times New Roman"/>
                <w:w w:val="105"/>
                <w:lang w:val="sq-AL"/>
              </w:rPr>
              <w:lastRenderedPageBreak/>
              <w:t>KLGJ</w:t>
            </w:r>
            <w:r w:rsidR="008E6573">
              <w:rPr>
                <w:rFonts w:ascii="Times New Roman" w:hAnsi="Times New Roman" w:cs="Times New Roman"/>
                <w:w w:val="105"/>
                <w:lang w:val="sq-AL"/>
              </w:rPr>
              <w:t xml:space="preserve"> zbaton </w:t>
            </w:r>
            <w:r w:rsidR="00057186">
              <w:rPr>
                <w:rFonts w:ascii="Times New Roman" w:hAnsi="Times New Roman" w:cs="Times New Roman"/>
                <w:w w:val="105"/>
                <w:lang w:val="sq-AL"/>
              </w:rPr>
              <w:t>për më shumë edhe</w:t>
            </w:r>
            <w:r w:rsidR="008E6573">
              <w:rPr>
                <w:rFonts w:ascii="Times New Roman" w:hAnsi="Times New Roman" w:cs="Times New Roman"/>
                <w:w w:val="105"/>
                <w:lang w:val="sq-AL"/>
              </w:rPr>
              <w:t xml:space="preserve"> </w:t>
            </w:r>
            <w:r w:rsidRPr="00164F1E">
              <w:rPr>
                <w:rFonts w:ascii="Times New Roman" w:hAnsi="Times New Roman" w:cs="Times New Roman"/>
                <w:w w:val="105"/>
                <w:lang w:val="sq-AL"/>
              </w:rPr>
              <w:t xml:space="preserve">një program transparence dhe komunikimi për të gjithë elementët e vendimmarrjes së </w:t>
            </w:r>
            <w:r w:rsidR="008E6573">
              <w:rPr>
                <w:rFonts w:ascii="Times New Roman" w:hAnsi="Times New Roman" w:cs="Times New Roman"/>
                <w:w w:val="105"/>
                <w:lang w:val="sq-AL"/>
              </w:rPr>
              <w:t>saj</w:t>
            </w:r>
            <w:r w:rsidRPr="00164F1E">
              <w:rPr>
                <w:rFonts w:ascii="Times New Roman" w:hAnsi="Times New Roman" w:cs="Times New Roman"/>
                <w:w w:val="105"/>
                <w:lang w:val="sq-AL"/>
              </w:rPr>
              <w:t xml:space="preserve">, duke përfshirë vendimet </w:t>
            </w:r>
            <w:r w:rsidR="008E6573">
              <w:rPr>
                <w:rFonts w:ascii="Times New Roman" w:hAnsi="Times New Roman" w:cs="Times New Roman"/>
                <w:w w:val="105"/>
                <w:lang w:val="sq-AL"/>
              </w:rPr>
              <w:t>në lidhje me</w:t>
            </w:r>
            <w:r w:rsidRPr="00164F1E">
              <w:rPr>
                <w:rFonts w:ascii="Times New Roman" w:hAnsi="Times New Roman" w:cs="Times New Roman"/>
                <w:w w:val="105"/>
                <w:lang w:val="sq-AL"/>
              </w:rPr>
              <w:t xml:space="preserve"> karrierën, menaxhimin, rekrutimin e stafit, funksionimin e gjykatave dhe monitoron dhe raporton </w:t>
            </w:r>
            <w:r w:rsidR="008E6573">
              <w:rPr>
                <w:rFonts w:ascii="Times New Roman" w:hAnsi="Times New Roman" w:cs="Times New Roman"/>
                <w:w w:val="105"/>
                <w:lang w:val="sq-AL"/>
              </w:rPr>
              <w:t>në mënyrë publike</w:t>
            </w:r>
            <w:r w:rsidR="008E6573" w:rsidRPr="00164F1E">
              <w:rPr>
                <w:rFonts w:ascii="Times New Roman" w:hAnsi="Times New Roman" w:cs="Times New Roman"/>
                <w:w w:val="105"/>
                <w:lang w:val="sq-AL"/>
              </w:rPr>
              <w:t xml:space="preserve"> </w:t>
            </w:r>
            <w:r w:rsidRPr="00164F1E">
              <w:rPr>
                <w:rFonts w:ascii="Times New Roman" w:hAnsi="Times New Roman" w:cs="Times New Roman"/>
                <w:w w:val="105"/>
                <w:lang w:val="sq-AL"/>
              </w:rPr>
              <w:t>vazhdimisht zbatimin e tij.</w:t>
            </w:r>
          </w:p>
          <w:p w14:paraId="06376E55" w14:textId="77777777" w:rsidR="00164F1E" w:rsidRPr="00164F1E" w:rsidRDefault="00164F1E" w:rsidP="00164F1E">
            <w:pPr>
              <w:jc w:val="both"/>
              <w:rPr>
                <w:rFonts w:ascii="Times New Roman" w:hAnsi="Times New Roman" w:cs="Times New Roman"/>
                <w:w w:val="105"/>
                <w:lang w:val="sq-AL"/>
              </w:rPr>
            </w:pPr>
          </w:p>
          <w:p w14:paraId="31BC9589" w14:textId="5437F8C2" w:rsidR="007544F3" w:rsidRPr="00C91905" w:rsidRDefault="00164F1E" w:rsidP="00164F1E">
            <w:pPr>
              <w:jc w:val="both"/>
              <w:rPr>
                <w:rFonts w:ascii="Times New Roman" w:hAnsi="Times New Roman" w:cs="Times New Roman"/>
                <w:lang w:val="sq-AL"/>
              </w:rPr>
            </w:pPr>
            <w:r w:rsidRPr="00164F1E">
              <w:rPr>
                <w:rFonts w:ascii="Times New Roman" w:hAnsi="Times New Roman" w:cs="Times New Roman"/>
                <w:w w:val="105"/>
                <w:lang w:val="sq-AL"/>
              </w:rPr>
              <w:t xml:space="preserve">KLP miraton dhe zbaton një program transparence dhe komunikimi për të gjithë elementët e vendimmarrjes së </w:t>
            </w:r>
            <w:r w:rsidR="008E6573">
              <w:rPr>
                <w:rFonts w:ascii="Times New Roman" w:hAnsi="Times New Roman" w:cs="Times New Roman"/>
                <w:w w:val="105"/>
                <w:lang w:val="sq-AL"/>
              </w:rPr>
              <w:t>saj</w:t>
            </w:r>
            <w:r w:rsidRPr="00164F1E">
              <w:rPr>
                <w:rFonts w:ascii="Times New Roman" w:hAnsi="Times New Roman" w:cs="Times New Roman"/>
                <w:w w:val="105"/>
                <w:lang w:val="sq-AL"/>
              </w:rPr>
              <w:t xml:space="preserve">, duke përfshirë vendimet </w:t>
            </w:r>
            <w:r w:rsidR="008E6573">
              <w:rPr>
                <w:rFonts w:ascii="Times New Roman" w:hAnsi="Times New Roman" w:cs="Times New Roman"/>
                <w:w w:val="105"/>
                <w:lang w:val="sq-AL"/>
              </w:rPr>
              <w:t>në lidhje me</w:t>
            </w:r>
            <w:r w:rsidRPr="00164F1E">
              <w:rPr>
                <w:rFonts w:ascii="Times New Roman" w:hAnsi="Times New Roman" w:cs="Times New Roman"/>
                <w:w w:val="105"/>
                <w:lang w:val="sq-AL"/>
              </w:rPr>
              <w:t xml:space="preserve"> karrierën, menaxhimin, rekrutimin e stafit, funksionimin e gjykatës dhe monitoron dhe </w:t>
            </w:r>
            <w:r w:rsidR="008E6573" w:rsidRPr="00164F1E">
              <w:rPr>
                <w:rFonts w:ascii="Times New Roman" w:hAnsi="Times New Roman" w:cs="Times New Roman"/>
                <w:w w:val="105"/>
                <w:lang w:val="sq-AL"/>
              </w:rPr>
              <w:t xml:space="preserve">raporton </w:t>
            </w:r>
            <w:r w:rsidR="008E6573">
              <w:rPr>
                <w:rFonts w:ascii="Times New Roman" w:hAnsi="Times New Roman" w:cs="Times New Roman"/>
                <w:w w:val="105"/>
                <w:lang w:val="sq-AL"/>
              </w:rPr>
              <w:t>në mënyrë publike</w:t>
            </w:r>
            <w:r w:rsidR="008E6573" w:rsidRPr="00164F1E">
              <w:rPr>
                <w:rFonts w:ascii="Times New Roman" w:hAnsi="Times New Roman" w:cs="Times New Roman"/>
                <w:w w:val="105"/>
                <w:lang w:val="sq-AL"/>
              </w:rPr>
              <w:t xml:space="preserve"> vazhdimisht zbatimin e tij</w:t>
            </w:r>
            <w:r w:rsidRPr="00164F1E">
              <w:rPr>
                <w:rFonts w:ascii="Times New Roman" w:hAnsi="Times New Roman" w:cs="Times New Roman"/>
                <w:w w:val="105"/>
                <w:lang w:val="sq-AL"/>
              </w:rPr>
              <w:t>.</w:t>
            </w:r>
          </w:p>
        </w:tc>
        <w:tc>
          <w:tcPr>
            <w:tcW w:w="1743" w:type="pct"/>
            <w:shd w:val="clear" w:color="auto" w:fill="FFFFFF" w:themeFill="background1"/>
          </w:tcPr>
          <w:p w14:paraId="6F53FC12" w14:textId="2E0B034F" w:rsidR="000A63F9" w:rsidRPr="00C91905" w:rsidRDefault="000A63F9" w:rsidP="00FB1551">
            <w:pPr>
              <w:jc w:val="both"/>
              <w:textAlignment w:val="baseline"/>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lastRenderedPageBreak/>
              <w:t xml:space="preserve">Sigurohen në praktikë </w:t>
            </w:r>
            <w:r w:rsidR="003F5A34" w:rsidRPr="00C91905">
              <w:rPr>
                <w:rFonts w:ascii="Times New Roman" w:eastAsia="Times New Roman" w:hAnsi="Times New Roman" w:cs="Times New Roman"/>
                <w:color w:val="000000" w:themeColor="text1"/>
                <w:lang w:val="sq-AL"/>
              </w:rPr>
              <w:t xml:space="preserve">dhe në kohë </w:t>
            </w:r>
            <w:r w:rsidRPr="00C91905">
              <w:rPr>
                <w:rFonts w:ascii="Times New Roman" w:eastAsia="Times New Roman" w:hAnsi="Times New Roman" w:cs="Times New Roman"/>
                <w:color w:val="000000" w:themeColor="text1"/>
                <w:lang w:val="sq-AL"/>
              </w:rPr>
              <w:t xml:space="preserve">kontrollet e </w:t>
            </w:r>
            <w:r w:rsidR="008E6573">
              <w:rPr>
                <w:rFonts w:ascii="Times New Roman" w:eastAsia="Times New Roman" w:hAnsi="Times New Roman" w:cs="Times New Roman"/>
                <w:color w:val="000000" w:themeColor="text1"/>
                <w:lang w:val="sq-AL"/>
              </w:rPr>
              <w:t>figurës</w:t>
            </w:r>
            <w:r w:rsidRPr="00C91905">
              <w:rPr>
                <w:rFonts w:ascii="Times New Roman" w:eastAsia="Times New Roman" w:hAnsi="Times New Roman" w:cs="Times New Roman"/>
                <w:color w:val="000000" w:themeColor="text1"/>
                <w:lang w:val="sq-AL"/>
              </w:rPr>
              <w:t xml:space="preserve"> dhe të pasurisë/integritetit të kryera në përputhje me standardet e </w:t>
            </w:r>
            <w:r w:rsidR="008E6573">
              <w:rPr>
                <w:rFonts w:ascii="Times New Roman" w:eastAsia="Times New Roman" w:hAnsi="Times New Roman" w:cs="Times New Roman"/>
                <w:color w:val="000000" w:themeColor="text1"/>
                <w:lang w:val="sq-AL"/>
              </w:rPr>
              <w:t>procesit të rivlerësimit</w:t>
            </w:r>
            <w:r w:rsidRPr="00C91905">
              <w:rPr>
                <w:rFonts w:ascii="Times New Roman" w:eastAsia="Times New Roman" w:hAnsi="Times New Roman" w:cs="Times New Roman"/>
                <w:color w:val="000000" w:themeColor="text1"/>
                <w:lang w:val="sq-AL"/>
              </w:rPr>
              <w:t xml:space="preserve"> siç parashikohet me ligj nga KLGJ, KLP, </w:t>
            </w:r>
            <w:r w:rsidR="008E6573">
              <w:rPr>
                <w:rFonts w:ascii="Times New Roman" w:eastAsia="Times New Roman" w:hAnsi="Times New Roman" w:cs="Times New Roman"/>
                <w:color w:val="000000" w:themeColor="text1"/>
                <w:lang w:val="sq-AL"/>
              </w:rPr>
              <w:t>KED</w:t>
            </w:r>
            <w:r w:rsidRPr="00C91905">
              <w:rPr>
                <w:rFonts w:ascii="Times New Roman" w:eastAsia="Times New Roman" w:hAnsi="Times New Roman" w:cs="Times New Roman"/>
                <w:color w:val="000000" w:themeColor="text1"/>
                <w:lang w:val="sq-AL"/>
              </w:rPr>
              <w:t xml:space="preserve">, organet përgjegjëse për </w:t>
            </w:r>
            <w:r w:rsidR="00083D6D">
              <w:rPr>
                <w:rFonts w:ascii="Times New Roman" w:eastAsia="Times New Roman" w:hAnsi="Times New Roman" w:cs="Times New Roman"/>
                <w:color w:val="000000" w:themeColor="text1"/>
                <w:lang w:val="sq-AL"/>
              </w:rPr>
              <w:t>‘</w:t>
            </w:r>
            <w:proofErr w:type="spellStart"/>
            <w:r w:rsidRPr="00C91905">
              <w:rPr>
                <w:rFonts w:ascii="Times New Roman" w:eastAsia="Times New Roman" w:hAnsi="Times New Roman" w:cs="Times New Roman"/>
                <w:color w:val="000000" w:themeColor="text1"/>
                <w:lang w:val="sq-AL"/>
              </w:rPr>
              <w:t>vettingun</w:t>
            </w:r>
            <w:proofErr w:type="spellEnd"/>
            <w:r w:rsidR="00083D6D">
              <w:rPr>
                <w:rFonts w:ascii="Times New Roman" w:eastAsia="Times New Roman" w:hAnsi="Times New Roman" w:cs="Times New Roman"/>
                <w:color w:val="000000" w:themeColor="text1"/>
                <w:lang w:val="sq-AL"/>
              </w:rPr>
              <w:t>’</w:t>
            </w:r>
            <w:r w:rsidRPr="00C91905">
              <w:rPr>
                <w:rFonts w:ascii="Times New Roman" w:eastAsia="Times New Roman" w:hAnsi="Times New Roman" w:cs="Times New Roman"/>
                <w:color w:val="000000" w:themeColor="text1"/>
                <w:lang w:val="sq-AL"/>
              </w:rPr>
              <w:t xml:space="preserve"> e zyrtarëve të tjerë të drejtësisë dhe emërimet e përgjithshme të bazuara në </w:t>
            </w:r>
            <w:proofErr w:type="spellStart"/>
            <w:r w:rsidRPr="00C91905">
              <w:rPr>
                <w:rFonts w:ascii="Times New Roman" w:eastAsia="Times New Roman" w:hAnsi="Times New Roman" w:cs="Times New Roman"/>
                <w:color w:val="000000" w:themeColor="text1"/>
                <w:lang w:val="sq-AL"/>
              </w:rPr>
              <w:t>merit</w:t>
            </w:r>
            <w:r w:rsidR="00057186">
              <w:rPr>
                <w:rFonts w:ascii="Times New Roman" w:eastAsia="Times New Roman" w:hAnsi="Times New Roman" w:cs="Times New Roman"/>
                <w:color w:val="000000" w:themeColor="text1"/>
                <w:lang w:val="sq-AL"/>
              </w:rPr>
              <w:t>okraci</w:t>
            </w:r>
            <w:proofErr w:type="spellEnd"/>
            <w:r w:rsidR="00057186">
              <w:rPr>
                <w:rFonts w:ascii="Times New Roman" w:eastAsia="Times New Roman" w:hAnsi="Times New Roman" w:cs="Times New Roman"/>
                <w:color w:val="000000" w:themeColor="text1"/>
                <w:lang w:val="sq-AL"/>
              </w:rPr>
              <w:t>,</w:t>
            </w:r>
            <w:r w:rsidRPr="00C91905">
              <w:rPr>
                <w:rFonts w:ascii="Times New Roman" w:eastAsia="Times New Roman" w:hAnsi="Times New Roman" w:cs="Times New Roman"/>
                <w:color w:val="000000" w:themeColor="text1"/>
                <w:lang w:val="sq-AL"/>
              </w:rPr>
              <w:t xml:space="preserve"> deri në vitin 2027.</w:t>
            </w:r>
          </w:p>
          <w:p w14:paraId="2DDC23AC" w14:textId="77777777" w:rsidR="00973127" w:rsidRPr="00C91905" w:rsidRDefault="00973127" w:rsidP="00FB1551">
            <w:pPr>
              <w:jc w:val="both"/>
              <w:rPr>
                <w:rFonts w:ascii="Times New Roman" w:eastAsia="Times New Roman" w:hAnsi="Times New Roman" w:cs="Times New Roman"/>
                <w:color w:val="000000" w:themeColor="text1"/>
                <w:lang w:val="sq-AL"/>
              </w:rPr>
            </w:pPr>
          </w:p>
          <w:p w14:paraId="56149967" w14:textId="77777777" w:rsidR="00973127" w:rsidRPr="00C91905" w:rsidRDefault="00973127" w:rsidP="00FB1551">
            <w:pPr>
              <w:jc w:val="both"/>
              <w:rPr>
                <w:rFonts w:ascii="Times New Roman" w:eastAsia="Times New Roman" w:hAnsi="Times New Roman" w:cs="Times New Roman"/>
                <w:color w:val="000000" w:themeColor="text1"/>
                <w:lang w:val="sq-AL"/>
              </w:rPr>
            </w:pPr>
          </w:p>
          <w:p w14:paraId="1BB53AEF" w14:textId="77777777" w:rsidR="00973127" w:rsidRPr="00C91905" w:rsidRDefault="00973127" w:rsidP="00FB1551">
            <w:pPr>
              <w:jc w:val="both"/>
              <w:rPr>
                <w:rFonts w:ascii="Times New Roman" w:eastAsia="Times New Roman" w:hAnsi="Times New Roman" w:cs="Times New Roman"/>
                <w:lang w:val="sq-AL"/>
              </w:rPr>
            </w:pPr>
            <w:r w:rsidRPr="00C91905">
              <w:rPr>
                <w:rFonts w:ascii="Times New Roman" w:eastAsia="Times New Roman" w:hAnsi="Times New Roman" w:cs="Times New Roman"/>
                <w:lang w:val="sq-AL"/>
              </w:rPr>
              <w:t>Forcohet kapaciteti, pavarësia dhe efikasiteti i organeve të pavarura të vetëqeverisjes së gjyqësorit.</w:t>
            </w:r>
          </w:p>
          <w:p w14:paraId="06D3A6F4" w14:textId="77777777" w:rsidR="00973127" w:rsidRPr="00C91905" w:rsidRDefault="00973127" w:rsidP="00FB1551">
            <w:pPr>
              <w:jc w:val="both"/>
              <w:rPr>
                <w:rFonts w:ascii="Times New Roman" w:eastAsia="Times New Roman" w:hAnsi="Times New Roman" w:cs="Times New Roman"/>
                <w:lang w:val="sq-AL"/>
              </w:rPr>
            </w:pPr>
          </w:p>
          <w:p w14:paraId="2AC174AC" w14:textId="61D0433E" w:rsidR="00973127" w:rsidRPr="00C91905" w:rsidRDefault="00973127" w:rsidP="00FB1551">
            <w:pPr>
              <w:jc w:val="both"/>
              <w:rPr>
                <w:rFonts w:ascii="Times New Roman" w:eastAsia="Times New Roman" w:hAnsi="Times New Roman" w:cs="Times New Roman"/>
                <w:lang w:val="sq-AL"/>
              </w:rPr>
            </w:pPr>
            <w:r w:rsidRPr="00C91905">
              <w:rPr>
                <w:rFonts w:ascii="Times New Roman" w:eastAsia="Times New Roman" w:hAnsi="Times New Roman" w:cs="Times New Roman"/>
                <w:lang w:val="sq-AL"/>
              </w:rPr>
              <w:t>Sigurohet cilësia e vendimeve të KLGJ dhe KLP.</w:t>
            </w:r>
          </w:p>
        </w:tc>
      </w:tr>
      <w:tr w:rsidR="000A63F9" w:rsidRPr="00C91905" w14:paraId="5480396C" w14:textId="77777777" w:rsidTr="00386D11">
        <w:trPr>
          <w:trHeight w:val="274"/>
        </w:trPr>
        <w:tc>
          <w:tcPr>
            <w:tcW w:w="1021" w:type="pct"/>
            <w:gridSpan w:val="2"/>
            <w:vMerge/>
            <w:shd w:val="clear" w:color="auto" w:fill="FFFFFF" w:themeFill="background1"/>
          </w:tcPr>
          <w:p w14:paraId="246C55B2" w14:textId="77777777" w:rsidR="000A63F9" w:rsidRPr="00C91905" w:rsidRDefault="000A63F9" w:rsidP="00734862">
            <w:pPr>
              <w:pStyle w:val="ListParagraph"/>
              <w:shd w:val="clear" w:color="auto" w:fill="E2EFD9" w:themeFill="accent6" w:themeFillTint="33"/>
              <w:jc w:val="both"/>
              <w:textAlignment w:val="baseline"/>
              <w:rPr>
                <w:rFonts w:ascii="Times New Roman" w:eastAsia="Times New Roman" w:hAnsi="Times New Roman" w:cs="Times New Roman"/>
                <w:b/>
                <w:bCs/>
                <w:color w:val="000000" w:themeColor="text1"/>
                <w:lang w:val="sq-AL"/>
              </w:rPr>
            </w:pPr>
          </w:p>
        </w:tc>
        <w:tc>
          <w:tcPr>
            <w:tcW w:w="3979" w:type="pct"/>
            <w:gridSpan w:val="8"/>
            <w:shd w:val="clear" w:color="auto" w:fill="FFFFFF" w:themeFill="background1"/>
          </w:tcPr>
          <w:p w14:paraId="6B2062EE" w14:textId="77777777" w:rsidR="000A63F9" w:rsidRPr="00C91905" w:rsidRDefault="000A63F9" w:rsidP="00734862">
            <w:pPr>
              <w:jc w:val="both"/>
              <w:textAlignment w:val="baseline"/>
              <w:rPr>
                <w:rFonts w:ascii="Times New Roman" w:eastAsia="Times New Roman" w:hAnsi="Times New Roman" w:cs="Times New Roman"/>
                <w:bCs/>
                <w:color w:val="000000" w:themeColor="text1"/>
                <w:lang w:val="sq-AL"/>
              </w:rPr>
            </w:pPr>
            <w:r w:rsidRPr="00C91905">
              <w:rPr>
                <w:rFonts w:ascii="Times New Roman" w:eastAsia="Times New Roman" w:hAnsi="Times New Roman" w:cs="Times New Roman"/>
                <w:color w:val="000000" w:themeColor="text1"/>
                <w:lang w:val="sq-AL"/>
              </w:rPr>
              <w:t>Thellimi i bashkëpunimit dhe koordinimit ndërinstitucional përmes një kuadri solid strategjik</w:t>
            </w:r>
          </w:p>
        </w:tc>
      </w:tr>
      <w:tr w:rsidR="000A63F9" w:rsidRPr="00C91905" w14:paraId="3ACA01CA" w14:textId="77777777" w:rsidTr="00386D11">
        <w:trPr>
          <w:trHeight w:val="1430"/>
        </w:trPr>
        <w:tc>
          <w:tcPr>
            <w:tcW w:w="1021" w:type="pct"/>
            <w:gridSpan w:val="2"/>
            <w:vMerge/>
            <w:shd w:val="clear" w:color="auto" w:fill="FFFFFF" w:themeFill="background1"/>
          </w:tcPr>
          <w:p w14:paraId="5627D2E7" w14:textId="77777777" w:rsidR="000A63F9" w:rsidRPr="00C91905" w:rsidRDefault="000A63F9" w:rsidP="00734862">
            <w:pPr>
              <w:pStyle w:val="ListParagraph"/>
              <w:shd w:val="clear" w:color="auto" w:fill="E2EFD9" w:themeFill="accent6" w:themeFillTint="33"/>
              <w:jc w:val="both"/>
              <w:textAlignment w:val="baseline"/>
              <w:rPr>
                <w:rFonts w:ascii="Times New Roman" w:eastAsia="Times New Roman" w:hAnsi="Times New Roman" w:cs="Times New Roman"/>
                <w:b/>
                <w:bCs/>
                <w:color w:val="000000" w:themeColor="text1"/>
                <w:lang w:val="sq-AL"/>
              </w:rPr>
            </w:pPr>
          </w:p>
        </w:tc>
        <w:tc>
          <w:tcPr>
            <w:tcW w:w="1109" w:type="pct"/>
            <w:gridSpan w:val="2"/>
            <w:shd w:val="clear" w:color="auto" w:fill="FFFFFF" w:themeFill="background1"/>
          </w:tcPr>
          <w:p w14:paraId="50D2CC9F" w14:textId="54D923E3" w:rsidR="000A63F9" w:rsidRPr="00C91905" w:rsidRDefault="000A63F9" w:rsidP="00734862">
            <w:pPr>
              <w:textAlignment w:val="baseline"/>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Konsolidimi i zbatimit të reformës nëpërmjet Strategjisë së rishikuar të Drejtësisë 2024-2030 duke </w:t>
            </w:r>
            <w:r w:rsidR="00186B6F">
              <w:rPr>
                <w:rFonts w:ascii="Times New Roman" w:eastAsia="Times New Roman" w:hAnsi="Times New Roman" w:cs="Times New Roman"/>
                <w:color w:val="000000" w:themeColor="text1"/>
                <w:lang w:val="sq-AL"/>
              </w:rPr>
              <w:t>bërë të mundur</w:t>
            </w:r>
            <w:r w:rsidRPr="00C91905">
              <w:rPr>
                <w:rFonts w:ascii="Times New Roman" w:eastAsia="Times New Roman" w:hAnsi="Times New Roman" w:cs="Times New Roman"/>
                <w:color w:val="000000" w:themeColor="text1"/>
                <w:lang w:val="sq-AL"/>
              </w:rPr>
              <w:t xml:space="preserve"> rritjen e bashkëpunimit ndërinstitucional, monitorimin e rregullt dhe përmirësimin e mbledhjes dhe analiz</w:t>
            </w:r>
            <w:r w:rsidR="00073921">
              <w:rPr>
                <w:rFonts w:ascii="Times New Roman" w:eastAsia="Times New Roman" w:hAnsi="Times New Roman" w:cs="Times New Roman"/>
                <w:color w:val="000000" w:themeColor="text1"/>
                <w:lang w:val="sq-AL"/>
              </w:rPr>
              <w:t>imit të</w:t>
            </w:r>
            <w:r w:rsidRPr="00C91905">
              <w:rPr>
                <w:rFonts w:ascii="Times New Roman" w:eastAsia="Times New Roman" w:hAnsi="Times New Roman" w:cs="Times New Roman"/>
                <w:color w:val="000000" w:themeColor="text1"/>
                <w:lang w:val="sq-AL"/>
              </w:rPr>
              <w:t xml:space="preserve"> </w:t>
            </w:r>
            <w:proofErr w:type="spellStart"/>
            <w:r w:rsidRPr="00C91905">
              <w:rPr>
                <w:rFonts w:ascii="Times New Roman" w:eastAsia="Times New Roman" w:hAnsi="Times New Roman" w:cs="Times New Roman"/>
                <w:color w:val="000000" w:themeColor="text1"/>
                <w:lang w:val="sq-AL"/>
              </w:rPr>
              <w:t>të</w:t>
            </w:r>
            <w:proofErr w:type="spellEnd"/>
            <w:r w:rsidRPr="00C91905">
              <w:rPr>
                <w:rFonts w:ascii="Times New Roman" w:eastAsia="Times New Roman" w:hAnsi="Times New Roman" w:cs="Times New Roman"/>
                <w:color w:val="000000" w:themeColor="text1"/>
                <w:lang w:val="sq-AL"/>
              </w:rPr>
              <w:t xml:space="preserve"> dhënave.</w:t>
            </w:r>
          </w:p>
        </w:tc>
        <w:tc>
          <w:tcPr>
            <w:tcW w:w="1127" w:type="pct"/>
            <w:gridSpan w:val="5"/>
            <w:shd w:val="clear" w:color="auto" w:fill="FFFFFF" w:themeFill="background1"/>
          </w:tcPr>
          <w:p w14:paraId="1AF00821" w14:textId="07CD7B3E" w:rsidR="000A63F9" w:rsidRPr="00C91905" w:rsidRDefault="000A63F9" w:rsidP="00734862">
            <w:pPr>
              <w:jc w:val="both"/>
              <w:textAlignment w:val="baseline"/>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Kapacite</w:t>
            </w:r>
            <w:r w:rsidR="008E6573">
              <w:rPr>
                <w:rFonts w:ascii="Times New Roman" w:eastAsia="Times New Roman" w:hAnsi="Times New Roman" w:cs="Times New Roman"/>
                <w:color w:val="000000" w:themeColor="text1"/>
                <w:lang w:val="sq-AL"/>
              </w:rPr>
              <w:t>te</w:t>
            </w:r>
            <w:r w:rsidRPr="00C91905">
              <w:rPr>
                <w:rFonts w:ascii="Times New Roman" w:eastAsia="Times New Roman" w:hAnsi="Times New Roman" w:cs="Times New Roman"/>
                <w:color w:val="000000" w:themeColor="text1"/>
                <w:lang w:val="sq-AL"/>
              </w:rPr>
              <w:t xml:space="preserve"> </w:t>
            </w:r>
            <w:r w:rsidR="007F3668">
              <w:rPr>
                <w:rFonts w:ascii="Times New Roman" w:eastAsia="Times New Roman" w:hAnsi="Times New Roman" w:cs="Times New Roman"/>
                <w:color w:val="000000" w:themeColor="text1"/>
                <w:lang w:val="sq-AL"/>
              </w:rPr>
              <w:t>të</w:t>
            </w:r>
            <w:r w:rsidR="008E6573">
              <w:rPr>
                <w:rFonts w:ascii="Times New Roman" w:eastAsia="Times New Roman" w:hAnsi="Times New Roman" w:cs="Times New Roman"/>
                <w:color w:val="000000" w:themeColor="text1"/>
                <w:lang w:val="sq-AL"/>
              </w:rPr>
              <w:t xml:space="preserve"> </w:t>
            </w:r>
            <w:r w:rsidR="007F3668">
              <w:rPr>
                <w:rFonts w:ascii="Times New Roman" w:eastAsia="Times New Roman" w:hAnsi="Times New Roman" w:cs="Times New Roman"/>
                <w:color w:val="000000" w:themeColor="text1"/>
                <w:lang w:val="sq-AL"/>
              </w:rPr>
              <w:t>përshtatshme</w:t>
            </w:r>
            <w:r w:rsidRPr="00C91905">
              <w:rPr>
                <w:rFonts w:ascii="Times New Roman" w:eastAsia="Times New Roman" w:hAnsi="Times New Roman" w:cs="Times New Roman"/>
                <w:color w:val="000000" w:themeColor="text1"/>
                <w:lang w:val="sq-AL"/>
              </w:rPr>
              <w:t xml:space="preserve"> </w:t>
            </w:r>
            <w:r w:rsidR="008E6573">
              <w:rPr>
                <w:rFonts w:ascii="Times New Roman" w:eastAsia="Times New Roman" w:hAnsi="Times New Roman" w:cs="Times New Roman"/>
                <w:color w:val="000000" w:themeColor="text1"/>
                <w:lang w:val="sq-AL"/>
              </w:rPr>
              <w:t>të</w:t>
            </w:r>
            <w:r w:rsidRPr="00C91905">
              <w:rPr>
                <w:rFonts w:ascii="Times New Roman" w:eastAsia="Times New Roman" w:hAnsi="Times New Roman" w:cs="Times New Roman"/>
                <w:color w:val="000000" w:themeColor="text1"/>
                <w:lang w:val="sq-AL"/>
              </w:rPr>
              <w:t xml:space="preserve"> institucioneve të drejtësisë për të siguruar bashkëpunimin e duhur, si dhe mbledhjen e të dhënave, monitorimin dhe raportimin për avancimin e reformës në drejtësi deri në vitin 2026.</w:t>
            </w:r>
          </w:p>
          <w:p w14:paraId="6560A902" w14:textId="77777777" w:rsidR="00C42DD6" w:rsidRPr="00C91905" w:rsidRDefault="00C42DD6" w:rsidP="00734862">
            <w:pPr>
              <w:jc w:val="both"/>
              <w:textAlignment w:val="baseline"/>
              <w:rPr>
                <w:rFonts w:ascii="Times New Roman" w:eastAsia="Times New Roman" w:hAnsi="Times New Roman" w:cs="Times New Roman"/>
                <w:color w:val="000000" w:themeColor="text1"/>
                <w:lang w:val="sq-AL"/>
              </w:rPr>
            </w:pPr>
          </w:p>
          <w:p w14:paraId="1A0B76EF" w14:textId="77777777" w:rsidR="00C42DD6" w:rsidRDefault="008E6573" w:rsidP="00734862">
            <w:pPr>
              <w:jc w:val="both"/>
              <w:textAlignment w:val="baseline"/>
              <w:rPr>
                <w:rFonts w:ascii="Times New Roman" w:eastAsia="Times New Roman" w:hAnsi="Times New Roman" w:cs="Times New Roman"/>
                <w:color w:val="000000" w:themeColor="text1"/>
                <w:lang w:val="sq-AL"/>
              </w:rPr>
            </w:pPr>
            <w:r>
              <w:rPr>
                <w:rFonts w:ascii="Times New Roman" w:eastAsia="Times New Roman" w:hAnsi="Times New Roman" w:cs="Times New Roman"/>
                <w:color w:val="000000" w:themeColor="text1"/>
                <w:lang w:val="sq-AL"/>
              </w:rPr>
              <w:t>Rritet b</w:t>
            </w:r>
            <w:r w:rsidR="00AC127A" w:rsidRPr="00C91905">
              <w:rPr>
                <w:rFonts w:ascii="Times New Roman" w:eastAsia="Times New Roman" w:hAnsi="Times New Roman" w:cs="Times New Roman"/>
                <w:color w:val="000000" w:themeColor="text1"/>
                <w:lang w:val="sq-AL"/>
              </w:rPr>
              <w:t>ashkëpunimi i Këshillave duke intensifikuar mbledhjet e përbashkëta dhe sigurimin e komunikimit të drejtpërdrejtë me publikun për ndjekjen e konkluzioneve të mbledhjeve.</w:t>
            </w:r>
          </w:p>
          <w:p w14:paraId="4200CE65" w14:textId="6FA66955" w:rsidR="00073921" w:rsidRPr="00C91905" w:rsidRDefault="00073921" w:rsidP="00734862">
            <w:pPr>
              <w:jc w:val="both"/>
              <w:textAlignment w:val="baseline"/>
              <w:rPr>
                <w:rFonts w:ascii="Times New Roman" w:eastAsia="Times New Roman" w:hAnsi="Times New Roman" w:cs="Times New Roman"/>
                <w:color w:val="000000" w:themeColor="text1"/>
                <w:lang w:val="sq-AL"/>
              </w:rPr>
            </w:pPr>
          </w:p>
        </w:tc>
        <w:tc>
          <w:tcPr>
            <w:tcW w:w="1743" w:type="pct"/>
            <w:shd w:val="clear" w:color="auto" w:fill="FFFFFF" w:themeFill="background1"/>
          </w:tcPr>
          <w:p w14:paraId="33FAE257" w14:textId="197DCF5C" w:rsidR="000A63F9" w:rsidRPr="00C91905" w:rsidRDefault="008E6573" w:rsidP="00734862">
            <w:pPr>
              <w:jc w:val="both"/>
              <w:textAlignment w:val="baseline"/>
              <w:rPr>
                <w:rFonts w:ascii="Times New Roman" w:eastAsia="Times New Roman" w:hAnsi="Times New Roman" w:cs="Times New Roman"/>
                <w:bCs/>
                <w:color w:val="000000" w:themeColor="text1"/>
                <w:lang w:val="sq-AL"/>
              </w:rPr>
            </w:pPr>
            <w:r>
              <w:rPr>
                <w:rFonts w:ascii="Times New Roman" w:eastAsia="Times New Roman" w:hAnsi="Times New Roman" w:cs="Times New Roman"/>
                <w:bCs/>
                <w:color w:val="000000" w:themeColor="text1"/>
                <w:lang w:val="sq-AL"/>
              </w:rPr>
              <w:t>Vijimi</w:t>
            </w:r>
            <w:r w:rsidR="000A63F9" w:rsidRPr="00C91905">
              <w:rPr>
                <w:rFonts w:ascii="Times New Roman" w:eastAsia="Times New Roman" w:hAnsi="Times New Roman" w:cs="Times New Roman"/>
                <w:bCs/>
                <w:color w:val="000000" w:themeColor="text1"/>
                <w:lang w:val="sq-AL"/>
              </w:rPr>
              <w:t xml:space="preserve"> i zbatimit të mirë të reformës në drejtësi për të garantuar funksionimin sistematik të sektorit të drejtësisë përmes zgjerimit të bashkëpunimit ndërinstitucional dhe forcimit të monitorimit deri në vitin 2030.</w:t>
            </w:r>
          </w:p>
        </w:tc>
      </w:tr>
      <w:tr w:rsidR="000A63F9" w:rsidRPr="00C91905" w14:paraId="46606AA9" w14:textId="77777777" w:rsidTr="00386D11">
        <w:trPr>
          <w:trHeight w:val="521"/>
        </w:trPr>
        <w:tc>
          <w:tcPr>
            <w:tcW w:w="1021" w:type="pct"/>
            <w:gridSpan w:val="2"/>
            <w:vMerge/>
            <w:shd w:val="clear" w:color="auto" w:fill="FFFFFF" w:themeFill="background1"/>
          </w:tcPr>
          <w:p w14:paraId="72B38895" w14:textId="77777777" w:rsidR="000A63F9" w:rsidRPr="00C91905" w:rsidRDefault="000A63F9" w:rsidP="00734862">
            <w:pPr>
              <w:pStyle w:val="ListParagraph"/>
              <w:shd w:val="clear" w:color="auto" w:fill="E2EFD9" w:themeFill="accent6" w:themeFillTint="33"/>
              <w:jc w:val="both"/>
              <w:textAlignment w:val="baseline"/>
              <w:rPr>
                <w:rFonts w:ascii="Times New Roman" w:eastAsia="Times New Roman" w:hAnsi="Times New Roman" w:cs="Times New Roman"/>
                <w:b/>
                <w:bCs/>
                <w:color w:val="000000" w:themeColor="text1"/>
                <w:lang w:val="sq-AL"/>
              </w:rPr>
            </w:pPr>
          </w:p>
        </w:tc>
        <w:tc>
          <w:tcPr>
            <w:tcW w:w="3979" w:type="pct"/>
            <w:gridSpan w:val="8"/>
            <w:shd w:val="clear" w:color="auto" w:fill="FFFFFF" w:themeFill="background1"/>
          </w:tcPr>
          <w:p w14:paraId="6C8BB30A" w14:textId="1F985962" w:rsidR="000A63F9" w:rsidRPr="00C91905" w:rsidRDefault="000A63F9" w:rsidP="00734862">
            <w:pPr>
              <w:jc w:val="both"/>
              <w:textAlignment w:val="baseline"/>
              <w:rPr>
                <w:rFonts w:ascii="Times New Roman" w:eastAsia="Times New Roman" w:hAnsi="Times New Roman" w:cs="Times New Roman"/>
                <w:bCs/>
                <w:color w:val="000000" w:themeColor="text1"/>
                <w:lang w:val="sq-AL"/>
              </w:rPr>
            </w:pPr>
            <w:r w:rsidRPr="00C91905">
              <w:rPr>
                <w:rFonts w:ascii="Times New Roman" w:eastAsia="Times New Roman" w:hAnsi="Times New Roman" w:cs="Times New Roman"/>
                <w:color w:val="000000" w:themeColor="text1"/>
                <w:lang w:val="sq-AL"/>
              </w:rPr>
              <w:t xml:space="preserve">Rritja e komunikimit publik të reformës </w:t>
            </w:r>
            <w:r w:rsidR="008E6573" w:rsidRPr="00C91905">
              <w:rPr>
                <w:rFonts w:ascii="Times New Roman" w:eastAsia="Times New Roman" w:hAnsi="Times New Roman" w:cs="Times New Roman"/>
                <w:color w:val="000000" w:themeColor="text1"/>
                <w:lang w:val="sq-AL"/>
              </w:rPr>
              <w:t xml:space="preserve">dhe institucioneve </w:t>
            </w:r>
            <w:r w:rsidR="008E6573">
              <w:rPr>
                <w:rFonts w:ascii="Times New Roman" w:eastAsia="Times New Roman" w:hAnsi="Times New Roman" w:cs="Times New Roman"/>
                <w:color w:val="000000" w:themeColor="text1"/>
                <w:lang w:val="sq-AL"/>
              </w:rPr>
              <w:t>t</w:t>
            </w:r>
            <w:r w:rsidRPr="00C91905">
              <w:rPr>
                <w:rFonts w:ascii="Times New Roman" w:eastAsia="Times New Roman" w:hAnsi="Times New Roman" w:cs="Times New Roman"/>
                <w:color w:val="000000" w:themeColor="text1"/>
                <w:lang w:val="sq-AL"/>
              </w:rPr>
              <w:t>ë drejtësi</w:t>
            </w:r>
            <w:r w:rsidR="008E6573">
              <w:rPr>
                <w:rFonts w:ascii="Times New Roman" w:eastAsia="Times New Roman" w:hAnsi="Times New Roman" w:cs="Times New Roman"/>
                <w:color w:val="000000" w:themeColor="text1"/>
                <w:lang w:val="sq-AL"/>
              </w:rPr>
              <w:t>së</w:t>
            </w:r>
            <w:r w:rsidRPr="00C91905">
              <w:rPr>
                <w:rFonts w:ascii="Times New Roman" w:eastAsia="Times New Roman" w:hAnsi="Times New Roman" w:cs="Times New Roman"/>
                <w:color w:val="000000" w:themeColor="text1"/>
                <w:lang w:val="sq-AL"/>
              </w:rPr>
              <w:t xml:space="preserve"> </w:t>
            </w:r>
          </w:p>
        </w:tc>
      </w:tr>
      <w:tr w:rsidR="000A63F9" w:rsidRPr="00C91905" w14:paraId="702D5773" w14:textId="77777777" w:rsidTr="00386D11">
        <w:trPr>
          <w:trHeight w:val="1430"/>
        </w:trPr>
        <w:tc>
          <w:tcPr>
            <w:tcW w:w="1021" w:type="pct"/>
            <w:gridSpan w:val="2"/>
            <w:vMerge/>
            <w:shd w:val="clear" w:color="auto" w:fill="FFFFFF" w:themeFill="background1"/>
          </w:tcPr>
          <w:p w14:paraId="7BE8C21D" w14:textId="77777777" w:rsidR="000A63F9" w:rsidRPr="00C91905" w:rsidRDefault="000A63F9" w:rsidP="00734862">
            <w:pPr>
              <w:pStyle w:val="ListParagraph"/>
              <w:shd w:val="clear" w:color="auto" w:fill="E2EFD9" w:themeFill="accent6" w:themeFillTint="33"/>
              <w:jc w:val="both"/>
              <w:textAlignment w:val="baseline"/>
              <w:rPr>
                <w:rFonts w:ascii="Times New Roman" w:eastAsia="Times New Roman" w:hAnsi="Times New Roman" w:cs="Times New Roman"/>
                <w:b/>
                <w:bCs/>
                <w:color w:val="000000" w:themeColor="text1"/>
                <w:lang w:val="sq-AL"/>
              </w:rPr>
            </w:pPr>
          </w:p>
        </w:tc>
        <w:tc>
          <w:tcPr>
            <w:tcW w:w="1109" w:type="pct"/>
            <w:gridSpan w:val="2"/>
            <w:shd w:val="clear" w:color="auto" w:fill="FFFFFF" w:themeFill="background1"/>
          </w:tcPr>
          <w:p w14:paraId="2B6BC1E1" w14:textId="08D06580" w:rsidR="000A63F9" w:rsidRPr="00C91905" w:rsidRDefault="000A63F9" w:rsidP="00734862">
            <w:pPr>
              <w:jc w:val="both"/>
              <w:textAlignment w:val="baseline"/>
              <w:rPr>
                <w:rFonts w:ascii="Times New Roman" w:eastAsia="Times New Roman" w:hAnsi="Times New Roman" w:cs="Times New Roman"/>
                <w:bCs/>
                <w:color w:val="000000" w:themeColor="text1"/>
                <w:lang w:val="sq-AL"/>
              </w:rPr>
            </w:pPr>
            <w:r w:rsidRPr="00C91905">
              <w:rPr>
                <w:rFonts w:ascii="Times New Roman" w:eastAsia="Times New Roman" w:hAnsi="Times New Roman" w:cs="Times New Roman"/>
                <w:bCs/>
                <w:color w:val="000000" w:themeColor="text1"/>
                <w:lang w:val="sq-AL"/>
              </w:rPr>
              <w:t>Plane komunikimi dhe transparenc</w:t>
            </w:r>
            <w:r w:rsidR="008E6573">
              <w:rPr>
                <w:rFonts w:ascii="Times New Roman" w:eastAsia="Times New Roman" w:hAnsi="Times New Roman" w:cs="Times New Roman"/>
                <w:bCs/>
                <w:color w:val="000000" w:themeColor="text1"/>
                <w:lang w:val="sq-AL"/>
              </w:rPr>
              <w:t>e</w:t>
            </w:r>
            <w:r w:rsidRPr="00C91905">
              <w:rPr>
                <w:rFonts w:ascii="Times New Roman" w:eastAsia="Times New Roman" w:hAnsi="Times New Roman" w:cs="Times New Roman"/>
                <w:bCs/>
                <w:color w:val="000000" w:themeColor="text1"/>
                <w:lang w:val="sq-AL"/>
              </w:rPr>
              <w:t xml:space="preserve"> të </w:t>
            </w:r>
            <w:r w:rsidR="008E6573">
              <w:rPr>
                <w:rFonts w:ascii="Times New Roman" w:eastAsia="Times New Roman" w:hAnsi="Times New Roman" w:cs="Times New Roman"/>
                <w:bCs/>
                <w:color w:val="000000" w:themeColor="text1"/>
                <w:lang w:val="sq-AL"/>
              </w:rPr>
              <w:t>hartuara</w:t>
            </w:r>
            <w:r w:rsidRPr="00C91905">
              <w:rPr>
                <w:rFonts w:ascii="Times New Roman" w:eastAsia="Times New Roman" w:hAnsi="Times New Roman" w:cs="Times New Roman"/>
                <w:bCs/>
                <w:color w:val="000000" w:themeColor="text1"/>
                <w:lang w:val="sq-AL"/>
              </w:rPr>
              <w:t xml:space="preserve"> nga KLGJ, KLP, SPAK dhe MD, për të zhvilluar më tej mirëkuptimin dhe rritjen e besimit të publikut </w:t>
            </w:r>
            <w:r w:rsidR="008E6573">
              <w:rPr>
                <w:rFonts w:ascii="Times New Roman" w:eastAsia="Times New Roman" w:hAnsi="Times New Roman" w:cs="Times New Roman"/>
                <w:bCs/>
                <w:color w:val="000000" w:themeColor="text1"/>
                <w:lang w:val="sq-AL"/>
              </w:rPr>
              <w:t>në</w:t>
            </w:r>
            <w:r w:rsidRPr="00C91905">
              <w:rPr>
                <w:rFonts w:ascii="Times New Roman" w:eastAsia="Times New Roman" w:hAnsi="Times New Roman" w:cs="Times New Roman"/>
                <w:bCs/>
                <w:color w:val="000000" w:themeColor="text1"/>
                <w:lang w:val="sq-AL"/>
              </w:rPr>
              <w:t xml:space="preserve"> reformën në drejtësi dhe kuadrin dhe vendimmarrjen institucionale </w:t>
            </w:r>
            <w:r w:rsidR="00073921">
              <w:rPr>
                <w:rFonts w:ascii="Times New Roman" w:eastAsia="Times New Roman" w:hAnsi="Times New Roman" w:cs="Times New Roman"/>
                <w:bCs/>
                <w:color w:val="000000" w:themeColor="text1"/>
                <w:lang w:val="sq-AL"/>
              </w:rPr>
              <w:t>nga viti</w:t>
            </w:r>
            <w:r w:rsidRPr="00C91905">
              <w:rPr>
                <w:rFonts w:ascii="Times New Roman" w:eastAsia="Times New Roman" w:hAnsi="Times New Roman" w:cs="Times New Roman"/>
                <w:bCs/>
                <w:color w:val="000000" w:themeColor="text1"/>
                <w:lang w:val="sq-AL"/>
              </w:rPr>
              <w:t xml:space="preserve"> 2024.</w:t>
            </w:r>
          </w:p>
        </w:tc>
        <w:tc>
          <w:tcPr>
            <w:tcW w:w="1127" w:type="pct"/>
            <w:gridSpan w:val="5"/>
            <w:shd w:val="clear" w:color="auto" w:fill="FFFFFF" w:themeFill="background1"/>
          </w:tcPr>
          <w:p w14:paraId="5FF9AB94" w14:textId="2AF5C9F3" w:rsidR="000A63F9" w:rsidRPr="00C91905" w:rsidRDefault="000A63F9" w:rsidP="00734862">
            <w:pPr>
              <w:jc w:val="both"/>
              <w:textAlignment w:val="baseline"/>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Kapacitete të qëndrueshme të institucioneve të drejtësisë, veçanërisht KLGJ, KLP, MD, SPAK dhe PP për të hartuar dhe zbatuar komunikimin dhe transparencën mbi zhvillimet në sistemin e drejtësisë </w:t>
            </w:r>
            <w:r w:rsidR="00073921">
              <w:rPr>
                <w:rFonts w:ascii="Times New Roman" w:eastAsia="Times New Roman" w:hAnsi="Times New Roman" w:cs="Times New Roman"/>
                <w:color w:val="000000" w:themeColor="text1"/>
                <w:lang w:val="sq-AL"/>
              </w:rPr>
              <w:t>nga viti</w:t>
            </w:r>
            <w:r w:rsidRPr="00C91905">
              <w:rPr>
                <w:rFonts w:ascii="Times New Roman" w:eastAsia="Times New Roman" w:hAnsi="Times New Roman" w:cs="Times New Roman"/>
                <w:color w:val="000000" w:themeColor="text1"/>
                <w:lang w:val="sq-AL"/>
              </w:rPr>
              <w:t xml:space="preserve"> 2026.</w:t>
            </w:r>
          </w:p>
        </w:tc>
        <w:tc>
          <w:tcPr>
            <w:tcW w:w="1743" w:type="pct"/>
            <w:shd w:val="clear" w:color="auto" w:fill="FFFFFF" w:themeFill="background1"/>
          </w:tcPr>
          <w:p w14:paraId="08383A9D" w14:textId="647EB421" w:rsidR="000A63F9" w:rsidRPr="00C91905" w:rsidRDefault="00073921" w:rsidP="00734862">
            <w:pPr>
              <w:jc w:val="both"/>
              <w:textAlignment w:val="baseline"/>
              <w:rPr>
                <w:rFonts w:ascii="Times New Roman" w:eastAsia="Times New Roman" w:hAnsi="Times New Roman" w:cs="Times New Roman"/>
                <w:bCs/>
                <w:color w:val="000000" w:themeColor="text1"/>
                <w:lang w:val="sq-AL"/>
              </w:rPr>
            </w:pPr>
            <w:r>
              <w:rPr>
                <w:rFonts w:ascii="Times New Roman" w:eastAsia="Times New Roman" w:hAnsi="Times New Roman" w:cs="Times New Roman"/>
                <w:bCs/>
                <w:color w:val="000000" w:themeColor="text1"/>
                <w:lang w:val="sq-AL"/>
              </w:rPr>
              <w:t>Mbajtja</w:t>
            </w:r>
            <w:r w:rsidR="007F3668">
              <w:rPr>
                <w:rFonts w:ascii="Times New Roman" w:eastAsia="Times New Roman" w:hAnsi="Times New Roman" w:cs="Times New Roman"/>
                <w:bCs/>
                <w:color w:val="000000" w:themeColor="text1"/>
                <w:lang w:val="sq-AL"/>
              </w:rPr>
              <w:t>/ruajtja</w:t>
            </w:r>
            <w:r w:rsidR="000A63F9" w:rsidRPr="00C91905">
              <w:rPr>
                <w:rFonts w:ascii="Times New Roman" w:eastAsia="Times New Roman" w:hAnsi="Times New Roman" w:cs="Times New Roman"/>
                <w:bCs/>
                <w:color w:val="000000" w:themeColor="text1"/>
                <w:lang w:val="sq-AL"/>
              </w:rPr>
              <w:t xml:space="preserve"> e një komunikimi dhe transparence të vazhdueshme, përfshirë mbajtjen e qytetarëve të </w:t>
            </w:r>
            <w:proofErr w:type="spellStart"/>
            <w:r w:rsidR="000A63F9" w:rsidRPr="00C91905">
              <w:rPr>
                <w:rFonts w:ascii="Times New Roman" w:eastAsia="Times New Roman" w:hAnsi="Times New Roman" w:cs="Times New Roman"/>
                <w:bCs/>
                <w:color w:val="000000" w:themeColor="text1"/>
                <w:lang w:val="sq-AL"/>
              </w:rPr>
              <w:t>mirëinformuar</w:t>
            </w:r>
            <w:proofErr w:type="spellEnd"/>
            <w:r w:rsidR="000A63F9" w:rsidRPr="00C91905">
              <w:rPr>
                <w:rFonts w:ascii="Times New Roman" w:eastAsia="Times New Roman" w:hAnsi="Times New Roman" w:cs="Times New Roman"/>
                <w:bCs/>
                <w:color w:val="000000" w:themeColor="text1"/>
                <w:lang w:val="sq-AL"/>
              </w:rPr>
              <w:t xml:space="preserve"> mbi zhvillimet në shërbimet e drejtësisë për reformën në drejtësi</w:t>
            </w:r>
            <w:r w:rsidR="007878F3">
              <w:rPr>
                <w:rFonts w:ascii="Times New Roman" w:eastAsia="Times New Roman" w:hAnsi="Times New Roman" w:cs="Times New Roman"/>
                <w:bCs/>
                <w:color w:val="000000" w:themeColor="text1"/>
                <w:lang w:val="sq-AL"/>
              </w:rPr>
              <w:t>,</w:t>
            </w:r>
            <w:r w:rsidR="000A63F9" w:rsidRPr="00C91905">
              <w:rPr>
                <w:rFonts w:ascii="Times New Roman" w:eastAsia="Times New Roman" w:hAnsi="Times New Roman" w:cs="Times New Roman"/>
                <w:bCs/>
                <w:color w:val="000000" w:themeColor="text1"/>
                <w:lang w:val="sq-AL"/>
              </w:rPr>
              <w:t xml:space="preserve"> </w:t>
            </w:r>
            <w:r w:rsidR="007878F3">
              <w:rPr>
                <w:rFonts w:ascii="Times New Roman" w:eastAsia="Times New Roman" w:hAnsi="Times New Roman" w:cs="Times New Roman"/>
                <w:bCs/>
                <w:color w:val="000000" w:themeColor="text1"/>
                <w:lang w:val="sq-AL"/>
              </w:rPr>
              <w:t>nga viti</w:t>
            </w:r>
            <w:r w:rsidR="000A63F9" w:rsidRPr="00C91905">
              <w:rPr>
                <w:rFonts w:ascii="Times New Roman" w:eastAsia="Times New Roman" w:hAnsi="Times New Roman" w:cs="Times New Roman"/>
                <w:bCs/>
                <w:color w:val="000000" w:themeColor="text1"/>
                <w:lang w:val="sq-AL"/>
              </w:rPr>
              <w:t xml:space="preserve"> 2030.</w:t>
            </w:r>
          </w:p>
        </w:tc>
      </w:tr>
      <w:tr w:rsidR="00734862" w:rsidRPr="00C91905" w14:paraId="63C7BAC4" w14:textId="77777777" w:rsidTr="00386D11">
        <w:trPr>
          <w:trHeight w:val="132"/>
        </w:trPr>
        <w:tc>
          <w:tcPr>
            <w:tcW w:w="5000" w:type="pct"/>
            <w:gridSpan w:val="10"/>
            <w:shd w:val="clear" w:color="auto" w:fill="BDD6EE" w:themeFill="accent1" w:themeFillTint="66"/>
          </w:tcPr>
          <w:p w14:paraId="1680BC62" w14:textId="65C7CCC3" w:rsidR="00734862" w:rsidRPr="00C91905" w:rsidRDefault="00734862" w:rsidP="00734862">
            <w:pPr>
              <w:jc w:val="both"/>
              <w:rPr>
                <w:rFonts w:ascii="Times New Roman" w:eastAsia="Times New Roman" w:hAnsi="Times New Roman" w:cs="Times New Roman"/>
                <w:b/>
                <w:bCs/>
                <w:color w:val="000000" w:themeColor="text1"/>
                <w:lang w:val="sq-AL"/>
              </w:rPr>
            </w:pPr>
            <w:r w:rsidRPr="00C91905">
              <w:rPr>
                <w:rFonts w:ascii="Times New Roman" w:eastAsia="Times New Roman" w:hAnsi="Times New Roman" w:cs="Times New Roman"/>
                <w:b/>
                <w:bCs/>
                <w:color w:val="000000" w:themeColor="text1"/>
                <w:lang w:val="sq-AL"/>
              </w:rPr>
              <w:t>I</w:t>
            </w:r>
            <w:r w:rsidR="007878F3">
              <w:rPr>
                <w:rFonts w:ascii="Times New Roman" w:eastAsia="Times New Roman" w:hAnsi="Times New Roman" w:cs="Times New Roman"/>
                <w:b/>
                <w:bCs/>
                <w:color w:val="000000" w:themeColor="text1"/>
                <w:lang w:val="sq-AL"/>
              </w:rPr>
              <w:t>.</w:t>
            </w:r>
            <w:r w:rsidRPr="00C91905">
              <w:rPr>
                <w:rFonts w:ascii="Times New Roman" w:eastAsia="Times New Roman" w:hAnsi="Times New Roman" w:cs="Times New Roman"/>
                <w:b/>
                <w:bCs/>
                <w:color w:val="000000" w:themeColor="text1"/>
                <w:lang w:val="sq-AL"/>
              </w:rPr>
              <w:t>B PAVARËSIA DHE PAANËSIA</w:t>
            </w:r>
          </w:p>
        </w:tc>
      </w:tr>
      <w:tr w:rsidR="00734862" w:rsidRPr="00C91905" w14:paraId="3D2B4637" w14:textId="77777777" w:rsidTr="00386D11">
        <w:trPr>
          <w:trHeight w:val="132"/>
        </w:trPr>
        <w:tc>
          <w:tcPr>
            <w:tcW w:w="1021" w:type="pct"/>
            <w:gridSpan w:val="2"/>
            <w:shd w:val="clear" w:color="auto" w:fill="FFFFFF" w:themeFill="background1"/>
          </w:tcPr>
          <w:p w14:paraId="09D826A1" w14:textId="1AA5553A" w:rsidR="00734862" w:rsidRPr="00C91905" w:rsidRDefault="00F33041" w:rsidP="00734862">
            <w:pPr>
              <w:spacing w:after="160" w:line="259" w:lineRule="auto"/>
              <w:rPr>
                <w:rFonts w:ascii="Times New Roman" w:eastAsia="Times New Roman" w:hAnsi="Times New Roman" w:cs="Times New Roman"/>
                <w:color w:val="000000" w:themeColor="text1"/>
                <w:lang w:val="sq-AL"/>
              </w:rPr>
            </w:pPr>
            <w:r>
              <w:rPr>
                <w:rFonts w:ascii="Times New Roman" w:eastAsia="Times New Roman" w:hAnsi="Times New Roman" w:cs="Times New Roman"/>
                <w:bCs/>
                <w:color w:val="000000" w:themeColor="text1"/>
                <w:lang w:val="sq-AL"/>
              </w:rPr>
              <w:t>Vijim</w:t>
            </w:r>
            <w:r w:rsidR="000A63F9" w:rsidRPr="00C91905">
              <w:rPr>
                <w:rFonts w:ascii="Times New Roman" w:eastAsia="Times New Roman" w:hAnsi="Times New Roman" w:cs="Times New Roman"/>
                <w:bCs/>
                <w:color w:val="000000" w:themeColor="text1"/>
                <w:lang w:val="sq-AL"/>
              </w:rPr>
              <w:t xml:space="preserve"> i emërimeve të bazuar</w:t>
            </w:r>
            <w:r>
              <w:rPr>
                <w:rFonts w:ascii="Times New Roman" w:eastAsia="Times New Roman" w:hAnsi="Times New Roman" w:cs="Times New Roman"/>
                <w:bCs/>
                <w:color w:val="000000" w:themeColor="text1"/>
                <w:lang w:val="sq-AL"/>
              </w:rPr>
              <w:t>a</w:t>
            </w:r>
            <w:r w:rsidR="000A63F9" w:rsidRPr="00C91905">
              <w:rPr>
                <w:rFonts w:ascii="Times New Roman" w:eastAsia="Times New Roman" w:hAnsi="Times New Roman" w:cs="Times New Roman"/>
                <w:bCs/>
                <w:color w:val="000000" w:themeColor="text1"/>
                <w:lang w:val="sq-AL"/>
              </w:rPr>
              <w:t xml:space="preserve"> në </w:t>
            </w:r>
            <w:proofErr w:type="spellStart"/>
            <w:r w:rsidR="000A63F9" w:rsidRPr="00C91905">
              <w:rPr>
                <w:rFonts w:ascii="Times New Roman" w:eastAsia="Times New Roman" w:hAnsi="Times New Roman" w:cs="Times New Roman"/>
                <w:bCs/>
                <w:color w:val="000000" w:themeColor="text1"/>
                <w:lang w:val="sq-AL"/>
              </w:rPr>
              <w:t>merit</w:t>
            </w:r>
            <w:r>
              <w:rPr>
                <w:rFonts w:ascii="Times New Roman" w:eastAsia="Times New Roman" w:hAnsi="Times New Roman" w:cs="Times New Roman"/>
                <w:bCs/>
                <w:color w:val="000000" w:themeColor="text1"/>
                <w:lang w:val="sq-AL"/>
              </w:rPr>
              <w:t>okraci</w:t>
            </w:r>
            <w:proofErr w:type="spellEnd"/>
            <w:r w:rsidR="000A63F9" w:rsidRPr="00C91905">
              <w:rPr>
                <w:rFonts w:ascii="Times New Roman" w:eastAsia="Times New Roman" w:hAnsi="Times New Roman" w:cs="Times New Roman"/>
                <w:bCs/>
                <w:color w:val="000000" w:themeColor="text1"/>
                <w:lang w:val="sq-AL"/>
              </w:rPr>
              <w:t xml:space="preserve"> dhe sistemi i avancimit në karrierë</w:t>
            </w:r>
          </w:p>
        </w:tc>
        <w:tc>
          <w:tcPr>
            <w:tcW w:w="1151" w:type="pct"/>
            <w:gridSpan w:val="3"/>
            <w:shd w:val="clear" w:color="auto" w:fill="FFFFFF" w:themeFill="background1"/>
          </w:tcPr>
          <w:p w14:paraId="444E95FA" w14:textId="77777777" w:rsidR="00734862" w:rsidRPr="00C91905" w:rsidRDefault="00734862" w:rsidP="00734862">
            <w:pPr>
              <w:jc w:val="both"/>
              <w:rPr>
                <w:rFonts w:ascii="Times New Roman" w:eastAsia="Times New Roman" w:hAnsi="Times New Roman" w:cs="Times New Roman"/>
                <w:i/>
                <w:color w:val="000000" w:themeColor="text1"/>
                <w:lang w:val="sq-AL"/>
              </w:rPr>
            </w:pPr>
            <w:r w:rsidRPr="00C91905">
              <w:rPr>
                <w:rFonts w:ascii="Times New Roman" w:eastAsia="Times New Roman" w:hAnsi="Times New Roman" w:cs="Times New Roman"/>
                <w:i/>
                <w:color w:val="000000" w:themeColor="text1"/>
                <w:lang w:val="sq-AL"/>
              </w:rPr>
              <w:t>Shih ndryshimet ligjore më sipër nën 1. Konsolidimi i arritjeve të reformës</w:t>
            </w:r>
          </w:p>
        </w:tc>
        <w:tc>
          <w:tcPr>
            <w:tcW w:w="1068" w:type="pct"/>
            <w:gridSpan w:val="2"/>
            <w:shd w:val="clear" w:color="auto" w:fill="FFFFFF" w:themeFill="background1"/>
          </w:tcPr>
          <w:p w14:paraId="458A4F50" w14:textId="2BD29F1B" w:rsidR="00734862" w:rsidRPr="00C91905" w:rsidRDefault="00734862" w:rsidP="00734862">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Këshillat rishikojnë </w:t>
            </w:r>
            <w:r w:rsidR="008E6573">
              <w:rPr>
                <w:rFonts w:ascii="Times New Roman" w:eastAsia="Times New Roman" w:hAnsi="Times New Roman" w:cs="Times New Roman"/>
                <w:color w:val="000000" w:themeColor="text1"/>
                <w:lang w:val="sq-AL"/>
              </w:rPr>
              <w:t>rregulloret</w:t>
            </w:r>
            <w:r w:rsidRPr="00C91905">
              <w:rPr>
                <w:rFonts w:ascii="Times New Roman" w:eastAsia="Times New Roman" w:hAnsi="Times New Roman" w:cs="Times New Roman"/>
                <w:color w:val="000000" w:themeColor="text1"/>
                <w:lang w:val="sq-AL"/>
              </w:rPr>
              <w:t xml:space="preserve"> e tyre të brendshme dhe </w:t>
            </w:r>
            <w:r w:rsidR="008E6573">
              <w:rPr>
                <w:rFonts w:ascii="Times New Roman" w:eastAsia="Times New Roman" w:hAnsi="Times New Roman" w:cs="Times New Roman"/>
                <w:color w:val="000000" w:themeColor="text1"/>
                <w:lang w:val="sq-AL"/>
              </w:rPr>
              <w:t>bëjnë përpjekje që</w:t>
            </w:r>
            <w:r w:rsidRPr="00C91905">
              <w:rPr>
                <w:rFonts w:ascii="Times New Roman" w:eastAsia="Times New Roman" w:hAnsi="Times New Roman" w:cs="Times New Roman"/>
                <w:color w:val="000000" w:themeColor="text1"/>
                <w:lang w:val="sq-AL"/>
              </w:rPr>
              <w:t xml:space="preserve"> deri në fund të vitit 2025</w:t>
            </w:r>
            <w:r w:rsidR="007878F3">
              <w:rPr>
                <w:rFonts w:ascii="Times New Roman" w:eastAsia="Times New Roman" w:hAnsi="Times New Roman" w:cs="Times New Roman"/>
                <w:color w:val="000000" w:themeColor="text1"/>
                <w:lang w:val="sq-AL"/>
              </w:rPr>
              <w:t xml:space="preserve"> të kryejnë</w:t>
            </w:r>
            <w:r w:rsidRPr="00C91905">
              <w:rPr>
                <w:rFonts w:ascii="Times New Roman" w:eastAsia="Times New Roman" w:hAnsi="Times New Roman" w:cs="Times New Roman"/>
                <w:color w:val="000000" w:themeColor="text1"/>
                <w:lang w:val="sq-AL"/>
              </w:rPr>
              <w:t>:</w:t>
            </w:r>
          </w:p>
          <w:p w14:paraId="0D422B70" w14:textId="667D2A86" w:rsidR="00734862" w:rsidRPr="00C91905" w:rsidRDefault="00734862" w:rsidP="00734862">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 </w:t>
            </w:r>
            <w:r w:rsidR="007878F3">
              <w:rPr>
                <w:rFonts w:ascii="Times New Roman" w:eastAsia="Times New Roman" w:hAnsi="Times New Roman" w:cs="Times New Roman"/>
                <w:color w:val="000000" w:themeColor="text1"/>
                <w:lang w:val="sq-AL"/>
              </w:rPr>
              <w:t>kontroll</w:t>
            </w:r>
            <w:r w:rsidRPr="00C91905">
              <w:rPr>
                <w:rFonts w:ascii="Times New Roman" w:eastAsia="Times New Roman" w:hAnsi="Times New Roman" w:cs="Times New Roman"/>
                <w:color w:val="000000" w:themeColor="text1"/>
                <w:lang w:val="sq-AL"/>
              </w:rPr>
              <w:t xml:space="preserve"> rigoroz dhe në kohë </w:t>
            </w:r>
            <w:r w:rsidR="007878F3">
              <w:rPr>
                <w:rFonts w:ascii="Times New Roman" w:eastAsia="Times New Roman" w:hAnsi="Times New Roman" w:cs="Times New Roman"/>
                <w:color w:val="000000" w:themeColor="text1"/>
                <w:lang w:val="sq-AL"/>
              </w:rPr>
              <w:t>të</w:t>
            </w:r>
            <w:r w:rsidRPr="00C91905">
              <w:rPr>
                <w:rFonts w:ascii="Times New Roman" w:eastAsia="Times New Roman" w:hAnsi="Times New Roman" w:cs="Times New Roman"/>
                <w:color w:val="000000" w:themeColor="text1"/>
                <w:lang w:val="sq-AL"/>
              </w:rPr>
              <w:t xml:space="preserve"> </w:t>
            </w:r>
            <w:r w:rsidR="008E6573">
              <w:rPr>
                <w:rFonts w:ascii="Times New Roman" w:eastAsia="Times New Roman" w:hAnsi="Times New Roman" w:cs="Times New Roman"/>
                <w:color w:val="000000" w:themeColor="text1"/>
                <w:lang w:val="sq-AL"/>
              </w:rPr>
              <w:t>pasurive</w:t>
            </w:r>
            <w:r w:rsidRPr="00C91905">
              <w:rPr>
                <w:rFonts w:ascii="Times New Roman" w:eastAsia="Times New Roman" w:hAnsi="Times New Roman" w:cs="Times New Roman"/>
                <w:color w:val="000000" w:themeColor="text1"/>
                <w:lang w:val="sq-AL"/>
              </w:rPr>
              <w:t xml:space="preserve"> dhe </w:t>
            </w:r>
            <w:r w:rsidR="008E6573">
              <w:rPr>
                <w:rFonts w:ascii="Times New Roman" w:eastAsia="Times New Roman" w:hAnsi="Times New Roman" w:cs="Times New Roman"/>
                <w:color w:val="000000" w:themeColor="text1"/>
                <w:lang w:val="sq-AL"/>
              </w:rPr>
              <w:t>figurës</w:t>
            </w:r>
            <w:r w:rsidRPr="00C91905">
              <w:rPr>
                <w:rFonts w:ascii="Times New Roman" w:eastAsia="Times New Roman" w:hAnsi="Times New Roman" w:cs="Times New Roman"/>
                <w:color w:val="000000" w:themeColor="text1"/>
                <w:lang w:val="sq-AL"/>
              </w:rPr>
              <w:t xml:space="preserve"> bazuar në standardet e zhvilluara nga </w:t>
            </w:r>
            <w:r w:rsidR="008E6573">
              <w:rPr>
                <w:rFonts w:ascii="Times New Roman" w:eastAsia="Times New Roman" w:hAnsi="Times New Roman" w:cs="Times New Roman"/>
                <w:color w:val="000000" w:themeColor="text1"/>
                <w:lang w:val="sq-AL"/>
              </w:rPr>
              <w:t>procesi i rivlerësimit,</w:t>
            </w:r>
            <w:r w:rsidRPr="00C91905">
              <w:rPr>
                <w:rFonts w:ascii="Times New Roman" w:eastAsia="Times New Roman" w:hAnsi="Times New Roman" w:cs="Times New Roman"/>
                <w:color w:val="000000" w:themeColor="text1"/>
                <w:lang w:val="sq-AL"/>
              </w:rPr>
              <w:t xml:space="preserve"> përpara </w:t>
            </w:r>
            <w:r w:rsidR="007878F3">
              <w:rPr>
                <w:rFonts w:ascii="Times New Roman" w:eastAsia="Times New Roman" w:hAnsi="Times New Roman" w:cs="Times New Roman"/>
                <w:color w:val="000000" w:themeColor="text1"/>
                <w:lang w:val="sq-AL"/>
              </w:rPr>
              <w:t>ngritjes</w:t>
            </w:r>
            <w:r w:rsidR="008E6573">
              <w:rPr>
                <w:rFonts w:ascii="Times New Roman" w:eastAsia="Times New Roman" w:hAnsi="Times New Roman" w:cs="Times New Roman"/>
                <w:color w:val="000000" w:themeColor="text1"/>
                <w:lang w:val="sq-AL"/>
              </w:rPr>
              <w:t xml:space="preserve"> në detyrë</w:t>
            </w:r>
          </w:p>
          <w:p w14:paraId="28ECAA1E" w14:textId="49F3F2A0" w:rsidR="00400BBA" w:rsidRDefault="00400BBA" w:rsidP="00734862">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w:t>
            </w:r>
            <w:r w:rsidR="007878F3">
              <w:rPr>
                <w:rFonts w:ascii="Times New Roman" w:eastAsia="Times New Roman" w:hAnsi="Times New Roman" w:cs="Times New Roman"/>
                <w:color w:val="000000" w:themeColor="text1"/>
                <w:lang w:val="sq-AL"/>
              </w:rPr>
              <w:t xml:space="preserve"> </w:t>
            </w:r>
            <w:r w:rsidR="002D45A7">
              <w:rPr>
                <w:rFonts w:ascii="Times New Roman" w:eastAsia="Times New Roman" w:hAnsi="Times New Roman" w:cs="Times New Roman"/>
                <w:color w:val="000000" w:themeColor="text1"/>
                <w:lang w:val="sq-AL"/>
              </w:rPr>
              <w:t>Ulje</w:t>
            </w:r>
            <w:r w:rsidRPr="00C91905">
              <w:rPr>
                <w:rFonts w:ascii="Times New Roman" w:eastAsia="Times New Roman" w:hAnsi="Times New Roman" w:cs="Times New Roman"/>
                <w:color w:val="000000" w:themeColor="text1"/>
                <w:lang w:val="sq-AL"/>
              </w:rPr>
              <w:t xml:space="preserve"> </w:t>
            </w:r>
            <w:r w:rsidR="002D45A7">
              <w:rPr>
                <w:rFonts w:ascii="Times New Roman" w:eastAsia="Times New Roman" w:hAnsi="Times New Roman" w:cs="Times New Roman"/>
                <w:color w:val="000000" w:themeColor="text1"/>
                <w:lang w:val="sq-AL"/>
              </w:rPr>
              <w:t>e</w:t>
            </w:r>
            <w:r w:rsidRPr="00C91905">
              <w:rPr>
                <w:rFonts w:ascii="Times New Roman" w:eastAsia="Times New Roman" w:hAnsi="Times New Roman" w:cs="Times New Roman"/>
                <w:color w:val="000000" w:themeColor="text1"/>
                <w:lang w:val="sq-AL"/>
              </w:rPr>
              <w:t xml:space="preserve"> ndjeshm</w:t>
            </w:r>
            <w:r w:rsidR="007878F3">
              <w:rPr>
                <w:rFonts w:ascii="Times New Roman" w:eastAsia="Times New Roman" w:hAnsi="Times New Roman" w:cs="Times New Roman"/>
                <w:color w:val="000000" w:themeColor="text1"/>
                <w:lang w:val="sq-AL"/>
              </w:rPr>
              <w:t>e</w:t>
            </w:r>
            <w:r w:rsidRPr="00C91905">
              <w:rPr>
                <w:rFonts w:ascii="Times New Roman" w:eastAsia="Times New Roman" w:hAnsi="Times New Roman" w:cs="Times New Roman"/>
                <w:color w:val="000000" w:themeColor="text1"/>
                <w:lang w:val="sq-AL"/>
              </w:rPr>
              <w:t xml:space="preserve"> </w:t>
            </w:r>
            <w:r w:rsidR="007878F3">
              <w:rPr>
                <w:rFonts w:ascii="Times New Roman" w:eastAsia="Times New Roman" w:hAnsi="Times New Roman" w:cs="Times New Roman"/>
                <w:color w:val="000000" w:themeColor="text1"/>
                <w:lang w:val="sq-AL"/>
              </w:rPr>
              <w:t>e</w:t>
            </w:r>
            <w:r w:rsidRPr="00C91905">
              <w:rPr>
                <w:rFonts w:ascii="Times New Roman" w:eastAsia="Times New Roman" w:hAnsi="Times New Roman" w:cs="Times New Roman"/>
                <w:color w:val="000000" w:themeColor="text1"/>
                <w:lang w:val="sq-AL"/>
              </w:rPr>
              <w:t xml:space="preserve"> </w:t>
            </w:r>
            <w:r w:rsidR="008E6573">
              <w:rPr>
                <w:rFonts w:ascii="Times New Roman" w:eastAsia="Times New Roman" w:hAnsi="Times New Roman" w:cs="Times New Roman"/>
                <w:color w:val="000000" w:themeColor="text1"/>
                <w:lang w:val="sq-AL"/>
              </w:rPr>
              <w:t xml:space="preserve">numrit të </w:t>
            </w:r>
            <w:r w:rsidRPr="00C91905">
              <w:rPr>
                <w:rFonts w:ascii="Times New Roman" w:eastAsia="Times New Roman" w:hAnsi="Times New Roman" w:cs="Times New Roman"/>
                <w:color w:val="000000" w:themeColor="text1"/>
                <w:lang w:val="sq-AL"/>
              </w:rPr>
              <w:t>mbetur të vlerësim</w:t>
            </w:r>
            <w:r w:rsidR="002D45A7">
              <w:rPr>
                <w:rFonts w:ascii="Times New Roman" w:eastAsia="Times New Roman" w:hAnsi="Times New Roman" w:cs="Times New Roman"/>
                <w:color w:val="000000" w:themeColor="text1"/>
                <w:lang w:val="sq-AL"/>
              </w:rPr>
              <w:t>eve</w:t>
            </w:r>
            <w:r w:rsidRPr="00C91905">
              <w:rPr>
                <w:rFonts w:ascii="Times New Roman" w:eastAsia="Times New Roman" w:hAnsi="Times New Roman" w:cs="Times New Roman"/>
                <w:color w:val="000000" w:themeColor="text1"/>
                <w:lang w:val="sq-AL"/>
              </w:rPr>
              <w:t xml:space="preserve"> duke arritur të paktën 60% të parashikimeve vjetore të planifik</w:t>
            </w:r>
            <w:r w:rsidR="002D45A7">
              <w:rPr>
                <w:rFonts w:ascii="Times New Roman" w:eastAsia="Times New Roman" w:hAnsi="Times New Roman" w:cs="Times New Roman"/>
                <w:color w:val="000000" w:themeColor="text1"/>
                <w:lang w:val="sq-AL"/>
              </w:rPr>
              <w:t>uara</w:t>
            </w:r>
            <w:r w:rsidRPr="00C91905">
              <w:rPr>
                <w:rFonts w:ascii="Times New Roman" w:eastAsia="Times New Roman" w:hAnsi="Times New Roman" w:cs="Times New Roman"/>
                <w:color w:val="000000" w:themeColor="text1"/>
                <w:lang w:val="sq-AL"/>
              </w:rPr>
              <w:t xml:space="preserve"> deri në vitin 2025 dhe 100% deri në vitin 2030, në përputhje me dispozitat ligjore dhe praktikat më të mira të BE-së. Deri në vitin 2030, të paktën 80% e gjyqtarëve dhe prokurorëve në sistem duhet të </w:t>
            </w:r>
            <w:r w:rsidR="002D45A7">
              <w:rPr>
                <w:rFonts w:ascii="Times New Roman" w:eastAsia="Times New Roman" w:hAnsi="Times New Roman" w:cs="Times New Roman"/>
                <w:color w:val="000000" w:themeColor="text1"/>
                <w:lang w:val="sq-AL"/>
              </w:rPr>
              <w:t xml:space="preserve">jenë </w:t>
            </w:r>
            <w:r w:rsidRPr="00C91905">
              <w:rPr>
                <w:rFonts w:ascii="Times New Roman" w:eastAsia="Times New Roman" w:hAnsi="Times New Roman" w:cs="Times New Roman"/>
                <w:color w:val="000000" w:themeColor="text1"/>
                <w:lang w:val="sq-AL"/>
              </w:rPr>
              <w:t>vlerës</w:t>
            </w:r>
            <w:r w:rsidR="002D45A7">
              <w:rPr>
                <w:rFonts w:ascii="Times New Roman" w:eastAsia="Times New Roman" w:hAnsi="Times New Roman" w:cs="Times New Roman"/>
                <w:color w:val="000000" w:themeColor="text1"/>
                <w:lang w:val="sq-AL"/>
              </w:rPr>
              <w:t>uar</w:t>
            </w:r>
            <w:r w:rsidRPr="00C91905">
              <w:rPr>
                <w:rFonts w:ascii="Times New Roman" w:eastAsia="Times New Roman" w:hAnsi="Times New Roman" w:cs="Times New Roman"/>
                <w:color w:val="000000" w:themeColor="text1"/>
                <w:lang w:val="sq-AL"/>
              </w:rPr>
              <w:t xml:space="preserve"> të paktën një herë.</w:t>
            </w:r>
          </w:p>
          <w:p w14:paraId="316A0693" w14:textId="77777777" w:rsidR="002D45A7" w:rsidRPr="00C91905" w:rsidRDefault="002D45A7" w:rsidP="00734862">
            <w:pPr>
              <w:jc w:val="both"/>
              <w:rPr>
                <w:rFonts w:ascii="Times New Roman" w:eastAsia="Times New Roman" w:hAnsi="Times New Roman" w:cs="Times New Roman"/>
                <w:color w:val="000000" w:themeColor="text1"/>
                <w:lang w:val="sq-AL"/>
              </w:rPr>
            </w:pPr>
          </w:p>
          <w:p w14:paraId="03AA16F7" w14:textId="3D174757" w:rsidR="00303A0F" w:rsidRPr="00C91905" w:rsidRDefault="00303A0F" w:rsidP="00734862">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w:t>
            </w:r>
            <w:r w:rsidR="002D45A7" w:rsidRPr="00C91905">
              <w:rPr>
                <w:rFonts w:ascii="Times New Roman" w:eastAsia="Times New Roman" w:hAnsi="Times New Roman" w:cs="Times New Roman"/>
                <w:color w:val="000000" w:themeColor="text1"/>
                <w:lang w:val="sq-AL"/>
              </w:rPr>
              <w:t xml:space="preserve"> </w:t>
            </w:r>
            <w:r w:rsidR="002D45A7">
              <w:rPr>
                <w:rFonts w:ascii="Times New Roman" w:eastAsia="Times New Roman" w:hAnsi="Times New Roman" w:cs="Times New Roman"/>
                <w:color w:val="000000" w:themeColor="text1"/>
                <w:lang w:val="sq-AL"/>
              </w:rPr>
              <w:t>Aplikimin e k</w:t>
            </w:r>
            <w:r w:rsidRPr="00C91905">
              <w:rPr>
                <w:rFonts w:ascii="Times New Roman" w:eastAsia="Times New Roman" w:hAnsi="Times New Roman" w:cs="Times New Roman"/>
                <w:color w:val="000000" w:themeColor="text1"/>
                <w:lang w:val="sq-AL"/>
              </w:rPr>
              <w:t>ontrolle</w:t>
            </w:r>
            <w:r w:rsidR="002D45A7">
              <w:rPr>
                <w:rFonts w:ascii="Times New Roman" w:eastAsia="Times New Roman" w:hAnsi="Times New Roman" w:cs="Times New Roman"/>
                <w:color w:val="000000" w:themeColor="text1"/>
                <w:lang w:val="sq-AL"/>
              </w:rPr>
              <w:t>ve tërësore</w:t>
            </w:r>
            <w:r w:rsidRPr="00C91905">
              <w:rPr>
                <w:rFonts w:ascii="Times New Roman" w:eastAsia="Times New Roman" w:hAnsi="Times New Roman" w:cs="Times New Roman"/>
                <w:color w:val="000000" w:themeColor="text1"/>
                <w:lang w:val="sq-AL"/>
              </w:rPr>
              <w:t xml:space="preserve"> </w:t>
            </w:r>
            <w:r w:rsidR="007878F3">
              <w:rPr>
                <w:rFonts w:ascii="Times New Roman" w:eastAsia="Times New Roman" w:hAnsi="Times New Roman" w:cs="Times New Roman"/>
                <w:color w:val="000000" w:themeColor="text1"/>
                <w:lang w:val="sq-AL"/>
              </w:rPr>
              <w:t>të</w:t>
            </w:r>
            <w:r w:rsidR="007878F3" w:rsidRPr="00C91905">
              <w:rPr>
                <w:rFonts w:ascii="Times New Roman" w:eastAsia="Times New Roman" w:hAnsi="Times New Roman" w:cs="Times New Roman"/>
                <w:color w:val="000000" w:themeColor="text1"/>
                <w:lang w:val="sq-AL"/>
              </w:rPr>
              <w:t xml:space="preserve"> magjistra</w:t>
            </w:r>
            <w:r w:rsidR="007878F3">
              <w:rPr>
                <w:rFonts w:ascii="Times New Roman" w:eastAsia="Times New Roman" w:hAnsi="Times New Roman" w:cs="Times New Roman"/>
                <w:color w:val="000000" w:themeColor="text1"/>
                <w:lang w:val="sq-AL"/>
              </w:rPr>
              <w:t xml:space="preserve">tëve </w:t>
            </w:r>
            <w:r w:rsidR="002D45A7">
              <w:rPr>
                <w:rFonts w:ascii="Times New Roman" w:eastAsia="Times New Roman" w:hAnsi="Times New Roman" w:cs="Times New Roman"/>
                <w:color w:val="000000" w:themeColor="text1"/>
                <w:lang w:val="sq-AL"/>
              </w:rPr>
              <w:t>për</w:t>
            </w:r>
            <w:r w:rsidRPr="00C91905">
              <w:rPr>
                <w:rFonts w:ascii="Times New Roman" w:eastAsia="Times New Roman" w:hAnsi="Times New Roman" w:cs="Times New Roman"/>
                <w:color w:val="000000" w:themeColor="text1"/>
                <w:lang w:val="sq-AL"/>
              </w:rPr>
              <w:t xml:space="preserve">para </w:t>
            </w:r>
            <w:r w:rsidR="002D45A7">
              <w:rPr>
                <w:rFonts w:ascii="Times New Roman" w:eastAsia="Times New Roman" w:hAnsi="Times New Roman" w:cs="Times New Roman"/>
                <w:color w:val="000000" w:themeColor="text1"/>
                <w:lang w:val="sq-AL"/>
              </w:rPr>
              <w:t>futjes në sistemin e</w:t>
            </w:r>
            <w:r w:rsidRPr="00C91905">
              <w:rPr>
                <w:rFonts w:ascii="Times New Roman" w:eastAsia="Times New Roman" w:hAnsi="Times New Roman" w:cs="Times New Roman"/>
                <w:color w:val="000000" w:themeColor="text1"/>
                <w:lang w:val="sq-AL"/>
              </w:rPr>
              <w:t xml:space="preserve"> karrierë</w:t>
            </w:r>
            <w:r w:rsidR="002D45A7">
              <w:rPr>
                <w:rFonts w:ascii="Times New Roman" w:eastAsia="Times New Roman" w:hAnsi="Times New Roman" w:cs="Times New Roman"/>
                <w:color w:val="000000" w:themeColor="text1"/>
                <w:lang w:val="sq-AL"/>
              </w:rPr>
              <w:t>s</w:t>
            </w:r>
          </w:p>
          <w:p w14:paraId="6CFF4D56" w14:textId="7E08CD7E" w:rsidR="00303A0F" w:rsidRPr="00C91905" w:rsidRDefault="00303A0F" w:rsidP="00734862">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kontrolle</w:t>
            </w:r>
            <w:r w:rsidR="002D45A7">
              <w:rPr>
                <w:rFonts w:ascii="Times New Roman" w:eastAsia="Times New Roman" w:hAnsi="Times New Roman" w:cs="Times New Roman"/>
                <w:color w:val="000000" w:themeColor="text1"/>
                <w:lang w:val="sq-AL"/>
              </w:rPr>
              <w:t>t</w:t>
            </w:r>
            <w:r w:rsidRPr="00C91905">
              <w:rPr>
                <w:rFonts w:ascii="Times New Roman" w:eastAsia="Times New Roman" w:hAnsi="Times New Roman" w:cs="Times New Roman"/>
                <w:color w:val="000000" w:themeColor="text1"/>
                <w:lang w:val="sq-AL"/>
              </w:rPr>
              <w:t xml:space="preserve"> periodike të integritetit janë të lidhura me </w:t>
            </w:r>
            <w:r w:rsidR="002D45A7">
              <w:rPr>
                <w:rFonts w:ascii="Times New Roman" w:eastAsia="Times New Roman" w:hAnsi="Times New Roman" w:cs="Times New Roman"/>
                <w:color w:val="000000" w:themeColor="text1"/>
                <w:lang w:val="sq-AL"/>
              </w:rPr>
              <w:t>ngritjen në detyrë.</w:t>
            </w:r>
          </w:p>
          <w:p w14:paraId="2FDD4FC1" w14:textId="77777777" w:rsidR="001230F4" w:rsidRPr="00C91905" w:rsidRDefault="001230F4" w:rsidP="00734862">
            <w:pPr>
              <w:jc w:val="both"/>
              <w:rPr>
                <w:rFonts w:ascii="Times New Roman" w:eastAsia="Times New Roman" w:hAnsi="Times New Roman" w:cs="Times New Roman"/>
                <w:color w:val="000000" w:themeColor="text1"/>
                <w:lang w:val="sq-AL"/>
              </w:rPr>
            </w:pPr>
          </w:p>
          <w:p w14:paraId="421B941D" w14:textId="77777777" w:rsidR="001230F4" w:rsidRPr="00C91905" w:rsidRDefault="001230F4" w:rsidP="00734862">
            <w:pPr>
              <w:jc w:val="both"/>
              <w:rPr>
                <w:rFonts w:ascii="Times New Roman" w:eastAsia="Times New Roman" w:hAnsi="Times New Roman" w:cs="Times New Roman"/>
                <w:color w:val="000000" w:themeColor="text1"/>
                <w:lang w:val="sq-AL"/>
              </w:rPr>
            </w:pPr>
          </w:p>
          <w:p w14:paraId="5FCFE9CC" w14:textId="78DD02AC" w:rsidR="001230F4" w:rsidRPr="00C91905" w:rsidRDefault="00A35BB9" w:rsidP="00734862">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KLGJ dhe KLP sigurojnë më tej promovimin transparent të gjyqtarëve dhe prokurorëve duke publikuar rregullisht të gjitha procedurat e </w:t>
            </w:r>
            <w:r w:rsidR="002D45A7">
              <w:rPr>
                <w:rFonts w:ascii="Times New Roman" w:eastAsia="Times New Roman" w:hAnsi="Times New Roman" w:cs="Times New Roman"/>
                <w:color w:val="000000" w:themeColor="text1"/>
                <w:lang w:val="sq-AL"/>
              </w:rPr>
              <w:t>ngritjes në detyrë.</w:t>
            </w:r>
          </w:p>
          <w:p w14:paraId="661179A4" w14:textId="138B3DD6" w:rsidR="00A35BB9" w:rsidRPr="00C91905" w:rsidRDefault="00A35BB9" w:rsidP="00734862">
            <w:pPr>
              <w:jc w:val="both"/>
              <w:rPr>
                <w:rFonts w:ascii="Times New Roman" w:eastAsia="Times New Roman" w:hAnsi="Times New Roman" w:cs="Times New Roman"/>
                <w:color w:val="000000" w:themeColor="text1"/>
                <w:lang w:val="sq-AL"/>
              </w:rPr>
            </w:pPr>
          </w:p>
        </w:tc>
        <w:tc>
          <w:tcPr>
            <w:tcW w:w="1760" w:type="pct"/>
            <w:gridSpan w:val="3"/>
            <w:shd w:val="clear" w:color="auto" w:fill="FFFFFF" w:themeFill="background1"/>
          </w:tcPr>
          <w:p w14:paraId="477470A7" w14:textId="186B0BFD" w:rsidR="00734862" w:rsidRPr="00C91905" w:rsidRDefault="00734862" w:rsidP="00734862">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lastRenderedPageBreak/>
              <w:t xml:space="preserve">Vendimet </w:t>
            </w:r>
            <w:r w:rsidR="002D45A7">
              <w:rPr>
                <w:rFonts w:ascii="Times New Roman" w:eastAsia="Times New Roman" w:hAnsi="Times New Roman" w:cs="Times New Roman"/>
                <w:color w:val="000000" w:themeColor="text1"/>
                <w:lang w:val="sq-AL"/>
              </w:rPr>
              <w:t>për</w:t>
            </w:r>
            <w:r w:rsidRPr="00C91905">
              <w:rPr>
                <w:rFonts w:ascii="Times New Roman" w:eastAsia="Times New Roman" w:hAnsi="Times New Roman" w:cs="Times New Roman"/>
                <w:color w:val="000000" w:themeColor="text1"/>
                <w:lang w:val="sq-AL"/>
              </w:rPr>
              <w:t xml:space="preserve"> zhvillimi</w:t>
            </w:r>
            <w:r w:rsidR="002D45A7">
              <w:rPr>
                <w:rFonts w:ascii="Times New Roman" w:eastAsia="Times New Roman" w:hAnsi="Times New Roman" w:cs="Times New Roman"/>
                <w:color w:val="000000" w:themeColor="text1"/>
                <w:lang w:val="sq-AL"/>
              </w:rPr>
              <w:t>n</w:t>
            </w:r>
            <w:r w:rsidRPr="00C91905">
              <w:rPr>
                <w:rFonts w:ascii="Times New Roman" w:eastAsia="Times New Roman" w:hAnsi="Times New Roman" w:cs="Times New Roman"/>
                <w:color w:val="000000" w:themeColor="text1"/>
                <w:lang w:val="sq-AL"/>
              </w:rPr>
              <w:t xml:space="preserve"> </w:t>
            </w:r>
            <w:r w:rsidR="002D45A7">
              <w:rPr>
                <w:rFonts w:ascii="Times New Roman" w:eastAsia="Times New Roman" w:hAnsi="Times New Roman" w:cs="Times New Roman"/>
                <w:color w:val="000000" w:themeColor="text1"/>
                <w:lang w:val="sq-AL"/>
              </w:rPr>
              <w:t>e</w:t>
            </w:r>
            <w:r w:rsidRPr="00C91905">
              <w:rPr>
                <w:rFonts w:ascii="Times New Roman" w:eastAsia="Times New Roman" w:hAnsi="Times New Roman" w:cs="Times New Roman"/>
                <w:color w:val="000000" w:themeColor="text1"/>
                <w:lang w:val="sq-AL"/>
              </w:rPr>
              <w:t xml:space="preserve"> karrierës bazohen vazhdimisht në </w:t>
            </w:r>
            <w:proofErr w:type="spellStart"/>
            <w:r w:rsidRPr="00C91905">
              <w:rPr>
                <w:rFonts w:ascii="Times New Roman" w:eastAsia="Times New Roman" w:hAnsi="Times New Roman" w:cs="Times New Roman"/>
                <w:color w:val="000000" w:themeColor="text1"/>
                <w:lang w:val="sq-AL"/>
              </w:rPr>
              <w:t>merit</w:t>
            </w:r>
            <w:r w:rsidR="002D45A7">
              <w:rPr>
                <w:rFonts w:ascii="Times New Roman" w:eastAsia="Times New Roman" w:hAnsi="Times New Roman" w:cs="Times New Roman"/>
                <w:color w:val="000000" w:themeColor="text1"/>
                <w:lang w:val="sq-AL"/>
              </w:rPr>
              <w:t>okraci</w:t>
            </w:r>
            <w:proofErr w:type="spellEnd"/>
            <w:r w:rsidR="002D45A7">
              <w:rPr>
                <w:rFonts w:ascii="Times New Roman" w:eastAsia="Times New Roman" w:hAnsi="Times New Roman" w:cs="Times New Roman"/>
                <w:color w:val="000000" w:themeColor="text1"/>
                <w:lang w:val="sq-AL"/>
              </w:rPr>
              <w:t xml:space="preserve"> </w:t>
            </w:r>
            <w:r w:rsidRPr="00C91905">
              <w:rPr>
                <w:rFonts w:ascii="Times New Roman" w:eastAsia="Times New Roman" w:hAnsi="Times New Roman" w:cs="Times New Roman"/>
                <w:color w:val="000000" w:themeColor="text1"/>
                <w:lang w:val="sq-AL"/>
              </w:rPr>
              <w:t xml:space="preserve">dhe në vijim të kontrollit të </w:t>
            </w:r>
            <w:r w:rsidR="002D45A7">
              <w:rPr>
                <w:rFonts w:ascii="Times New Roman" w:eastAsia="Times New Roman" w:hAnsi="Times New Roman" w:cs="Times New Roman"/>
                <w:color w:val="000000" w:themeColor="text1"/>
                <w:lang w:val="sq-AL"/>
              </w:rPr>
              <w:t>pasurisë</w:t>
            </w:r>
            <w:r w:rsidRPr="00C91905">
              <w:rPr>
                <w:rFonts w:ascii="Times New Roman" w:eastAsia="Times New Roman" w:hAnsi="Times New Roman" w:cs="Times New Roman"/>
                <w:color w:val="000000" w:themeColor="text1"/>
                <w:lang w:val="sq-AL"/>
              </w:rPr>
              <w:t xml:space="preserve"> dhe </w:t>
            </w:r>
            <w:r w:rsidR="002D45A7">
              <w:rPr>
                <w:rFonts w:ascii="Times New Roman" w:eastAsia="Times New Roman" w:hAnsi="Times New Roman" w:cs="Times New Roman"/>
                <w:color w:val="000000" w:themeColor="text1"/>
                <w:lang w:val="sq-AL"/>
              </w:rPr>
              <w:t>figurës</w:t>
            </w:r>
            <w:r w:rsidRPr="00C91905">
              <w:rPr>
                <w:rFonts w:ascii="Times New Roman" w:eastAsia="Times New Roman" w:hAnsi="Times New Roman" w:cs="Times New Roman"/>
                <w:color w:val="000000" w:themeColor="text1"/>
                <w:lang w:val="sq-AL"/>
              </w:rPr>
              <w:t xml:space="preserve"> të barabartë me </w:t>
            </w:r>
            <w:r w:rsidR="006A0803" w:rsidRPr="00C91905">
              <w:rPr>
                <w:rFonts w:ascii="Times New Roman" w:eastAsia="Times New Roman" w:hAnsi="Times New Roman" w:cs="Times New Roman"/>
                <w:color w:val="000000" w:themeColor="text1"/>
                <w:lang w:val="sq-AL"/>
              </w:rPr>
              <w:t xml:space="preserve">standardet e </w:t>
            </w:r>
            <w:r w:rsidR="002D45A7">
              <w:rPr>
                <w:rFonts w:ascii="Times New Roman" w:eastAsia="Times New Roman" w:hAnsi="Times New Roman" w:cs="Times New Roman"/>
                <w:color w:val="000000" w:themeColor="text1"/>
                <w:lang w:val="sq-AL"/>
              </w:rPr>
              <w:t>procesit të rivlerësimit</w:t>
            </w:r>
            <w:r w:rsidR="006A0803" w:rsidRPr="00C91905">
              <w:rPr>
                <w:rFonts w:ascii="Times New Roman" w:eastAsia="Times New Roman" w:hAnsi="Times New Roman" w:cs="Times New Roman"/>
                <w:color w:val="000000" w:themeColor="text1"/>
                <w:lang w:val="sq-AL"/>
              </w:rPr>
              <w:t xml:space="preserve"> deri në vitin 2030.</w:t>
            </w:r>
          </w:p>
          <w:p w14:paraId="59129BF8" w14:textId="77777777" w:rsidR="00734862" w:rsidRPr="00C91905" w:rsidRDefault="00734862" w:rsidP="00734862">
            <w:pPr>
              <w:jc w:val="both"/>
              <w:rPr>
                <w:rFonts w:ascii="Times New Roman" w:eastAsia="Times New Roman" w:hAnsi="Times New Roman" w:cs="Times New Roman"/>
                <w:color w:val="000000" w:themeColor="text1"/>
                <w:lang w:val="sq-AL"/>
              </w:rPr>
            </w:pPr>
          </w:p>
          <w:p w14:paraId="39F6691D" w14:textId="77777777" w:rsidR="00734862" w:rsidRPr="00C91905" w:rsidRDefault="00734862" w:rsidP="00734862">
            <w:pPr>
              <w:jc w:val="both"/>
              <w:rPr>
                <w:rFonts w:ascii="Times New Roman" w:eastAsia="Times New Roman" w:hAnsi="Times New Roman" w:cs="Times New Roman"/>
                <w:color w:val="000000" w:themeColor="text1"/>
                <w:lang w:val="sq-AL"/>
              </w:rPr>
            </w:pPr>
          </w:p>
        </w:tc>
      </w:tr>
      <w:tr w:rsidR="00734862" w:rsidRPr="00C91905" w14:paraId="3D7B1708" w14:textId="77777777" w:rsidTr="00386D11">
        <w:trPr>
          <w:trHeight w:val="1266"/>
        </w:trPr>
        <w:tc>
          <w:tcPr>
            <w:tcW w:w="1021" w:type="pct"/>
            <w:gridSpan w:val="2"/>
            <w:shd w:val="clear" w:color="auto" w:fill="FFFFFF" w:themeFill="background1"/>
          </w:tcPr>
          <w:p w14:paraId="2EFD9C93" w14:textId="07CB20F4" w:rsidR="00734862" w:rsidRPr="00C91905" w:rsidRDefault="000A63F9" w:rsidP="00734862">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bCs/>
                <w:color w:val="000000" w:themeColor="text1"/>
                <w:lang w:val="sq-AL"/>
              </w:rPr>
              <w:t>Rezistenc</w:t>
            </w:r>
            <w:r w:rsidR="00F33041">
              <w:rPr>
                <w:rFonts w:ascii="Times New Roman" w:eastAsia="Times New Roman" w:hAnsi="Times New Roman" w:cs="Times New Roman"/>
                <w:bCs/>
                <w:color w:val="000000" w:themeColor="text1"/>
                <w:lang w:val="sq-AL"/>
              </w:rPr>
              <w:t>ë</w:t>
            </w:r>
            <w:r w:rsidRPr="00C91905">
              <w:rPr>
                <w:rFonts w:ascii="Times New Roman" w:eastAsia="Times New Roman" w:hAnsi="Times New Roman" w:cs="Times New Roman"/>
                <w:bCs/>
                <w:color w:val="000000" w:themeColor="text1"/>
                <w:lang w:val="sq-AL"/>
              </w:rPr>
              <w:t xml:space="preserve"> ndaj ndërhyrjeve të brendshme dhe të jashtme</w:t>
            </w:r>
          </w:p>
        </w:tc>
        <w:tc>
          <w:tcPr>
            <w:tcW w:w="1151" w:type="pct"/>
            <w:gridSpan w:val="3"/>
            <w:shd w:val="clear" w:color="auto" w:fill="FFFFFF" w:themeFill="background1"/>
          </w:tcPr>
          <w:p w14:paraId="526C7F74" w14:textId="77777777" w:rsidR="00734862" w:rsidRPr="00C91905" w:rsidRDefault="00734862" w:rsidP="00734862">
            <w:pPr>
              <w:jc w:val="both"/>
              <w:rPr>
                <w:rFonts w:ascii="Times New Roman" w:eastAsia="Times New Roman" w:hAnsi="Times New Roman" w:cs="Times New Roman"/>
                <w:color w:val="000000" w:themeColor="text1"/>
                <w:lang w:val="sq-AL"/>
              </w:rPr>
            </w:pPr>
          </w:p>
        </w:tc>
        <w:tc>
          <w:tcPr>
            <w:tcW w:w="1068" w:type="pct"/>
            <w:gridSpan w:val="2"/>
            <w:shd w:val="clear" w:color="auto" w:fill="FFFFFF" w:themeFill="background1"/>
          </w:tcPr>
          <w:p w14:paraId="3FCF0CBB" w14:textId="5198EBF3" w:rsidR="00303A0F" w:rsidRPr="00C91905" w:rsidRDefault="00641CB9" w:rsidP="00303A0F">
            <w:pPr>
              <w:jc w:val="both"/>
              <w:rPr>
                <w:rFonts w:ascii="Times New Roman" w:eastAsia="Times New Roman" w:hAnsi="Times New Roman" w:cs="Times New Roman"/>
                <w:color w:val="000000" w:themeColor="text1"/>
                <w:lang w:val="sq-AL"/>
              </w:rPr>
            </w:pPr>
            <w:r>
              <w:rPr>
                <w:rFonts w:ascii="Times New Roman" w:eastAsia="Times New Roman" w:hAnsi="Times New Roman" w:cs="Times New Roman"/>
                <w:color w:val="000000" w:themeColor="text1"/>
                <w:lang w:val="sq-AL"/>
              </w:rPr>
              <w:t>T</w:t>
            </w:r>
            <w:r w:rsidRPr="00C91905">
              <w:rPr>
                <w:rFonts w:ascii="Times New Roman" w:eastAsia="Times New Roman" w:hAnsi="Times New Roman" w:cs="Times New Roman"/>
                <w:color w:val="000000" w:themeColor="text1"/>
                <w:lang w:val="sq-AL"/>
              </w:rPr>
              <w:t>rajnim</w:t>
            </w:r>
            <w:r>
              <w:rPr>
                <w:rFonts w:ascii="Times New Roman" w:eastAsia="Times New Roman" w:hAnsi="Times New Roman" w:cs="Times New Roman"/>
                <w:color w:val="000000" w:themeColor="text1"/>
                <w:lang w:val="sq-AL"/>
              </w:rPr>
              <w:t>e për f</w:t>
            </w:r>
            <w:r w:rsidR="00303A0F" w:rsidRPr="00C91905">
              <w:rPr>
                <w:rFonts w:ascii="Times New Roman" w:eastAsia="Times New Roman" w:hAnsi="Times New Roman" w:cs="Times New Roman"/>
                <w:color w:val="000000" w:themeColor="text1"/>
                <w:lang w:val="sq-AL"/>
              </w:rPr>
              <w:t>orcimi</w:t>
            </w:r>
            <w:r>
              <w:rPr>
                <w:rFonts w:ascii="Times New Roman" w:eastAsia="Times New Roman" w:hAnsi="Times New Roman" w:cs="Times New Roman"/>
                <w:color w:val="000000" w:themeColor="text1"/>
                <w:lang w:val="sq-AL"/>
              </w:rPr>
              <w:t>n</w:t>
            </w:r>
            <w:r w:rsidR="00303A0F" w:rsidRPr="00C91905">
              <w:rPr>
                <w:rFonts w:ascii="Times New Roman" w:eastAsia="Times New Roman" w:hAnsi="Times New Roman" w:cs="Times New Roman"/>
                <w:color w:val="000000" w:themeColor="text1"/>
                <w:lang w:val="sq-AL"/>
              </w:rPr>
              <w:t xml:space="preserve"> </w:t>
            </w:r>
            <w:r>
              <w:rPr>
                <w:rFonts w:ascii="Times New Roman" w:eastAsia="Times New Roman" w:hAnsi="Times New Roman" w:cs="Times New Roman"/>
                <w:color w:val="000000" w:themeColor="text1"/>
                <w:lang w:val="sq-AL"/>
              </w:rPr>
              <w:t>e</w:t>
            </w:r>
            <w:r w:rsidR="00303A0F" w:rsidRPr="00C91905">
              <w:rPr>
                <w:rFonts w:ascii="Times New Roman" w:eastAsia="Times New Roman" w:hAnsi="Times New Roman" w:cs="Times New Roman"/>
                <w:color w:val="000000" w:themeColor="text1"/>
                <w:lang w:val="sq-AL"/>
              </w:rPr>
              <w:t xml:space="preserve"> integritetit </w:t>
            </w:r>
            <w:r>
              <w:rPr>
                <w:rFonts w:ascii="Times New Roman" w:eastAsia="Times New Roman" w:hAnsi="Times New Roman" w:cs="Times New Roman"/>
                <w:color w:val="000000" w:themeColor="text1"/>
                <w:lang w:val="sq-AL"/>
              </w:rPr>
              <w:t>të</w:t>
            </w:r>
            <w:r w:rsidR="00303A0F" w:rsidRPr="00C91905">
              <w:rPr>
                <w:rFonts w:ascii="Times New Roman" w:eastAsia="Times New Roman" w:hAnsi="Times New Roman" w:cs="Times New Roman"/>
                <w:color w:val="000000" w:themeColor="text1"/>
                <w:lang w:val="sq-AL"/>
              </w:rPr>
              <w:t xml:space="preserve"> ofruar</w:t>
            </w:r>
            <w:r>
              <w:rPr>
                <w:rFonts w:ascii="Times New Roman" w:eastAsia="Times New Roman" w:hAnsi="Times New Roman" w:cs="Times New Roman"/>
                <w:color w:val="000000" w:themeColor="text1"/>
                <w:lang w:val="sq-AL"/>
              </w:rPr>
              <w:t>a</w:t>
            </w:r>
            <w:r w:rsidR="00303A0F" w:rsidRPr="00C91905">
              <w:rPr>
                <w:rFonts w:ascii="Times New Roman" w:eastAsia="Times New Roman" w:hAnsi="Times New Roman" w:cs="Times New Roman"/>
                <w:color w:val="000000" w:themeColor="text1"/>
                <w:lang w:val="sq-AL"/>
              </w:rPr>
              <w:t xml:space="preserve"> nga Shkolla e Magjistraturës dhe institucionet qeveris</w:t>
            </w:r>
            <w:r>
              <w:rPr>
                <w:rFonts w:ascii="Times New Roman" w:eastAsia="Times New Roman" w:hAnsi="Times New Roman" w:cs="Times New Roman"/>
                <w:color w:val="000000" w:themeColor="text1"/>
                <w:lang w:val="sq-AL"/>
              </w:rPr>
              <w:t>ëse</w:t>
            </w:r>
            <w:r w:rsidR="00303A0F" w:rsidRPr="00C91905">
              <w:rPr>
                <w:rFonts w:ascii="Times New Roman" w:eastAsia="Times New Roman" w:hAnsi="Times New Roman" w:cs="Times New Roman"/>
                <w:color w:val="000000" w:themeColor="text1"/>
                <w:lang w:val="sq-AL"/>
              </w:rPr>
              <w:t xml:space="preserve"> </w:t>
            </w:r>
            <w:r>
              <w:rPr>
                <w:rFonts w:ascii="Times New Roman" w:eastAsia="Times New Roman" w:hAnsi="Times New Roman" w:cs="Times New Roman"/>
                <w:color w:val="000000" w:themeColor="text1"/>
                <w:lang w:val="sq-AL"/>
              </w:rPr>
              <w:t xml:space="preserve">që </w:t>
            </w:r>
            <w:r w:rsidR="00303A0F" w:rsidRPr="00C91905">
              <w:rPr>
                <w:rFonts w:ascii="Times New Roman" w:eastAsia="Times New Roman" w:hAnsi="Times New Roman" w:cs="Times New Roman"/>
                <w:color w:val="000000" w:themeColor="text1"/>
                <w:lang w:val="sq-AL"/>
              </w:rPr>
              <w:t>nga viti 2024.</w:t>
            </w:r>
          </w:p>
          <w:p w14:paraId="03717EA1" w14:textId="77777777" w:rsidR="00303A0F" w:rsidRPr="00C91905" w:rsidRDefault="00303A0F" w:rsidP="00734862">
            <w:pPr>
              <w:jc w:val="both"/>
              <w:rPr>
                <w:rFonts w:ascii="Times New Roman" w:eastAsia="Times New Roman" w:hAnsi="Times New Roman" w:cs="Times New Roman"/>
                <w:color w:val="000000" w:themeColor="text1"/>
                <w:lang w:val="sq-AL"/>
              </w:rPr>
            </w:pPr>
          </w:p>
          <w:p w14:paraId="3F3BA9DA" w14:textId="5FFCD1D9" w:rsidR="00734862" w:rsidRPr="00C91905" w:rsidRDefault="00303A0F" w:rsidP="00734862">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Këshillat reagojnë ndaj deklaratave publike ku ushtrohet ndikim i padrejtë mbi magjistratët </w:t>
            </w:r>
            <w:r w:rsidR="00BE7BB7" w:rsidRPr="00C91905">
              <w:rPr>
                <w:rFonts w:ascii="Times New Roman" w:eastAsia="Times New Roman" w:hAnsi="Times New Roman" w:cs="Times New Roman"/>
                <w:color w:val="000000" w:themeColor="text1"/>
                <w:bdr w:val="none" w:sz="0" w:space="0" w:color="auto" w:frame="1"/>
                <w:lang w:val="sq-AL" w:eastAsia="en-GB"/>
              </w:rPr>
              <w:t>dhe marrin masa parandaluese</w:t>
            </w:r>
            <w:r w:rsidR="007878F3">
              <w:rPr>
                <w:rFonts w:ascii="Times New Roman" w:eastAsia="Times New Roman" w:hAnsi="Times New Roman" w:cs="Times New Roman"/>
                <w:color w:val="000000" w:themeColor="text1"/>
                <w:bdr w:val="none" w:sz="0" w:space="0" w:color="auto" w:frame="1"/>
                <w:lang w:val="sq-AL" w:eastAsia="en-GB"/>
              </w:rPr>
              <w:t>,</w:t>
            </w:r>
            <w:r w:rsidR="007878F3" w:rsidRPr="00C91905">
              <w:rPr>
                <w:rFonts w:ascii="Times New Roman" w:eastAsia="Times New Roman" w:hAnsi="Times New Roman" w:cs="Times New Roman"/>
                <w:color w:val="000000" w:themeColor="text1"/>
                <w:lang w:val="sq-AL"/>
              </w:rPr>
              <w:t xml:space="preserve"> deri në vitin 2024</w:t>
            </w:r>
            <w:r w:rsidR="00BE7BB7" w:rsidRPr="00C91905">
              <w:rPr>
                <w:rFonts w:ascii="Times New Roman" w:eastAsia="Times New Roman" w:hAnsi="Times New Roman" w:cs="Times New Roman"/>
                <w:color w:val="000000" w:themeColor="text1"/>
                <w:bdr w:val="none" w:sz="0" w:space="0" w:color="auto" w:frame="1"/>
                <w:lang w:val="sq-AL" w:eastAsia="en-GB"/>
              </w:rPr>
              <w:t>.</w:t>
            </w:r>
          </w:p>
          <w:p w14:paraId="050C0BC8" w14:textId="77777777" w:rsidR="00F61376" w:rsidRPr="00C91905" w:rsidRDefault="00F61376" w:rsidP="00734862">
            <w:pPr>
              <w:jc w:val="both"/>
              <w:rPr>
                <w:rFonts w:ascii="Times New Roman" w:eastAsia="Times New Roman" w:hAnsi="Times New Roman" w:cs="Times New Roman"/>
                <w:color w:val="000000" w:themeColor="text1"/>
                <w:lang w:val="sq-AL"/>
              </w:rPr>
            </w:pPr>
          </w:p>
          <w:p w14:paraId="65F79C34" w14:textId="010B5664" w:rsidR="00F61376" w:rsidRPr="00C91905" w:rsidRDefault="00641CB9" w:rsidP="00734862">
            <w:pPr>
              <w:jc w:val="both"/>
              <w:rPr>
                <w:rFonts w:ascii="Times New Roman" w:hAnsi="Times New Roman" w:cs="Times New Roman"/>
                <w:w w:val="105"/>
                <w:lang w:val="sq-AL"/>
              </w:rPr>
            </w:pPr>
            <w:proofErr w:type="spellStart"/>
            <w:r>
              <w:rPr>
                <w:rFonts w:ascii="Times New Roman" w:hAnsi="Times New Roman" w:cs="Times New Roman"/>
                <w:lang w:val="sq-AL"/>
              </w:rPr>
              <w:t>Penalizim</w:t>
            </w:r>
            <w:proofErr w:type="spellEnd"/>
            <w:r>
              <w:rPr>
                <w:rFonts w:ascii="Times New Roman" w:hAnsi="Times New Roman" w:cs="Times New Roman"/>
                <w:lang w:val="sq-AL"/>
              </w:rPr>
              <w:t xml:space="preserve"> i p</w:t>
            </w:r>
            <w:r w:rsidR="00F61376" w:rsidRPr="00C91905">
              <w:rPr>
                <w:rFonts w:ascii="Times New Roman" w:hAnsi="Times New Roman" w:cs="Times New Roman"/>
                <w:lang w:val="sq-AL"/>
              </w:rPr>
              <w:t>resioni</w:t>
            </w:r>
            <w:r>
              <w:rPr>
                <w:rFonts w:ascii="Times New Roman" w:hAnsi="Times New Roman" w:cs="Times New Roman"/>
                <w:lang w:val="sq-AL"/>
              </w:rPr>
              <w:t>t</w:t>
            </w:r>
            <w:r w:rsidR="00F61376" w:rsidRPr="00C91905">
              <w:rPr>
                <w:rFonts w:ascii="Times New Roman" w:hAnsi="Times New Roman" w:cs="Times New Roman"/>
                <w:lang w:val="sq-AL"/>
              </w:rPr>
              <w:t xml:space="preserve"> </w:t>
            </w:r>
            <w:r w:rsidRPr="00C91905">
              <w:rPr>
                <w:rFonts w:ascii="Times New Roman" w:hAnsi="Times New Roman" w:cs="Times New Roman"/>
                <w:lang w:val="sq-AL"/>
              </w:rPr>
              <w:t xml:space="preserve">dhe </w:t>
            </w:r>
            <w:r>
              <w:rPr>
                <w:rFonts w:ascii="Times New Roman" w:hAnsi="Times New Roman" w:cs="Times New Roman"/>
                <w:lang w:val="sq-AL"/>
              </w:rPr>
              <w:t xml:space="preserve">kërcënimeve </w:t>
            </w:r>
            <w:r w:rsidR="00F61376" w:rsidRPr="00C91905">
              <w:rPr>
                <w:rFonts w:ascii="Times New Roman" w:hAnsi="Times New Roman" w:cs="Times New Roman"/>
                <w:lang w:val="sq-AL"/>
              </w:rPr>
              <w:t>politik</w:t>
            </w:r>
            <w:r>
              <w:rPr>
                <w:rFonts w:ascii="Times New Roman" w:hAnsi="Times New Roman" w:cs="Times New Roman"/>
                <w:lang w:val="sq-AL"/>
              </w:rPr>
              <w:t>e</w:t>
            </w:r>
            <w:r w:rsidR="00F61376" w:rsidRPr="00C91905">
              <w:rPr>
                <w:rFonts w:ascii="Times New Roman" w:hAnsi="Times New Roman" w:cs="Times New Roman"/>
                <w:lang w:val="sq-AL"/>
              </w:rPr>
              <w:t>, duke përfshirë</w:t>
            </w:r>
            <w:r w:rsidR="00F61376" w:rsidRPr="00C91905">
              <w:rPr>
                <w:rFonts w:ascii="Times New Roman" w:hAnsi="Times New Roman" w:cs="Times New Roman"/>
                <w:spacing w:val="1"/>
                <w:lang w:val="sq-AL"/>
              </w:rPr>
              <w:t xml:space="preserve"> </w:t>
            </w:r>
            <w:r w:rsidR="00F61376" w:rsidRPr="00C91905">
              <w:rPr>
                <w:rFonts w:ascii="Times New Roman" w:hAnsi="Times New Roman" w:cs="Times New Roman"/>
                <w:w w:val="105"/>
                <w:lang w:val="sq-AL"/>
              </w:rPr>
              <w:t>akuzat</w:t>
            </w:r>
            <w:r w:rsidR="00F61376" w:rsidRPr="00C91905">
              <w:rPr>
                <w:rFonts w:ascii="Times New Roman" w:hAnsi="Times New Roman" w:cs="Times New Roman"/>
                <w:spacing w:val="-3"/>
                <w:w w:val="105"/>
                <w:lang w:val="sq-AL"/>
              </w:rPr>
              <w:t xml:space="preserve"> </w:t>
            </w:r>
            <w:r w:rsidR="00F61376" w:rsidRPr="00C91905">
              <w:rPr>
                <w:rFonts w:ascii="Times New Roman" w:hAnsi="Times New Roman" w:cs="Times New Roman"/>
                <w:w w:val="105"/>
                <w:lang w:val="sq-AL"/>
              </w:rPr>
              <w:t>kundër</w:t>
            </w:r>
            <w:r w:rsidR="00F61376" w:rsidRPr="00C91905">
              <w:rPr>
                <w:rFonts w:ascii="Times New Roman" w:hAnsi="Times New Roman" w:cs="Times New Roman"/>
                <w:spacing w:val="-2"/>
                <w:w w:val="105"/>
                <w:lang w:val="sq-AL"/>
              </w:rPr>
              <w:t xml:space="preserve"> </w:t>
            </w:r>
            <w:r w:rsidR="00F61376" w:rsidRPr="00C91905">
              <w:rPr>
                <w:rFonts w:ascii="Times New Roman" w:hAnsi="Times New Roman" w:cs="Times New Roman"/>
                <w:w w:val="105"/>
                <w:lang w:val="sq-AL"/>
              </w:rPr>
              <w:t>magjistratë</w:t>
            </w:r>
            <w:r>
              <w:rPr>
                <w:rFonts w:ascii="Times New Roman" w:hAnsi="Times New Roman" w:cs="Times New Roman"/>
                <w:w w:val="105"/>
                <w:lang w:val="sq-AL"/>
              </w:rPr>
              <w:t>ve</w:t>
            </w:r>
            <w:r w:rsidR="00F61376" w:rsidRPr="00C91905">
              <w:rPr>
                <w:rFonts w:ascii="Times New Roman" w:hAnsi="Times New Roman" w:cs="Times New Roman"/>
                <w:w w:val="105"/>
                <w:lang w:val="sq-AL"/>
              </w:rPr>
              <w:t>.</w:t>
            </w:r>
          </w:p>
          <w:p w14:paraId="476A1B81" w14:textId="77777777" w:rsidR="00F61376" w:rsidRPr="00C91905" w:rsidRDefault="00F61376" w:rsidP="00734862">
            <w:pPr>
              <w:jc w:val="both"/>
              <w:rPr>
                <w:rFonts w:ascii="Times New Roman" w:eastAsia="Times New Roman" w:hAnsi="Times New Roman" w:cs="Times New Roman"/>
                <w:color w:val="000000" w:themeColor="text1"/>
                <w:lang w:val="sq-AL"/>
              </w:rPr>
            </w:pPr>
          </w:p>
          <w:p w14:paraId="693A1949" w14:textId="77777777" w:rsidR="00F61376" w:rsidRDefault="002963AC" w:rsidP="00734862">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Këshillat kry</w:t>
            </w:r>
            <w:r>
              <w:rPr>
                <w:rFonts w:ascii="Times New Roman" w:eastAsia="Times New Roman" w:hAnsi="Times New Roman" w:cs="Times New Roman"/>
                <w:color w:val="000000" w:themeColor="text1"/>
                <w:lang w:val="sq-AL"/>
              </w:rPr>
              <w:t>ejnë</w:t>
            </w:r>
            <w:r w:rsidRPr="00C91905">
              <w:rPr>
                <w:rFonts w:ascii="Times New Roman" w:eastAsia="Times New Roman" w:hAnsi="Times New Roman" w:cs="Times New Roman"/>
                <w:color w:val="000000" w:themeColor="text1"/>
                <w:lang w:val="sq-AL"/>
              </w:rPr>
              <w:t xml:space="preserve"> </w:t>
            </w:r>
            <w:r>
              <w:rPr>
                <w:rFonts w:ascii="Times New Roman" w:eastAsia="Times New Roman" w:hAnsi="Times New Roman" w:cs="Times New Roman"/>
                <w:color w:val="000000" w:themeColor="text1"/>
                <w:lang w:val="sq-AL"/>
              </w:rPr>
              <w:t>m</w:t>
            </w:r>
            <w:r w:rsidR="00F61376" w:rsidRPr="00C91905">
              <w:rPr>
                <w:rFonts w:ascii="Times New Roman" w:eastAsia="Times New Roman" w:hAnsi="Times New Roman" w:cs="Times New Roman"/>
                <w:color w:val="000000" w:themeColor="text1"/>
                <w:lang w:val="sq-AL"/>
              </w:rPr>
              <w:t xml:space="preserve">onitorim </w:t>
            </w:r>
            <w:r>
              <w:rPr>
                <w:rFonts w:ascii="Times New Roman" w:eastAsia="Times New Roman" w:hAnsi="Times New Roman" w:cs="Times New Roman"/>
                <w:color w:val="000000" w:themeColor="text1"/>
                <w:lang w:val="sq-AL"/>
              </w:rPr>
              <w:t>të</w:t>
            </w:r>
            <w:r w:rsidR="00F61376" w:rsidRPr="00C91905">
              <w:rPr>
                <w:rFonts w:ascii="Times New Roman" w:eastAsia="Times New Roman" w:hAnsi="Times New Roman" w:cs="Times New Roman"/>
                <w:color w:val="000000" w:themeColor="text1"/>
                <w:lang w:val="sq-AL"/>
              </w:rPr>
              <w:t xml:space="preserve"> vazhdueshëm për monitorimin e </w:t>
            </w:r>
            <w:r>
              <w:rPr>
                <w:rFonts w:ascii="Times New Roman" w:eastAsia="Times New Roman" w:hAnsi="Times New Roman" w:cs="Times New Roman"/>
                <w:color w:val="000000" w:themeColor="text1"/>
                <w:lang w:val="sq-AL"/>
              </w:rPr>
              <w:t>çështjeve</w:t>
            </w:r>
            <w:r w:rsidR="00F61376" w:rsidRPr="00C91905">
              <w:rPr>
                <w:rFonts w:ascii="Times New Roman" w:eastAsia="Times New Roman" w:hAnsi="Times New Roman" w:cs="Times New Roman"/>
                <w:color w:val="000000" w:themeColor="text1"/>
                <w:lang w:val="sq-AL"/>
              </w:rPr>
              <w:t xml:space="preserve"> gjyqësore penale të korrupsionit aktiv dhe pasiv në gjyqësor.</w:t>
            </w:r>
          </w:p>
          <w:p w14:paraId="05FC1CAD" w14:textId="22F64DE2" w:rsidR="007878F3" w:rsidRPr="00C91905" w:rsidRDefault="007878F3" w:rsidP="00734862">
            <w:pPr>
              <w:jc w:val="both"/>
              <w:rPr>
                <w:rFonts w:ascii="Times New Roman" w:eastAsia="Times New Roman" w:hAnsi="Times New Roman" w:cs="Times New Roman"/>
                <w:color w:val="000000" w:themeColor="text1"/>
                <w:lang w:val="sq-AL"/>
              </w:rPr>
            </w:pPr>
          </w:p>
        </w:tc>
        <w:tc>
          <w:tcPr>
            <w:tcW w:w="1760" w:type="pct"/>
            <w:gridSpan w:val="3"/>
            <w:shd w:val="clear" w:color="auto" w:fill="FFFFFF" w:themeFill="background1"/>
          </w:tcPr>
          <w:p w14:paraId="33E4C881" w14:textId="05CC454B" w:rsidR="00734862" w:rsidRPr="00C91905" w:rsidRDefault="00F33041" w:rsidP="00734862">
            <w:pPr>
              <w:jc w:val="both"/>
              <w:rPr>
                <w:rFonts w:ascii="Times New Roman" w:eastAsia="Times New Roman" w:hAnsi="Times New Roman" w:cs="Times New Roman"/>
                <w:color w:val="000000" w:themeColor="text1"/>
                <w:lang w:val="sq-AL"/>
              </w:rPr>
            </w:pPr>
            <w:r>
              <w:rPr>
                <w:rFonts w:ascii="Times New Roman" w:eastAsia="Times New Roman" w:hAnsi="Times New Roman" w:cs="Times New Roman"/>
                <w:color w:val="000000" w:themeColor="text1"/>
                <w:lang w:val="sq-AL"/>
              </w:rPr>
              <w:t>Qëndrueshmëria e mirë</w:t>
            </w:r>
            <w:r w:rsidR="002963AC">
              <w:rPr>
                <w:rFonts w:ascii="Times New Roman" w:eastAsia="Times New Roman" w:hAnsi="Times New Roman" w:cs="Times New Roman"/>
                <w:color w:val="000000" w:themeColor="text1"/>
                <w:lang w:val="sq-AL"/>
              </w:rPr>
              <w:t xml:space="preserve"> kundrejt</w:t>
            </w:r>
            <w:r w:rsidR="00734862" w:rsidRPr="00C91905">
              <w:rPr>
                <w:rFonts w:ascii="Times New Roman" w:eastAsia="Times New Roman" w:hAnsi="Times New Roman" w:cs="Times New Roman"/>
                <w:color w:val="000000" w:themeColor="text1"/>
                <w:lang w:val="sq-AL"/>
              </w:rPr>
              <w:t xml:space="preserve"> presion</w:t>
            </w:r>
            <w:r w:rsidR="002963AC">
              <w:rPr>
                <w:rFonts w:ascii="Times New Roman" w:eastAsia="Times New Roman" w:hAnsi="Times New Roman" w:cs="Times New Roman"/>
                <w:color w:val="000000" w:themeColor="text1"/>
                <w:lang w:val="sq-AL"/>
              </w:rPr>
              <w:t>eve</w:t>
            </w:r>
            <w:r w:rsidR="00734862" w:rsidRPr="00C91905">
              <w:rPr>
                <w:rFonts w:ascii="Times New Roman" w:eastAsia="Times New Roman" w:hAnsi="Times New Roman" w:cs="Times New Roman"/>
                <w:color w:val="000000" w:themeColor="text1"/>
                <w:lang w:val="sq-AL"/>
              </w:rPr>
              <w:t xml:space="preserve"> të brendshm</w:t>
            </w:r>
            <w:r w:rsidR="002963AC">
              <w:rPr>
                <w:rFonts w:ascii="Times New Roman" w:eastAsia="Times New Roman" w:hAnsi="Times New Roman" w:cs="Times New Roman"/>
                <w:color w:val="000000" w:themeColor="text1"/>
                <w:lang w:val="sq-AL"/>
              </w:rPr>
              <w:t>e</w:t>
            </w:r>
            <w:r w:rsidR="00734862" w:rsidRPr="00C91905">
              <w:rPr>
                <w:rFonts w:ascii="Times New Roman" w:eastAsia="Times New Roman" w:hAnsi="Times New Roman" w:cs="Times New Roman"/>
                <w:color w:val="000000" w:themeColor="text1"/>
                <w:lang w:val="sq-AL"/>
              </w:rPr>
              <w:t xml:space="preserve"> dhe të jashtm</w:t>
            </w:r>
            <w:r w:rsidR="002963AC">
              <w:rPr>
                <w:rFonts w:ascii="Times New Roman" w:eastAsia="Times New Roman" w:hAnsi="Times New Roman" w:cs="Times New Roman"/>
                <w:color w:val="000000" w:themeColor="text1"/>
                <w:lang w:val="sq-AL"/>
              </w:rPr>
              <w:t>e</w:t>
            </w:r>
            <w:r w:rsidR="00734862" w:rsidRPr="00C91905">
              <w:rPr>
                <w:rFonts w:ascii="Times New Roman" w:eastAsia="Times New Roman" w:hAnsi="Times New Roman" w:cs="Times New Roman"/>
                <w:color w:val="000000" w:themeColor="text1"/>
                <w:lang w:val="sq-AL"/>
              </w:rPr>
              <w:t xml:space="preserve"> </w:t>
            </w:r>
            <w:r w:rsidR="002963AC">
              <w:rPr>
                <w:rFonts w:ascii="Times New Roman" w:eastAsia="Times New Roman" w:hAnsi="Times New Roman" w:cs="Times New Roman"/>
                <w:color w:val="000000" w:themeColor="text1"/>
                <w:lang w:val="sq-AL"/>
              </w:rPr>
              <w:t>për</w:t>
            </w:r>
            <w:r w:rsidR="002963AC" w:rsidRPr="00C91905">
              <w:rPr>
                <w:rFonts w:ascii="Times New Roman" w:eastAsia="Times New Roman" w:hAnsi="Times New Roman" w:cs="Times New Roman"/>
                <w:color w:val="000000" w:themeColor="text1"/>
                <w:lang w:val="sq-AL"/>
              </w:rPr>
              <w:t xml:space="preserve">forcohet </w:t>
            </w:r>
            <w:r w:rsidR="00734862" w:rsidRPr="00C91905">
              <w:rPr>
                <w:rFonts w:ascii="Times New Roman" w:eastAsia="Times New Roman" w:hAnsi="Times New Roman" w:cs="Times New Roman"/>
                <w:color w:val="000000" w:themeColor="text1"/>
                <w:lang w:val="sq-AL"/>
              </w:rPr>
              <w:t xml:space="preserve">gradualisht </w:t>
            </w:r>
            <w:r w:rsidR="00863429" w:rsidRPr="00C91905">
              <w:rPr>
                <w:rFonts w:ascii="Times New Roman" w:eastAsia="Times New Roman" w:hAnsi="Times New Roman" w:cs="Times New Roman"/>
                <w:color w:val="000000" w:themeColor="text1"/>
                <w:lang w:val="sq-AL"/>
              </w:rPr>
              <w:t>dhe vazhdimisht deri në vitin 2030.</w:t>
            </w:r>
          </w:p>
          <w:p w14:paraId="6AECC46B" w14:textId="77777777" w:rsidR="00734862" w:rsidRPr="00C91905" w:rsidRDefault="00734862" w:rsidP="00734862">
            <w:pPr>
              <w:jc w:val="both"/>
              <w:rPr>
                <w:rFonts w:ascii="Times New Roman" w:eastAsia="Times New Roman" w:hAnsi="Times New Roman" w:cs="Times New Roman"/>
                <w:color w:val="000000" w:themeColor="text1"/>
                <w:lang w:val="sq-AL"/>
              </w:rPr>
            </w:pPr>
          </w:p>
          <w:p w14:paraId="1838289F" w14:textId="77777777" w:rsidR="00734862" w:rsidRPr="00C91905" w:rsidRDefault="00734862" w:rsidP="00734862">
            <w:pPr>
              <w:jc w:val="both"/>
              <w:rPr>
                <w:rFonts w:ascii="Times New Roman" w:eastAsia="Times New Roman" w:hAnsi="Times New Roman" w:cs="Times New Roman"/>
                <w:color w:val="000000" w:themeColor="text1"/>
                <w:lang w:val="sq-AL"/>
              </w:rPr>
            </w:pPr>
          </w:p>
        </w:tc>
      </w:tr>
      <w:tr w:rsidR="00734862" w:rsidRPr="00C91905" w14:paraId="2A986173" w14:textId="77777777" w:rsidTr="00386D11">
        <w:trPr>
          <w:trHeight w:val="132"/>
        </w:trPr>
        <w:tc>
          <w:tcPr>
            <w:tcW w:w="1021" w:type="pct"/>
            <w:gridSpan w:val="2"/>
            <w:shd w:val="clear" w:color="auto" w:fill="FFFFFF" w:themeFill="background1"/>
          </w:tcPr>
          <w:p w14:paraId="0F9B1289" w14:textId="36517B5E" w:rsidR="00734862" w:rsidRPr="00C91905" w:rsidRDefault="007F3668" w:rsidP="000A63F9">
            <w:pPr>
              <w:jc w:val="both"/>
              <w:rPr>
                <w:rFonts w:ascii="Times New Roman" w:eastAsia="Times New Roman" w:hAnsi="Times New Roman" w:cs="Times New Roman"/>
                <w:b/>
                <w:bCs/>
                <w:color w:val="000000" w:themeColor="text1"/>
                <w:lang w:val="sq-AL"/>
              </w:rPr>
            </w:pPr>
            <w:r>
              <w:rPr>
                <w:rFonts w:ascii="Times New Roman" w:eastAsia="Times New Roman" w:hAnsi="Times New Roman" w:cs="Times New Roman"/>
                <w:bCs/>
                <w:color w:val="000000" w:themeColor="text1"/>
                <w:lang w:val="sq-AL"/>
              </w:rPr>
              <w:t>Qëndrueshmëria</w:t>
            </w:r>
            <w:r w:rsidR="002963AC">
              <w:rPr>
                <w:rFonts w:ascii="Times New Roman" w:eastAsia="Times New Roman" w:hAnsi="Times New Roman" w:cs="Times New Roman"/>
                <w:bCs/>
                <w:color w:val="000000" w:themeColor="text1"/>
                <w:lang w:val="sq-AL"/>
              </w:rPr>
              <w:t xml:space="preserve"> e s</w:t>
            </w:r>
            <w:r w:rsidR="000A63F9" w:rsidRPr="00C91905">
              <w:rPr>
                <w:rFonts w:ascii="Times New Roman" w:eastAsia="Times New Roman" w:hAnsi="Times New Roman" w:cs="Times New Roman"/>
                <w:bCs/>
                <w:color w:val="000000" w:themeColor="text1"/>
                <w:lang w:val="sq-AL"/>
              </w:rPr>
              <w:t>hpërndarj</w:t>
            </w:r>
            <w:r w:rsidR="002963AC">
              <w:rPr>
                <w:rFonts w:ascii="Times New Roman" w:eastAsia="Times New Roman" w:hAnsi="Times New Roman" w:cs="Times New Roman"/>
                <w:bCs/>
                <w:color w:val="000000" w:themeColor="text1"/>
                <w:lang w:val="sq-AL"/>
              </w:rPr>
              <w:t>es</w:t>
            </w:r>
            <w:r w:rsidR="000A63F9" w:rsidRPr="00C91905">
              <w:rPr>
                <w:rFonts w:ascii="Times New Roman" w:eastAsia="Times New Roman" w:hAnsi="Times New Roman" w:cs="Times New Roman"/>
                <w:bCs/>
                <w:color w:val="000000" w:themeColor="text1"/>
                <w:lang w:val="sq-AL"/>
              </w:rPr>
              <w:t xml:space="preserve"> </w:t>
            </w:r>
            <w:r w:rsidR="002963AC">
              <w:rPr>
                <w:rFonts w:ascii="Times New Roman" w:eastAsia="Times New Roman" w:hAnsi="Times New Roman" w:cs="Times New Roman"/>
                <w:bCs/>
                <w:color w:val="000000" w:themeColor="text1"/>
                <w:lang w:val="sq-AL"/>
              </w:rPr>
              <w:t>së</w:t>
            </w:r>
            <w:r w:rsidR="000A63F9" w:rsidRPr="00C91905">
              <w:rPr>
                <w:rFonts w:ascii="Times New Roman" w:eastAsia="Times New Roman" w:hAnsi="Times New Roman" w:cs="Times New Roman"/>
                <w:bCs/>
                <w:color w:val="000000" w:themeColor="text1"/>
                <w:lang w:val="sq-AL"/>
              </w:rPr>
              <w:t xml:space="preserve"> rastësishme </w:t>
            </w:r>
            <w:r w:rsidR="002963AC">
              <w:rPr>
                <w:rFonts w:ascii="Times New Roman" w:eastAsia="Times New Roman" w:hAnsi="Times New Roman" w:cs="Times New Roman"/>
                <w:bCs/>
                <w:color w:val="000000" w:themeColor="text1"/>
                <w:lang w:val="sq-AL"/>
              </w:rPr>
              <w:t>të çështjeve</w:t>
            </w:r>
          </w:p>
        </w:tc>
        <w:tc>
          <w:tcPr>
            <w:tcW w:w="1151" w:type="pct"/>
            <w:gridSpan w:val="3"/>
            <w:shd w:val="clear" w:color="auto" w:fill="FFFFFF" w:themeFill="background1"/>
          </w:tcPr>
          <w:p w14:paraId="0E12E94A" w14:textId="56D0B382" w:rsidR="00734862" w:rsidRPr="00C91905" w:rsidRDefault="00863429" w:rsidP="00CD4E59">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KLGJ krye</w:t>
            </w:r>
            <w:r w:rsidR="00EB35D6">
              <w:rPr>
                <w:rFonts w:ascii="Times New Roman" w:eastAsia="Times New Roman" w:hAnsi="Times New Roman" w:cs="Times New Roman"/>
                <w:color w:val="000000" w:themeColor="text1"/>
                <w:lang w:val="sq-AL"/>
              </w:rPr>
              <w:t>n</w:t>
            </w:r>
            <w:r w:rsidRPr="00C91905">
              <w:rPr>
                <w:rFonts w:ascii="Times New Roman" w:eastAsia="Times New Roman" w:hAnsi="Times New Roman" w:cs="Times New Roman"/>
                <w:color w:val="000000" w:themeColor="text1"/>
                <w:lang w:val="sq-AL"/>
              </w:rPr>
              <w:t xml:space="preserve"> një analizë për ngritjen e sistemit të paralajmërimit të hershëm të monitorimit të </w:t>
            </w:r>
            <w:r w:rsidR="00816F95">
              <w:rPr>
                <w:rFonts w:ascii="Times New Roman" w:eastAsia="Times New Roman" w:hAnsi="Times New Roman" w:cs="Times New Roman"/>
                <w:color w:val="000000" w:themeColor="text1"/>
                <w:lang w:val="sq-AL"/>
              </w:rPr>
              <w:t>shpër</w:t>
            </w:r>
            <w:r w:rsidRPr="00C91905">
              <w:rPr>
                <w:rFonts w:ascii="Times New Roman" w:eastAsia="Times New Roman" w:hAnsi="Times New Roman" w:cs="Times New Roman"/>
                <w:color w:val="000000" w:themeColor="text1"/>
                <w:lang w:val="sq-AL"/>
              </w:rPr>
              <w:t xml:space="preserve">ndarjes së çështjeve nga gjykatat për të siguruar zbatimin </w:t>
            </w:r>
            <w:r w:rsidR="002963AC">
              <w:rPr>
                <w:rFonts w:ascii="Times New Roman" w:eastAsia="Times New Roman" w:hAnsi="Times New Roman" w:cs="Times New Roman"/>
                <w:color w:val="000000" w:themeColor="text1"/>
                <w:lang w:val="sq-AL"/>
              </w:rPr>
              <w:t>e qëndrueshëm</w:t>
            </w:r>
            <w:r w:rsidRPr="00C91905">
              <w:rPr>
                <w:rFonts w:ascii="Times New Roman" w:eastAsia="Times New Roman" w:hAnsi="Times New Roman" w:cs="Times New Roman"/>
                <w:color w:val="000000" w:themeColor="text1"/>
                <w:lang w:val="sq-AL"/>
              </w:rPr>
              <w:t xml:space="preserve"> të </w:t>
            </w:r>
            <w:r w:rsidR="002963AC">
              <w:rPr>
                <w:rFonts w:ascii="Times New Roman" w:eastAsia="Times New Roman" w:hAnsi="Times New Roman" w:cs="Times New Roman"/>
                <w:color w:val="000000" w:themeColor="text1"/>
                <w:lang w:val="sq-AL"/>
              </w:rPr>
              <w:t>shpër</w:t>
            </w:r>
            <w:r w:rsidRPr="00C91905">
              <w:rPr>
                <w:rFonts w:ascii="Times New Roman" w:eastAsia="Times New Roman" w:hAnsi="Times New Roman" w:cs="Times New Roman"/>
                <w:color w:val="000000" w:themeColor="text1"/>
                <w:lang w:val="sq-AL"/>
              </w:rPr>
              <w:t xml:space="preserve">ndarjes së rastësishme të çështjeve dhe masa korrigjuese </w:t>
            </w:r>
            <w:r w:rsidR="00816F95">
              <w:rPr>
                <w:rFonts w:ascii="Times New Roman" w:eastAsia="Times New Roman" w:hAnsi="Times New Roman" w:cs="Times New Roman"/>
                <w:color w:val="000000" w:themeColor="text1"/>
                <w:lang w:val="sq-AL"/>
              </w:rPr>
              <w:t xml:space="preserve">të duhura </w:t>
            </w:r>
            <w:r w:rsidRPr="00C91905">
              <w:rPr>
                <w:rFonts w:ascii="Times New Roman" w:eastAsia="Times New Roman" w:hAnsi="Times New Roman" w:cs="Times New Roman"/>
                <w:color w:val="000000" w:themeColor="text1"/>
                <w:lang w:val="sq-AL"/>
              </w:rPr>
              <w:t>kur është e nevojshme.</w:t>
            </w:r>
          </w:p>
        </w:tc>
        <w:tc>
          <w:tcPr>
            <w:tcW w:w="1068" w:type="pct"/>
            <w:gridSpan w:val="2"/>
            <w:shd w:val="clear" w:color="auto" w:fill="FFFFFF" w:themeFill="background1"/>
          </w:tcPr>
          <w:p w14:paraId="4AE65A24" w14:textId="12428AC4" w:rsidR="00734862" w:rsidRPr="00C91905" w:rsidRDefault="00734862" w:rsidP="00734862">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KLGJ dhe </w:t>
            </w:r>
            <w:r w:rsidR="00816F95">
              <w:rPr>
                <w:rFonts w:ascii="Times New Roman" w:eastAsia="Times New Roman" w:hAnsi="Times New Roman" w:cs="Times New Roman"/>
                <w:color w:val="000000" w:themeColor="text1"/>
                <w:lang w:val="sq-AL"/>
              </w:rPr>
              <w:t>PP</w:t>
            </w:r>
            <w:r w:rsidRPr="00C91905">
              <w:rPr>
                <w:rFonts w:ascii="Times New Roman" w:eastAsia="Times New Roman" w:hAnsi="Times New Roman" w:cs="Times New Roman"/>
                <w:color w:val="000000" w:themeColor="text1"/>
                <w:lang w:val="sq-AL"/>
              </w:rPr>
              <w:t xml:space="preserve"> sigurojnë që </w:t>
            </w:r>
            <w:r w:rsidR="00816F95">
              <w:rPr>
                <w:rFonts w:ascii="Times New Roman" w:eastAsia="Times New Roman" w:hAnsi="Times New Roman" w:cs="Times New Roman"/>
                <w:color w:val="000000" w:themeColor="text1"/>
                <w:lang w:val="sq-AL"/>
              </w:rPr>
              <w:t>rregulloret</w:t>
            </w:r>
            <w:r w:rsidRPr="00C91905">
              <w:rPr>
                <w:rFonts w:ascii="Times New Roman" w:eastAsia="Times New Roman" w:hAnsi="Times New Roman" w:cs="Times New Roman"/>
                <w:color w:val="000000" w:themeColor="text1"/>
                <w:lang w:val="sq-AL"/>
              </w:rPr>
              <w:t xml:space="preserve"> për </w:t>
            </w:r>
            <w:r w:rsidR="00816F95">
              <w:rPr>
                <w:rFonts w:ascii="Times New Roman" w:eastAsia="Times New Roman" w:hAnsi="Times New Roman" w:cs="Times New Roman"/>
                <w:color w:val="000000" w:themeColor="text1"/>
                <w:lang w:val="sq-AL"/>
              </w:rPr>
              <w:t>shpër</w:t>
            </w:r>
            <w:r w:rsidRPr="00C91905">
              <w:rPr>
                <w:rFonts w:ascii="Times New Roman" w:eastAsia="Times New Roman" w:hAnsi="Times New Roman" w:cs="Times New Roman"/>
                <w:color w:val="000000" w:themeColor="text1"/>
                <w:lang w:val="sq-AL"/>
              </w:rPr>
              <w:t xml:space="preserve">ndarjen e rastësishme të çështjeve zbatohen në mënyrë </w:t>
            </w:r>
            <w:r w:rsidR="007878F3">
              <w:rPr>
                <w:rFonts w:ascii="Times New Roman" w:eastAsia="Times New Roman" w:hAnsi="Times New Roman" w:cs="Times New Roman"/>
                <w:color w:val="000000" w:themeColor="text1"/>
                <w:lang w:val="sq-AL"/>
              </w:rPr>
              <w:t>efikase</w:t>
            </w:r>
            <w:r w:rsidRPr="00C91905">
              <w:rPr>
                <w:rFonts w:ascii="Times New Roman" w:eastAsia="Times New Roman" w:hAnsi="Times New Roman" w:cs="Times New Roman"/>
                <w:color w:val="000000" w:themeColor="text1"/>
                <w:lang w:val="sq-AL"/>
              </w:rPr>
              <w:t xml:space="preserve"> dhe të qëndrueshme në gjykata dhe prokurori bazuar në kritere transparente dhe të </w:t>
            </w:r>
            <w:r w:rsidR="007878F3">
              <w:rPr>
                <w:rFonts w:ascii="Times New Roman" w:eastAsia="Times New Roman" w:hAnsi="Times New Roman" w:cs="Times New Roman"/>
                <w:color w:val="000000" w:themeColor="text1"/>
                <w:lang w:val="sq-AL"/>
              </w:rPr>
              <w:t>rregullta</w:t>
            </w:r>
            <w:r w:rsidRPr="00C91905">
              <w:rPr>
                <w:rFonts w:ascii="Times New Roman" w:eastAsia="Times New Roman" w:hAnsi="Times New Roman" w:cs="Times New Roman"/>
                <w:color w:val="000000" w:themeColor="text1"/>
                <w:lang w:val="sq-AL"/>
              </w:rPr>
              <w:t xml:space="preserve"> nga viti 2024 e në </w:t>
            </w:r>
            <w:r w:rsidR="00816F95">
              <w:rPr>
                <w:rFonts w:ascii="Times New Roman" w:eastAsia="Times New Roman" w:hAnsi="Times New Roman" w:cs="Times New Roman"/>
                <w:color w:val="000000" w:themeColor="text1"/>
                <w:lang w:val="sq-AL"/>
              </w:rPr>
              <w:t>vijim</w:t>
            </w:r>
            <w:r w:rsidRPr="00C91905">
              <w:rPr>
                <w:rFonts w:ascii="Times New Roman" w:eastAsia="Times New Roman" w:hAnsi="Times New Roman" w:cs="Times New Roman"/>
                <w:color w:val="000000" w:themeColor="text1"/>
                <w:lang w:val="sq-AL"/>
              </w:rPr>
              <w:t>.</w:t>
            </w:r>
          </w:p>
        </w:tc>
        <w:tc>
          <w:tcPr>
            <w:tcW w:w="1760" w:type="pct"/>
            <w:gridSpan w:val="3"/>
            <w:shd w:val="clear" w:color="auto" w:fill="FFFFFF" w:themeFill="background1"/>
          </w:tcPr>
          <w:p w14:paraId="021CEC0D" w14:textId="49C0CA40" w:rsidR="00734862" w:rsidRPr="00C91905" w:rsidRDefault="00CD4E59" w:rsidP="00CD4E59">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Pavarësia dhe paanshmëria brenda proceseve gjyqësore forcohet përmes kontrolleve të vazhdueshme të përshtatshmërisë të kryera për funksionimin e duhur të </w:t>
            </w:r>
            <w:r w:rsidR="00816F95">
              <w:rPr>
                <w:rFonts w:ascii="Times New Roman" w:eastAsia="Times New Roman" w:hAnsi="Times New Roman" w:cs="Times New Roman"/>
                <w:color w:val="000000" w:themeColor="text1"/>
                <w:lang w:val="sq-AL"/>
              </w:rPr>
              <w:t>shpër</w:t>
            </w:r>
            <w:r w:rsidRPr="00C91905">
              <w:rPr>
                <w:rFonts w:ascii="Times New Roman" w:eastAsia="Times New Roman" w:hAnsi="Times New Roman" w:cs="Times New Roman"/>
                <w:color w:val="000000" w:themeColor="text1"/>
                <w:lang w:val="sq-AL"/>
              </w:rPr>
              <w:t>ndarjes së rastësishme të çështjeve në përputhje të plotë me standardet evropiane deri në vitin 2025.</w:t>
            </w:r>
          </w:p>
        </w:tc>
      </w:tr>
      <w:tr w:rsidR="00734862" w:rsidRPr="00C91905" w14:paraId="3C464204" w14:textId="77777777" w:rsidTr="00386D11">
        <w:trPr>
          <w:trHeight w:val="132"/>
        </w:trPr>
        <w:tc>
          <w:tcPr>
            <w:tcW w:w="5000" w:type="pct"/>
            <w:gridSpan w:val="10"/>
            <w:shd w:val="clear" w:color="auto" w:fill="BDD6EE" w:themeFill="accent1" w:themeFillTint="66"/>
          </w:tcPr>
          <w:p w14:paraId="32DF517F" w14:textId="3AB3207E" w:rsidR="00734862" w:rsidRPr="00C91905" w:rsidRDefault="00816F95" w:rsidP="00734862">
            <w:pPr>
              <w:jc w:val="both"/>
              <w:rPr>
                <w:rFonts w:ascii="Times New Roman" w:eastAsia="Times New Roman" w:hAnsi="Times New Roman" w:cs="Times New Roman"/>
                <w:b/>
                <w:bCs/>
                <w:color w:val="000000" w:themeColor="text1"/>
                <w:lang w:val="sq-AL"/>
              </w:rPr>
            </w:pPr>
            <w:r>
              <w:rPr>
                <w:rFonts w:ascii="Times New Roman" w:eastAsia="Times New Roman" w:hAnsi="Times New Roman" w:cs="Times New Roman"/>
                <w:b/>
                <w:bCs/>
                <w:color w:val="000000" w:themeColor="text1"/>
                <w:lang w:val="sq-AL"/>
              </w:rPr>
              <w:lastRenderedPageBreak/>
              <w:t>I.C LLOGARIDHËNIA</w:t>
            </w:r>
          </w:p>
        </w:tc>
      </w:tr>
      <w:tr w:rsidR="00734862" w:rsidRPr="00C91905" w14:paraId="15103A95" w14:textId="77777777" w:rsidTr="00386D11">
        <w:trPr>
          <w:trHeight w:val="4130"/>
        </w:trPr>
        <w:tc>
          <w:tcPr>
            <w:tcW w:w="1025" w:type="pct"/>
            <w:gridSpan w:val="3"/>
            <w:shd w:val="clear" w:color="auto" w:fill="FFFFFF" w:themeFill="background1"/>
          </w:tcPr>
          <w:p w14:paraId="710FD3F6" w14:textId="2AB41207" w:rsidR="00734862" w:rsidRPr="00C91905" w:rsidRDefault="000A63F9" w:rsidP="00734862">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bCs/>
                <w:color w:val="000000" w:themeColor="text1"/>
                <w:lang w:val="sq-AL"/>
              </w:rPr>
              <w:t>Deklarata e pasurisë</w:t>
            </w:r>
          </w:p>
          <w:p w14:paraId="074373A4" w14:textId="77777777" w:rsidR="00734862" w:rsidRPr="00C91905" w:rsidRDefault="00734862" w:rsidP="00734862">
            <w:pPr>
              <w:jc w:val="both"/>
              <w:rPr>
                <w:rFonts w:ascii="Times New Roman" w:eastAsia="Times New Roman" w:hAnsi="Times New Roman" w:cs="Times New Roman"/>
                <w:color w:val="000000" w:themeColor="text1"/>
                <w:lang w:val="sq-AL"/>
              </w:rPr>
            </w:pPr>
          </w:p>
        </w:tc>
        <w:tc>
          <w:tcPr>
            <w:tcW w:w="1147" w:type="pct"/>
            <w:gridSpan w:val="2"/>
            <w:shd w:val="clear" w:color="auto" w:fill="FFFFFF" w:themeFill="background1"/>
          </w:tcPr>
          <w:p w14:paraId="41B80404" w14:textId="77777777" w:rsidR="00734862" w:rsidRPr="00C91905" w:rsidRDefault="00734862" w:rsidP="00734862">
            <w:pPr>
              <w:jc w:val="both"/>
              <w:rPr>
                <w:rFonts w:ascii="Times New Roman" w:eastAsia="Times New Roman" w:hAnsi="Times New Roman" w:cs="Times New Roman"/>
                <w:color w:val="000000" w:themeColor="text1"/>
                <w:lang w:val="sq-AL"/>
              </w:rPr>
            </w:pPr>
          </w:p>
        </w:tc>
        <w:tc>
          <w:tcPr>
            <w:tcW w:w="1078" w:type="pct"/>
            <w:gridSpan w:val="3"/>
            <w:shd w:val="clear" w:color="auto" w:fill="FFFFFF" w:themeFill="background1"/>
          </w:tcPr>
          <w:p w14:paraId="5B4E7E84" w14:textId="14323F7F" w:rsidR="00734862" w:rsidRPr="00C91905" w:rsidRDefault="00734862" w:rsidP="000F2155">
            <w:pPr>
              <w:pStyle w:val="CommentText"/>
              <w:jc w:val="both"/>
              <w:rPr>
                <w:rFonts w:ascii="Times New Roman" w:hAnsi="Times New Roman" w:cs="Times New Roman"/>
                <w:sz w:val="22"/>
                <w:szCs w:val="22"/>
                <w:lang w:val="sq-AL"/>
              </w:rPr>
            </w:pPr>
            <w:r w:rsidRPr="00C91905">
              <w:rPr>
                <w:rFonts w:ascii="Times New Roman" w:eastAsia="Times New Roman" w:hAnsi="Times New Roman" w:cs="Times New Roman"/>
                <w:color w:val="000000" w:themeColor="text1"/>
                <w:sz w:val="22"/>
                <w:szCs w:val="22"/>
                <w:lang w:val="sq-AL"/>
              </w:rPr>
              <w:t xml:space="preserve">ILDKPKI siguron përditësime të vazhdueshme dhe </w:t>
            </w:r>
            <w:proofErr w:type="spellStart"/>
            <w:r w:rsidR="00674785">
              <w:rPr>
                <w:rFonts w:ascii="Times New Roman" w:eastAsia="Times New Roman" w:hAnsi="Times New Roman" w:cs="Times New Roman"/>
                <w:color w:val="000000" w:themeColor="text1"/>
                <w:sz w:val="22"/>
                <w:szCs w:val="22"/>
                <w:lang w:val="sq-AL"/>
              </w:rPr>
              <w:t>konsistente</w:t>
            </w:r>
            <w:proofErr w:type="spellEnd"/>
            <w:r w:rsidRPr="00C91905">
              <w:rPr>
                <w:rFonts w:ascii="Times New Roman" w:eastAsia="Times New Roman" w:hAnsi="Times New Roman" w:cs="Times New Roman"/>
                <w:color w:val="000000" w:themeColor="text1"/>
                <w:sz w:val="22"/>
                <w:szCs w:val="22"/>
                <w:lang w:val="sq-AL"/>
              </w:rPr>
              <w:t xml:space="preserve"> të deklaratave të pasurisë së anëtarëve të sistemit gjyqësor dhe </w:t>
            </w:r>
            <w:r w:rsidR="00816F95">
              <w:rPr>
                <w:rFonts w:ascii="Times New Roman" w:eastAsia="Times New Roman" w:hAnsi="Times New Roman" w:cs="Times New Roman"/>
                <w:color w:val="000000" w:themeColor="text1"/>
                <w:sz w:val="22"/>
                <w:szCs w:val="22"/>
                <w:lang w:val="sq-AL"/>
              </w:rPr>
              <w:t>prokurorisë</w:t>
            </w:r>
            <w:r w:rsidRPr="00C91905">
              <w:rPr>
                <w:rFonts w:ascii="Times New Roman" w:eastAsia="Times New Roman" w:hAnsi="Times New Roman" w:cs="Times New Roman"/>
                <w:color w:val="000000" w:themeColor="text1"/>
                <w:sz w:val="22"/>
                <w:szCs w:val="22"/>
                <w:lang w:val="sq-AL"/>
              </w:rPr>
              <w:t xml:space="preserve"> dhe heton dhe raporton rastet</w:t>
            </w:r>
            <w:r w:rsidR="00816F95" w:rsidRPr="00C91905">
              <w:rPr>
                <w:rFonts w:ascii="Times New Roman" w:eastAsia="Times New Roman" w:hAnsi="Times New Roman" w:cs="Times New Roman"/>
                <w:color w:val="000000" w:themeColor="text1"/>
                <w:sz w:val="22"/>
                <w:szCs w:val="22"/>
                <w:lang w:val="sq-AL"/>
              </w:rPr>
              <w:t xml:space="preserve"> në prokurori</w:t>
            </w:r>
            <w:r w:rsidRPr="00C91905">
              <w:rPr>
                <w:rFonts w:ascii="Times New Roman" w:eastAsia="Times New Roman" w:hAnsi="Times New Roman" w:cs="Times New Roman"/>
                <w:color w:val="000000" w:themeColor="text1"/>
                <w:sz w:val="22"/>
                <w:szCs w:val="22"/>
                <w:lang w:val="sq-AL"/>
              </w:rPr>
              <w:t xml:space="preserve">, sipas rastit, </w:t>
            </w:r>
            <w:r w:rsidR="000F2155" w:rsidRPr="00C91905">
              <w:rPr>
                <w:rFonts w:ascii="Times New Roman" w:hAnsi="Times New Roman" w:cs="Times New Roman"/>
                <w:sz w:val="22"/>
                <w:szCs w:val="22"/>
                <w:lang w:val="sq-AL"/>
              </w:rPr>
              <w:t xml:space="preserve">bazuar në praktikën e vendosur nga standardet e larta të procesit të </w:t>
            </w:r>
            <w:r w:rsidR="00816F95">
              <w:rPr>
                <w:rFonts w:ascii="Times New Roman" w:hAnsi="Times New Roman" w:cs="Times New Roman"/>
                <w:sz w:val="22"/>
                <w:szCs w:val="22"/>
                <w:lang w:val="sq-AL"/>
              </w:rPr>
              <w:t>rivlerësimit</w:t>
            </w:r>
            <w:r w:rsidR="000F2155" w:rsidRPr="00C91905">
              <w:rPr>
                <w:rFonts w:ascii="Times New Roman" w:hAnsi="Times New Roman" w:cs="Times New Roman"/>
                <w:sz w:val="22"/>
                <w:szCs w:val="22"/>
                <w:lang w:val="sq-AL"/>
              </w:rPr>
              <w:t>.</w:t>
            </w:r>
          </w:p>
          <w:p w14:paraId="5970B3DD" w14:textId="77777777" w:rsidR="000F2155" w:rsidRPr="00C91905" w:rsidRDefault="000F2155" w:rsidP="000F2155">
            <w:pPr>
              <w:pStyle w:val="CommentText"/>
              <w:jc w:val="both"/>
              <w:rPr>
                <w:rFonts w:ascii="Times New Roman" w:hAnsi="Times New Roman" w:cs="Times New Roman"/>
                <w:sz w:val="22"/>
                <w:szCs w:val="22"/>
                <w:lang w:val="sq-AL"/>
              </w:rPr>
            </w:pPr>
          </w:p>
          <w:p w14:paraId="6D5876B3" w14:textId="27DC3F1D" w:rsidR="00734862" w:rsidRPr="00C91905" w:rsidRDefault="00734862" w:rsidP="00734862">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KLGJ dhe KLP sigurojnë ndjekjen sistematike të raporteve</w:t>
            </w:r>
            <w:r w:rsidR="00A00D61">
              <w:rPr>
                <w:rFonts w:ascii="Times New Roman" w:eastAsia="Times New Roman" w:hAnsi="Times New Roman" w:cs="Times New Roman"/>
                <w:color w:val="000000" w:themeColor="text1"/>
                <w:lang w:val="sq-AL"/>
              </w:rPr>
              <w:t xml:space="preserve"> të</w:t>
            </w:r>
            <w:r w:rsidRPr="00C91905">
              <w:rPr>
                <w:rFonts w:ascii="Times New Roman" w:eastAsia="Times New Roman" w:hAnsi="Times New Roman" w:cs="Times New Roman"/>
                <w:color w:val="000000" w:themeColor="text1"/>
                <w:lang w:val="sq-AL"/>
              </w:rPr>
              <w:t xml:space="preserve"> </w:t>
            </w:r>
            <w:r w:rsidR="00A00D61" w:rsidRPr="00C91905">
              <w:rPr>
                <w:rFonts w:ascii="Times New Roman" w:eastAsia="Times New Roman" w:hAnsi="Times New Roman" w:cs="Times New Roman"/>
                <w:color w:val="000000" w:themeColor="text1"/>
                <w:lang w:val="sq-AL"/>
              </w:rPr>
              <w:t xml:space="preserve">ILDKPKI </w:t>
            </w:r>
            <w:r w:rsidR="00A00D61">
              <w:rPr>
                <w:rFonts w:ascii="Times New Roman" w:eastAsia="Times New Roman" w:hAnsi="Times New Roman" w:cs="Times New Roman"/>
                <w:color w:val="000000" w:themeColor="text1"/>
                <w:lang w:val="sq-AL"/>
              </w:rPr>
              <w:t>mbi</w:t>
            </w:r>
            <w:r w:rsidRPr="00C91905">
              <w:rPr>
                <w:rFonts w:ascii="Times New Roman" w:eastAsia="Times New Roman" w:hAnsi="Times New Roman" w:cs="Times New Roman"/>
                <w:color w:val="000000" w:themeColor="text1"/>
                <w:lang w:val="sq-AL"/>
              </w:rPr>
              <w:t xml:space="preserve"> deklarimi</w:t>
            </w:r>
            <w:r w:rsidR="00A00D61">
              <w:rPr>
                <w:rFonts w:ascii="Times New Roman" w:eastAsia="Times New Roman" w:hAnsi="Times New Roman" w:cs="Times New Roman"/>
                <w:color w:val="000000" w:themeColor="text1"/>
                <w:lang w:val="sq-AL"/>
              </w:rPr>
              <w:t>n</w:t>
            </w:r>
            <w:r w:rsidRPr="00C91905">
              <w:rPr>
                <w:rFonts w:ascii="Times New Roman" w:eastAsia="Times New Roman" w:hAnsi="Times New Roman" w:cs="Times New Roman"/>
                <w:color w:val="000000" w:themeColor="text1"/>
                <w:lang w:val="sq-AL"/>
              </w:rPr>
              <w:t xml:space="preserve"> </w:t>
            </w:r>
            <w:r w:rsidR="00A00D61">
              <w:rPr>
                <w:rFonts w:ascii="Times New Roman" w:eastAsia="Times New Roman" w:hAnsi="Times New Roman" w:cs="Times New Roman"/>
                <w:color w:val="000000" w:themeColor="text1"/>
                <w:lang w:val="sq-AL"/>
              </w:rPr>
              <w:t>e</w:t>
            </w:r>
            <w:r w:rsidRPr="00C91905">
              <w:rPr>
                <w:rFonts w:ascii="Times New Roman" w:eastAsia="Times New Roman" w:hAnsi="Times New Roman" w:cs="Times New Roman"/>
                <w:color w:val="000000" w:themeColor="text1"/>
                <w:lang w:val="sq-AL"/>
              </w:rPr>
              <w:t xml:space="preserve"> pasurisë dhe </w:t>
            </w:r>
            <w:r w:rsidR="00A00D61">
              <w:rPr>
                <w:rFonts w:ascii="Times New Roman" w:eastAsia="Times New Roman" w:hAnsi="Times New Roman" w:cs="Times New Roman"/>
                <w:color w:val="000000" w:themeColor="text1"/>
                <w:lang w:val="sq-AL"/>
              </w:rPr>
              <w:t xml:space="preserve">sipas rastit, </w:t>
            </w:r>
            <w:r w:rsidRPr="00C91905">
              <w:rPr>
                <w:rFonts w:ascii="Times New Roman" w:eastAsia="Times New Roman" w:hAnsi="Times New Roman" w:cs="Times New Roman"/>
                <w:color w:val="000000" w:themeColor="text1"/>
                <w:lang w:val="sq-AL"/>
              </w:rPr>
              <w:t xml:space="preserve">hetime të mëtejshme në kontekstin e shqyrtimit të pasurisë dhe të </w:t>
            </w:r>
            <w:r w:rsidR="007878F3">
              <w:rPr>
                <w:rFonts w:ascii="Times New Roman" w:eastAsia="Times New Roman" w:hAnsi="Times New Roman" w:cs="Times New Roman"/>
                <w:color w:val="000000" w:themeColor="text1"/>
                <w:lang w:val="sq-AL"/>
              </w:rPr>
              <w:t>figurës</w:t>
            </w:r>
            <w:r w:rsidRPr="00C91905">
              <w:rPr>
                <w:rFonts w:ascii="Times New Roman" w:eastAsia="Times New Roman" w:hAnsi="Times New Roman" w:cs="Times New Roman"/>
                <w:color w:val="000000" w:themeColor="text1"/>
                <w:lang w:val="sq-AL"/>
              </w:rPr>
              <w:t xml:space="preserve">, duke përfshirë sigurimin e hetimeve </w:t>
            </w:r>
            <w:r w:rsidR="00A00D61">
              <w:rPr>
                <w:rFonts w:ascii="Times New Roman" w:eastAsia="Times New Roman" w:hAnsi="Times New Roman" w:cs="Times New Roman"/>
                <w:color w:val="000000" w:themeColor="text1"/>
                <w:lang w:val="sq-AL"/>
              </w:rPr>
              <w:t xml:space="preserve">vijuese </w:t>
            </w:r>
            <w:r w:rsidRPr="00C91905">
              <w:rPr>
                <w:rFonts w:ascii="Times New Roman" w:eastAsia="Times New Roman" w:hAnsi="Times New Roman" w:cs="Times New Roman"/>
                <w:color w:val="000000" w:themeColor="text1"/>
                <w:lang w:val="sq-AL"/>
              </w:rPr>
              <w:t>efektive</w:t>
            </w:r>
            <w:r w:rsidR="00A00D61">
              <w:rPr>
                <w:rFonts w:ascii="Times New Roman" w:eastAsia="Times New Roman" w:hAnsi="Times New Roman" w:cs="Times New Roman"/>
                <w:color w:val="000000" w:themeColor="text1"/>
                <w:lang w:val="sq-AL"/>
              </w:rPr>
              <w:t xml:space="preserve"> </w:t>
            </w:r>
            <w:r w:rsidRPr="00C91905">
              <w:rPr>
                <w:rFonts w:ascii="Times New Roman" w:eastAsia="Times New Roman" w:hAnsi="Times New Roman" w:cs="Times New Roman"/>
                <w:color w:val="000000" w:themeColor="text1"/>
                <w:lang w:val="sq-AL"/>
              </w:rPr>
              <w:t>dhe referimin në prokurori.</w:t>
            </w:r>
          </w:p>
        </w:tc>
        <w:tc>
          <w:tcPr>
            <w:tcW w:w="1750" w:type="pct"/>
            <w:gridSpan w:val="2"/>
            <w:shd w:val="clear" w:color="auto" w:fill="FFFFFF" w:themeFill="background1"/>
          </w:tcPr>
          <w:p w14:paraId="75CEAEAE" w14:textId="6738F464" w:rsidR="00734862" w:rsidRPr="00C91905" w:rsidRDefault="00734862" w:rsidP="00734862">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Deklaratat e pasurisë së anëtarëve të institucioneve të pavarura të drejtësisë përditësohen dhe verifikohen në mënyrë të vazhdueshme nga viti 2024 e në vazhdim.</w:t>
            </w:r>
          </w:p>
        </w:tc>
      </w:tr>
      <w:tr w:rsidR="00734862" w:rsidRPr="00C91905" w14:paraId="347FD5C7" w14:textId="77777777" w:rsidTr="00386D11">
        <w:trPr>
          <w:trHeight w:val="132"/>
        </w:trPr>
        <w:tc>
          <w:tcPr>
            <w:tcW w:w="1025" w:type="pct"/>
            <w:gridSpan w:val="3"/>
            <w:shd w:val="clear" w:color="auto" w:fill="FFFFFF" w:themeFill="background1"/>
          </w:tcPr>
          <w:p w14:paraId="5477DC6A" w14:textId="52DBC5E0" w:rsidR="00734862" w:rsidRPr="00C91905" w:rsidRDefault="007878F3" w:rsidP="00734862">
            <w:pPr>
              <w:jc w:val="both"/>
              <w:rPr>
                <w:rFonts w:ascii="Times New Roman" w:eastAsia="Times New Roman" w:hAnsi="Times New Roman" w:cs="Times New Roman"/>
                <w:color w:val="000000" w:themeColor="text1"/>
                <w:lang w:val="sq-AL"/>
              </w:rPr>
            </w:pPr>
            <w:r>
              <w:rPr>
                <w:rFonts w:ascii="Times New Roman" w:eastAsia="Times New Roman" w:hAnsi="Times New Roman" w:cs="Times New Roman"/>
                <w:bCs/>
                <w:color w:val="000000" w:themeColor="text1"/>
                <w:lang w:val="sq-AL"/>
              </w:rPr>
              <w:t>Historik</w:t>
            </w:r>
            <w:r w:rsidR="000A63F9" w:rsidRPr="00C91905">
              <w:rPr>
                <w:rFonts w:ascii="Times New Roman" w:eastAsia="Times New Roman" w:hAnsi="Times New Roman" w:cs="Times New Roman"/>
                <w:bCs/>
                <w:color w:val="000000" w:themeColor="text1"/>
                <w:lang w:val="sq-AL"/>
              </w:rPr>
              <w:t xml:space="preserve"> sistematik i llogaridhënies dhe integritetit në të gjitha nivelet e gjyqësorit</w:t>
            </w:r>
          </w:p>
        </w:tc>
        <w:tc>
          <w:tcPr>
            <w:tcW w:w="1147" w:type="pct"/>
            <w:gridSpan w:val="2"/>
            <w:shd w:val="clear" w:color="auto" w:fill="FFFFFF" w:themeFill="background1"/>
          </w:tcPr>
          <w:p w14:paraId="2AF1BBE7" w14:textId="652A4757" w:rsidR="00F61376" w:rsidRPr="00C91905" w:rsidRDefault="00F61376" w:rsidP="00734862">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Në kuadrin e ndryshimeve ligjore të planifikuara, Shqipëria do të siguro</w:t>
            </w:r>
            <w:r w:rsidR="00A00D61">
              <w:rPr>
                <w:rFonts w:ascii="Times New Roman" w:eastAsia="Times New Roman" w:hAnsi="Times New Roman" w:cs="Times New Roman"/>
                <w:color w:val="000000" w:themeColor="text1"/>
                <w:lang w:val="sq-AL"/>
              </w:rPr>
              <w:t>het</w:t>
            </w:r>
            <w:r w:rsidRPr="00C91905">
              <w:rPr>
                <w:rFonts w:ascii="Times New Roman" w:eastAsia="Times New Roman" w:hAnsi="Times New Roman" w:cs="Times New Roman"/>
                <w:color w:val="000000" w:themeColor="text1"/>
                <w:lang w:val="sq-AL"/>
              </w:rPr>
              <w:t xml:space="preserve"> që </w:t>
            </w:r>
            <w:r w:rsidR="003A463A" w:rsidRPr="00C91905">
              <w:rPr>
                <w:rFonts w:ascii="Times New Roman" w:eastAsia="Times New Roman" w:hAnsi="Times New Roman" w:cs="Times New Roman"/>
                <w:color w:val="000000" w:themeColor="text1"/>
                <w:lang w:val="sq-AL"/>
              </w:rPr>
              <w:t xml:space="preserve">rregullat </w:t>
            </w:r>
            <w:r w:rsidRPr="00C91905">
              <w:rPr>
                <w:rFonts w:ascii="Times New Roman" w:eastAsia="Times New Roman" w:hAnsi="Times New Roman" w:cs="Times New Roman"/>
                <w:color w:val="000000" w:themeColor="text1"/>
                <w:lang w:val="sq-AL"/>
              </w:rPr>
              <w:t xml:space="preserve">për përbërjen dhe vjetërsinë </w:t>
            </w:r>
            <w:r w:rsidR="00A00D61">
              <w:rPr>
                <w:rFonts w:ascii="Times New Roman" w:eastAsia="Times New Roman" w:hAnsi="Times New Roman" w:cs="Times New Roman"/>
                <w:color w:val="000000" w:themeColor="text1"/>
                <w:lang w:val="sq-AL"/>
              </w:rPr>
              <w:t>në detyrë të</w:t>
            </w:r>
            <w:r w:rsidRPr="00C91905">
              <w:rPr>
                <w:rFonts w:ascii="Times New Roman" w:eastAsia="Times New Roman" w:hAnsi="Times New Roman" w:cs="Times New Roman"/>
                <w:color w:val="000000" w:themeColor="text1"/>
                <w:lang w:val="sq-AL"/>
              </w:rPr>
              <w:t xml:space="preserve"> </w:t>
            </w:r>
            <w:r w:rsidR="00A00D61">
              <w:rPr>
                <w:rFonts w:ascii="Times New Roman" w:eastAsia="Times New Roman" w:hAnsi="Times New Roman" w:cs="Times New Roman"/>
                <w:color w:val="000000" w:themeColor="text1"/>
                <w:lang w:val="sq-AL"/>
              </w:rPr>
              <w:t>ILD</w:t>
            </w:r>
            <w:r w:rsidRPr="00C91905">
              <w:rPr>
                <w:rFonts w:ascii="Times New Roman" w:eastAsia="Times New Roman" w:hAnsi="Times New Roman" w:cs="Times New Roman"/>
                <w:color w:val="000000" w:themeColor="text1"/>
                <w:lang w:val="sq-AL"/>
              </w:rPr>
              <w:t xml:space="preserve"> të </w:t>
            </w:r>
            <w:r w:rsidR="00A00D61">
              <w:rPr>
                <w:rFonts w:ascii="Times New Roman" w:eastAsia="Times New Roman" w:hAnsi="Times New Roman" w:cs="Times New Roman"/>
                <w:color w:val="000000" w:themeColor="text1"/>
                <w:lang w:val="sq-AL"/>
              </w:rPr>
              <w:t>përcaktojnë</w:t>
            </w:r>
            <w:r w:rsidRPr="00C91905">
              <w:rPr>
                <w:rFonts w:ascii="Times New Roman" w:eastAsia="Times New Roman" w:hAnsi="Times New Roman" w:cs="Times New Roman"/>
                <w:color w:val="000000" w:themeColor="text1"/>
                <w:lang w:val="sq-AL"/>
              </w:rPr>
              <w:t xml:space="preserve"> garanci të kënaqshme për paanshmërinë, pavarësinë dhe profesionalizmin për të mbrojtur organin nga ndikimi i drejtpërdrejtë ose i tërthortë i legjislativit dhe ekzekutivit.</w:t>
            </w:r>
          </w:p>
        </w:tc>
        <w:tc>
          <w:tcPr>
            <w:tcW w:w="1078" w:type="pct"/>
            <w:gridSpan w:val="3"/>
            <w:shd w:val="clear" w:color="auto" w:fill="FFFFFF" w:themeFill="background1"/>
          </w:tcPr>
          <w:p w14:paraId="6D28EF27" w14:textId="671EA5F4" w:rsidR="00D5072C" w:rsidRPr="00C91905" w:rsidRDefault="00A00D61" w:rsidP="00734862">
            <w:pPr>
              <w:jc w:val="both"/>
              <w:rPr>
                <w:rFonts w:ascii="Times New Roman" w:eastAsia="Times New Roman" w:hAnsi="Times New Roman" w:cs="Times New Roman"/>
                <w:color w:val="000000" w:themeColor="text1"/>
                <w:lang w:val="sq-AL"/>
              </w:rPr>
            </w:pPr>
            <w:r>
              <w:rPr>
                <w:rFonts w:ascii="Times New Roman" w:eastAsia="Times New Roman" w:hAnsi="Times New Roman" w:cs="Times New Roman"/>
                <w:color w:val="000000" w:themeColor="text1"/>
                <w:lang w:val="sq-AL"/>
              </w:rPr>
              <w:t>Pozicionet</w:t>
            </w:r>
            <w:r w:rsidR="00734862" w:rsidRPr="00C91905">
              <w:rPr>
                <w:rFonts w:ascii="Times New Roman" w:eastAsia="Times New Roman" w:hAnsi="Times New Roman" w:cs="Times New Roman"/>
                <w:color w:val="000000" w:themeColor="text1"/>
                <w:lang w:val="sq-AL"/>
              </w:rPr>
              <w:t xml:space="preserve"> e inspektorëve në ILD </w:t>
            </w:r>
            <w:r>
              <w:rPr>
                <w:rFonts w:ascii="Times New Roman" w:eastAsia="Times New Roman" w:hAnsi="Times New Roman" w:cs="Times New Roman"/>
                <w:color w:val="000000" w:themeColor="text1"/>
                <w:lang w:val="sq-AL"/>
              </w:rPr>
              <w:t>të</w:t>
            </w:r>
            <w:r w:rsidR="00734862" w:rsidRPr="00C91905">
              <w:rPr>
                <w:rFonts w:ascii="Times New Roman" w:eastAsia="Times New Roman" w:hAnsi="Times New Roman" w:cs="Times New Roman"/>
                <w:color w:val="000000" w:themeColor="text1"/>
                <w:lang w:val="sq-AL"/>
              </w:rPr>
              <w:t xml:space="preserve"> plotës</w:t>
            </w:r>
            <w:r>
              <w:rPr>
                <w:rFonts w:ascii="Times New Roman" w:eastAsia="Times New Roman" w:hAnsi="Times New Roman" w:cs="Times New Roman"/>
                <w:color w:val="000000" w:themeColor="text1"/>
                <w:lang w:val="sq-AL"/>
              </w:rPr>
              <w:t>ohen</w:t>
            </w:r>
            <w:r w:rsidR="00734862" w:rsidRPr="00C91905">
              <w:rPr>
                <w:rFonts w:ascii="Times New Roman" w:eastAsia="Times New Roman" w:hAnsi="Times New Roman" w:cs="Times New Roman"/>
                <w:color w:val="000000" w:themeColor="text1"/>
                <w:lang w:val="sq-AL"/>
              </w:rPr>
              <w:t xml:space="preserve"> gradualisht deri në vitin 2026, me </w:t>
            </w:r>
            <w:r>
              <w:rPr>
                <w:rFonts w:ascii="Times New Roman" w:eastAsia="Times New Roman" w:hAnsi="Times New Roman" w:cs="Times New Roman"/>
                <w:color w:val="000000" w:themeColor="text1"/>
                <w:lang w:val="sq-AL"/>
              </w:rPr>
              <w:t>objektiva</w:t>
            </w:r>
            <w:r w:rsidR="00D5072C" w:rsidRPr="00C91905">
              <w:rPr>
                <w:rFonts w:ascii="Times New Roman" w:eastAsia="Times New Roman" w:hAnsi="Times New Roman" w:cs="Times New Roman"/>
                <w:color w:val="000000" w:themeColor="text1"/>
                <w:lang w:val="sq-AL"/>
              </w:rPr>
              <w:t xml:space="preserve">, për të siguruar </w:t>
            </w:r>
            <w:r>
              <w:rPr>
                <w:rFonts w:ascii="Times New Roman" w:eastAsia="Times New Roman" w:hAnsi="Times New Roman" w:cs="Times New Roman"/>
                <w:color w:val="000000" w:themeColor="text1"/>
                <w:lang w:val="sq-AL"/>
              </w:rPr>
              <w:t>bërjen më tërheqës të</w:t>
            </w:r>
            <w:r w:rsidR="00D5072C" w:rsidRPr="00C91905">
              <w:rPr>
                <w:rFonts w:ascii="Times New Roman" w:eastAsia="Times New Roman" w:hAnsi="Times New Roman" w:cs="Times New Roman"/>
                <w:color w:val="000000" w:themeColor="text1"/>
                <w:lang w:val="sq-AL"/>
              </w:rPr>
              <w:t xml:space="preserve"> pozicionit</w:t>
            </w:r>
            <w:r w:rsidR="00947AFF" w:rsidRPr="00C91905">
              <w:rPr>
                <w:rFonts w:ascii="Times New Roman" w:eastAsia="Times New Roman" w:hAnsi="Times New Roman" w:cs="Times New Roman"/>
                <w:color w:val="000000" w:themeColor="text1"/>
                <w:lang w:val="sq-AL"/>
              </w:rPr>
              <w:t>.</w:t>
            </w:r>
          </w:p>
          <w:p w14:paraId="7A35BD4B" w14:textId="77777777" w:rsidR="00D5072C" w:rsidRPr="00C91905" w:rsidRDefault="00D5072C" w:rsidP="00734862">
            <w:pPr>
              <w:jc w:val="both"/>
              <w:rPr>
                <w:rFonts w:ascii="Times New Roman" w:eastAsia="Times New Roman" w:hAnsi="Times New Roman" w:cs="Times New Roman"/>
                <w:color w:val="000000" w:themeColor="text1"/>
                <w:lang w:val="sq-AL"/>
              </w:rPr>
            </w:pPr>
          </w:p>
          <w:p w14:paraId="224A4EC9" w14:textId="54D0AD12" w:rsidR="00734862" w:rsidRPr="00C91905" w:rsidRDefault="00D5072C" w:rsidP="00734862">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Stafi mbështetës i </w:t>
            </w:r>
            <w:r w:rsidR="00EE0C24">
              <w:rPr>
                <w:rFonts w:ascii="Times New Roman" w:eastAsia="Times New Roman" w:hAnsi="Times New Roman" w:cs="Times New Roman"/>
                <w:color w:val="000000" w:themeColor="text1"/>
                <w:lang w:val="sq-AL"/>
              </w:rPr>
              <w:t>ILD</w:t>
            </w:r>
            <w:r w:rsidRPr="00C91905">
              <w:rPr>
                <w:rFonts w:ascii="Times New Roman" w:eastAsia="Times New Roman" w:hAnsi="Times New Roman" w:cs="Times New Roman"/>
                <w:color w:val="000000" w:themeColor="text1"/>
                <w:lang w:val="sq-AL"/>
              </w:rPr>
              <w:t xml:space="preserve">-së është </w:t>
            </w:r>
            <w:r w:rsidR="007878F3">
              <w:rPr>
                <w:rFonts w:ascii="Times New Roman" w:eastAsia="Times New Roman" w:hAnsi="Times New Roman" w:cs="Times New Roman"/>
                <w:color w:val="000000" w:themeColor="text1"/>
                <w:lang w:val="sq-AL"/>
              </w:rPr>
              <w:t>konsoliduar</w:t>
            </w:r>
            <w:r w:rsidRPr="00C91905">
              <w:rPr>
                <w:rFonts w:ascii="Times New Roman" w:eastAsia="Times New Roman" w:hAnsi="Times New Roman" w:cs="Times New Roman"/>
                <w:color w:val="000000" w:themeColor="text1"/>
                <w:lang w:val="sq-AL"/>
              </w:rPr>
              <w:t xml:space="preserve"> dhe i përgjigjet nevojave objektive të institucionit.</w:t>
            </w:r>
          </w:p>
          <w:p w14:paraId="66BC3DC9" w14:textId="62DADE39" w:rsidR="00CD4E59" w:rsidRPr="00C91905" w:rsidRDefault="00CD4E59" w:rsidP="00734862">
            <w:pPr>
              <w:jc w:val="both"/>
              <w:rPr>
                <w:rFonts w:ascii="Times New Roman" w:eastAsia="Times New Roman" w:hAnsi="Times New Roman" w:cs="Times New Roman"/>
                <w:color w:val="000000" w:themeColor="text1"/>
                <w:lang w:val="sq-AL"/>
              </w:rPr>
            </w:pPr>
          </w:p>
          <w:p w14:paraId="7813EE7E" w14:textId="4A177BBB" w:rsidR="00734862" w:rsidRPr="00C91905" w:rsidRDefault="00EE0C24" w:rsidP="00CD4E59">
            <w:pPr>
              <w:jc w:val="both"/>
              <w:rPr>
                <w:rFonts w:ascii="Times New Roman" w:eastAsia="Times New Roman" w:hAnsi="Times New Roman" w:cs="Times New Roman"/>
                <w:color w:val="000000" w:themeColor="text1"/>
                <w:lang w:val="sq-AL"/>
              </w:rPr>
            </w:pPr>
            <w:r>
              <w:rPr>
                <w:rFonts w:ascii="Times New Roman" w:eastAsia="Times New Roman" w:hAnsi="Times New Roman" w:cs="Times New Roman"/>
                <w:color w:val="000000" w:themeColor="text1"/>
                <w:lang w:val="sq-AL"/>
              </w:rPr>
              <w:t>S</w:t>
            </w:r>
            <w:r w:rsidRPr="00C91905">
              <w:rPr>
                <w:rFonts w:ascii="Times New Roman" w:eastAsia="Times New Roman" w:hAnsi="Times New Roman" w:cs="Times New Roman"/>
                <w:color w:val="000000" w:themeColor="text1"/>
                <w:lang w:val="sq-AL"/>
              </w:rPr>
              <w:t xml:space="preserve">igurohen </w:t>
            </w:r>
            <w:r>
              <w:rPr>
                <w:rFonts w:ascii="Times New Roman" w:eastAsia="Times New Roman" w:hAnsi="Times New Roman" w:cs="Times New Roman"/>
                <w:color w:val="000000" w:themeColor="text1"/>
                <w:lang w:val="sq-AL"/>
              </w:rPr>
              <w:t>b</w:t>
            </w:r>
            <w:r w:rsidR="00CD4E59" w:rsidRPr="00C91905">
              <w:rPr>
                <w:rFonts w:ascii="Times New Roman" w:eastAsia="Times New Roman" w:hAnsi="Times New Roman" w:cs="Times New Roman"/>
                <w:color w:val="000000" w:themeColor="text1"/>
                <w:lang w:val="sq-AL"/>
              </w:rPr>
              <w:t xml:space="preserve">urime </w:t>
            </w:r>
            <w:r>
              <w:rPr>
                <w:rFonts w:ascii="Times New Roman" w:eastAsia="Times New Roman" w:hAnsi="Times New Roman" w:cs="Times New Roman"/>
                <w:color w:val="000000" w:themeColor="text1"/>
                <w:lang w:val="sq-AL"/>
              </w:rPr>
              <w:t>të qëndrueshme</w:t>
            </w:r>
            <w:r w:rsidR="00CD4E59" w:rsidRPr="00C91905">
              <w:rPr>
                <w:rFonts w:ascii="Times New Roman" w:eastAsia="Times New Roman" w:hAnsi="Times New Roman" w:cs="Times New Roman"/>
                <w:color w:val="000000" w:themeColor="text1"/>
                <w:lang w:val="sq-AL"/>
              </w:rPr>
              <w:t xml:space="preserve"> dhe të përshtatshme të akorduara nga KLP dhe KLP për </w:t>
            </w:r>
            <w:r>
              <w:rPr>
                <w:rFonts w:ascii="Times New Roman" w:eastAsia="Times New Roman" w:hAnsi="Times New Roman" w:cs="Times New Roman"/>
                <w:color w:val="000000" w:themeColor="text1"/>
                <w:lang w:val="sq-AL"/>
              </w:rPr>
              <w:t xml:space="preserve">kryerjen </w:t>
            </w:r>
            <w:r w:rsidRPr="00C91905">
              <w:rPr>
                <w:rFonts w:ascii="Times New Roman" w:eastAsia="Times New Roman" w:hAnsi="Times New Roman" w:cs="Times New Roman"/>
                <w:color w:val="000000" w:themeColor="text1"/>
                <w:lang w:val="sq-AL"/>
              </w:rPr>
              <w:t xml:space="preserve">në kohë dhe </w:t>
            </w:r>
            <w:r>
              <w:rPr>
                <w:rFonts w:ascii="Times New Roman" w:eastAsia="Times New Roman" w:hAnsi="Times New Roman" w:cs="Times New Roman"/>
                <w:color w:val="000000" w:themeColor="text1"/>
                <w:lang w:val="sq-AL"/>
              </w:rPr>
              <w:t>në mënyrë</w:t>
            </w:r>
            <w:r w:rsidRPr="00C91905">
              <w:rPr>
                <w:rFonts w:ascii="Times New Roman" w:eastAsia="Times New Roman" w:hAnsi="Times New Roman" w:cs="Times New Roman"/>
                <w:color w:val="000000" w:themeColor="text1"/>
                <w:lang w:val="sq-AL"/>
              </w:rPr>
              <w:t xml:space="preserve"> sistematike </w:t>
            </w:r>
            <w:r>
              <w:rPr>
                <w:rFonts w:ascii="Times New Roman" w:eastAsia="Times New Roman" w:hAnsi="Times New Roman" w:cs="Times New Roman"/>
                <w:color w:val="000000" w:themeColor="text1"/>
                <w:lang w:val="sq-AL"/>
              </w:rPr>
              <w:t xml:space="preserve">të </w:t>
            </w:r>
            <w:r w:rsidR="00CD4E59" w:rsidRPr="00C91905">
              <w:rPr>
                <w:rFonts w:ascii="Times New Roman" w:eastAsia="Times New Roman" w:hAnsi="Times New Roman" w:cs="Times New Roman"/>
                <w:color w:val="000000" w:themeColor="text1"/>
                <w:lang w:val="sq-AL"/>
              </w:rPr>
              <w:t xml:space="preserve">procedimeve disiplinore të nisura nga </w:t>
            </w:r>
            <w:r>
              <w:rPr>
                <w:rFonts w:ascii="Times New Roman" w:eastAsia="Times New Roman" w:hAnsi="Times New Roman" w:cs="Times New Roman"/>
                <w:color w:val="000000" w:themeColor="text1"/>
                <w:lang w:val="sq-AL"/>
              </w:rPr>
              <w:t>ILD</w:t>
            </w:r>
            <w:r w:rsidR="00CD4E59" w:rsidRPr="00C91905">
              <w:rPr>
                <w:rFonts w:ascii="Times New Roman" w:eastAsia="Times New Roman" w:hAnsi="Times New Roman" w:cs="Times New Roman"/>
                <w:color w:val="000000" w:themeColor="text1"/>
                <w:lang w:val="sq-AL"/>
              </w:rPr>
              <w:t xml:space="preserve"> deri në vitin 2025 e në vazhdim.</w:t>
            </w:r>
          </w:p>
          <w:p w14:paraId="3EBA43E6" w14:textId="77777777" w:rsidR="00D5072C" w:rsidRPr="00C91905" w:rsidRDefault="00D5072C" w:rsidP="00CD4E59">
            <w:pPr>
              <w:jc w:val="both"/>
              <w:rPr>
                <w:rFonts w:ascii="Times New Roman" w:eastAsia="Times New Roman" w:hAnsi="Times New Roman" w:cs="Times New Roman"/>
                <w:color w:val="000000" w:themeColor="text1"/>
                <w:lang w:val="sq-AL"/>
              </w:rPr>
            </w:pPr>
          </w:p>
          <w:p w14:paraId="5D67E49D" w14:textId="234417A7" w:rsidR="00D5072C" w:rsidRPr="00C91905" w:rsidRDefault="00EE0C24" w:rsidP="00CD4E59">
            <w:pPr>
              <w:jc w:val="both"/>
              <w:rPr>
                <w:rFonts w:ascii="Times New Roman" w:eastAsia="Times New Roman" w:hAnsi="Times New Roman" w:cs="Times New Roman"/>
                <w:color w:val="000000" w:themeColor="text1"/>
                <w:lang w:val="sq-AL"/>
              </w:rPr>
            </w:pPr>
            <w:r>
              <w:rPr>
                <w:rFonts w:ascii="Times New Roman" w:eastAsia="Times New Roman" w:hAnsi="Times New Roman" w:cs="Times New Roman"/>
                <w:color w:val="000000" w:themeColor="text1"/>
                <w:lang w:val="sq-AL"/>
              </w:rPr>
              <w:lastRenderedPageBreak/>
              <w:t>D</w:t>
            </w:r>
            <w:r w:rsidRPr="00C91905">
              <w:rPr>
                <w:rFonts w:ascii="Times New Roman" w:eastAsia="Times New Roman" w:hAnsi="Times New Roman" w:cs="Times New Roman"/>
                <w:color w:val="000000" w:themeColor="text1"/>
                <w:lang w:val="sq-AL"/>
              </w:rPr>
              <w:t xml:space="preserve">uhet të </w:t>
            </w:r>
            <w:r>
              <w:rPr>
                <w:rFonts w:ascii="Times New Roman" w:eastAsia="Times New Roman" w:hAnsi="Times New Roman" w:cs="Times New Roman"/>
                <w:color w:val="000000" w:themeColor="text1"/>
                <w:lang w:val="sq-AL"/>
              </w:rPr>
              <w:t>përcaktohen</w:t>
            </w:r>
            <w:r w:rsidRPr="00C91905">
              <w:rPr>
                <w:rFonts w:ascii="Times New Roman" w:eastAsia="Times New Roman" w:hAnsi="Times New Roman" w:cs="Times New Roman"/>
                <w:color w:val="000000" w:themeColor="text1"/>
                <w:lang w:val="sq-AL"/>
              </w:rPr>
              <w:t xml:space="preserve"> </w:t>
            </w:r>
            <w:r>
              <w:rPr>
                <w:rFonts w:ascii="Times New Roman" w:eastAsia="Times New Roman" w:hAnsi="Times New Roman" w:cs="Times New Roman"/>
                <w:color w:val="000000" w:themeColor="text1"/>
                <w:lang w:val="sq-AL"/>
              </w:rPr>
              <w:t>r</w:t>
            </w:r>
            <w:r w:rsidR="00D5072C" w:rsidRPr="00C91905">
              <w:rPr>
                <w:rFonts w:ascii="Times New Roman" w:eastAsia="Times New Roman" w:hAnsi="Times New Roman" w:cs="Times New Roman"/>
                <w:color w:val="000000" w:themeColor="text1"/>
                <w:lang w:val="sq-AL"/>
              </w:rPr>
              <w:t xml:space="preserve">regullat </w:t>
            </w:r>
            <w:r>
              <w:rPr>
                <w:rFonts w:ascii="Times New Roman" w:eastAsia="Times New Roman" w:hAnsi="Times New Roman" w:cs="Times New Roman"/>
                <w:color w:val="000000" w:themeColor="text1"/>
                <w:lang w:val="sq-AL"/>
              </w:rPr>
              <w:t>të zbatueshme</w:t>
            </w:r>
            <w:r w:rsidR="00D5072C" w:rsidRPr="00C91905">
              <w:rPr>
                <w:rFonts w:ascii="Times New Roman" w:eastAsia="Times New Roman" w:hAnsi="Times New Roman" w:cs="Times New Roman"/>
                <w:color w:val="000000" w:themeColor="text1"/>
                <w:lang w:val="sq-AL"/>
              </w:rPr>
              <w:t xml:space="preserve"> për monitorimin periodik të telekomunikacionit të personelit të Gjykatave </w:t>
            </w:r>
            <w:r>
              <w:rPr>
                <w:rFonts w:ascii="Times New Roman" w:eastAsia="Times New Roman" w:hAnsi="Times New Roman" w:cs="Times New Roman"/>
                <w:color w:val="000000" w:themeColor="text1"/>
                <w:lang w:val="sq-AL"/>
              </w:rPr>
              <w:t>të Posaçme</w:t>
            </w:r>
            <w:r w:rsidR="00D5072C" w:rsidRPr="00C91905">
              <w:rPr>
                <w:rFonts w:ascii="Times New Roman" w:eastAsia="Times New Roman" w:hAnsi="Times New Roman" w:cs="Times New Roman"/>
                <w:color w:val="000000" w:themeColor="text1"/>
                <w:lang w:val="sq-AL"/>
              </w:rPr>
              <w:t xml:space="preserve"> për Korrupsion dhe Krim të Organizuar për ta bërë sistemin funksional në përputhje me parimet e </w:t>
            </w:r>
            <w:proofErr w:type="spellStart"/>
            <w:r w:rsidR="00D5072C" w:rsidRPr="00C91905">
              <w:rPr>
                <w:rFonts w:ascii="Times New Roman" w:eastAsia="Times New Roman" w:hAnsi="Times New Roman" w:cs="Times New Roman"/>
                <w:color w:val="000000" w:themeColor="text1"/>
                <w:lang w:val="sq-AL"/>
              </w:rPr>
              <w:t>proporcionalitetit</w:t>
            </w:r>
            <w:proofErr w:type="spellEnd"/>
            <w:r w:rsidR="00D5072C" w:rsidRPr="00C91905">
              <w:rPr>
                <w:rFonts w:ascii="Times New Roman" w:eastAsia="Times New Roman" w:hAnsi="Times New Roman" w:cs="Times New Roman"/>
                <w:color w:val="000000" w:themeColor="text1"/>
                <w:lang w:val="sq-AL"/>
              </w:rPr>
              <w:t>, qartësisë dhe parashik</w:t>
            </w:r>
            <w:r w:rsidR="00C35E08">
              <w:rPr>
                <w:rFonts w:ascii="Times New Roman" w:eastAsia="Times New Roman" w:hAnsi="Times New Roman" w:cs="Times New Roman"/>
                <w:color w:val="000000" w:themeColor="text1"/>
                <w:lang w:val="sq-AL"/>
              </w:rPr>
              <w:t>imit</w:t>
            </w:r>
            <w:r w:rsidR="00D5072C" w:rsidRPr="00C91905">
              <w:rPr>
                <w:rFonts w:ascii="Times New Roman" w:eastAsia="Times New Roman" w:hAnsi="Times New Roman" w:cs="Times New Roman"/>
                <w:color w:val="000000" w:themeColor="text1"/>
                <w:lang w:val="sq-AL"/>
              </w:rPr>
              <w:t xml:space="preserve">. Sistemi </w:t>
            </w:r>
            <w:r w:rsidR="00C35E08">
              <w:rPr>
                <w:rFonts w:ascii="Times New Roman" w:eastAsia="Times New Roman" w:hAnsi="Times New Roman" w:cs="Times New Roman"/>
                <w:color w:val="000000" w:themeColor="text1"/>
                <w:lang w:val="sq-AL"/>
              </w:rPr>
              <w:t>zbatohet</w:t>
            </w:r>
            <w:r w:rsidR="00D5072C" w:rsidRPr="00C91905">
              <w:rPr>
                <w:rFonts w:ascii="Times New Roman" w:eastAsia="Times New Roman" w:hAnsi="Times New Roman" w:cs="Times New Roman"/>
                <w:color w:val="000000" w:themeColor="text1"/>
                <w:lang w:val="sq-AL"/>
              </w:rPr>
              <w:t xml:space="preserve"> në përputhje me standardet evropiane.</w:t>
            </w:r>
          </w:p>
          <w:p w14:paraId="0388672E" w14:textId="77777777" w:rsidR="00D5072C" w:rsidRPr="00C91905" w:rsidRDefault="00D5072C" w:rsidP="00CD4E59">
            <w:pPr>
              <w:jc w:val="both"/>
              <w:rPr>
                <w:rFonts w:ascii="Times New Roman" w:eastAsia="Times New Roman" w:hAnsi="Times New Roman" w:cs="Times New Roman"/>
                <w:color w:val="000000" w:themeColor="text1"/>
                <w:lang w:val="sq-AL"/>
              </w:rPr>
            </w:pPr>
          </w:p>
          <w:p w14:paraId="17BD2700" w14:textId="7FED5016" w:rsidR="00D5072C" w:rsidRPr="00C91905" w:rsidRDefault="00D078FD" w:rsidP="000E2011">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Zbatimi dhe ndjekja e mëtejshme e dokumenteve strategjike të KLGJ për hetimin administrativ të sinjalizuesve dhe shqyrtimin e rasteve të korrupsionit brenda KLGJ.</w:t>
            </w:r>
          </w:p>
        </w:tc>
        <w:tc>
          <w:tcPr>
            <w:tcW w:w="1750" w:type="pct"/>
            <w:gridSpan w:val="2"/>
            <w:shd w:val="clear" w:color="auto" w:fill="FFFFFF" w:themeFill="background1"/>
          </w:tcPr>
          <w:p w14:paraId="4E8DE465" w14:textId="6D33828A" w:rsidR="00734862" w:rsidRPr="00C91905" w:rsidRDefault="00EE0C24" w:rsidP="00734862">
            <w:pPr>
              <w:jc w:val="both"/>
              <w:rPr>
                <w:rFonts w:ascii="Times New Roman" w:eastAsia="Times New Roman" w:hAnsi="Times New Roman" w:cs="Times New Roman"/>
                <w:color w:val="000000" w:themeColor="text1"/>
                <w:lang w:val="sq-AL"/>
              </w:rPr>
            </w:pPr>
            <w:r w:rsidRPr="00EE0C24">
              <w:rPr>
                <w:rFonts w:ascii="Times New Roman" w:eastAsia="Times New Roman" w:hAnsi="Times New Roman" w:cs="Times New Roman"/>
                <w:color w:val="000000" w:themeColor="text1"/>
                <w:lang w:val="sq-AL"/>
              </w:rPr>
              <w:lastRenderedPageBreak/>
              <w:t xml:space="preserve">Shërbimet e inspektimit dhe institucionet vetëqeverisëse, veçanërisht KLP dhe KLGJ </w:t>
            </w:r>
            <w:r w:rsidR="00186B6F">
              <w:rPr>
                <w:rFonts w:ascii="Times New Roman" w:eastAsia="Times New Roman" w:hAnsi="Times New Roman" w:cs="Times New Roman"/>
                <w:color w:val="000000" w:themeColor="text1"/>
                <w:lang w:val="sq-AL"/>
              </w:rPr>
              <w:t>bëjnë të mundur</w:t>
            </w:r>
            <w:r w:rsidRPr="00EE0C24">
              <w:rPr>
                <w:rFonts w:ascii="Times New Roman" w:eastAsia="Times New Roman" w:hAnsi="Times New Roman" w:cs="Times New Roman"/>
                <w:color w:val="000000" w:themeColor="text1"/>
                <w:lang w:val="sq-AL"/>
              </w:rPr>
              <w:t xml:space="preserve"> vazhdimisht zhvillimin në kohë dhe të qëndrueshëm të </w:t>
            </w:r>
            <w:r w:rsidR="007878F3">
              <w:rPr>
                <w:rFonts w:ascii="Times New Roman" w:eastAsia="Times New Roman" w:hAnsi="Times New Roman" w:cs="Times New Roman"/>
                <w:color w:val="000000" w:themeColor="text1"/>
                <w:lang w:val="sq-AL"/>
              </w:rPr>
              <w:t>historikut</w:t>
            </w:r>
            <w:r w:rsidRPr="00EE0C24">
              <w:rPr>
                <w:rFonts w:ascii="Times New Roman" w:eastAsia="Times New Roman" w:hAnsi="Times New Roman" w:cs="Times New Roman"/>
                <w:color w:val="000000" w:themeColor="text1"/>
                <w:lang w:val="sq-AL"/>
              </w:rPr>
              <w:t xml:space="preserve"> të llogaridhënies dhe integritetit në sistemin gjyqësor në të gjitha nivelet</w:t>
            </w:r>
            <w:r w:rsidR="00CD4E59" w:rsidRPr="00C91905">
              <w:rPr>
                <w:rFonts w:ascii="Times New Roman" w:eastAsia="Times New Roman" w:hAnsi="Times New Roman" w:cs="Times New Roman"/>
                <w:color w:val="000000" w:themeColor="text1"/>
                <w:lang w:val="sq-AL"/>
              </w:rPr>
              <w:t>.</w:t>
            </w:r>
          </w:p>
        </w:tc>
      </w:tr>
      <w:tr w:rsidR="00734862" w:rsidRPr="00C91905" w14:paraId="4FDCA400" w14:textId="77777777" w:rsidTr="00386D11">
        <w:trPr>
          <w:trHeight w:val="132"/>
        </w:trPr>
        <w:tc>
          <w:tcPr>
            <w:tcW w:w="5000" w:type="pct"/>
            <w:gridSpan w:val="10"/>
            <w:shd w:val="clear" w:color="auto" w:fill="BDD6EE" w:themeFill="accent1" w:themeFillTint="66"/>
          </w:tcPr>
          <w:p w14:paraId="2738FA07" w14:textId="7DB00EB5" w:rsidR="00734862" w:rsidRPr="00C91905" w:rsidRDefault="00734862" w:rsidP="00734862">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b/>
                <w:bCs/>
                <w:color w:val="000000" w:themeColor="text1"/>
                <w:lang w:val="sq-AL"/>
              </w:rPr>
              <w:t>I</w:t>
            </w:r>
            <w:r w:rsidR="00EE0C24">
              <w:rPr>
                <w:rFonts w:ascii="Times New Roman" w:eastAsia="Times New Roman" w:hAnsi="Times New Roman" w:cs="Times New Roman"/>
                <w:b/>
                <w:bCs/>
                <w:color w:val="000000" w:themeColor="text1"/>
                <w:lang w:val="sq-AL"/>
              </w:rPr>
              <w:t>.</w:t>
            </w:r>
            <w:r w:rsidRPr="00C91905">
              <w:rPr>
                <w:rFonts w:ascii="Times New Roman" w:eastAsia="Times New Roman" w:hAnsi="Times New Roman" w:cs="Times New Roman"/>
                <w:b/>
                <w:bCs/>
                <w:color w:val="000000" w:themeColor="text1"/>
                <w:lang w:val="sq-AL"/>
              </w:rPr>
              <w:t>D</w:t>
            </w:r>
            <w:r w:rsidR="00EE0C24">
              <w:rPr>
                <w:rFonts w:ascii="Times New Roman" w:eastAsia="Times New Roman" w:hAnsi="Times New Roman" w:cs="Times New Roman"/>
                <w:b/>
                <w:bCs/>
                <w:color w:val="000000" w:themeColor="text1"/>
                <w:lang w:val="sq-AL"/>
              </w:rPr>
              <w:t>.</w:t>
            </w:r>
            <w:r w:rsidRPr="00C91905">
              <w:rPr>
                <w:rFonts w:ascii="Times New Roman" w:eastAsia="Times New Roman" w:hAnsi="Times New Roman" w:cs="Times New Roman"/>
                <w:b/>
                <w:bCs/>
                <w:color w:val="000000" w:themeColor="text1"/>
                <w:lang w:val="sq-AL"/>
              </w:rPr>
              <w:t xml:space="preserve"> CILËSIA E DREJTËSISË</w:t>
            </w:r>
          </w:p>
        </w:tc>
      </w:tr>
      <w:tr w:rsidR="00734862" w:rsidRPr="00C91905" w14:paraId="71E0BD13" w14:textId="77777777" w:rsidTr="00386D11">
        <w:trPr>
          <w:trHeight w:val="132"/>
        </w:trPr>
        <w:tc>
          <w:tcPr>
            <w:tcW w:w="1021" w:type="pct"/>
            <w:gridSpan w:val="2"/>
            <w:vMerge w:val="restart"/>
            <w:shd w:val="clear" w:color="auto" w:fill="FFFFFF" w:themeFill="background1"/>
          </w:tcPr>
          <w:p w14:paraId="5E8C7C73" w14:textId="77777777" w:rsidR="00734862" w:rsidRPr="00C91905" w:rsidRDefault="00734862" w:rsidP="00734862">
            <w:pPr>
              <w:jc w:val="both"/>
              <w:rPr>
                <w:rFonts w:ascii="Times New Roman" w:eastAsia="Times New Roman" w:hAnsi="Times New Roman" w:cs="Times New Roman"/>
                <w:b/>
                <w:bCs/>
                <w:color w:val="000000" w:themeColor="text1"/>
                <w:lang w:val="sq-AL"/>
              </w:rPr>
            </w:pPr>
          </w:p>
          <w:p w14:paraId="4E8F298F" w14:textId="77777777" w:rsidR="00734862" w:rsidRPr="00C91905" w:rsidRDefault="00734862" w:rsidP="00734862">
            <w:pPr>
              <w:numPr>
                <w:ilvl w:val="0"/>
                <w:numId w:val="7"/>
              </w:numPr>
              <w:spacing w:after="120"/>
              <w:jc w:val="both"/>
              <w:rPr>
                <w:rFonts w:ascii="Times New Roman" w:hAnsi="Times New Roman" w:cs="Times New Roman"/>
                <w:b/>
                <w:lang w:val="sq-AL"/>
              </w:rPr>
            </w:pPr>
            <w:r w:rsidRPr="00C91905">
              <w:rPr>
                <w:rFonts w:ascii="Times New Roman" w:hAnsi="Times New Roman" w:cs="Times New Roman"/>
                <w:b/>
                <w:lang w:val="sq-AL"/>
              </w:rPr>
              <w:t>Cilësia e drejtësisë</w:t>
            </w:r>
          </w:p>
          <w:p w14:paraId="02D15F84" w14:textId="44429D32" w:rsidR="00734862" w:rsidRPr="00C91905" w:rsidRDefault="00734862" w:rsidP="00734862">
            <w:pPr>
              <w:jc w:val="both"/>
              <w:rPr>
                <w:rFonts w:ascii="Times New Roman" w:eastAsia="Times New Roman" w:hAnsi="Times New Roman" w:cs="Times New Roman"/>
                <w:b/>
                <w:bCs/>
                <w:color w:val="000000" w:themeColor="text1"/>
                <w:lang w:val="sq-AL"/>
              </w:rPr>
            </w:pPr>
          </w:p>
        </w:tc>
        <w:tc>
          <w:tcPr>
            <w:tcW w:w="3979" w:type="pct"/>
            <w:gridSpan w:val="8"/>
            <w:shd w:val="clear" w:color="auto" w:fill="FFFFFF" w:themeFill="background1"/>
          </w:tcPr>
          <w:p w14:paraId="3549F8F6" w14:textId="77777777" w:rsidR="00734862" w:rsidRPr="00C91905" w:rsidRDefault="00734862" w:rsidP="00734862">
            <w:pPr>
              <w:spacing w:line="257" w:lineRule="auto"/>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bCs/>
                <w:color w:val="000000" w:themeColor="text1"/>
                <w:lang w:val="sq-AL"/>
              </w:rPr>
              <w:t>Mbajtja e një baze të mirë për mbështetjen e sistemit të drejtësisë</w:t>
            </w:r>
          </w:p>
        </w:tc>
      </w:tr>
      <w:tr w:rsidR="00734862" w:rsidRPr="00C91905" w14:paraId="26BEB13B" w14:textId="77777777" w:rsidTr="00386D11">
        <w:trPr>
          <w:trHeight w:val="132"/>
        </w:trPr>
        <w:tc>
          <w:tcPr>
            <w:tcW w:w="1021" w:type="pct"/>
            <w:gridSpan w:val="2"/>
            <w:vMerge/>
            <w:shd w:val="clear" w:color="auto" w:fill="FFFFFF" w:themeFill="background1"/>
          </w:tcPr>
          <w:p w14:paraId="55C26C39" w14:textId="77777777" w:rsidR="00734862" w:rsidRPr="00C91905" w:rsidRDefault="00734862" w:rsidP="00734862">
            <w:pPr>
              <w:jc w:val="both"/>
              <w:rPr>
                <w:rFonts w:ascii="Times New Roman" w:eastAsia="Times New Roman" w:hAnsi="Times New Roman" w:cs="Times New Roman"/>
                <w:b/>
                <w:bCs/>
                <w:color w:val="000000" w:themeColor="text1"/>
                <w:lang w:val="sq-AL"/>
              </w:rPr>
            </w:pPr>
          </w:p>
        </w:tc>
        <w:tc>
          <w:tcPr>
            <w:tcW w:w="1151" w:type="pct"/>
            <w:gridSpan w:val="3"/>
            <w:shd w:val="clear" w:color="auto" w:fill="FFFFFF" w:themeFill="background1"/>
          </w:tcPr>
          <w:p w14:paraId="1EBEBD52" w14:textId="77777777" w:rsidR="00734862" w:rsidRPr="00C91905" w:rsidRDefault="00734862" w:rsidP="00734862">
            <w:pPr>
              <w:jc w:val="both"/>
              <w:rPr>
                <w:rFonts w:ascii="Times New Roman" w:eastAsia="Times New Roman" w:hAnsi="Times New Roman" w:cs="Times New Roman"/>
                <w:color w:val="000000" w:themeColor="text1"/>
                <w:lang w:val="sq-AL"/>
              </w:rPr>
            </w:pPr>
          </w:p>
        </w:tc>
        <w:tc>
          <w:tcPr>
            <w:tcW w:w="1055" w:type="pct"/>
            <w:shd w:val="clear" w:color="auto" w:fill="FFFFFF" w:themeFill="background1"/>
          </w:tcPr>
          <w:p w14:paraId="1671BADF" w14:textId="557406CB" w:rsidR="00734862" w:rsidRPr="00C91905" w:rsidRDefault="00734862" w:rsidP="00734862">
            <w:pPr>
              <w:pStyle w:val="pf0"/>
              <w:spacing w:after="0" w:afterAutospacing="0"/>
              <w:rPr>
                <w:color w:val="000000" w:themeColor="text1"/>
                <w:sz w:val="22"/>
                <w:szCs w:val="22"/>
                <w:lang w:val="sq-AL" w:eastAsia="en-US"/>
              </w:rPr>
            </w:pPr>
            <w:r w:rsidRPr="00C91905">
              <w:rPr>
                <w:color w:val="000000" w:themeColor="text1"/>
                <w:sz w:val="22"/>
                <w:szCs w:val="22"/>
                <w:lang w:val="sq-AL" w:eastAsia="en-US"/>
              </w:rPr>
              <w:t xml:space="preserve">Qeveria/Kuvendi siguron vazhdimin e nivelit </w:t>
            </w:r>
            <w:r w:rsidR="00967327">
              <w:rPr>
                <w:color w:val="000000" w:themeColor="text1"/>
                <w:sz w:val="22"/>
                <w:szCs w:val="22"/>
                <w:lang w:val="sq-AL" w:eastAsia="en-US"/>
              </w:rPr>
              <w:t>të duhur</w:t>
            </w:r>
            <w:r w:rsidRPr="00C91905">
              <w:rPr>
                <w:color w:val="000000" w:themeColor="text1"/>
                <w:sz w:val="22"/>
                <w:szCs w:val="22"/>
                <w:lang w:val="sq-AL" w:eastAsia="en-US"/>
              </w:rPr>
              <w:t xml:space="preserve"> të </w:t>
            </w:r>
            <w:r w:rsidR="00967327">
              <w:rPr>
                <w:color w:val="000000" w:themeColor="text1"/>
                <w:sz w:val="22"/>
                <w:szCs w:val="22"/>
                <w:lang w:val="sq-AL" w:eastAsia="en-US"/>
              </w:rPr>
              <w:t>akordimit</w:t>
            </w:r>
            <w:r w:rsidRPr="00C91905">
              <w:rPr>
                <w:color w:val="000000" w:themeColor="text1"/>
                <w:sz w:val="22"/>
                <w:szCs w:val="22"/>
                <w:lang w:val="sq-AL" w:eastAsia="en-US"/>
              </w:rPr>
              <w:t xml:space="preserve"> </w:t>
            </w:r>
            <w:r w:rsidR="00967327">
              <w:rPr>
                <w:color w:val="000000" w:themeColor="text1"/>
                <w:sz w:val="22"/>
                <w:szCs w:val="22"/>
                <w:lang w:val="sq-AL" w:eastAsia="en-US"/>
              </w:rPr>
              <w:t>t</w:t>
            </w:r>
            <w:r w:rsidRPr="00C91905">
              <w:rPr>
                <w:color w:val="000000" w:themeColor="text1"/>
                <w:sz w:val="22"/>
                <w:szCs w:val="22"/>
                <w:lang w:val="sq-AL" w:eastAsia="en-US"/>
              </w:rPr>
              <w:t>ë burimeve për institucionet e sistemit të drejtësisë.</w:t>
            </w:r>
          </w:p>
          <w:p w14:paraId="241ACCD0" w14:textId="47D2EC7A" w:rsidR="00734862" w:rsidRPr="00C91905" w:rsidRDefault="00734862" w:rsidP="00734862">
            <w:pPr>
              <w:pStyle w:val="pf0"/>
              <w:spacing w:after="0" w:afterAutospacing="0"/>
              <w:rPr>
                <w:color w:val="000000" w:themeColor="text1"/>
                <w:sz w:val="22"/>
                <w:szCs w:val="22"/>
                <w:lang w:val="sq-AL" w:eastAsia="en-US"/>
              </w:rPr>
            </w:pPr>
            <w:r w:rsidRPr="00C91905">
              <w:rPr>
                <w:color w:val="000000" w:themeColor="text1"/>
                <w:sz w:val="22"/>
                <w:szCs w:val="22"/>
                <w:lang w:val="sq-AL" w:eastAsia="en-US"/>
              </w:rPr>
              <w:t>Përmirësim gradual i infrastrukturës gjyqësore, duke përfshirë ambiente të përshtatshme për gjykatën e apelit deri në vitin 2027.</w:t>
            </w:r>
          </w:p>
        </w:tc>
        <w:tc>
          <w:tcPr>
            <w:tcW w:w="1773" w:type="pct"/>
            <w:gridSpan w:val="4"/>
            <w:shd w:val="clear" w:color="auto" w:fill="FFFFFF" w:themeFill="background1"/>
          </w:tcPr>
          <w:p w14:paraId="33300C33" w14:textId="5FD48188" w:rsidR="00734862" w:rsidRPr="00C91905" w:rsidRDefault="00734862" w:rsidP="00734862">
            <w:pPr>
              <w:spacing w:line="257" w:lineRule="auto"/>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Institucionet e drejtësisë konsolidojnë gradualisht funksionimin e tyre duke </w:t>
            </w:r>
            <w:r w:rsidR="00967327">
              <w:rPr>
                <w:rFonts w:ascii="Times New Roman" w:eastAsia="Times New Roman" w:hAnsi="Times New Roman" w:cs="Times New Roman"/>
                <w:color w:val="000000" w:themeColor="text1"/>
                <w:lang w:val="sq-AL"/>
              </w:rPr>
              <w:t>çuar</w:t>
            </w:r>
            <w:r w:rsidRPr="00C91905">
              <w:rPr>
                <w:rFonts w:ascii="Times New Roman" w:eastAsia="Times New Roman" w:hAnsi="Times New Roman" w:cs="Times New Roman"/>
                <w:color w:val="000000" w:themeColor="text1"/>
                <w:lang w:val="sq-AL"/>
              </w:rPr>
              <w:t xml:space="preserve"> në përmirësimin e cilësisë së shërbimeve gjyqësore deri në vitin 2030.</w:t>
            </w:r>
          </w:p>
          <w:p w14:paraId="5550C2B0" w14:textId="77777777" w:rsidR="00734862" w:rsidRPr="00C91905" w:rsidRDefault="00734862" w:rsidP="00734862">
            <w:pPr>
              <w:spacing w:line="257" w:lineRule="auto"/>
              <w:jc w:val="both"/>
              <w:rPr>
                <w:rFonts w:ascii="Times New Roman" w:eastAsia="Times New Roman" w:hAnsi="Times New Roman" w:cs="Times New Roman"/>
                <w:color w:val="000000" w:themeColor="text1"/>
                <w:lang w:val="sq-AL"/>
              </w:rPr>
            </w:pPr>
          </w:p>
          <w:p w14:paraId="1649C2B1" w14:textId="3BCC335B" w:rsidR="00734862" w:rsidRPr="00C91905" w:rsidRDefault="008007B7" w:rsidP="00734862">
            <w:pPr>
              <w:spacing w:line="257" w:lineRule="auto"/>
              <w:jc w:val="both"/>
              <w:rPr>
                <w:rFonts w:ascii="Times New Roman" w:eastAsia="Times New Roman" w:hAnsi="Times New Roman" w:cs="Times New Roman"/>
                <w:color w:val="000000" w:themeColor="text1"/>
                <w:lang w:val="sq-AL"/>
              </w:rPr>
            </w:pPr>
            <w:r>
              <w:rPr>
                <w:rFonts w:ascii="Times New Roman" w:eastAsia="Times New Roman" w:hAnsi="Times New Roman" w:cs="Times New Roman"/>
                <w:color w:val="000000" w:themeColor="text1"/>
                <w:lang w:val="sq-AL"/>
              </w:rPr>
              <w:t>P</w:t>
            </w:r>
            <w:r w:rsidRPr="00C91905">
              <w:rPr>
                <w:rFonts w:ascii="Times New Roman" w:eastAsia="Times New Roman" w:hAnsi="Times New Roman" w:cs="Times New Roman"/>
                <w:color w:val="000000" w:themeColor="text1"/>
                <w:lang w:val="sq-AL"/>
              </w:rPr>
              <w:t xml:space="preserve">lotësohen </w:t>
            </w:r>
            <w:r w:rsidR="00A96514" w:rsidRPr="00C91905">
              <w:rPr>
                <w:rFonts w:ascii="Times New Roman" w:eastAsia="Times New Roman" w:hAnsi="Times New Roman" w:cs="Times New Roman"/>
                <w:color w:val="000000" w:themeColor="text1"/>
                <w:lang w:val="sq-AL"/>
              </w:rPr>
              <w:t>80% e vendeve vakante për magjistratë</w:t>
            </w:r>
            <w:r>
              <w:rPr>
                <w:rFonts w:ascii="Times New Roman" w:eastAsia="Times New Roman" w:hAnsi="Times New Roman" w:cs="Times New Roman"/>
                <w:color w:val="000000" w:themeColor="text1"/>
                <w:lang w:val="sq-AL"/>
              </w:rPr>
              <w:t xml:space="preserve">, </w:t>
            </w:r>
            <w:r w:rsidR="00A96514" w:rsidRPr="00C91905">
              <w:rPr>
                <w:rFonts w:ascii="Times New Roman" w:eastAsia="Times New Roman" w:hAnsi="Times New Roman" w:cs="Times New Roman"/>
                <w:color w:val="000000" w:themeColor="text1"/>
                <w:lang w:val="sq-AL"/>
              </w:rPr>
              <w:t>të paktën deri në vitin 2030.</w:t>
            </w:r>
          </w:p>
        </w:tc>
      </w:tr>
      <w:tr w:rsidR="00734862" w:rsidRPr="00C91905" w14:paraId="253C8FAB" w14:textId="77777777" w:rsidTr="00386D11">
        <w:trPr>
          <w:trHeight w:val="317"/>
        </w:trPr>
        <w:tc>
          <w:tcPr>
            <w:tcW w:w="1021" w:type="pct"/>
            <w:gridSpan w:val="2"/>
            <w:vMerge/>
            <w:shd w:val="clear" w:color="auto" w:fill="FFFFFF" w:themeFill="background1"/>
          </w:tcPr>
          <w:p w14:paraId="7CA1EF5C" w14:textId="77777777" w:rsidR="00734862" w:rsidRPr="00C91905" w:rsidRDefault="00734862" w:rsidP="00734862">
            <w:pPr>
              <w:jc w:val="both"/>
              <w:rPr>
                <w:rFonts w:ascii="Times New Roman" w:eastAsia="Times New Roman" w:hAnsi="Times New Roman" w:cs="Times New Roman"/>
                <w:b/>
                <w:bCs/>
                <w:color w:val="000000" w:themeColor="text1"/>
                <w:lang w:val="sq-AL"/>
              </w:rPr>
            </w:pPr>
          </w:p>
        </w:tc>
        <w:tc>
          <w:tcPr>
            <w:tcW w:w="3979" w:type="pct"/>
            <w:gridSpan w:val="8"/>
            <w:tcBorders>
              <w:bottom w:val="single" w:sz="4" w:space="0" w:color="auto"/>
            </w:tcBorders>
            <w:shd w:val="clear" w:color="auto" w:fill="FFFFFF" w:themeFill="background1"/>
          </w:tcPr>
          <w:p w14:paraId="6B688ED6" w14:textId="3665F574" w:rsidR="00734862" w:rsidRPr="00C91905" w:rsidRDefault="00734862" w:rsidP="00734862">
            <w:pPr>
              <w:spacing w:line="257" w:lineRule="auto"/>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bCs/>
                <w:color w:val="000000" w:themeColor="text1"/>
                <w:lang w:val="sq-AL"/>
              </w:rPr>
              <w:t xml:space="preserve">Përmirësimi i </w:t>
            </w:r>
            <w:proofErr w:type="spellStart"/>
            <w:r w:rsidRPr="00C91905">
              <w:rPr>
                <w:rFonts w:ascii="Times New Roman" w:eastAsia="Times New Roman" w:hAnsi="Times New Roman" w:cs="Times New Roman"/>
                <w:bCs/>
                <w:color w:val="000000" w:themeColor="text1"/>
                <w:lang w:val="sq-AL"/>
              </w:rPr>
              <w:t>performancës</w:t>
            </w:r>
            <w:proofErr w:type="spellEnd"/>
            <w:r w:rsidRPr="00C91905">
              <w:rPr>
                <w:rFonts w:ascii="Times New Roman" w:eastAsia="Times New Roman" w:hAnsi="Times New Roman" w:cs="Times New Roman"/>
                <w:bCs/>
                <w:color w:val="000000" w:themeColor="text1"/>
                <w:lang w:val="sq-AL"/>
              </w:rPr>
              <w:t xml:space="preserve"> së magjistratëve dhe gjykatave dhe prokurorive</w:t>
            </w:r>
          </w:p>
        </w:tc>
      </w:tr>
      <w:tr w:rsidR="00734862" w:rsidRPr="00C91905" w14:paraId="79C95931" w14:textId="77777777" w:rsidTr="00386D11">
        <w:trPr>
          <w:trHeight w:val="699"/>
        </w:trPr>
        <w:tc>
          <w:tcPr>
            <w:tcW w:w="1021" w:type="pct"/>
            <w:gridSpan w:val="2"/>
            <w:vMerge/>
            <w:shd w:val="clear" w:color="auto" w:fill="FFFFFF" w:themeFill="background1"/>
          </w:tcPr>
          <w:p w14:paraId="1F606A91" w14:textId="77777777" w:rsidR="00734862" w:rsidRPr="00C91905" w:rsidRDefault="00734862" w:rsidP="00734862">
            <w:pPr>
              <w:jc w:val="both"/>
              <w:rPr>
                <w:rFonts w:ascii="Times New Roman" w:eastAsia="Times New Roman" w:hAnsi="Times New Roman" w:cs="Times New Roman"/>
                <w:b/>
                <w:bCs/>
                <w:color w:val="000000" w:themeColor="text1"/>
                <w:lang w:val="sq-AL"/>
              </w:rPr>
            </w:pPr>
          </w:p>
        </w:tc>
        <w:tc>
          <w:tcPr>
            <w:tcW w:w="1151" w:type="pct"/>
            <w:gridSpan w:val="3"/>
            <w:tcBorders>
              <w:bottom w:val="single" w:sz="4" w:space="0" w:color="auto"/>
            </w:tcBorders>
            <w:shd w:val="clear" w:color="auto" w:fill="FFFFFF" w:themeFill="background1"/>
          </w:tcPr>
          <w:p w14:paraId="50E4EF2D" w14:textId="055247FA" w:rsidR="00734862" w:rsidRPr="00C91905" w:rsidRDefault="00734862" w:rsidP="00734862">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Këshillat avancojnë miratimin e akteve nënligjore të mbetura të vlerësimit të </w:t>
            </w:r>
            <w:proofErr w:type="spellStart"/>
            <w:r w:rsidRPr="00C91905">
              <w:rPr>
                <w:rFonts w:ascii="Times New Roman" w:eastAsia="Times New Roman" w:hAnsi="Times New Roman" w:cs="Times New Roman"/>
                <w:color w:val="000000" w:themeColor="text1"/>
                <w:lang w:val="sq-AL"/>
              </w:rPr>
              <w:t>performancës</w:t>
            </w:r>
            <w:proofErr w:type="spellEnd"/>
            <w:r w:rsidRPr="00C91905">
              <w:rPr>
                <w:rFonts w:ascii="Times New Roman" w:eastAsia="Times New Roman" w:hAnsi="Times New Roman" w:cs="Times New Roman"/>
                <w:color w:val="000000" w:themeColor="text1"/>
                <w:lang w:val="sq-AL"/>
              </w:rPr>
              <w:t xml:space="preserve"> brenda vitit 2025.</w:t>
            </w:r>
          </w:p>
          <w:p w14:paraId="79B87B85" w14:textId="77777777" w:rsidR="00734862" w:rsidRPr="00C91905" w:rsidRDefault="00734862" w:rsidP="00734862">
            <w:pPr>
              <w:jc w:val="both"/>
              <w:rPr>
                <w:rFonts w:ascii="Times New Roman" w:eastAsia="Times New Roman" w:hAnsi="Times New Roman" w:cs="Times New Roman"/>
                <w:color w:val="000000" w:themeColor="text1"/>
                <w:lang w:val="sq-AL"/>
              </w:rPr>
            </w:pPr>
          </w:p>
          <w:p w14:paraId="356785EB" w14:textId="3E1CFBE7" w:rsidR="00734862" w:rsidRPr="00C91905" w:rsidRDefault="00734862" w:rsidP="00734862">
            <w:pPr>
              <w:spacing w:after="160" w:line="257" w:lineRule="auto"/>
              <w:jc w:val="both"/>
              <w:rPr>
                <w:rFonts w:ascii="Times New Roman" w:hAnsi="Times New Roman" w:cs="Times New Roman"/>
                <w:lang w:val="sq-AL"/>
              </w:rPr>
            </w:pPr>
            <w:r w:rsidRPr="00C91905">
              <w:rPr>
                <w:rFonts w:ascii="Times New Roman" w:eastAsia="Times New Roman" w:hAnsi="Times New Roman" w:cs="Times New Roman"/>
                <w:color w:val="000000" w:themeColor="text1"/>
                <w:lang w:val="sq-AL"/>
              </w:rPr>
              <w:t>Këshillat rishikojnë metodologji</w:t>
            </w:r>
            <w:r w:rsidR="00967327">
              <w:rPr>
                <w:rFonts w:ascii="Times New Roman" w:eastAsia="Times New Roman" w:hAnsi="Times New Roman" w:cs="Times New Roman"/>
                <w:color w:val="000000" w:themeColor="text1"/>
                <w:lang w:val="sq-AL"/>
              </w:rPr>
              <w:t>t</w:t>
            </w:r>
            <w:r w:rsidRPr="00C91905">
              <w:rPr>
                <w:rFonts w:ascii="Times New Roman" w:eastAsia="Times New Roman" w:hAnsi="Times New Roman" w:cs="Times New Roman"/>
                <w:color w:val="000000" w:themeColor="text1"/>
                <w:lang w:val="sq-AL"/>
              </w:rPr>
              <w:t xml:space="preserve">ë e tyre për vlerësimin e </w:t>
            </w:r>
            <w:proofErr w:type="spellStart"/>
            <w:r w:rsidRPr="00C91905">
              <w:rPr>
                <w:rFonts w:ascii="Times New Roman" w:eastAsia="Times New Roman" w:hAnsi="Times New Roman" w:cs="Times New Roman"/>
                <w:color w:val="000000" w:themeColor="text1"/>
                <w:lang w:val="sq-AL"/>
              </w:rPr>
              <w:lastRenderedPageBreak/>
              <w:t>performancës</w:t>
            </w:r>
            <w:proofErr w:type="spellEnd"/>
            <w:r w:rsidRPr="00C91905">
              <w:rPr>
                <w:rFonts w:ascii="Times New Roman" w:eastAsia="Times New Roman" w:hAnsi="Times New Roman" w:cs="Times New Roman"/>
                <w:color w:val="000000" w:themeColor="text1"/>
                <w:lang w:val="sq-AL"/>
              </w:rPr>
              <w:t xml:space="preserve"> brenda vitit 2025 për të arritur një balancë më të madhe ndërmjet kritereve cilësore dhe sasiore dhe rritje</w:t>
            </w:r>
            <w:r w:rsidR="00EE594A">
              <w:rPr>
                <w:rFonts w:ascii="Times New Roman" w:eastAsia="Times New Roman" w:hAnsi="Times New Roman" w:cs="Times New Roman"/>
                <w:color w:val="000000" w:themeColor="text1"/>
                <w:lang w:val="sq-AL"/>
              </w:rPr>
              <w:t>n</w:t>
            </w:r>
            <w:r w:rsidRPr="00C91905">
              <w:rPr>
                <w:rFonts w:ascii="Times New Roman" w:eastAsia="Times New Roman" w:hAnsi="Times New Roman" w:cs="Times New Roman"/>
                <w:color w:val="000000" w:themeColor="text1"/>
                <w:lang w:val="sq-AL"/>
              </w:rPr>
              <w:t xml:space="preserve"> </w:t>
            </w:r>
            <w:r w:rsidR="00EE594A">
              <w:rPr>
                <w:rFonts w:ascii="Times New Roman" w:eastAsia="Times New Roman" w:hAnsi="Times New Roman" w:cs="Times New Roman"/>
                <w:color w:val="000000" w:themeColor="text1"/>
                <w:lang w:val="sq-AL"/>
              </w:rPr>
              <w:t>e</w:t>
            </w:r>
            <w:r w:rsidRPr="00C91905">
              <w:rPr>
                <w:rFonts w:ascii="Times New Roman" w:eastAsia="Times New Roman" w:hAnsi="Times New Roman" w:cs="Times New Roman"/>
                <w:color w:val="000000" w:themeColor="text1"/>
                <w:lang w:val="sq-AL"/>
              </w:rPr>
              <w:t xml:space="preserve"> transparencës së procesit</w:t>
            </w:r>
            <w:r w:rsidR="00967327">
              <w:rPr>
                <w:rFonts w:ascii="Times New Roman" w:eastAsia="Times New Roman" w:hAnsi="Times New Roman" w:cs="Times New Roman"/>
                <w:color w:val="000000" w:themeColor="text1"/>
                <w:lang w:val="sq-AL"/>
              </w:rPr>
              <w:t>,</w:t>
            </w:r>
            <w:r w:rsidRPr="00C91905">
              <w:rPr>
                <w:rFonts w:ascii="Times New Roman" w:eastAsia="Times New Roman" w:hAnsi="Times New Roman" w:cs="Times New Roman"/>
                <w:color w:val="000000" w:themeColor="text1"/>
                <w:lang w:val="sq-AL"/>
              </w:rPr>
              <w:t xml:space="preserve"> dhe zbatojnë metodologjinë.</w:t>
            </w:r>
          </w:p>
          <w:p w14:paraId="5F8951B9" w14:textId="77777777" w:rsidR="00734862" w:rsidRPr="00C91905" w:rsidRDefault="00734862" w:rsidP="00734862">
            <w:pPr>
              <w:jc w:val="both"/>
              <w:rPr>
                <w:rFonts w:ascii="Times New Roman" w:eastAsia="Times New Roman" w:hAnsi="Times New Roman" w:cs="Times New Roman"/>
                <w:color w:val="000000" w:themeColor="text1"/>
                <w:lang w:val="sq-AL"/>
              </w:rPr>
            </w:pPr>
          </w:p>
          <w:p w14:paraId="32111FBE" w14:textId="77777777" w:rsidR="00734862" w:rsidRPr="00C91905" w:rsidRDefault="00734862" w:rsidP="00734862">
            <w:pPr>
              <w:jc w:val="both"/>
              <w:rPr>
                <w:rFonts w:ascii="Times New Roman" w:eastAsia="Times New Roman" w:hAnsi="Times New Roman" w:cs="Times New Roman"/>
                <w:color w:val="000000" w:themeColor="text1"/>
                <w:lang w:val="sq-AL"/>
              </w:rPr>
            </w:pPr>
          </w:p>
          <w:p w14:paraId="55FB8753" w14:textId="77777777" w:rsidR="00734862" w:rsidRPr="00C91905" w:rsidRDefault="00734862" w:rsidP="00734862">
            <w:pPr>
              <w:jc w:val="both"/>
              <w:rPr>
                <w:rFonts w:ascii="Times New Roman" w:eastAsia="Times New Roman" w:hAnsi="Times New Roman" w:cs="Times New Roman"/>
                <w:color w:val="000000" w:themeColor="text1"/>
                <w:lang w:val="sq-AL"/>
              </w:rPr>
            </w:pPr>
          </w:p>
        </w:tc>
        <w:tc>
          <w:tcPr>
            <w:tcW w:w="1055" w:type="pct"/>
            <w:shd w:val="clear" w:color="auto" w:fill="FFFFFF" w:themeFill="background1"/>
          </w:tcPr>
          <w:p w14:paraId="2D836A0C" w14:textId="2183F57A" w:rsidR="00734862" w:rsidRPr="00C91905" w:rsidRDefault="00734862" w:rsidP="00734862">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lastRenderedPageBreak/>
              <w:t xml:space="preserve">KLP dhe KLGJ kryejnë trajnime në </w:t>
            </w:r>
            <w:r w:rsidR="00EE594A">
              <w:rPr>
                <w:rFonts w:ascii="Times New Roman" w:eastAsia="Times New Roman" w:hAnsi="Times New Roman" w:cs="Times New Roman"/>
                <w:color w:val="000000" w:themeColor="text1"/>
                <w:lang w:val="sq-AL"/>
              </w:rPr>
              <w:t>vend</w:t>
            </w:r>
            <w:r w:rsidRPr="00C91905">
              <w:rPr>
                <w:rFonts w:ascii="Times New Roman" w:eastAsia="Times New Roman" w:hAnsi="Times New Roman" w:cs="Times New Roman"/>
                <w:color w:val="000000" w:themeColor="text1"/>
                <w:lang w:val="sq-AL"/>
              </w:rPr>
              <w:t xml:space="preserve"> të anëtarëve dhe stafit të përfshirë në vlerësimin e </w:t>
            </w:r>
            <w:proofErr w:type="spellStart"/>
            <w:r w:rsidRPr="00C91905">
              <w:rPr>
                <w:rFonts w:ascii="Times New Roman" w:eastAsia="Times New Roman" w:hAnsi="Times New Roman" w:cs="Times New Roman"/>
                <w:color w:val="000000" w:themeColor="text1"/>
                <w:lang w:val="sq-AL"/>
              </w:rPr>
              <w:t>performancës</w:t>
            </w:r>
            <w:proofErr w:type="spellEnd"/>
            <w:r w:rsidRPr="00C91905">
              <w:rPr>
                <w:rFonts w:ascii="Times New Roman" w:eastAsia="Times New Roman" w:hAnsi="Times New Roman" w:cs="Times New Roman"/>
                <w:color w:val="000000" w:themeColor="text1"/>
                <w:lang w:val="sq-AL"/>
              </w:rPr>
              <w:t>.</w:t>
            </w:r>
          </w:p>
          <w:p w14:paraId="2588219B" w14:textId="77777777" w:rsidR="00734862" w:rsidRPr="00C91905" w:rsidRDefault="00734862" w:rsidP="00734862">
            <w:pPr>
              <w:jc w:val="both"/>
              <w:rPr>
                <w:rFonts w:ascii="Times New Roman" w:eastAsia="Times New Roman" w:hAnsi="Times New Roman" w:cs="Times New Roman"/>
                <w:b/>
                <w:bCs/>
                <w:color w:val="000000" w:themeColor="text1"/>
                <w:lang w:val="sq-AL"/>
              </w:rPr>
            </w:pPr>
          </w:p>
          <w:p w14:paraId="727E0994" w14:textId="72AB989C" w:rsidR="00734862" w:rsidRPr="00C91905" w:rsidRDefault="00EE594A" w:rsidP="00734862">
            <w:pPr>
              <w:spacing w:line="257" w:lineRule="auto"/>
              <w:jc w:val="both"/>
              <w:rPr>
                <w:rFonts w:ascii="Times New Roman" w:eastAsia="Times New Roman" w:hAnsi="Times New Roman" w:cs="Times New Roman"/>
                <w:color w:val="000000" w:themeColor="text1"/>
                <w:lang w:val="sq-AL"/>
              </w:rPr>
            </w:pPr>
            <w:r>
              <w:rPr>
                <w:rFonts w:ascii="Times New Roman" w:eastAsia="Times New Roman" w:hAnsi="Times New Roman" w:cs="Times New Roman"/>
                <w:color w:val="000000" w:themeColor="text1"/>
                <w:lang w:val="sq-AL"/>
              </w:rPr>
              <w:lastRenderedPageBreak/>
              <w:t xml:space="preserve">Rritja e </w:t>
            </w:r>
            <w:proofErr w:type="spellStart"/>
            <w:r>
              <w:rPr>
                <w:rFonts w:ascii="Times New Roman" w:eastAsia="Times New Roman" w:hAnsi="Times New Roman" w:cs="Times New Roman"/>
                <w:color w:val="000000" w:themeColor="text1"/>
                <w:lang w:val="sq-AL"/>
              </w:rPr>
              <w:t>p</w:t>
            </w:r>
            <w:r w:rsidR="00734862" w:rsidRPr="00C91905">
              <w:rPr>
                <w:rFonts w:ascii="Times New Roman" w:eastAsia="Times New Roman" w:hAnsi="Times New Roman" w:cs="Times New Roman"/>
                <w:color w:val="000000" w:themeColor="text1"/>
                <w:lang w:val="sq-AL"/>
              </w:rPr>
              <w:t>erformanc</w:t>
            </w:r>
            <w:r>
              <w:rPr>
                <w:rFonts w:ascii="Times New Roman" w:eastAsia="Times New Roman" w:hAnsi="Times New Roman" w:cs="Times New Roman"/>
                <w:color w:val="000000" w:themeColor="text1"/>
                <w:lang w:val="sq-AL"/>
              </w:rPr>
              <w:t>ës</w:t>
            </w:r>
            <w:proofErr w:type="spellEnd"/>
            <w:r w:rsidR="00734862" w:rsidRPr="00C91905">
              <w:rPr>
                <w:rFonts w:ascii="Times New Roman" w:eastAsia="Times New Roman" w:hAnsi="Times New Roman" w:cs="Times New Roman"/>
                <w:color w:val="000000" w:themeColor="text1"/>
                <w:lang w:val="sq-AL"/>
              </w:rPr>
              <w:t xml:space="preserve"> </w:t>
            </w:r>
            <w:r>
              <w:rPr>
                <w:rFonts w:ascii="Times New Roman" w:eastAsia="Times New Roman" w:hAnsi="Times New Roman" w:cs="Times New Roman"/>
                <w:color w:val="000000" w:themeColor="text1"/>
                <w:lang w:val="sq-AL"/>
              </w:rPr>
              <w:t>së</w:t>
            </w:r>
            <w:r w:rsidR="00734862" w:rsidRPr="00C91905">
              <w:rPr>
                <w:rFonts w:ascii="Times New Roman" w:eastAsia="Times New Roman" w:hAnsi="Times New Roman" w:cs="Times New Roman"/>
                <w:color w:val="000000" w:themeColor="text1"/>
                <w:lang w:val="sq-AL"/>
              </w:rPr>
              <w:t xml:space="preserve"> gjykatave dhe prokurorive deri në vitin 2030</w:t>
            </w:r>
            <w:r>
              <w:rPr>
                <w:rFonts w:ascii="Times New Roman" w:eastAsia="Times New Roman" w:hAnsi="Times New Roman" w:cs="Times New Roman"/>
                <w:color w:val="000000" w:themeColor="text1"/>
                <w:lang w:val="sq-AL"/>
              </w:rPr>
              <w:t xml:space="preserve"> nëpërmjet:</w:t>
            </w:r>
          </w:p>
          <w:p w14:paraId="21308D8D" w14:textId="00C2C1C0" w:rsidR="004111B9" w:rsidRPr="00C91905" w:rsidRDefault="00967327" w:rsidP="00734862">
            <w:pPr>
              <w:pStyle w:val="ListParagraph"/>
              <w:numPr>
                <w:ilvl w:val="0"/>
                <w:numId w:val="22"/>
              </w:numPr>
              <w:spacing w:line="257" w:lineRule="auto"/>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M</w:t>
            </w:r>
            <w:r w:rsidR="00734862" w:rsidRPr="00C91905">
              <w:rPr>
                <w:rFonts w:ascii="Times New Roman" w:eastAsia="Times New Roman" w:hAnsi="Times New Roman" w:cs="Times New Roman"/>
                <w:color w:val="000000" w:themeColor="text1"/>
                <w:lang w:val="sq-AL"/>
              </w:rPr>
              <w:t>iratimi</w:t>
            </w:r>
            <w:r>
              <w:rPr>
                <w:rFonts w:ascii="Times New Roman" w:eastAsia="Times New Roman" w:hAnsi="Times New Roman" w:cs="Times New Roman"/>
                <w:color w:val="000000" w:themeColor="text1"/>
                <w:lang w:val="sq-AL"/>
              </w:rPr>
              <w:t>t të</w:t>
            </w:r>
            <w:r w:rsidR="00734862" w:rsidRPr="00C91905">
              <w:rPr>
                <w:rFonts w:ascii="Times New Roman" w:eastAsia="Times New Roman" w:hAnsi="Times New Roman" w:cs="Times New Roman"/>
                <w:color w:val="000000" w:themeColor="text1"/>
                <w:lang w:val="sq-AL"/>
              </w:rPr>
              <w:t xml:space="preserve"> Rregull</w:t>
            </w:r>
            <w:r w:rsidR="00FE27CD">
              <w:rPr>
                <w:rFonts w:ascii="Times New Roman" w:eastAsia="Times New Roman" w:hAnsi="Times New Roman" w:cs="Times New Roman"/>
                <w:color w:val="000000" w:themeColor="text1"/>
                <w:lang w:val="sq-AL"/>
              </w:rPr>
              <w:t>oreve</w:t>
            </w:r>
            <w:r w:rsidR="00734862" w:rsidRPr="00C91905">
              <w:rPr>
                <w:rFonts w:ascii="Times New Roman" w:eastAsia="Times New Roman" w:hAnsi="Times New Roman" w:cs="Times New Roman"/>
                <w:color w:val="000000" w:themeColor="text1"/>
                <w:lang w:val="sq-AL"/>
              </w:rPr>
              <w:t xml:space="preserve"> të Brendshme për cilësinë e drejtësisë duke filluar nga viti 2024 deri në vitin 2027,</w:t>
            </w:r>
          </w:p>
          <w:p w14:paraId="550B4AD4" w14:textId="49857546" w:rsidR="00734862" w:rsidRPr="00C91905" w:rsidRDefault="00A96514" w:rsidP="00734862">
            <w:pPr>
              <w:pStyle w:val="ListParagraph"/>
              <w:numPr>
                <w:ilvl w:val="0"/>
                <w:numId w:val="22"/>
              </w:numPr>
              <w:spacing w:line="257" w:lineRule="auto"/>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zbatimi </w:t>
            </w:r>
            <w:r w:rsidR="00FE27CD">
              <w:rPr>
                <w:rFonts w:ascii="Times New Roman" w:eastAsia="Times New Roman" w:hAnsi="Times New Roman" w:cs="Times New Roman"/>
                <w:color w:val="000000" w:themeColor="text1"/>
                <w:lang w:val="sq-AL"/>
              </w:rPr>
              <w:t>i</w:t>
            </w:r>
            <w:r w:rsidRPr="00C91905">
              <w:rPr>
                <w:rFonts w:ascii="Times New Roman" w:eastAsia="Times New Roman" w:hAnsi="Times New Roman" w:cs="Times New Roman"/>
                <w:color w:val="000000" w:themeColor="text1"/>
                <w:lang w:val="sq-AL"/>
              </w:rPr>
              <w:t xml:space="preserve"> rekomandimeve të inspektimeve të rregullta tematike nga Inspektori i Lartë i Drejtësisë</w:t>
            </w:r>
          </w:p>
          <w:p w14:paraId="2D427CBC" w14:textId="210795C3" w:rsidR="00734862" w:rsidRPr="00C91905" w:rsidRDefault="00FF140B" w:rsidP="00734862">
            <w:pPr>
              <w:pStyle w:val="ListParagraph"/>
              <w:numPr>
                <w:ilvl w:val="0"/>
                <w:numId w:val="22"/>
              </w:numPr>
              <w:spacing w:line="257" w:lineRule="auto"/>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Zbatimi i gjetjeve të anketave të kënaqësisë së përdoruesve të gjykatës të kryera nga KLGJ në baza periodike</w:t>
            </w:r>
          </w:p>
        </w:tc>
        <w:tc>
          <w:tcPr>
            <w:tcW w:w="1773" w:type="pct"/>
            <w:gridSpan w:val="4"/>
            <w:shd w:val="clear" w:color="auto" w:fill="FFFFFF" w:themeFill="background1"/>
          </w:tcPr>
          <w:p w14:paraId="6AB80A57" w14:textId="5C65C9B3" w:rsidR="00734862" w:rsidRPr="00C91905" w:rsidRDefault="00FE27CD" w:rsidP="00734862">
            <w:pPr>
              <w:spacing w:line="257" w:lineRule="auto"/>
              <w:jc w:val="both"/>
              <w:rPr>
                <w:rFonts w:ascii="Times New Roman" w:eastAsia="Times New Roman" w:hAnsi="Times New Roman" w:cs="Times New Roman"/>
                <w:color w:val="000000" w:themeColor="text1"/>
                <w:lang w:val="sq-AL"/>
              </w:rPr>
            </w:pPr>
            <w:r>
              <w:rPr>
                <w:rFonts w:ascii="Times New Roman" w:eastAsia="Times New Roman" w:hAnsi="Times New Roman" w:cs="Times New Roman"/>
                <w:color w:val="000000" w:themeColor="text1"/>
                <w:lang w:val="sq-AL"/>
              </w:rPr>
              <w:lastRenderedPageBreak/>
              <w:t>Përmirësohet v</w:t>
            </w:r>
            <w:r w:rsidR="00734862" w:rsidRPr="00C91905">
              <w:rPr>
                <w:rFonts w:ascii="Times New Roman" w:eastAsia="Times New Roman" w:hAnsi="Times New Roman" w:cs="Times New Roman"/>
                <w:color w:val="000000" w:themeColor="text1"/>
                <w:lang w:val="sq-AL"/>
              </w:rPr>
              <w:t xml:space="preserve">lerësimi i </w:t>
            </w:r>
            <w:proofErr w:type="spellStart"/>
            <w:r w:rsidR="00734862" w:rsidRPr="00C91905">
              <w:rPr>
                <w:rFonts w:ascii="Times New Roman" w:eastAsia="Times New Roman" w:hAnsi="Times New Roman" w:cs="Times New Roman"/>
                <w:color w:val="000000" w:themeColor="text1"/>
                <w:lang w:val="sq-AL"/>
              </w:rPr>
              <w:t>performancës</w:t>
            </w:r>
            <w:proofErr w:type="spellEnd"/>
            <w:r w:rsidR="00734862" w:rsidRPr="00C91905">
              <w:rPr>
                <w:rFonts w:ascii="Times New Roman" w:eastAsia="Times New Roman" w:hAnsi="Times New Roman" w:cs="Times New Roman"/>
                <w:color w:val="000000" w:themeColor="text1"/>
                <w:lang w:val="sq-AL"/>
              </w:rPr>
              <w:t xml:space="preserve"> nga Këshillat dhe </w:t>
            </w:r>
            <w:r w:rsidRPr="00C91905">
              <w:rPr>
                <w:rFonts w:ascii="Times New Roman" w:eastAsia="Times New Roman" w:hAnsi="Times New Roman" w:cs="Times New Roman"/>
                <w:color w:val="000000" w:themeColor="text1"/>
                <w:lang w:val="sq-AL"/>
              </w:rPr>
              <w:t xml:space="preserve">është vendosur </w:t>
            </w:r>
            <w:r w:rsidR="00967327">
              <w:rPr>
                <w:rFonts w:ascii="Times New Roman" w:eastAsia="Times New Roman" w:hAnsi="Times New Roman" w:cs="Times New Roman"/>
                <w:color w:val="000000" w:themeColor="text1"/>
                <w:lang w:val="sq-AL"/>
              </w:rPr>
              <w:t>fokus</w:t>
            </w:r>
            <w:r w:rsidR="00734862" w:rsidRPr="00C91905">
              <w:rPr>
                <w:rFonts w:ascii="Times New Roman" w:eastAsia="Times New Roman" w:hAnsi="Times New Roman" w:cs="Times New Roman"/>
                <w:color w:val="000000" w:themeColor="text1"/>
                <w:lang w:val="sq-AL"/>
              </w:rPr>
              <w:t xml:space="preserve"> shtesë në cilësinë e ofrimit të shërbimit të drejtësisë deri në vitin 2030.</w:t>
            </w:r>
          </w:p>
          <w:p w14:paraId="3171A7D6" w14:textId="77777777" w:rsidR="00734862" w:rsidRPr="00C91905" w:rsidRDefault="00734862" w:rsidP="00734862">
            <w:pPr>
              <w:spacing w:line="257" w:lineRule="auto"/>
              <w:jc w:val="both"/>
              <w:rPr>
                <w:rFonts w:ascii="Times New Roman" w:eastAsia="Times New Roman" w:hAnsi="Times New Roman" w:cs="Times New Roman"/>
                <w:color w:val="000000" w:themeColor="text1"/>
                <w:lang w:val="sq-AL"/>
              </w:rPr>
            </w:pPr>
          </w:p>
          <w:p w14:paraId="70409CB9" w14:textId="4A8F8152" w:rsidR="00734862" w:rsidRPr="00C91905" w:rsidRDefault="00734862" w:rsidP="00734862">
            <w:pPr>
              <w:spacing w:line="257" w:lineRule="auto"/>
              <w:jc w:val="both"/>
              <w:rPr>
                <w:rFonts w:ascii="Times New Roman" w:eastAsia="Times New Roman" w:hAnsi="Times New Roman" w:cs="Times New Roman"/>
                <w:color w:val="000000" w:themeColor="text1"/>
                <w:lang w:val="sq-AL"/>
              </w:rPr>
            </w:pPr>
            <w:proofErr w:type="spellStart"/>
            <w:r w:rsidRPr="00C91905">
              <w:rPr>
                <w:rFonts w:ascii="Times New Roman" w:eastAsia="Times New Roman" w:hAnsi="Times New Roman" w:cs="Times New Roman"/>
                <w:color w:val="000000" w:themeColor="text1"/>
                <w:lang w:val="sq-AL"/>
              </w:rPr>
              <w:t>Performanca</w:t>
            </w:r>
            <w:proofErr w:type="spellEnd"/>
            <w:r w:rsidRPr="00C91905">
              <w:rPr>
                <w:rFonts w:ascii="Times New Roman" w:eastAsia="Times New Roman" w:hAnsi="Times New Roman" w:cs="Times New Roman"/>
                <w:color w:val="000000" w:themeColor="text1"/>
                <w:lang w:val="sq-AL"/>
              </w:rPr>
              <w:t xml:space="preserve"> e gjykatave dhe prokurorive përmirësohet gradualisht dhe promovon shërbime cilësore të drejtësisë, duke përfshirë kohë më të shkurtra të </w:t>
            </w:r>
            <w:r w:rsidR="00FE27CD">
              <w:rPr>
                <w:rFonts w:ascii="Times New Roman" w:eastAsia="Times New Roman" w:hAnsi="Times New Roman" w:cs="Times New Roman"/>
                <w:color w:val="000000" w:themeColor="text1"/>
                <w:lang w:val="sq-AL"/>
              </w:rPr>
              <w:lastRenderedPageBreak/>
              <w:t>vendimmarrje</w:t>
            </w:r>
            <w:r w:rsidR="00967327">
              <w:rPr>
                <w:rFonts w:ascii="Times New Roman" w:eastAsia="Times New Roman" w:hAnsi="Times New Roman" w:cs="Times New Roman"/>
                <w:color w:val="000000" w:themeColor="text1"/>
                <w:lang w:val="sq-AL"/>
              </w:rPr>
              <w:t>s</w:t>
            </w:r>
            <w:r w:rsidRPr="00C91905">
              <w:rPr>
                <w:rFonts w:ascii="Times New Roman" w:eastAsia="Times New Roman" w:hAnsi="Times New Roman" w:cs="Times New Roman"/>
                <w:color w:val="000000" w:themeColor="text1"/>
                <w:lang w:val="sq-AL"/>
              </w:rPr>
              <w:t xml:space="preserve"> dhe rritjen e kapaciteteve </w:t>
            </w:r>
            <w:r w:rsidR="00FE27CD">
              <w:rPr>
                <w:rFonts w:ascii="Times New Roman" w:eastAsia="Times New Roman" w:hAnsi="Times New Roman" w:cs="Times New Roman"/>
                <w:color w:val="000000" w:themeColor="text1"/>
                <w:lang w:val="sq-AL"/>
              </w:rPr>
              <w:t>funksionale</w:t>
            </w:r>
            <w:r w:rsidRPr="00C91905">
              <w:rPr>
                <w:rFonts w:ascii="Times New Roman" w:eastAsia="Times New Roman" w:hAnsi="Times New Roman" w:cs="Times New Roman"/>
                <w:color w:val="000000" w:themeColor="text1"/>
                <w:lang w:val="sq-AL"/>
              </w:rPr>
              <w:t xml:space="preserve"> deri në vitin 2030.</w:t>
            </w:r>
          </w:p>
        </w:tc>
      </w:tr>
      <w:tr w:rsidR="00734862" w:rsidRPr="00C91905" w14:paraId="764D0D78" w14:textId="77777777" w:rsidTr="00386D11">
        <w:trPr>
          <w:trHeight w:val="418"/>
        </w:trPr>
        <w:tc>
          <w:tcPr>
            <w:tcW w:w="1021" w:type="pct"/>
            <w:gridSpan w:val="2"/>
            <w:vMerge/>
            <w:shd w:val="clear" w:color="auto" w:fill="FFFFFF" w:themeFill="background1"/>
          </w:tcPr>
          <w:p w14:paraId="3C6FB3E6" w14:textId="77777777" w:rsidR="00734862" w:rsidRPr="00C91905" w:rsidRDefault="00734862" w:rsidP="00734862">
            <w:pPr>
              <w:jc w:val="both"/>
              <w:rPr>
                <w:rFonts w:ascii="Times New Roman" w:eastAsia="Times New Roman" w:hAnsi="Times New Roman" w:cs="Times New Roman"/>
                <w:b/>
                <w:bCs/>
                <w:color w:val="000000" w:themeColor="text1"/>
                <w:lang w:val="sq-AL"/>
              </w:rPr>
            </w:pPr>
          </w:p>
        </w:tc>
        <w:tc>
          <w:tcPr>
            <w:tcW w:w="3979" w:type="pct"/>
            <w:gridSpan w:val="8"/>
            <w:tcBorders>
              <w:bottom w:val="single" w:sz="4" w:space="0" w:color="auto"/>
            </w:tcBorders>
            <w:shd w:val="clear" w:color="auto" w:fill="FFFFFF" w:themeFill="background1"/>
          </w:tcPr>
          <w:p w14:paraId="24554537" w14:textId="77777777" w:rsidR="00734862" w:rsidRPr="00C91905" w:rsidRDefault="00734862" w:rsidP="00734862">
            <w:pPr>
              <w:jc w:val="both"/>
              <w:rPr>
                <w:rFonts w:ascii="Times New Roman" w:eastAsia="Times New Roman" w:hAnsi="Times New Roman" w:cs="Times New Roman"/>
                <w:bCs/>
                <w:color w:val="000000" w:themeColor="text1"/>
                <w:lang w:val="sq-AL"/>
              </w:rPr>
            </w:pPr>
            <w:r w:rsidRPr="00C91905">
              <w:rPr>
                <w:rFonts w:ascii="Times New Roman" w:eastAsia="Times New Roman" w:hAnsi="Times New Roman" w:cs="Times New Roman"/>
                <w:bCs/>
                <w:color w:val="000000" w:themeColor="text1"/>
                <w:lang w:val="sq-AL"/>
              </w:rPr>
              <w:t>Forcimi i kapaciteteve të trajnimit gjyqësor</w:t>
            </w:r>
          </w:p>
        </w:tc>
      </w:tr>
      <w:tr w:rsidR="00734862" w:rsidRPr="00C91905" w14:paraId="42ED1274" w14:textId="77777777" w:rsidTr="00386D11">
        <w:trPr>
          <w:trHeight w:val="1125"/>
        </w:trPr>
        <w:tc>
          <w:tcPr>
            <w:tcW w:w="1021" w:type="pct"/>
            <w:gridSpan w:val="2"/>
            <w:vMerge/>
            <w:shd w:val="clear" w:color="auto" w:fill="FFFFFF" w:themeFill="background1"/>
          </w:tcPr>
          <w:p w14:paraId="050AA12B" w14:textId="77777777" w:rsidR="00734862" w:rsidRPr="00C91905" w:rsidRDefault="00734862" w:rsidP="00734862">
            <w:pPr>
              <w:jc w:val="both"/>
              <w:rPr>
                <w:rFonts w:ascii="Times New Roman" w:eastAsia="Times New Roman" w:hAnsi="Times New Roman" w:cs="Times New Roman"/>
                <w:b/>
                <w:bCs/>
                <w:color w:val="000000" w:themeColor="text1"/>
                <w:lang w:val="sq-AL"/>
              </w:rPr>
            </w:pPr>
          </w:p>
        </w:tc>
        <w:tc>
          <w:tcPr>
            <w:tcW w:w="1151" w:type="pct"/>
            <w:gridSpan w:val="3"/>
            <w:tcBorders>
              <w:bottom w:val="single" w:sz="4" w:space="0" w:color="auto"/>
            </w:tcBorders>
            <w:shd w:val="clear" w:color="auto" w:fill="FFFFFF" w:themeFill="background1"/>
          </w:tcPr>
          <w:p w14:paraId="03D5A9BE" w14:textId="653B542F" w:rsidR="00734862" w:rsidRPr="00C91905" w:rsidRDefault="00FE27CD" w:rsidP="00734862">
            <w:pPr>
              <w:rPr>
                <w:rFonts w:ascii="Times New Roman" w:hAnsi="Times New Roman" w:cs="Times New Roman"/>
                <w:lang w:val="sq-AL"/>
              </w:rPr>
            </w:pPr>
            <w:r>
              <w:rPr>
                <w:rFonts w:ascii="Times New Roman" w:eastAsia="Times New Roman" w:hAnsi="Times New Roman" w:cs="Times New Roman"/>
                <w:color w:val="000000" w:themeColor="text1"/>
                <w:lang w:val="sq-AL"/>
              </w:rPr>
              <w:t>SHM</w:t>
            </w:r>
            <w:r w:rsidR="00734862" w:rsidRPr="00C91905">
              <w:rPr>
                <w:rFonts w:ascii="Times New Roman" w:eastAsia="Times New Roman" w:hAnsi="Times New Roman" w:cs="Times New Roman"/>
                <w:color w:val="000000" w:themeColor="text1"/>
                <w:lang w:val="sq-AL"/>
              </w:rPr>
              <w:t xml:space="preserve"> ndryshon Rregulloren e saj të Brendshme për të siguruar që provimi i pranimit të pasqyrojë standardet më të mira të BE-së dhe të plotësojë prani</w:t>
            </w:r>
            <w:r>
              <w:rPr>
                <w:rFonts w:ascii="Times New Roman" w:eastAsia="Times New Roman" w:hAnsi="Times New Roman" w:cs="Times New Roman"/>
                <w:color w:val="000000" w:themeColor="text1"/>
                <w:lang w:val="sq-AL"/>
              </w:rPr>
              <w:t>met</w:t>
            </w:r>
            <w:r w:rsidR="00734862" w:rsidRPr="00C91905">
              <w:rPr>
                <w:rFonts w:ascii="Times New Roman" w:eastAsia="Times New Roman" w:hAnsi="Times New Roman" w:cs="Times New Roman"/>
                <w:color w:val="000000" w:themeColor="text1"/>
                <w:lang w:val="sq-AL"/>
              </w:rPr>
              <w:t xml:space="preserve"> bazuar në njohuri </w:t>
            </w:r>
            <w:r>
              <w:rPr>
                <w:rFonts w:ascii="Times New Roman" w:eastAsia="Times New Roman" w:hAnsi="Times New Roman" w:cs="Times New Roman"/>
                <w:color w:val="000000" w:themeColor="text1"/>
                <w:lang w:val="sq-AL"/>
              </w:rPr>
              <w:t xml:space="preserve">dhe </w:t>
            </w:r>
            <w:r w:rsidR="00967327">
              <w:rPr>
                <w:rFonts w:ascii="Times New Roman" w:eastAsia="Times New Roman" w:hAnsi="Times New Roman" w:cs="Times New Roman"/>
                <w:color w:val="000000" w:themeColor="text1"/>
                <w:lang w:val="sq-AL"/>
              </w:rPr>
              <w:t>në</w:t>
            </w:r>
            <w:r w:rsidR="00734862" w:rsidRPr="00C91905">
              <w:rPr>
                <w:rFonts w:ascii="Times New Roman" w:eastAsia="Times New Roman" w:hAnsi="Times New Roman" w:cs="Times New Roman"/>
                <w:color w:val="000000" w:themeColor="text1"/>
                <w:lang w:val="sq-AL"/>
              </w:rPr>
              <w:t xml:space="preserve"> </w:t>
            </w:r>
            <w:r w:rsidR="00967327">
              <w:rPr>
                <w:rFonts w:ascii="Times New Roman" w:eastAsia="Times New Roman" w:hAnsi="Times New Roman" w:cs="Times New Roman"/>
                <w:color w:val="000000" w:themeColor="text1"/>
                <w:lang w:val="sq-AL"/>
              </w:rPr>
              <w:t>kapacitete</w:t>
            </w:r>
            <w:r w:rsidR="00734862" w:rsidRPr="00C91905">
              <w:rPr>
                <w:rFonts w:ascii="Times New Roman" w:eastAsia="Times New Roman" w:hAnsi="Times New Roman" w:cs="Times New Roman"/>
                <w:color w:val="000000" w:themeColor="text1"/>
                <w:lang w:val="sq-AL"/>
              </w:rPr>
              <w:t>, deri në vitin 2024.</w:t>
            </w:r>
          </w:p>
          <w:p w14:paraId="36DD9D90" w14:textId="77777777" w:rsidR="00734862" w:rsidRPr="00C91905" w:rsidRDefault="00734862" w:rsidP="00734862">
            <w:pPr>
              <w:rPr>
                <w:rFonts w:ascii="Times New Roman" w:hAnsi="Times New Roman" w:cs="Times New Roman"/>
                <w:lang w:val="sq-AL"/>
              </w:rPr>
            </w:pPr>
            <w:r w:rsidRPr="00C91905">
              <w:rPr>
                <w:rFonts w:ascii="Times New Roman" w:eastAsia="Times New Roman" w:hAnsi="Times New Roman" w:cs="Times New Roman"/>
                <w:color w:val="000000" w:themeColor="text1"/>
                <w:lang w:val="sq-AL"/>
              </w:rPr>
              <w:t xml:space="preserve"> </w:t>
            </w:r>
          </w:p>
          <w:p w14:paraId="6EF27859" w14:textId="22C13766" w:rsidR="00734862" w:rsidRPr="00C91905" w:rsidRDefault="00FE27CD" w:rsidP="00734862">
            <w:pPr>
              <w:rPr>
                <w:rFonts w:ascii="Times New Roman" w:hAnsi="Times New Roman" w:cs="Times New Roman"/>
                <w:lang w:val="sq-AL"/>
              </w:rPr>
            </w:pPr>
            <w:r>
              <w:rPr>
                <w:rFonts w:ascii="Times New Roman" w:eastAsia="Times New Roman" w:hAnsi="Times New Roman" w:cs="Times New Roman"/>
                <w:color w:val="000000" w:themeColor="text1"/>
                <w:lang w:val="sq-AL"/>
              </w:rPr>
              <w:t>SHM</w:t>
            </w:r>
            <w:r w:rsidR="00734862" w:rsidRPr="00C91905">
              <w:rPr>
                <w:rFonts w:ascii="Times New Roman" w:eastAsia="Times New Roman" w:hAnsi="Times New Roman" w:cs="Times New Roman"/>
                <w:color w:val="000000" w:themeColor="text1"/>
                <w:lang w:val="sq-AL"/>
              </w:rPr>
              <w:t xml:space="preserve"> rishikon programin e </w:t>
            </w:r>
            <w:r>
              <w:rPr>
                <w:rFonts w:ascii="Times New Roman" w:eastAsia="Times New Roman" w:hAnsi="Times New Roman" w:cs="Times New Roman"/>
                <w:color w:val="000000" w:themeColor="text1"/>
                <w:lang w:val="sq-AL"/>
              </w:rPr>
              <w:t>saj</w:t>
            </w:r>
            <w:r w:rsidR="00734862" w:rsidRPr="00C91905">
              <w:rPr>
                <w:rFonts w:ascii="Times New Roman" w:eastAsia="Times New Roman" w:hAnsi="Times New Roman" w:cs="Times New Roman"/>
                <w:color w:val="000000" w:themeColor="text1"/>
                <w:lang w:val="sq-AL"/>
              </w:rPr>
              <w:t xml:space="preserve"> të Trajnimit Fillestar dhe metodologjinë e programit të trajnimit të vazhdueshëm në mënyrë që të reflektojë standardet më të mira të BE-së, për të vënë më shumë theksin në praktikë, për të gjykuar aftësitë e </w:t>
            </w:r>
            <w:r w:rsidR="00967327">
              <w:rPr>
                <w:rFonts w:ascii="Times New Roman" w:eastAsia="Times New Roman" w:hAnsi="Times New Roman" w:cs="Times New Roman"/>
                <w:color w:val="000000" w:themeColor="text1"/>
                <w:lang w:val="sq-AL"/>
              </w:rPr>
              <w:t>profesionit</w:t>
            </w:r>
            <w:r w:rsidR="00734862" w:rsidRPr="00C91905">
              <w:rPr>
                <w:rFonts w:ascii="Times New Roman" w:eastAsia="Times New Roman" w:hAnsi="Times New Roman" w:cs="Times New Roman"/>
                <w:color w:val="000000" w:themeColor="text1"/>
                <w:lang w:val="sq-AL"/>
              </w:rPr>
              <w:t xml:space="preserve">, </w:t>
            </w:r>
            <w:r w:rsidR="00734862" w:rsidRPr="00C91905">
              <w:rPr>
                <w:rFonts w:ascii="Times New Roman" w:eastAsia="Times New Roman" w:hAnsi="Times New Roman" w:cs="Times New Roman"/>
                <w:color w:val="000000" w:themeColor="text1"/>
                <w:lang w:val="sq-AL"/>
              </w:rPr>
              <w:lastRenderedPageBreak/>
              <w:t xml:space="preserve">etikën dhe integritetin dhe për të </w:t>
            </w:r>
            <w:r w:rsidR="00967327">
              <w:rPr>
                <w:rFonts w:ascii="Times New Roman" w:eastAsia="Times New Roman" w:hAnsi="Times New Roman" w:cs="Times New Roman"/>
                <w:color w:val="000000" w:themeColor="text1"/>
                <w:lang w:val="sq-AL"/>
              </w:rPr>
              <w:t>konsoliduar</w:t>
            </w:r>
            <w:r w:rsidR="00734862" w:rsidRPr="00C91905">
              <w:rPr>
                <w:rFonts w:ascii="Times New Roman" w:eastAsia="Times New Roman" w:hAnsi="Times New Roman" w:cs="Times New Roman"/>
                <w:color w:val="000000" w:themeColor="text1"/>
                <w:lang w:val="sq-AL"/>
              </w:rPr>
              <w:t xml:space="preserve"> programin e </w:t>
            </w:r>
            <w:r>
              <w:rPr>
                <w:rFonts w:ascii="Times New Roman" w:eastAsia="Times New Roman" w:hAnsi="Times New Roman" w:cs="Times New Roman"/>
                <w:color w:val="000000" w:themeColor="text1"/>
                <w:lang w:val="sq-AL"/>
              </w:rPr>
              <w:t>këshillimit</w:t>
            </w:r>
            <w:r w:rsidR="00734862" w:rsidRPr="00C91905">
              <w:rPr>
                <w:rFonts w:ascii="Times New Roman" w:eastAsia="Times New Roman" w:hAnsi="Times New Roman" w:cs="Times New Roman"/>
                <w:color w:val="000000" w:themeColor="text1"/>
                <w:lang w:val="sq-AL"/>
              </w:rPr>
              <w:t xml:space="preserve"> deri në vitin 2025.</w:t>
            </w:r>
          </w:p>
        </w:tc>
        <w:tc>
          <w:tcPr>
            <w:tcW w:w="1055" w:type="pct"/>
            <w:shd w:val="clear" w:color="auto" w:fill="FFFFFF" w:themeFill="background1"/>
          </w:tcPr>
          <w:p w14:paraId="66FFE2C5" w14:textId="05277B03" w:rsidR="00734862" w:rsidRPr="00C91905" w:rsidRDefault="00FE27CD" w:rsidP="00734862">
            <w:pPr>
              <w:jc w:val="both"/>
              <w:rPr>
                <w:rFonts w:ascii="Times New Roman" w:eastAsia="Times New Roman" w:hAnsi="Times New Roman" w:cs="Times New Roman"/>
                <w:color w:val="000000" w:themeColor="text1"/>
                <w:lang w:val="sq-AL"/>
              </w:rPr>
            </w:pPr>
            <w:r>
              <w:rPr>
                <w:rFonts w:ascii="Times New Roman" w:eastAsia="Times New Roman" w:hAnsi="Times New Roman" w:cs="Times New Roman"/>
                <w:color w:val="000000" w:themeColor="text1"/>
                <w:lang w:val="sq-AL"/>
              </w:rPr>
              <w:lastRenderedPageBreak/>
              <w:t>SHM</w:t>
            </w:r>
            <w:r w:rsidR="00734862" w:rsidRPr="00C91905">
              <w:rPr>
                <w:rFonts w:ascii="Times New Roman" w:eastAsia="Times New Roman" w:hAnsi="Times New Roman" w:cs="Times New Roman"/>
                <w:color w:val="000000" w:themeColor="text1"/>
                <w:lang w:val="sq-AL"/>
              </w:rPr>
              <w:t xml:space="preserve"> siguron staf dhe burime </w:t>
            </w:r>
            <w:r>
              <w:rPr>
                <w:rFonts w:ascii="Times New Roman" w:eastAsia="Times New Roman" w:hAnsi="Times New Roman" w:cs="Times New Roman"/>
                <w:color w:val="000000" w:themeColor="text1"/>
                <w:lang w:val="sq-AL"/>
              </w:rPr>
              <w:t>të duhura</w:t>
            </w:r>
            <w:r w:rsidR="00734862" w:rsidRPr="00C91905">
              <w:rPr>
                <w:rFonts w:ascii="Times New Roman" w:eastAsia="Times New Roman" w:hAnsi="Times New Roman" w:cs="Times New Roman"/>
                <w:color w:val="000000" w:themeColor="text1"/>
                <w:lang w:val="sq-AL"/>
              </w:rPr>
              <w:t xml:space="preserve"> </w:t>
            </w:r>
            <w:r w:rsidR="00086CC5" w:rsidRPr="00C91905">
              <w:rPr>
                <w:rFonts w:ascii="Times New Roman" w:eastAsia="Times New Roman" w:hAnsi="Times New Roman" w:cs="Times New Roman"/>
                <w:color w:val="000000" w:themeColor="text1"/>
                <w:lang w:val="sq-AL"/>
              </w:rPr>
              <w:t>në bazë të analizave</w:t>
            </w:r>
            <w:r w:rsidR="00967327">
              <w:rPr>
                <w:rFonts w:ascii="Times New Roman" w:eastAsia="Times New Roman" w:hAnsi="Times New Roman" w:cs="Times New Roman"/>
                <w:color w:val="000000" w:themeColor="text1"/>
                <w:lang w:val="sq-AL"/>
              </w:rPr>
              <w:t>, shqyrtimit</w:t>
            </w:r>
            <w:r w:rsidR="00086CC5" w:rsidRPr="00C91905">
              <w:rPr>
                <w:rFonts w:ascii="Times New Roman" w:eastAsia="Times New Roman" w:hAnsi="Times New Roman" w:cs="Times New Roman"/>
                <w:color w:val="000000" w:themeColor="text1"/>
                <w:lang w:val="sq-AL"/>
              </w:rPr>
              <w:t xml:space="preserve"> dhe </w:t>
            </w:r>
            <w:r>
              <w:rPr>
                <w:rFonts w:ascii="Times New Roman" w:eastAsia="Times New Roman" w:hAnsi="Times New Roman" w:cs="Times New Roman"/>
                <w:color w:val="000000" w:themeColor="text1"/>
                <w:lang w:val="sq-AL"/>
              </w:rPr>
              <w:t>parashikimit</w:t>
            </w:r>
            <w:r w:rsidR="00086CC5" w:rsidRPr="00C91905">
              <w:rPr>
                <w:rFonts w:ascii="Times New Roman" w:eastAsia="Times New Roman" w:hAnsi="Times New Roman" w:cs="Times New Roman"/>
                <w:color w:val="000000" w:themeColor="text1"/>
                <w:lang w:val="sq-AL"/>
              </w:rPr>
              <w:t xml:space="preserve"> të nevojave për burime njerëzore dhe akademike deri në vitin 2030</w:t>
            </w:r>
            <w:r>
              <w:rPr>
                <w:rFonts w:ascii="Times New Roman" w:eastAsia="Times New Roman" w:hAnsi="Times New Roman" w:cs="Times New Roman"/>
                <w:color w:val="000000" w:themeColor="text1"/>
                <w:lang w:val="sq-AL"/>
              </w:rPr>
              <w:t>, që nga</w:t>
            </w:r>
            <w:r w:rsidRPr="00C91905">
              <w:rPr>
                <w:rFonts w:ascii="Times New Roman" w:eastAsia="Times New Roman" w:hAnsi="Times New Roman" w:cs="Times New Roman"/>
                <w:color w:val="000000" w:themeColor="text1"/>
                <w:lang w:val="sq-AL"/>
              </w:rPr>
              <w:t xml:space="preserve"> 202</w:t>
            </w:r>
            <w:r>
              <w:rPr>
                <w:rFonts w:ascii="Times New Roman" w:eastAsia="Times New Roman" w:hAnsi="Times New Roman" w:cs="Times New Roman"/>
                <w:color w:val="000000" w:themeColor="text1"/>
                <w:lang w:val="sq-AL"/>
              </w:rPr>
              <w:t>4</w:t>
            </w:r>
          </w:p>
          <w:p w14:paraId="01AB83E6" w14:textId="77777777" w:rsidR="00734862" w:rsidRPr="00C91905" w:rsidRDefault="00734862" w:rsidP="00734862">
            <w:pPr>
              <w:jc w:val="both"/>
              <w:rPr>
                <w:rFonts w:ascii="Times New Roman" w:eastAsia="Times New Roman" w:hAnsi="Times New Roman" w:cs="Times New Roman"/>
                <w:color w:val="000000" w:themeColor="text1"/>
                <w:lang w:val="sq-AL"/>
              </w:rPr>
            </w:pPr>
          </w:p>
          <w:p w14:paraId="2BEFCA59" w14:textId="2F6DEFAE" w:rsidR="00734862" w:rsidRPr="00C91905" w:rsidRDefault="00734862" w:rsidP="00734862">
            <w:pPr>
              <w:spacing w:after="160" w:line="257" w:lineRule="auto"/>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Provimi i pranimit kryhet bazuar në metodologjinë e rishikuar në përputhje me praktikat më të mira të BE-së dhe përfshin </w:t>
            </w:r>
            <w:r w:rsidR="00FE27CD">
              <w:rPr>
                <w:rFonts w:ascii="Times New Roman" w:eastAsia="Times New Roman" w:hAnsi="Times New Roman" w:cs="Times New Roman"/>
                <w:color w:val="000000" w:themeColor="text1"/>
                <w:lang w:val="sq-AL"/>
              </w:rPr>
              <w:t>provimin</w:t>
            </w:r>
            <w:r w:rsidRPr="00C91905">
              <w:rPr>
                <w:rFonts w:ascii="Times New Roman" w:eastAsia="Times New Roman" w:hAnsi="Times New Roman" w:cs="Times New Roman"/>
                <w:color w:val="000000" w:themeColor="text1"/>
                <w:lang w:val="sq-AL"/>
              </w:rPr>
              <w:t xml:space="preserve"> e bazuar në aftësi nga viti 202</w:t>
            </w:r>
            <w:r w:rsidR="00E00721" w:rsidRPr="00C91905">
              <w:rPr>
                <w:rFonts w:ascii="Times New Roman" w:eastAsia="Times New Roman" w:hAnsi="Times New Roman" w:cs="Times New Roman"/>
                <w:color w:val="000000" w:themeColor="text1"/>
                <w:lang w:val="sq-AL"/>
              </w:rPr>
              <w:t>4 e tutje.</w:t>
            </w:r>
          </w:p>
          <w:p w14:paraId="2932903A" w14:textId="4BAB8DC1" w:rsidR="00734862" w:rsidRPr="00C91905" w:rsidRDefault="00734862" w:rsidP="00734862">
            <w:pPr>
              <w:spacing w:after="160" w:line="257" w:lineRule="auto"/>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Programi i </w:t>
            </w:r>
            <w:r w:rsidR="00FE27CD">
              <w:rPr>
                <w:rFonts w:ascii="Times New Roman" w:eastAsia="Times New Roman" w:hAnsi="Times New Roman" w:cs="Times New Roman"/>
                <w:color w:val="000000" w:themeColor="text1"/>
                <w:lang w:val="sq-AL"/>
              </w:rPr>
              <w:t>konsoliduar</w:t>
            </w:r>
            <w:r w:rsidRPr="00C91905">
              <w:rPr>
                <w:rFonts w:ascii="Times New Roman" w:eastAsia="Times New Roman" w:hAnsi="Times New Roman" w:cs="Times New Roman"/>
                <w:color w:val="000000" w:themeColor="text1"/>
                <w:lang w:val="sq-AL"/>
              </w:rPr>
              <w:t xml:space="preserve"> dhe i përmirësuar i </w:t>
            </w:r>
            <w:r w:rsidR="00FE27CD">
              <w:rPr>
                <w:rFonts w:ascii="Times New Roman" w:eastAsia="Times New Roman" w:hAnsi="Times New Roman" w:cs="Times New Roman"/>
                <w:color w:val="000000" w:themeColor="text1"/>
                <w:lang w:val="sq-AL"/>
              </w:rPr>
              <w:t>këshilltarëve</w:t>
            </w:r>
            <w:r w:rsidRPr="00C91905">
              <w:rPr>
                <w:rFonts w:ascii="Times New Roman" w:eastAsia="Times New Roman" w:hAnsi="Times New Roman" w:cs="Times New Roman"/>
                <w:color w:val="000000" w:themeColor="text1"/>
                <w:lang w:val="sq-AL"/>
              </w:rPr>
              <w:t xml:space="preserve"> </w:t>
            </w:r>
            <w:r w:rsidRPr="00C91905">
              <w:rPr>
                <w:rFonts w:ascii="Times New Roman" w:eastAsia="Times New Roman" w:hAnsi="Times New Roman" w:cs="Times New Roman"/>
                <w:color w:val="000000" w:themeColor="text1"/>
                <w:lang w:val="sq-AL"/>
              </w:rPr>
              <w:lastRenderedPageBreak/>
              <w:t xml:space="preserve">zbatohet nga </w:t>
            </w:r>
            <w:r w:rsidR="00FE27CD">
              <w:rPr>
                <w:rFonts w:ascii="Times New Roman" w:eastAsia="Times New Roman" w:hAnsi="Times New Roman" w:cs="Times New Roman"/>
                <w:color w:val="000000" w:themeColor="text1"/>
                <w:lang w:val="sq-AL"/>
              </w:rPr>
              <w:t>SHM</w:t>
            </w:r>
            <w:r w:rsidRPr="00C91905">
              <w:rPr>
                <w:rFonts w:ascii="Times New Roman" w:eastAsia="Times New Roman" w:hAnsi="Times New Roman" w:cs="Times New Roman"/>
                <w:color w:val="000000" w:themeColor="text1"/>
                <w:lang w:val="sq-AL"/>
              </w:rPr>
              <w:t>/gjykatat nga viti 2025 e në vazhdim.</w:t>
            </w:r>
          </w:p>
          <w:p w14:paraId="13D3CE06" w14:textId="604629B3" w:rsidR="00734862" w:rsidRPr="00C91905" w:rsidRDefault="00967327" w:rsidP="00734862">
            <w:pPr>
              <w:spacing w:after="160" w:line="257" w:lineRule="auto"/>
              <w:jc w:val="both"/>
              <w:rPr>
                <w:rFonts w:ascii="Times New Roman" w:hAnsi="Times New Roman" w:cs="Times New Roman"/>
                <w:lang w:val="sq-AL"/>
              </w:rPr>
            </w:pPr>
            <w:r>
              <w:rPr>
                <w:rFonts w:ascii="Times New Roman" w:eastAsia="Times New Roman" w:hAnsi="Times New Roman" w:cs="Times New Roman"/>
                <w:color w:val="000000" w:themeColor="text1"/>
                <w:lang w:val="sq-AL"/>
              </w:rPr>
              <w:t>Mi</w:t>
            </w:r>
            <w:r w:rsidRPr="00C91905">
              <w:rPr>
                <w:rFonts w:ascii="Times New Roman" w:eastAsia="Times New Roman" w:hAnsi="Times New Roman" w:cs="Times New Roman"/>
                <w:color w:val="000000" w:themeColor="text1"/>
                <w:lang w:val="sq-AL"/>
              </w:rPr>
              <w:t xml:space="preserve">ratohet dhe zbatohet </w:t>
            </w:r>
            <w:proofErr w:type="spellStart"/>
            <w:r>
              <w:rPr>
                <w:rFonts w:ascii="Times New Roman" w:eastAsia="Times New Roman" w:hAnsi="Times New Roman" w:cs="Times New Roman"/>
                <w:color w:val="000000" w:themeColor="text1"/>
                <w:lang w:val="sq-AL"/>
              </w:rPr>
              <w:t>k</w:t>
            </w:r>
            <w:r w:rsidR="00734862" w:rsidRPr="00C91905">
              <w:rPr>
                <w:rFonts w:ascii="Times New Roman" w:eastAsia="Times New Roman" w:hAnsi="Times New Roman" w:cs="Times New Roman"/>
                <w:color w:val="000000" w:themeColor="text1"/>
                <w:lang w:val="sq-AL"/>
              </w:rPr>
              <w:t>urrikula</w:t>
            </w:r>
            <w:proofErr w:type="spellEnd"/>
            <w:r w:rsidR="00734862" w:rsidRPr="00C91905">
              <w:rPr>
                <w:rFonts w:ascii="Times New Roman" w:eastAsia="Times New Roman" w:hAnsi="Times New Roman" w:cs="Times New Roman"/>
                <w:color w:val="000000" w:themeColor="text1"/>
                <w:lang w:val="sq-AL"/>
              </w:rPr>
              <w:t xml:space="preserve"> e rishikuar e trajnimit fillestar nga viti akademik 2025 e në vazhdim.</w:t>
            </w:r>
          </w:p>
          <w:p w14:paraId="3F938490" w14:textId="084F5B2F" w:rsidR="00734862" w:rsidRPr="00C91905" w:rsidRDefault="00967327" w:rsidP="00734862">
            <w:pPr>
              <w:spacing w:after="160" w:line="257" w:lineRule="auto"/>
              <w:jc w:val="both"/>
              <w:rPr>
                <w:rFonts w:ascii="Times New Roman" w:hAnsi="Times New Roman" w:cs="Times New Roman"/>
                <w:lang w:val="sq-AL"/>
              </w:rPr>
            </w:pPr>
            <w:r>
              <w:rPr>
                <w:rFonts w:ascii="Times New Roman" w:eastAsia="Times New Roman" w:hAnsi="Times New Roman" w:cs="Times New Roman"/>
                <w:color w:val="000000" w:themeColor="text1"/>
                <w:lang w:val="sq-AL"/>
              </w:rPr>
              <w:t>M</w:t>
            </w:r>
            <w:r w:rsidRPr="00C91905">
              <w:rPr>
                <w:rFonts w:ascii="Times New Roman" w:eastAsia="Times New Roman" w:hAnsi="Times New Roman" w:cs="Times New Roman"/>
                <w:color w:val="000000" w:themeColor="text1"/>
                <w:lang w:val="sq-AL"/>
              </w:rPr>
              <w:t>irat</w:t>
            </w:r>
            <w:r>
              <w:rPr>
                <w:rFonts w:ascii="Times New Roman" w:eastAsia="Times New Roman" w:hAnsi="Times New Roman" w:cs="Times New Roman"/>
                <w:color w:val="000000" w:themeColor="text1"/>
                <w:lang w:val="sq-AL"/>
              </w:rPr>
              <w:t>ohet</w:t>
            </w:r>
            <w:r w:rsidRPr="00C91905">
              <w:rPr>
                <w:rFonts w:ascii="Times New Roman" w:eastAsia="Times New Roman" w:hAnsi="Times New Roman" w:cs="Times New Roman"/>
                <w:color w:val="000000" w:themeColor="text1"/>
                <w:lang w:val="sq-AL"/>
              </w:rPr>
              <w:t xml:space="preserve"> dhe zbat</w:t>
            </w:r>
            <w:r>
              <w:rPr>
                <w:rFonts w:ascii="Times New Roman" w:eastAsia="Times New Roman" w:hAnsi="Times New Roman" w:cs="Times New Roman"/>
                <w:color w:val="000000" w:themeColor="text1"/>
                <w:lang w:val="sq-AL"/>
              </w:rPr>
              <w:t>ohet</w:t>
            </w:r>
            <w:r w:rsidRPr="00C91905">
              <w:rPr>
                <w:rFonts w:ascii="Times New Roman" w:eastAsia="Times New Roman" w:hAnsi="Times New Roman" w:cs="Times New Roman"/>
                <w:color w:val="000000" w:themeColor="text1"/>
                <w:lang w:val="sq-AL"/>
              </w:rPr>
              <w:t xml:space="preserve"> </w:t>
            </w:r>
            <w:r>
              <w:rPr>
                <w:rFonts w:ascii="Times New Roman" w:eastAsia="Times New Roman" w:hAnsi="Times New Roman" w:cs="Times New Roman"/>
                <w:color w:val="000000" w:themeColor="text1"/>
                <w:lang w:val="sq-AL"/>
              </w:rPr>
              <w:t>p</w:t>
            </w:r>
            <w:r w:rsidR="00734862" w:rsidRPr="00C91905">
              <w:rPr>
                <w:rFonts w:ascii="Times New Roman" w:eastAsia="Times New Roman" w:hAnsi="Times New Roman" w:cs="Times New Roman"/>
                <w:color w:val="000000" w:themeColor="text1"/>
                <w:lang w:val="sq-AL"/>
              </w:rPr>
              <w:t xml:space="preserve">rogrami i pasuruar dhe përmirësuar i trajnimit të vazhdueshëm që </w:t>
            </w:r>
            <w:r w:rsidR="00FE27CD">
              <w:rPr>
                <w:rFonts w:ascii="Times New Roman" w:eastAsia="Times New Roman" w:hAnsi="Times New Roman" w:cs="Times New Roman"/>
                <w:color w:val="000000" w:themeColor="text1"/>
                <w:lang w:val="sq-AL"/>
              </w:rPr>
              <w:t>ka objektiv</w:t>
            </w:r>
            <w:r w:rsidR="00734862" w:rsidRPr="00C91905">
              <w:rPr>
                <w:rFonts w:ascii="Times New Roman" w:eastAsia="Times New Roman" w:hAnsi="Times New Roman" w:cs="Times New Roman"/>
                <w:color w:val="000000" w:themeColor="text1"/>
                <w:lang w:val="sq-AL"/>
              </w:rPr>
              <w:t xml:space="preserve"> nevojat </w:t>
            </w:r>
            <w:r w:rsidR="00FE27CD" w:rsidRPr="00C91905">
              <w:rPr>
                <w:rFonts w:ascii="Times New Roman" w:eastAsia="Times New Roman" w:hAnsi="Times New Roman" w:cs="Times New Roman"/>
                <w:color w:val="000000" w:themeColor="text1"/>
                <w:lang w:val="sq-AL"/>
              </w:rPr>
              <w:t>e identifikuar</w:t>
            </w:r>
            <w:r w:rsidR="00FE27CD">
              <w:rPr>
                <w:rFonts w:ascii="Times New Roman" w:eastAsia="Times New Roman" w:hAnsi="Times New Roman" w:cs="Times New Roman"/>
                <w:color w:val="000000" w:themeColor="text1"/>
                <w:lang w:val="sq-AL"/>
              </w:rPr>
              <w:t>a</w:t>
            </w:r>
            <w:r w:rsidR="00FE27CD" w:rsidRPr="00C91905">
              <w:rPr>
                <w:rFonts w:ascii="Times New Roman" w:eastAsia="Times New Roman" w:hAnsi="Times New Roman" w:cs="Times New Roman"/>
                <w:color w:val="000000" w:themeColor="text1"/>
                <w:lang w:val="sq-AL"/>
              </w:rPr>
              <w:t xml:space="preserve"> </w:t>
            </w:r>
            <w:r w:rsidR="00734862" w:rsidRPr="00C91905">
              <w:rPr>
                <w:rFonts w:ascii="Times New Roman" w:eastAsia="Times New Roman" w:hAnsi="Times New Roman" w:cs="Times New Roman"/>
                <w:color w:val="000000" w:themeColor="text1"/>
                <w:lang w:val="sq-AL"/>
              </w:rPr>
              <w:t xml:space="preserve">dhe specializimin </w:t>
            </w:r>
            <w:r w:rsidR="00FE27CD">
              <w:rPr>
                <w:rFonts w:ascii="Times New Roman" w:eastAsia="Times New Roman" w:hAnsi="Times New Roman" w:cs="Times New Roman"/>
                <w:color w:val="000000" w:themeColor="text1"/>
                <w:lang w:val="sq-AL"/>
              </w:rPr>
              <w:t>e</w:t>
            </w:r>
            <w:r w:rsidR="00734862" w:rsidRPr="00C91905">
              <w:rPr>
                <w:rFonts w:ascii="Times New Roman" w:eastAsia="Times New Roman" w:hAnsi="Times New Roman" w:cs="Times New Roman"/>
                <w:color w:val="000000" w:themeColor="text1"/>
                <w:lang w:val="sq-AL"/>
              </w:rPr>
              <w:t xml:space="preserve"> gjyqtarëve dhe prokurorëve për magjistratët në detyrë nga</w:t>
            </w:r>
            <w:r w:rsidR="00734862" w:rsidRPr="00C91905">
              <w:rPr>
                <w:rFonts w:ascii="Times New Roman" w:eastAsia="Times New Roman" w:hAnsi="Times New Roman" w:cs="Times New Roman"/>
                <w:i/>
                <w:iCs/>
                <w:color w:val="000000" w:themeColor="text1"/>
                <w:lang w:val="sq-AL"/>
              </w:rPr>
              <w:t xml:space="preserve"> </w:t>
            </w:r>
            <w:r w:rsidR="00734862" w:rsidRPr="00C91905">
              <w:rPr>
                <w:rFonts w:ascii="Times New Roman" w:eastAsia="Times New Roman" w:hAnsi="Times New Roman" w:cs="Times New Roman"/>
                <w:color w:val="000000" w:themeColor="text1"/>
                <w:lang w:val="sq-AL"/>
              </w:rPr>
              <w:t>2025 e në vazhdim.</w:t>
            </w:r>
          </w:p>
        </w:tc>
        <w:tc>
          <w:tcPr>
            <w:tcW w:w="1773" w:type="pct"/>
            <w:gridSpan w:val="4"/>
            <w:shd w:val="clear" w:color="auto" w:fill="FFFFFF" w:themeFill="background1"/>
          </w:tcPr>
          <w:p w14:paraId="19514DA0" w14:textId="77777777" w:rsidR="00734862" w:rsidRPr="00C91905" w:rsidRDefault="00734862" w:rsidP="00734862">
            <w:pPr>
              <w:spacing w:after="160" w:line="257" w:lineRule="auto"/>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lastRenderedPageBreak/>
              <w:t>Trajnimi fillestar dhe i vazhdueshëm i pasuruar dhe rishikuar i magjistratëve siguron burime njerëzore kyçe të përmirësuara dhe cilësore të gjyqësorit dhe prokurorisë deri në vitin 2030.</w:t>
            </w:r>
          </w:p>
          <w:p w14:paraId="6ED50825" w14:textId="7EBF6850" w:rsidR="00734862" w:rsidRPr="00C91905" w:rsidRDefault="00FE27CD" w:rsidP="00734862">
            <w:pPr>
              <w:spacing w:line="257" w:lineRule="auto"/>
              <w:jc w:val="both"/>
              <w:rPr>
                <w:rFonts w:ascii="Times New Roman" w:eastAsia="Times New Roman" w:hAnsi="Times New Roman" w:cs="Times New Roman"/>
                <w:color w:val="000000" w:themeColor="text1"/>
                <w:lang w:val="sq-AL"/>
              </w:rPr>
            </w:pPr>
            <w:r>
              <w:rPr>
                <w:rFonts w:ascii="Times New Roman" w:eastAsia="Times New Roman" w:hAnsi="Times New Roman" w:cs="Times New Roman"/>
                <w:color w:val="000000" w:themeColor="text1"/>
                <w:lang w:val="sq-AL"/>
              </w:rPr>
              <w:t>Konsolidimi</w:t>
            </w:r>
            <w:r w:rsidR="00086CC5" w:rsidRPr="00C91905">
              <w:rPr>
                <w:rFonts w:ascii="Times New Roman" w:eastAsia="Times New Roman" w:hAnsi="Times New Roman" w:cs="Times New Roman"/>
                <w:color w:val="000000" w:themeColor="text1"/>
                <w:lang w:val="sq-AL"/>
              </w:rPr>
              <w:t xml:space="preserve"> i kapaciteteve, cilësisë dhe efikasitetit të Shkollës së Magjistraturës.</w:t>
            </w:r>
          </w:p>
          <w:p w14:paraId="7542179A" w14:textId="77777777" w:rsidR="00086CC5" w:rsidRPr="00C91905" w:rsidRDefault="00086CC5" w:rsidP="00734862">
            <w:pPr>
              <w:spacing w:line="257" w:lineRule="auto"/>
              <w:jc w:val="both"/>
              <w:rPr>
                <w:rFonts w:ascii="Times New Roman" w:eastAsia="Times New Roman" w:hAnsi="Times New Roman" w:cs="Times New Roman"/>
                <w:color w:val="000000" w:themeColor="text1"/>
                <w:lang w:val="sq-AL"/>
              </w:rPr>
            </w:pPr>
          </w:p>
          <w:p w14:paraId="39806955" w14:textId="1011B54F" w:rsidR="00086CC5" w:rsidRPr="00C91905" w:rsidRDefault="00086CC5" w:rsidP="00734862">
            <w:pPr>
              <w:spacing w:line="257" w:lineRule="auto"/>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Burime të mjaftueshme dhe trajnim cilësor të stafit të S</w:t>
            </w:r>
            <w:r w:rsidR="00FE27CD">
              <w:rPr>
                <w:rFonts w:ascii="Times New Roman" w:eastAsia="Times New Roman" w:hAnsi="Times New Roman" w:cs="Times New Roman"/>
                <w:color w:val="000000" w:themeColor="text1"/>
                <w:lang w:val="sq-AL"/>
              </w:rPr>
              <w:t>H</w:t>
            </w:r>
            <w:r w:rsidRPr="00C91905">
              <w:rPr>
                <w:rFonts w:ascii="Times New Roman" w:eastAsia="Times New Roman" w:hAnsi="Times New Roman" w:cs="Times New Roman"/>
                <w:color w:val="000000" w:themeColor="text1"/>
                <w:lang w:val="sq-AL"/>
              </w:rPr>
              <w:t>M, i përbërë kryesisht nga profesionistë të drejtësisë.</w:t>
            </w:r>
          </w:p>
          <w:p w14:paraId="158FF20D" w14:textId="77777777" w:rsidR="00086CC5" w:rsidRPr="00C91905" w:rsidRDefault="00086CC5" w:rsidP="00734862">
            <w:pPr>
              <w:spacing w:line="257" w:lineRule="auto"/>
              <w:jc w:val="both"/>
              <w:rPr>
                <w:rFonts w:ascii="Times New Roman" w:eastAsia="Times New Roman" w:hAnsi="Times New Roman" w:cs="Times New Roman"/>
                <w:color w:val="000000" w:themeColor="text1"/>
                <w:lang w:val="sq-AL"/>
              </w:rPr>
            </w:pPr>
          </w:p>
          <w:p w14:paraId="5F1BA746" w14:textId="054CFFA2" w:rsidR="00086CC5" w:rsidRPr="00C91905" w:rsidRDefault="00086CC5" w:rsidP="00734862">
            <w:pPr>
              <w:spacing w:line="257" w:lineRule="auto"/>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Trajnimi fillestar dhe i vazhdueshëm mbi </w:t>
            </w:r>
            <w:r w:rsidR="0005206A">
              <w:rPr>
                <w:rFonts w:ascii="Times New Roman" w:eastAsia="Times New Roman" w:hAnsi="Times New Roman" w:cs="Times New Roman"/>
                <w:color w:val="000000" w:themeColor="text1"/>
                <w:lang w:val="sq-AL"/>
              </w:rPr>
              <w:t>profesionin</w:t>
            </w:r>
            <w:r w:rsidRPr="00C91905">
              <w:rPr>
                <w:rFonts w:ascii="Times New Roman" w:eastAsia="Times New Roman" w:hAnsi="Times New Roman" w:cs="Times New Roman"/>
                <w:color w:val="000000" w:themeColor="text1"/>
                <w:lang w:val="sq-AL"/>
              </w:rPr>
              <w:t xml:space="preserve"> e gjyqtarit, aftësitë gjyqësore, etikën dhe integritetin.</w:t>
            </w:r>
          </w:p>
        </w:tc>
      </w:tr>
      <w:tr w:rsidR="00734862" w:rsidRPr="00C91905" w14:paraId="1A92A3BC" w14:textId="77777777" w:rsidTr="00386D11">
        <w:trPr>
          <w:trHeight w:val="280"/>
        </w:trPr>
        <w:tc>
          <w:tcPr>
            <w:tcW w:w="1021" w:type="pct"/>
            <w:gridSpan w:val="2"/>
            <w:vMerge/>
            <w:shd w:val="clear" w:color="auto" w:fill="FFFFFF" w:themeFill="background1"/>
          </w:tcPr>
          <w:p w14:paraId="1BE9C6CE" w14:textId="77777777" w:rsidR="00734862" w:rsidRPr="00C91905" w:rsidRDefault="00734862" w:rsidP="00734862">
            <w:pPr>
              <w:jc w:val="both"/>
              <w:rPr>
                <w:rFonts w:ascii="Times New Roman" w:eastAsia="Times New Roman" w:hAnsi="Times New Roman" w:cs="Times New Roman"/>
                <w:b/>
                <w:bCs/>
                <w:color w:val="000000" w:themeColor="text1"/>
                <w:lang w:val="sq-AL"/>
              </w:rPr>
            </w:pPr>
          </w:p>
        </w:tc>
        <w:tc>
          <w:tcPr>
            <w:tcW w:w="3979" w:type="pct"/>
            <w:gridSpan w:val="8"/>
            <w:tcBorders>
              <w:bottom w:val="single" w:sz="4" w:space="0" w:color="auto"/>
            </w:tcBorders>
            <w:shd w:val="clear" w:color="auto" w:fill="FFFFFF" w:themeFill="background1"/>
          </w:tcPr>
          <w:p w14:paraId="31D6DABF" w14:textId="66D17745" w:rsidR="00734862" w:rsidRPr="00C91905" w:rsidRDefault="00734862" w:rsidP="000A63F9">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bCs/>
                <w:color w:val="000000" w:themeColor="text1"/>
                <w:lang w:val="sq-AL"/>
              </w:rPr>
              <w:t xml:space="preserve">Rritja e </w:t>
            </w:r>
            <w:r w:rsidR="00DB5168">
              <w:rPr>
                <w:rFonts w:ascii="Times New Roman" w:eastAsia="Times New Roman" w:hAnsi="Times New Roman" w:cs="Times New Roman"/>
                <w:bCs/>
                <w:color w:val="000000" w:themeColor="text1"/>
                <w:lang w:val="sq-AL"/>
              </w:rPr>
              <w:t>pasjes në dispozicion</w:t>
            </w:r>
            <w:r w:rsidRPr="00C91905">
              <w:rPr>
                <w:rFonts w:ascii="Times New Roman" w:eastAsia="Times New Roman" w:hAnsi="Times New Roman" w:cs="Times New Roman"/>
                <w:bCs/>
                <w:color w:val="000000" w:themeColor="text1"/>
                <w:lang w:val="sq-AL"/>
              </w:rPr>
              <w:t xml:space="preserve"> dhe konsistencës së praktikës gjyqësore dhe cilësisë së arsyetimit</w:t>
            </w:r>
          </w:p>
        </w:tc>
      </w:tr>
      <w:tr w:rsidR="00734862" w:rsidRPr="00C91905" w14:paraId="084EB157" w14:textId="77777777" w:rsidTr="00386D11">
        <w:trPr>
          <w:trHeight w:val="176"/>
        </w:trPr>
        <w:tc>
          <w:tcPr>
            <w:tcW w:w="1021" w:type="pct"/>
            <w:gridSpan w:val="2"/>
            <w:vMerge/>
            <w:shd w:val="clear" w:color="auto" w:fill="FFFFFF" w:themeFill="background1"/>
          </w:tcPr>
          <w:p w14:paraId="06A02EAE" w14:textId="77777777" w:rsidR="00734862" w:rsidRPr="00C91905" w:rsidRDefault="00734862" w:rsidP="00734862">
            <w:pPr>
              <w:jc w:val="both"/>
              <w:rPr>
                <w:rFonts w:ascii="Times New Roman" w:eastAsia="Times New Roman" w:hAnsi="Times New Roman" w:cs="Times New Roman"/>
                <w:b/>
                <w:bCs/>
                <w:color w:val="000000" w:themeColor="text1"/>
                <w:lang w:val="sq-AL"/>
              </w:rPr>
            </w:pPr>
          </w:p>
        </w:tc>
        <w:tc>
          <w:tcPr>
            <w:tcW w:w="1151" w:type="pct"/>
            <w:gridSpan w:val="3"/>
            <w:tcBorders>
              <w:bottom w:val="single" w:sz="4" w:space="0" w:color="auto"/>
            </w:tcBorders>
            <w:shd w:val="clear" w:color="auto" w:fill="FFFFFF" w:themeFill="background1"/>
          </w:tcPr>
          <w:p w14:paraId="4A2B7259" w14:textId="77777777" w:rsidR="00734862" w:rsidRPr="00C91905" w:rsidRDefault="00734862" w:rsidP="00734862">
            <w:pPr>
              <w:jc w:val="both"/>
              <w:rPr>
                <w:rFonts w:ascii="Times New Roman" w:eastAsia="Times New Roman" w:hAnsi="Times New Roman" w:cs="Times New Roman"/>
                <w:color w:val="000000" w:themeColor="text1"/>
                <w:lang w:val="sq-AL"/>
              </w:rPr>
            </w:pPr>
          </w:p>
        </w:tc>
        <w:tc>
          <w:tcPr>
            <w:tcW w:w="1055" w:type="pct"/>
            <w:shd w:val="clear" w:color="auto" w:fill="FFFFFF" w:themeFill="background1"/>
          </w:tcPr>
          <w:p w14:paraId="7FCE8F74" w14:textId="4A0387AA" w:rsidR="00734862" w:rsidRPr="00C91905" w:rsidRDefault="00734862" w:rsidP="00734862">
            <w:pPr>
              <w:spacing w:after="160" w:line="257" w:lineRule="auto"/>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KLGJ siguron publikimin dhe përmirëson </w:t>
            </w:r>
            <w:r w:rsidR="005B11AC">
              <w:rPr>
                <w:rFonts w:ascii="Times New Roman" w:eastAsia="Times New Roman" w:hAnsi="Times New Roman" w:cs="Times New Roman"/>
                <w:color w:val="000000" w:themeColor="text1"/>
                <w:lang w:val="sq-AL"/>
              </w:rPr>
              <w:t>hulumtimin</w:t>
            </w:r>
            <w:r w:rsidRPr="00C91905">
              <w:rPr>
                <w:rFonts w:ascii="Times New Roman" w:eastAsia="Times New Roman" w:hAnsi="Times New Roman" w:cs="Times New Roman"/>
                <w:color w:val="000000" w:themeColor="text1"/>
                <w:lang w:val="sq-AL"/>
              </w:rPr>
              <w:t xml:space="preserve"> e vendimeve gjyqësore deri në 2025/2026, veçanërisht të </w:t>
            </w:r>
            <w:r w:rsidR="005B11AC">
              <w:rPr>
                <w:rFonts w:ascii="Times New Roman" w:eastAsia="Times New Roman" w:hAnsi="Times New Roman" w:cs="Times New Roman"/>
                <w:color w:val="000000" w:themeColor="text1"/>
                <w:lang w:val="sq-AL"/>
              </w:rPr>
              <w:t>GJ</w:t>
            </w:r>
            <w:r w:rsidRPr="00C91905">
              <w:rPr>
                <w:rFonts w:ascii="Times New Roman" w:eastAsia="Times New Roman" w:hAnsi="Times New Roman" w:cs="Times New Roman"/>
                <w:color w:val="000000" w:themeColor="text1"/>
                <w:lang w:val="sq-AL"/>
              </w:rPr>
              <w:t>L.</w:t>
            </w:r>
          </w:p>
          <w:p w14:paraId="48E61E10" w14:textId="5E799C44" w:rsidR="00734862" w:rsidRPr="00C91905" w:rsidRDefault="005B11AC" w:rsidP="00734862">
            <w:pPr>
              <w:spacing w:after="160" w:line="257" w:lineRule="auto"/>
              <w:jc w:val="both"/>
              <w:rPr>
                <w:rFonts w:ascii="Times New Roman" w:eastAsia="Times New Roman" w:hAnsi="Times New Roman" w:cs="Times New Roman"/>
                <w:color w:val="000000" w:themeColor="text1"/>
                <w:lang w:val="sq-AL"/>
              </w:rPr>
            </w:pPr>
            <w:r>
              <w:rPr>
                <w:rFonts w:ascii="Times New Roman" w:eastAsia="Times New Roman" w:hAnsi="Times New Roman" w:cs="Times New Roman"/>
                <w:color w:val="000000" w:themeColor="text1"/>
                <w:lang w:val="sq-AL"/>
              </w:rPr>
              <w:t>SHM</w:t>
            </w:r>
            <w:r w:rsidR="00734862" w:rsidRPr="00C91905">
              <w:rPr>
                <w:rFonts w:ascii="Times New Roman" w:eastAsia="Times New Roman" w:hAnsi="Times New Roman" w:cs="Times New Roman"/>
                <w:color w:val="000000" w:themeColor="text1"/>
                <w:lang w:val="sq-AL"/>
              </w:rPr>
              <w:t xml:space="preserve"> ofron trajnime për hulumtimin dhe analizën e </w:t>
            </w:r>
            <w:r>
              <w:rPr>
                <w:rFonts w:ascii="Times New Roman" w:eastAsia="Times New Roman" w:hAnsi="Times New Roman" w:cs="Times New Roman"/>
                <w:color w:val="000000" w:themeColor="text1"/>
                <w:lang w:val="sq-AL"/>
              </w:rPr>
              <w:t>çështjeve</w:t>
            </w:r>
            <w:r w:rsidR="00734862" w:rsidRPr="00C91905">
              <w:rPr>
                <w:rFonts w:ascii="Times New Roman" w:eastAsia="Times New Roman" w:hAnsi="Times New Roman" w:cs="Times New Roman"/>
                <w:color w:val="000000" w:themeColor="text1"/>
                <w:lang w:val="sq-AL"/>
              </w:rPr>
              <w:t xml:space="preserve"> gjyqësore brenda vitit 2025.</w:t>
            </w:r>
          </w:p>
          <w:p w14:paraId="611B7B6E" w14:textId="1D557FF0" w:rsidR="007061AB" w:rsidRPr="00C91905" w:rsidRDefault="005B11AC" w:rsidP="00734862">
            <w:pPr>
              <w:spacing w:after="160" w:line="257" w:lineRule="auto"/>
              <w:jc w:val="both"/>
              <w:rPr>
                <w:rFonts w:ascii="Times New Roman" w:eastAsia="Times New Roman" w:hAnsi="Times New Roman" w:cs="Times New Roman"/>
                <w:color w:val="000000" w:themeColor="text1"/>
                <w:lang w:val="sq-AL"/>
              </w:rPr>
            </w:pPr>
            <w:r>
              <w:rPr>
                <w:rFonts w:ascii="Times New Roman" w:eastAsia="Times New Roman" w:hAnsi="Times New Roman" w:cs="Times New Roman"/>
                <w:color w:val="000000" w:themeColor="text1"/>
                <w:lang w:val="sq-AL"/>
              </w:rPr>
              <w:t>GJL</w:t>
            </w:r>
            <w:r w:rsidR="007061AB" w:rsidRPr="00C91905">
              <w:rPr>
                <w:rFonts w:ascii="Times New Roman" w:eastAsia="Times New Roman" w:hAnsi="Times New Roman" w:cs="Times New Roman"/>
                <w:color w:val="000000" w:themeColor="text1"/>
                <w:lang w:val="sq-AL"/>
              </w:rPr>
              <w:t xml:space="preserve"> </w:t>
            </w:r>
            <w:r>
              <w:rPr>
                <w:rFonts w:ascii="Times New Roman" w:eastAsia="Times New Roman" w:hAnsi="Times New Roman" w:cs="Times New Roman"/>
                <w:color w:val="000000" w:themeColor="text1"/>
                <w:lang w:val="sq-AL"/>
              </w:rPr>
              <w:t>vijon</w:t>
            </w:r>
            <w:r w:rsidR="007061AB" w:rsidRPr="00C91905">
              <w:rPr>
                <w:rFonts w:ascii="Times New Roman" w:eastAsia="Times New Roman" w:hAnsi="Times New Roman" w:cs="Times New Roman"/>
                <w:color w:val="000000" w:themeColor="text1"/>
                <w:lang w:val="sq-AL"/>
              </w:rPr>
              <w:t xml:space="preserve"> të unifikojë vendimet e gjykatave dhe si rrjedhojë </w:t>
            </w:r>
            <w:r>
              <w:rPr>
                <w:rFonts w:ascii="Times New Roman" w:eastAsia="Times New Roman" w:hAnsi="Times New Roman" w:cs="Times New Roman"/>
                <w:color w:val="000000" w:themeColor="text1"/>
                <w:lang w:val="sq-AL"/>
              </w:rPr>
              <w:t>rritet</w:t>
            </w:r>
            <w:r w:rsidRPr="00C91905">
              <w:rPr>
                <w:rFonts w:ascii="Times New Roman" w:eastAsia="Times New Roman" w:hAnsi="Times New Roman" w:cs="Times New Roman"/>
                <w:color w:val="000000" w:themeColor="text1"/>
                <w:lang w:val="sq-AL"/>
              </w:rPr>
              <w:t xml:space="preserve"> më tej </w:t>
            </w:r>
            <w:r w:rsidR="007061AB" w:rsidRPr="00C91905">
              <w:rPr>
                <w:rFonts w:ascii="Times New Roman" w:eastAsia="Times New Roman" w:hAnsi="Times New Roman" w:cs="Times New Roman"/>
                <w:color w:val="000000" w:themeColor="text1"/>
                <w:lang w:val="sq-AL"/>
              </w:rPr>
              <w:t xml:space="preserve">përmirësimi </w:t>
            </w:r>
            <w:r>
              <w:rPr>
                <w:rFonts w:ascii="Times New Roman" w:eastAsia="Times New Roman" w:hAnsi="Times New Roman" w:cs="Times New Roman"/>
                <w:color w:val="000000" w:themeColor="text1"/>
                <w:lang w:val="sq-AL"/>
              </w:rPr>
              <w:t>i</w:t>
            </w:r>
            <w:r w:rsidR="007061AB" w:rsidRPr="00C91905">
              <w:rPr>
                <w:rFonts w:ascii="Times New Roman" w:eastAsia="Times New Roman" w:hAnsi="Times New Roman" w:cs="Times New Roman"/>
                <w:color w:val="000000" w:themeColor="text1"/>
                <w:lang w:val="sq-AL"/>
              </w:rPr>
              <w:t xml:space="preserve"> praktikës gjyqësore</w:t>
            </w:r>
            <w:r>
              <w:rPr>
                <w:rFonts w:ascii="Times New Roman" w:eastAsia="Times New Roman" w:hAnsi="Times New Roman" w:cs="Times New Roman"/>
                <w:color w:val="000000" w:themeColor="text1"/>
                <w:lang w:val="sq-AL"/>
              </w:rPr>
              <w:t>.</w:t>
            </w:r>
          </w:p>
          <w:p w14:paraId="467EBECA" w14:textId="1DFC3889" w:rsidR="007061AB" w:rsidRPr="00C91905" w:rsidRDefault="007061AB" w:rsidP="00734862">
            <w:pPr>
              <w:spacing w:after="160" w:line="257" w:lineRule="auto"/>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Vlerësimi i gjyqtarëve dhe prokurorëve nga KLGJ dhe KLP </w:t>
            </w:r>
            <w:r w:rsidR="00947AFF" w:rsidRPr="00C91905">
              <w:rPr>
                <w:rFonts w:ascii="Times New Roman" w:eastAsia="Times New Roman" w:hAnsi="Times New Roman" w:cs="Times New Roman"/>
                <w:color w:val="000000" w:themeColor="text1"/>
                <w:lang w:val="sq-AL"/>
              </w:rPr>
              <w:t>përfshin, ndër të tjera, standardet e arsyetimit të vendimeve gjyqësore.</w:t>
            </w:r>
          </w:p>
          <w:p w14:paraId="245FE73F" w14:textId="26E776A5" w:rsidR="007061AB" w:rsidRPr="00C91905" w:rsidRDefault="007061AB" w:rsidP="00734862">
            <w:pPr>
              <w:spacing w:after="160" w:line="257" w:lineRule="auto"/>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lastRenderedPageBreak/>
              <w:t>Sigurohet monitorim dhe vlerësim transparent i aktiviteteve të gjykatës.</w:t>
            </w:r>
          </w:p>
          <w:p w14:paraId="32624E27" w14:textId="7BFE30C4" w:rsidR="007061AB" w:rsidRPr="00C91905" w:rsidRDefault="0005206A" w:rsidP="00734862">
            <w:pPr>
              <w:spacing w:after="160" w:line="257" w:lineRule="auto"/>
              <w:jc w:val="both"/>
              <w:rPr>
                <w:rFonts w:ascii="Times New Roman" w:eastAsia="Times New Roman" w:hAnsi="Times New Roman" w:cs="Times New Roman"/>
                <w:color w:val="000000" w:themeColor="text1"/>
                <w:lang w:val="sq-AL"/>
              </w:rPr>
            </w:pPr>
            <w:r>
              <w:rPr>
                <w:rFonts w:ascii="Times New Roman" w:eastAsia="Times New Roman" w:hAnsi="Times New Roman" w:cs="Times New Roman"/>
                <w:color w:val="000000" w:themeColor="text1"/>
                <w:lang w:val="sq-AL"/>
              </w:rPr>
              <w:t>Merren</w:t>
            </w:r>
            <w:r w:rsidR="007061AB" w:rsidRPr="00C91905">
              <w:rPr>
                <w:rFonts w:ascii="Times New Roman" w:eastAsia="Times New Roman" w:hAnsi="Times New Roman" w:cs="Times New Roman"/>
                <w:color w:val="000000" w:themeColor="text1"/>
                <w:lang w:val="sq-AL"/>
              </w:rPr>
              <w:t xml:space="preserve"> masa për të siguruar që vendimet e gjykatave të jenë </w:t>
            </w:r>
            <w:r w:rsidR="00DB5168">
              <w:rPr>
                <w:rFonts w:ascii="Times New Roman" w:eastAsia="Times New Roman" w:hAnsi="Times New Roman" w:cs="Times New Roman"/>
                <w:color w:val="000000" w:themeColor="text1"/>
                <w:lang w:val="sq-AL"/>
              </w:rPr>
              <w:t xml:space="preserve">në dispozicion </w:t>
            </w:r>
            <w:r w:rsidR="007061AB" w:rsidRPr="00C91905">
              <w:rPr>
                <w:rFonts w:ascii="Times New Roman" w:eastAsia="Times New Roman" w:hAnsi="Times New Roman" w:cs="Times New Roman"/>
                <w:color w:val="000000" w:themeColor="text1"/>
                <w:lang w:val="sq-AL"/>
              </w:rPr>
              <w:t xml:space="preserve">për publikun dhe lehtësisht të </w:t>
            </w:r>
            <w:r w:rsidR="00DB5168">
              <w:rPr>
                <w:rFonts w:ascii="Times New Roman" w:eastAsia="Times New Roman" w:hAnsi="Times New Roman" w:cs="Times New Roman"/>
                <w:color w:val="000000" w:themeColor="text1"/>
                <w:lang w:val="sq-AL"/>
              </w:rPr>
              <w:t>arritshëm,</w:t>
            </w:r>
            <w:r w:rsidR="007061AB" w:rsidRPr="00C91905">
              <w:rPr>
                <w:rFonts w:ascii="Times New Roman" w:eastAsia="Times New Roman" w:hAnsi="Times New Roman" w:cs="Times New Roman"/>
                <w:color w:val="000000" w:themeColor="text1"/>
                <w:lang w:val="sq-AL"/>
              </w:rPr>
              <w:t xml:space="preserve"> deri në vitin 2030.</w:t>
            </w:r>
          </w:p>
        </w:tc>
        <w:tc>
          <w:tcPr>
            <w:tcW w:w="1773" w:type="pct"/>
            <w:gridSpan w:val="4"/>
            <w:shd w:val="clear" w:color="auto" w:fill="FFFFFF" w:themeFill="background1"/>
          </w:tcPr>
          <w:p w14:paraId="15E6012A" w14:textId="56D3F747" w:rsidR="00734862" w:rsidRPr="00C91905" w:rsidRDefault="00734862" w:rsidP="00734862">
            <w:pPr>
              <w:spacing w:line="257" w:lineRule="auto"/>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lastRenderedPageBreak/>
              <w:t>Rritj</w:t>
            </w:r>
            <w:r w:rsidR="0080586D">
              <w:rPr>
                <w:rFonts w:ascii="Times New Roman" w:eastAsia="Times New Roman" w:hAnsi="Times New Roman" w:cs="Times New Roman"/>
                <w:color w:val="000000" w:themeColor="text1"/>
                <w:lang w:val="sq-AL"/>
              </w:rPr>
              <w:t>e</w:t>
            </w:r>
            <w:r w:rsidRPr="00C91905">
              <w:rPr>
                <w:rFonts w:ascii="Times New Roman" w:eastAsia="Times New Roman" w:hAnsi="Times New Roman" w:cs="Times New Roman"/>
                <w:color w:val="000000" w:themeColor="text1"/>
                <w:lang w:val="sq-AL"/>
              </w:rPr>
              <w:t xml:space="preserve"> </w:t>
            </w:r>
            <w:r w:rsidR="0080586D" w:rsidRPr="00C91905">
              <w:rPr>
                <w:rFonts w:ascii="Times New Roman" w:eastAsia="Times New Roman" w:hAnsi="Times New Roman" w:cs="Times New Roman"/>
                <w:color w:val="000000" w:themeColor="text1"/>
                <w:lang w:val="sq-AL"/>
              </w:rPr>
              <w:t>gradual</w:t>
            </w:r>
            <w:r w:rsidR="0080586D">
              <w:rPr>
                <w:rFonts w:ascii="Times New Roman" w:eastAsia="Times New Roman" w:hAnsi="Times New Roman" w:cs="Times New Roman"/>
                <w:color w:val="000000" w:themeColor="text1"/>
                <w:lang w:val="sq-AL"/>
              </w:rPr>
              <w:t>e</w:t>
            </w:r>
            <w:r w:rsidR="0080586D" w:rsidRPr="00C91905">
              <w:rPr>
                <w:rFonts w:ascii="Times New Roman" w:eastAsia="Times New Roman" w:hAnsi="Times New Roman" w:cs="Times New Roman"/>
                <w:color w:val="000000" w:themeColor="text1"/>
                <w:lang w:val="sq-AL"/>
              </w:rPr>
              <w:t xml:space="preserve"> </w:t>
            </w:r>
            <w:r w:rsidRPr="00C91905">
              <w:rPr>
                <w:rFonts w:ascii="Times New Roman" w:eastAsia="Times New Roman" w:hAnsi="Times New Roman" w:cs="Times New Roman"/>
                <w:color w:val="000000" w:themeColor="text1"/>
                <w:lang w:val="sq-AL"/>
              </w:rPr>
              <w:t xml:space="preserve">e </w:t>
            </w:r>
            <w:r w:rsidR="00D82E5C">
              <w:rPr>
                <w:rFonts w:ascii="Times New Roman" w:eastAsia="Times New Roman" w:hAnsi="Times New Roman" w:cs="Times New Roman"/>
                <w:color w:val="000000" w:themeColor="text1"/>
                <w:lang w:val="sq-AL"/>
              </w:rPr>
              <w:t>qëndrueshmërisë</w:t>
            </w:r>
            <w:r w:rsidR="00114EE2" w:rsidRPr="00C91905">
              <w:rPr>
                <w:rFonts w:ascii="Times New Roman" w:eastAsia="Times New Roman" w:hAnsi="Times New Roman" w:cs="Times New Roman"/>
                <w:color w:val="000000" w:themeColor="text1"/>
                <w:lang w:val="sq-AL"/>
              </w:rPr>
              <w:t xml:space="preserve"> së praktikës gjyqësore deri në vitin 2030.</w:t>
            </w:r>
          </w:p>
          <w:p w14:paraId="05E2A143" w14:textId="77777777" w:rsidR="007061AB" w:rsidRPr="00C91905" w:rsidRDefault="007061AB" w:rsidP="007061AB">
            <w:pPr>
              <w:rPr>
                <w:rFonts w:ascii="Times New Roman" w:eastAsia="Times New Roman" w:hAnsi="Times New Roman" w:cs="Times New Roman"/>
                <w:color w:val="000000" w:themeColor="text1"/>
                <w:lang w:val="sq-AL"/>
              </w:rPr>
            </w:pPr>
          </w:p>
          <w:p w14:paraId="3489A5D9" w14:textId="6FADADA8" w:rsidR="007061AB" w:rsidRPr="00C91905" w:rsidRDefault="007061AB" w:rsidP="00924528">
            <w:pPr>
              <w:jc w:val="both"/>
              <w:rPr>
                <w:rFonts w:ascii="Times New Roman" w:eastAsia="Times New Roman" w:hAnsi="Times New Roman" w:cs="Times New Roman"/>
                <w:lang w:val="sq-AL"/>
              </w:rPr>
            </w:pPr>
            <w:r w:rsidRPr="00C91905">
              <w:rPr>
                <w:rFonts w:ascii="Times New Roman" w:eastAsia="Times New Roman" w:hAnsi="Times New Roman" w:cs="Times New Roman"/>
                <w:lang w:val="sq-AL"/>
              </w:rPr>
              <w:t xml:space="preserve">Publikimi i vendimeve të gjykatave në </w:t>
            </w:r>
            <w:r w:rsidR="0080586D">
              <w:rPr>
                <w:rFonts w:ascii="Times New Roman" w:eastAsia="Times New Roman" w:hAnsi="Times New Roman" w:cs="Times New Roman"/>
                <w:lang w:val="sq-AL"/>
              </w:rPr>
              <w:t>nivel a</w:t>
            </w:r>
            <w:r w:rsidRPr="00C91905">
              <w:rPr>
                <w:rFonts w:ascii="Times New Roman" w:eastAsia="Times New Roman" w:hAnsi="Times New Roman" w:cs="Times New Roman"/>
                <w:lang w:val="sq-AL"/>
              </w:rPr>
              <w:t>pel</w:t>
            </w:r>
            <w:r w:rsidR="0080586D">
              <w:rPr>
                <w:rFonts w:ascii="Times New Roman" w:eastAsia="Times New Roman" w:hAnsi="Times New Roman" w:cs="Times New Roman"/>
                <w:lang w:val="sq-AL"/>
              </w:rPr>
              <w:t>i</w:t>
            </w:r>
            <w:r w:rsidRPr="00C91905">
              <w:rPr>
                <w:rFonts w:ascii="Times New Roman" w:eastAsia="Times New Roman" w:hAnsi="Times New Roman" w:cs="Times New Roman"/>
                <w:lang w:val="sq-AL"/>
              </w:rPr>
              <w:t xml:space="preserve"> dhe Gjykata e Lartë, përfshirë gjykatat e SPAK, në mënyrë lehtësisht të </w:t>
            </w:r>
            <w:r w:rsidR="00DB5168">
              <w:rPr>
                <w:rFonts w:ascii="Times New Roman" w:eastAsia="Times New Roman" w:hAnsi="Times New Roman" w:cs="Times New Roman"/>
                <w:lang w:val="sq-AL"/>
              </w:rPr>
              <w:t>arritshëm/</w:t>
            </w:r>
            <w:proofErr w:type="spellStart"/>
            <w:r w:rsidR="00DB5168">
              <w:rPr>
                <w:rFonts w:ascii="Times New Roman" w:eastAsia="Times New Roman" w:hAnsi="Times New Roman" w:cs="Times New Roman"/>
                <w:lang w:val="sq-AL"/>
              </w:rPr>
              <w:t>aksesueshëm</w:t>
            </w:r>
            <w:proofErr w:type="spellEnd"/>
            <w:r w:rsidRPr="00C91905">
              <w:rPr>
                <w:rFonts w:ascii="Times New Roman" w:eastAsia="Times New Roman" w:hAnsi="Times New Roman" w:cs="Times New Roman"/>
                <w:lang w:val="sq-AL"/>
              </w:rPr>
              <w:t xml:space="preserve"> përpara vitit 2027.</w:t>
            </w:r>
          </w:p>
          <w:p w14:paraId="2FFAE7DA" w14:textId="77777777" w:rsidR="007061AB" w:rsidRPr="00C91905" w:rsidRDefault="007061AB" w:rsidP="00924528">
            <w:pPr>
              <w:jc w:val="both"/>
              <w:rPr>
                <w:rFonts w:ascii="Times New Roman" w:eastAsia="Times New Roman" w:hAnsi="Times New Roman" w:cs="Times New Roman"/>
                <w:lang w:val="sq-AL"/>
              </w:rPr>
            </w:pPr>
          </w:p>
          <w:p w14:paraId="005CEF23" w14:textId="079CABA9" w:rsidR="007061AB" w:rsidRPr="00C91905" w:rsidRDefault="007061AB" w:rsidP="00924528">
            <w:pPr>
              <w:jc w:val="both"/>
              <w:rPr>
                <w:rFonts w:ascii="Times New Roman" w:eastAsia="Times New Roman" w:hAnsi="Times New Roman" w:cs="Times New Roman"/>
                <w:lang w:val="sq-AL"/>
              </w:rPr>
            </w:pPr>
            <w:r w:rsidRPr="00C91905">
              <w:rPr>
                <w:rFonts w:ascii="Times New Roman" w:eastAsia="Times New Roman" w:hAnsi="Times New Roman" w:cs="Times New Roman"/>
                <w:lang w:val="sq-AL"/>
              </w:rPr>
              <w:t xml:space="preserve">Publikimi i vendimeve gjyqësore në të gjitha nivelet në mënyrë lehtësisht të </w:t>
            </w:r>
            <w:r w:rsidR="00DB5168">
              <w:rPr>
                <w:rFonts w:ascii="Times New Roman" w:eastAsia="Times New Roman" w:hAnsi="Times New Roman" w:cs="Times New Roman"/>
                <w:lang w:val="sq-AL"/>
              </w:rPr>
              <w:t>arritshëm/</w:t>
            </w:r>
            <w:proofErr w:type="spellStart"/>
            <w:r w:rsidR="00DB5168">
              <w:rPr>
                <w:rFonts w:ascii="Times New Roman" w:eastAsia="Times New Roman" w:hAnsi="Times New Roman" w:cs="Times New Roman"/>
                <w:lang w:val="sq-AL"/>
              </w:rPr>
              <w:t>aksesueshëm</w:t>
            </w:r>
            <w:proofErr w:type="spellEnd"/>
            <w:r w:rsidR="00DB5168" w:rsidRPr="00C91905">
              <w:rPr>
                <w:rFonts w:ascii="Times New Roman" w:eastAsia="Times New Roman" w:hAnsi="Times New Roman" w:cs="Times New Roman"/>
                <w:lang w:val="sq-AL"/>
              </w:rPr>
              <w:t xml:space="preserve"> </w:t>
            </w:r>
            <w:r w:rsidRPr="00C91905">
              <w:rPr>
                <w:rFonts w:ascii="Times New Roman" w:eastAsia="Times New Roman" w:hAnsi="Times New Roman" w:cs="Times New Roman"/>
                <w:lang w:val="sq-AL"/>
              </w:rPr>
              <w:t>përpara vitit 2030.</w:t>
            </w:r>
          </w:p>
        </w:tc>
      </w:tr>
      <w:tr w:rsidR="00734862" w:rsidRPr="00C91905" w14:paraId="70EDFEB2" w14:textId="77777777" w:rsidTr="00386D11">
        <w:trPr>
          <w:trHeight w:val="270"/>
        </w:trPr>
        <w:tc>
          <w:tcPr>
            <w:tcW w:w="5000" w:type="pct"/>
            <w:gridSpan w:val="10"/>
            <w:shd w:val="clear" w:color="auto" w:fill="BDD6EE" w:themeFill="accent1" w:themeFillTint="66"/>
          </w:tcPr>
          <w:p w14:paraId="4DF5FCBF" w14:textId="602B65B4" w:rsidR="00734862" w:rsidRPr="00C91905" w:rsidRDefault="00734862" w:rsidP="00734862">
            <w:pPr>
              <w:jc w:val="both"/>
              <w:textAlignment w:val="baseline"/>
              <w:rPr>
                <w:rFonts w:ascii="Times New Roman" w:eastAsia="Times New Roman" w:hAnsi="Times New Roman" w:cs="Times New Roman"/>
                <w:b/>
                <w:bCs/>
                <w:color w:val="000000" w:themeColor="text1"/>
                <w:lang w:val="sq-AL"/>
              </w:rPr>
            </w:pPr>
            <w:r w:rsidRPr="00C91905">
              <w:rPr>
                <w:rFonts w:ascii="Times New Roman" w:eastAsia="Times New Roman" w:hAnsi="Times New Roman" w:cs="Times New Roman"/>
                <w:b/>
                <w:bCs/>
                <w:color w:val="000000" w:themeColor="text1"/>
                <w:lang w:val="sq-AL"/>
              </w:rPr>
              <w:t>I.E</w:t>
            </w:r>
            <w:r w:rsidR="0080586D">
              <w:rPr>
                <w:rFonts w:ascii="Times New Roman" w:eastAsia="Times New Roman" w:hAnsi="Times New Roman" w:cs="Times New Roman"/>
                <w:b/>
                <w:bCs/>
                <w:color w:val="000000" w:themeColor="text1"/>
                <w:lang w:val="sq-AL"/>
              </w:rPr>
              <w:t>.</w:t>
            </w:r>
            <w:r w:rsidRPr="00C91905">
              <w:rPr>
                <w:rFonts w:ascii="Times New Roman" w:eastAsia="Times New Roman" w:hAnsi="Times New Roman" w:cs="Times New Roman"/>
                <w:b/>
                <w:bCs/>
                <w:color w:val="000000" w:themeColor="text1"/>
                <w:lang w:val="sq-AL"/>
              </w:rPr>
              <w:t xml:space="preserve"> </w:t>
            </w:r>
            <w:r w:rsidRPr="00C91905">
              <w:rPr>
                <w:rFonts w:ascii="Times New Roman" w:hAnsi="Times New Roman" w:cs="Times New Roman"/>
                <w:b/>
                <w:bCs/>
                <w:lang w:val="sq-AL"/>
              </w:rPr>
              <w:t>EFI</w:t>
            </w:r>
            <w:r w:rsidR="0080586D">
              <w:rPr>
                <w:rFonts w:ascii="Times New Roman" w:hAnsi="Times New Roman" w:cs="Times New Roman"/>
                <w:b/>
                <w:bCs/>
                <w:lang w:val="sq-AL"/>
              </w:rPr>
              <w:t>KASITETI</w:t>
            </w:r>
          </w:p>
        </w:tc>
      </w:tr>
      <w:tr w:rsidR="00734862" w:rsidRPr="00C91905" w14:paraId="4B1ED123" w14:textId="77777777" w:rsidTr="00386D11">
        <w:trPr>
          <w:trHeight w:val="270"/>
        </w:trPr>
        <w:tc>
          <w:tcPr>
            <w:tcW w:w="1019" w:type="pct"/>
            <w:shd w:val="clear" w:color="auto" w:fill="FFFFFF" w:themeFill="background1"/>
          </w:tcPr>
          <w:p w14:paraId="6D06524D" w14:textId="3D54A8D6" w:rsidR="00734862" w:rsidRPr="00C91905" w:rsidRDefault="000A63F9" w:rsidP="00734862">
            <w:pPr>
              <w:contextualSpacing/>
              <w:jc w:val="both"/>
              <w:textAlignment w:val="baseline"/>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bCs/>
                <w:color w:val="000000" w:themeColor="text1"/>
                <w:lang w:val="sq-AL"/>
              </w:rPr>
              <w:t>Qasje strategjike e përmirësuar për të rritur efikasitetin</w:t>
            </w:r>
          </w:p>
        </w:tc>
        <w:tc>
          <w:tcPr>
            <w:tcW w:w="1153" w:type="pct"/>
            <w:gridSpan w:val="4"/>
            <w:shd w:val="clear" w:color="auto" w:fill="FFFFFF" w:themeFill="background1"/>
          </w:tcPr>
          <w:p w14:paraId="269048B6" w14:textId="2CD2696C" w:rsidR="00734862" w:rsidRPr="00C91905" w:rsidRDefault="00734862" w:rsidP="00734862">
            <w:pPr>
              <w:contextualSpacing/>
              <w:jc w:val="both"/>
              <w:textAlignment w:val="baseline"/>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Analizë e plotë e kryer nga KLGJ dhe </w:t>
            </w:r>
            <w:r w:rsidR="0080586D">
              <w:rPr>
                <w:rFonts w:ascii="Times New Roman" w:eastAsia="Times New Roman" w:hAnsi="Times New Roman" w:cs="Times New Roman"/>
                <w:color w:val="000000" w:themeColor="text1"/>
                <w:lang w:val="sq-AL"/>
              </w:rPr>
              <w:t>PP</w:t>
            </w:r>
            <w:r w:rsidRPr="00C91905">
              <w:rPr>
                <w:rFonts w:ascii="Times New Roman" w:eastAsia="Times New Roman" w:hAnsi="Times New Roman" w:cs="Times New Roman"/>
                <w:color w:val="000000" w:themeColor="text1"/>
                <w:lang w:val="sq-AL"/>
              </w:rPr>
              <w:t>/</w:t>
            </w:r>
            <w:r w:rsidR="0080586D">
              <w:rPr>
                <w:rFonts w:ascii="Times New Roman" w:eastAsia="Times New Roman" w:hAnsi="Times New Roman" w:cs="Times New Roman"/>
                <w:color w:val="000000" w:themeColor="text1"/>
                <w:lang w:val="sq-AL"/>
              </w:rPr>
              <w:t>SPAK</w:t>
            </w:r>
            <w:r w:rsidRPr="00C91905">
              <w:rPr>
                <w:rFonts w:ascii="Times New Roman" w:eastAsia="Times New Roman" w:hAnsi="Times New Roman" w:cs="Times New Roman"/>
                <w:color w:val="000000" w:themeColor="text1"/>
                <w:lang w:val="sq-AL"/>
              </w:rPr>
              <w:t xml:space="preserve"> për përmirësimin e ligjeve procedurale për përfitime të mëtejshme efikasiteti përmes ndryshimeve në ligjin procedural deri në vitin 202</w:t>
            </w:r>
            <w:r w:rsidR="00F427B6">
              <w:rPr>
                <w:rFonts w:ascii="Times New Roman" w:eastAsia="Times New Roman" w:hAnsi="Times New Roman" w:cs="Times New Roman"/>
                <w:color w:val="000000" w:themeColor="text1"/>
                <w:lang w:val="sq-AL"/>
              </w:rPr>
              <w:t>4</w:t>
            </w:r>
            <w:r w:rsidRPr="00C91905">
              <w:rPr>
                <w:rFonts w:ascii="Times New Roman" w:eastAsia="Times New Roman" w:hAnsi="Times New Roman" w:cs="Times New Roman"/>
                <w:color w:val="000000" w:themeColor="text1"/>
                <w:lang w:val="sq-AL"/>
              </w:rPr>
              <w:t>.</w:t>
            </w:r>
          </w:p>
          <w:p w14:paraId="084247F6" w14:textId="77777777" w:rsidR="00734862" w:rsidRPr="00C91905" w:rsidRDefault="00734862" w:rsidP="00734862">
            <w:pPr>
              <w:contextualSpacing/>
              <w:textAlignment w:val="baseline"/>
              <w:rPr>
                <w:rFonts w:ascii="Times New Roman" w:eastAsia="Times New Roman" w:hAnsi="Times New Roman" w:cs="Times New Roman"/>
                <w:color w:val="000000" w:themeColor="text1"/>
                <w:lang w:val="sq-AL"/>
              </w:rPr>
            </w:pPr>
          </w:p>
          <w:p w14:paraId="71CF53AC" w14:textId="54FB8424" w:rsidR="00734862" w:rsidRPr="00C91905" w:rsidRDefault="00734862" w:rsidP="00734862">
            <w:pPr>
              <w:contextualSpacing/>
              <w:textAlignment w:val="baseline"/>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KLGJ/këshillat e gjykatave dhe PP </w:t>
            </w:r>
            <w:r w:rsidR="0080586D">
              <w:rPr>
                <w:rFonts w:ascii="Times New Roman" w:eastAsia="Times New Roman" w:hAnsi="Times New Roman" w:cs="Times New Roman"/>
                <w:color w:val="000000" w:themeColor="text1"/>
                <w:lang w:val="sq-AL"/>
              </w:rPr>
              <w:t>hartojnë</w:t>
            </w:r>
            <w:r w:rsidRPr="00C91905">
              <w:rPr>
                <w:rFonts w:ascii="Times New Roman" w:eastAsia="Times New Roman" w:hAnsi="Times New Roman" w:cs="Times New Roman"/>
                <w:color w:val="000000" w:themeColor="text1"/>
                <w:lang w:val="sq-AL"/>
              </w:rPr>
              <w:t xml:space="preserve"> dhe miratojnë strategji </w:t>
            </w:r>
            <w:r w:rsidR="0080586D">
              <w:rPr>
                <w:rFonts w:ascii="Times New Roman" w:eastAsia="Times New Roman" w:hAnsi="Times New Roman" w:cs="Times New Roman"/>
                <w:color w:val="000000" w:themeColor="text1"/>
                <w:lang w:val="sq-AL"/>
              </w:rPr>
              <w:t>efikasiteti</w:t>
            </w:r>
            <w:r w:rsidRPr="00C91905">
              <w:rPr>
                <w:rFonts w:ascii="Times New Roman" w:eastAsia="Times New Roman" w:hAnsi="Times New Roman" w:cs="Times New Roman"/>
                <w:color w:val="000000" w:themeColor="text1"/>
                <w:lang w:val="sq-AL"/>
              </w:rPr>
              <w:t>/</w:t>
            </w:r>
            <w:r w:rsidR="0080586D">
              <w:rPr>
                <w:rFonts w:ascii="Times New Roman" w:eastAsia="Times New Roman" w:hAnsi="Times New Roman" w:cs="Times New Roman"/>
                <w:color w:val="000000" w:themeColor="text1"/>
                <w:lang w:val="sq-AL"/>
              </w:rPr>
              <w:t>uljen e numrit të çështjeve të prapa</w:t>
            </w:r>
            <w:r w:rsidRPr="00C91905">
              <w:rPr>
                <w:rFonts w:ascii="Times New Roman" w:eastAsia="Times New Roman" w:hAnsi="Times New Roman" w:cs="Times New Roman"/>
                <w:color w:val="000000" w:themeColor="text1"/>
                <w:lang w:val="sq-AL"/>
              </w:rPr>
              <w:t>mbetura</w:t>
            </w:r>
            <w:r w:rsidR="0080586D">
              <w:rPr>
                <w:rFonts w:ascii="Times New Roman" w:eastAsia="Times New Roman" w:hAnsi="Times New Roman" w:cs="Times New Roman"/>
                <w:color w:val="000000" w:themeColor="text1"/>
                <w:lang w:val="sq-AL"/>
              </w:rPr>
              <w:t xml:space="preserve"> </w:t>
            </w:r>
            <w:r w:rsidRPr="00C91905">
              <w:rPr>
                <w:rFonts w:ascii="Times New Roman" w:eastAsia="Times New Roman" w:hAnsi="Times New Roman" w:cs="Times New Roman"/>
                <w:color w:val="000000" w:themeColor="text1"/>
                <w:lang w:val="sq-AL"/>
              </w:rPr>
              <w:t>/shpërndarje të barabartë të ngarkesës së punës për gjykatat dhe prokuroritë në të gjitha nivelet brenda vitit 202</w:t>
            </w:r>
            <w:r w:rsidR="007439D0">
              <w:rPr>
                <w:rFonts w:ascii="Times New Roman" w:eastAsia="Times New Roman" w:hAnsi="Times New Roman" w:cs="Times New Roman"/>
                <w:color w:val="000000" w:themeColor="text1"/>
                <w:lang w:val="sq-AL"/>
              </w:rPr>
              <w:t>4</w:t>
            </w:r>
            <w:r w:rsidRPr="00C91905">
              <w:rPr>
                <w:rFonts w:ascii="Times New Roman" w:eastAsia="Times New Roman" w:hAnsi="Times New Roman" w:cs="Times New Roman"/>
                <w:color w:val="000000" w:themeColor="text1"/>
                <w:lang w:val="sq-AL"/>
              </w:rPr>
              <w:t xml:space="preserve">, </w:t>
            </w:r>
            <w:r w:rsidR="00165D35">
              <w:rPr>
                <w:rFonts w:ascii="Times New Roman" w:eastAsia="Times New Roman" w:hAnsi="Times New Roman" w:cs="Times New Roman"/>
                <w:color w:val="000000" w:themeColor="text1"/>
                <w:lang w:val="sq-AL"/>
              </w:rPr>
              <w:t xml:space="preserve">dhe zbatimin e masave </w:t>
            </w:r>
            <w:r w:rsidR="00BE5703">
              <w:rPr>
                <w:rFonts w:ascii="Times New Roman" w:eastAsia="Times New Roman" w:hAnsi="Times New Roman" w:cs="Times New Roman"/>
                <w:color w:val="000000" w:themeColor="text1"/>
                <w:lang w:val="sq-AL"/>
              </w:rPr>
              <w:t>zbatuese nga viti 2025 e n</w:t>
            </w:r>
            <w:r w:rsidR="00BE5703" w:rsidRPr="00C91905">
              <w:rPr>
                <w:rFonts w:ascii="Times New Roman" w:eastAsia="Times New Roman" w:hAnsi="Times New Roman" w:cs="Times New Roman"/>
                <w:color w:val="000000" w:themeColor="text1"/>
                <w:lang w:val="sq-AL"/>
              </w:rPr>
              <w:t>ë</w:t>
            </w:r>
            <w:r w:rsidR="00BE5703">
              <w:rPr>
                <w:rFonts w:ascii="Times New Roman" w:eastAsia="Times New Roman" w:hAnsi="Times New Roman" w:cs="Times New Roman"/>
                <w:color w:val="000000" w:themeColor="text1"/>
                <w:lang w:val="sq-AL"/>
              </w:rPr>
              <w:t xml:space="preserve"> vijim </w:t>
            </w:r>
            <w:r w:rsidRPr="00C91905">
              <w:rPr>
                <w:rFonts w:ascii="Times New Roman" w:eastAsia="Times New Roman" w:hAnsi="Times New Roman" w:cs="Times New Roman"/>
                <w:color w:val="000000" w:themeColor="text1"/>
                <w:lang w:val="sq-AL"/>
              </w:rPr>
              <w:t>duke përfshirë në veçanti:</w:t>
            </w:r>
          </w:p>
          <w:p w14:paraId="39C9ED3D" w14:textId="24C9A1B6" w:rsidR="00734862" w:rsidRPr="00C91905" w:rsidRDefault="00734862" w:rsidP="00734862">
            <w:pPr>
              <w:pStyle w:val="ListParagraph"/>
              <w:numPr>
                <w:ilvl w:val="0"/>
                <w:numId w:val="22"/>
              </w:numPr>
              <w:textAlignment w:val="baseline"/>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Masa organizative dhe </w:t>
            </w:r>
            <w:r w:rsidR="00910DA6">
              <w:rPr>
                <w:rFonts w:ascii="Times New Roman" w:eastAsia="Times New Roman" w:hAnsi="Times New Roman" w:cs="Times New Roman"/>
                <w:color w:val="000000" w:themeColor="text1"/>
                <w:lang w:val="sq-AL"/>
              </w:rPr>
              <w:t>administrative</w:t>
            </w:r>
          </w:p>
          <w:p w14:paraId="129F0B77" w14:textId="76BE201E" w:rsidR="00734862" w:rsidRPr="00C91905" w:rsidRDefault="009362DE" w:rsidP="00734862">
            <w:pPr>
              <w:pStyle w:val="ListParagraph"/>
              <w:numPr>
                <w:ilvl w:val="0"/>
                <w:numId w:val="22"/>
              </w:numPr>
              <w:textAlignment w:val="baseline"/>
              <w:rPr>
                <w:rFonts w:ascii="Times New Roman" w:eastAsia="Times New Roman" w:hAnsi="Times New Roman" w:cs="Times New Roman"/>
                <w:color w:val="000000" w:themeColor="text1"/>
                <w:lang w:val="sq-AL"/>
              </w:rPr>
            </w:pPr>
            <w:r>
              <w:rPr>
                <w:rFonts w:ascii="Times New Roman" w:eastAsia="Times New Roman" w:hAnsi="Times New Roman" w:cs="Times New Roman"/>
                <w:color w:val="000000" w:themeColor="text1"/>
                <w:lang w:val="sq-AL"/>
              </w:rPr>
              <w:t>Administrimin</w:t>
            </w:r>
            <w:r w:rsidR="0080586D">
              <w:rPr>
                <w:rFonts w:ascii="Times New Roman" w:eastAsia="Times New Roman" w:hAnsi="Times New Roman" w:cs="Times New Roman"/>
                <w:color w:val="000000" w:themeColor="text1"/>
                <w:lang w:val="sq-AL"/>
              </w:rPr>
              <w:t xml:space="preserve"> e </w:t>
            </w:r>
            <w:r w:rsidR="00734862" w:rsidRPr="00C91905">
              <w:rPr>
                <w:rFonts w:ascii="Times New Roman" w:eastAsia="Times New Roman" w:hAnsi="Times New Roman" w:cs="Times New Roman"/>
                <w:color w:val="000000" w:themeColor="text1"/>
                <w:lang w:val="sq-AL"/>
              </w:rPr>
              <w:t>gjy</w:t>
            </w:r>
            <w:r w:rsidR="0080586D">
              <w:rPr>
                <w:rFonts w:ascii="Times New Roman" w:eastAsia="Times New Roman" w:hAnsi="Times New Roman" w:cs="Times New Roman"/>
                <w:color w:val="000000" w:themeColor="text1"/>
                <w:lang w:val="sq-AL"/>
              </w:rPr>
              <w:t>qeve</w:t>
            </w:r>
            <w:r w:rsidR="00734862" w:rsidRPr="00C91905">
              <w:rPr>
                <w:rFonts w:ascii="Times New Roman" w:eastAsia="Times New Roman" w:hAnsi="Times New Roman" w:cs="Times New Roman"/>
                <w:color w:val="000000" w:themeColor="text1"/>
                <w:lang w:val="sq-AL"/>
              </w:rPr>
              <w:t xml:space="preserve"> dhe </w:t>
            </w:r>
            <w:r w:rsidR="0080586D">
              <w:rPr>
                <w:rFonts w:ascii="Times New Roman" w:eastAsia="Times New Roman" w:hAnsi="Times New Roman" w:cs="Times New Roman"/>
                <w:color w:val="000000" w:themeColor="text1"/>
                <w:lang w:val="sq-AL"/>
              </w:rPr>
              <w:t>uljen e numrit</w:t>
            </w:r>
            <w:r w:rsidR="00734862" w:rsidRPr="00C91905">
              <w:rPr>
                <w:rFonts w:ascii="Times New Roman" w:eastAsia="Times New Roman" w:hAnsi="Times New Roman" w:cs="Times New Roman"/>
                <w:color w:val="000000" w:themeColor="text1"/>
                <w:lang w:val="sq-AL"/>
              </w:rPr>
              <w:t xml:space="preserve"> të seancave për </w:t>
            </w:r>
            <w:r w:rsidR="0080586D">
              <w:rPr>
                <w:rFonts w:ascii="Times New Roman" w:eastAsia="Times New Roman" w:hAnsi="Times New Roman" w:cs="Times New Roman"/>
                <w:color w:val="000000" w:themeColor="text1"/>
                <w:lang w:val="sq-AL"/>
              </w:rPr>
              <w:t>çështje</w:t>
            </w:r>
          </w:p>
          <w:p w14:paraId="7A878096" w14:textId="3208658E" w:rsidR="00734862" w:rsidRPr="00C91905" w:rsidRDefault="00734862" w:rsidP="00734862">
            <w:pPr>
              <w:pStyle w:val="ListParagraph"/>
              <w:numPr>
                <w:ilvl w:val="0"/>
                <w:numId w:val="22"/>
              </w:numPr>
              <w:textAlignment w:val="baseline"/>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Automatizimi</w:t>
            </w:r>
            <w:r w:rsidR="0080586D">
              <w:rPr>
                <w:rFonts w:ascii="Times New Roman" w:eastAsia="Times New Roman" w:hAnsi="Times New Roman" w:cs="Times New Roman"/>
                <w:color w:val="000000" w:themeColor="text1"/>
                <w:lang w:val="sq-AL"/>
              </w:rPr>
              <w:t>n</w:t>
            </w:r>
            <w:r w:rsidRPr="00C91905">
              <w:rPr>
                <w:rFonts w:ascii="Times New Roman" w:eastAsia="Times New Roman" w:hAnsi="Times New Roman" w:cs="Times New Roman"/>
                <w:color w:val="000000" w:themeColor="text1"/>
                <w:lang w:val="sq-AL"/>
              </w:rPr>
              <w:t xml:space="preserve"> përmes mbështetjes </w:t>
            </w:r>
            <w:r w:rsidR="009362DE">
              <w:rPr>
                <w:rFonts w:ascii="Times New Roman" w:eastAsia="Times New Roman" w:hAnsi="Times New Roman" w:cs="Times New Roman"/>
                <w:color w:val="000000" w:themeColor="text1"/>
                <w:lang w:val="sq-AL"/>
              </w:rPr>
              <w:t xml:space="preserve">nga </w:t>
            </w:r>
            <w:r w:rsidRPr="00C91905">
              <w:rPr>
                <w:rFonts w:ascii="Times New Roman" w:eastAsia="Times New Roman" w:hAnsi="Times New Roman" w:cs="Times New Roman"/>
                <w:color w:val="000000" w:themeColor="text1"/>
                <w:lang w:val="sq-AL"/>
              </w:rPr>
              <w:t>IT</w:t>
            </w:r>
          </w:p>
          <w:p w14:paraId="76586F72" w14:textId="5337DD7A" w:rsidR="00734862" w:rsidRPr="00C91905" w:rsidRDefault="00734862" w:rsidP="00734862">
            <w:pPr>
              <w:pStyle w:val="ListParagraph"/>
              <w:numPr>
                <w:ilvl w:val="0"/>
                <w:numId w:val="22"/>
              </w:numPr>
              <w:textAlignment w:val="baseline"/>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Standardizimi</w:t>
            </w:r>
            <w:r w:rsidR="0080586D">
              <w:rPr>
                <w:rFonts w:ascii="Times New Roman" w:eastAsia="Times New Roman" w:hAnsi="Times New Roman" w:cs="Times New Roman"/>
                <w:color w:val="000000" w:themeColor="text1"/>
                <w:lang w:val="sq-AL"/>
              </w:rPr>
              <w:t>n</w:t>
            </w:r>
            <w:r w:rsidRPr="00C91905">
              <w:rPr>
                <w:rFonts w:ascii="Times New Roman" w:eastAsia="Times New Roman" w:hAnsi="Times New Roman" w:cs="Times New Roman"/>
                <w:color w:val="000000" w:themeColor="text1"/>
                <w:lang w:val="sq-AL"/>
              </w:rPr>
              <w:t xml:space="preserve"> </w:t>
            </w:r>
            <w:r w:rsidR="0080586D">
              <w:rPr>
                <w:rFonts w:ascii="Times New Roman" w:eastAsia="Times New Roman" w:hAnsi="Times New Roman" w:cs="Times New Roman"/>
                <w:color w:val="000000" w:themeColor="text1"/>
                <w:lang w:val="sq-AL"/>
              </w:rPr>
              <w:t>e</w:t>
            </w:r>
            <w:r w:rsidRPr="00C91905">
              <w:rPr>
                <w:rFonts w:ascii="Times New Roman" w:eastAsia="Times New Roman" w:hAnsi="Times New Roman" w:cs="Times New Roman"/>
                <w:color w:val="000000" w:themeColor="text1"/>
                <w:lang w:val="sq-AL"/>
              </w:rPr>
              <w:t xml:space="preserve"> proceseve dhe vendimmarrj</w:t>
            </w:r>
            <w:r w:rsidR="0080586D">
              <w:rPr>
                <w:rFonts w:ascii="Times New Roman" w:eastAsia="Times New Roman" w:hAnsi="Times New Roman" w:cs="Times New Roman"/>
                <w:color w:val="000000" w:themeColor="text1"/>
                <w:lang w:val="sq-AL"/>
              </w:rPr>
              <w:t>es</w:t>
            </w:r>
          </w:p>
          <w:p w14:paraId="54576673" w14:textId="71DE842B" w:rsidR="00734862" w:rsidRPr="00C91905" w:rsidRDefault="00734862" w:rsidP="00734862">
            <w:pPr>
              <w:pStyle w:val="ListParagraph"/>
              <w:numPr>
                <w:ilvl w:val="0"/>
                <w:numId w:val="22"/>
              </w:numPr>
              <w:textAlignment w:val="baseline"/>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Përdorimi</w:t>
            </w:r>
            <w:r w:rsidR="0080586D">
              <w:rPr>
                <w:rFonts w:ascii="Times New Roman" w:eastAsia="Times New Roman" w:hAnsi="Times New Roman" w:cs="Times New Roman"/>
                <w:color w:val="000000" w:themeColor="text1"/>
                <w:lang w:val="sq-AL"/>
              </w:rPr>
              <w:t>n sa</w:t>
            </w:r>
            <w:r w:rsidRPr="00C91905">
              <w:rPr>
                <w:rFonts w:ascii="Times New Roman" w:eastAsia="Times New Roman" w:hAnsi="Times New Roman" w:cs="Times New Roman"/>
                <w:color w:val="000000" w:themeColor="text1"/>
                <w:lang w:val="sq-AL"/>
              </w:rPr>
              <w:t xml:space="preserve"> më </w:t>
            </w:r>
            <w:r w:rsidR="0080586D">
              <w:rPr>
                <w:rFonts w:ascii="Times New Roman" w:eastAsia="Times New Roman" w:hAnsi="Times New Roman" w:cs="Times New Roman"/>
                <w:color w:val="000000" w:themeColor="text1"/>
                <w:lang w:val="sq-AL"/>
              </w:rPr>
              <w:t>të</w:t>
            </w:r>
            <w:r w:rsidRPr="00C91905">
              <w:rPr>
                <w:rFonts w:ascii="Times New Roman" w:eastAsia="Times New Roman" w:hAnsi="Times New Roman" w:cs="Times New Roman"/>
                <w:color w:val="000000" w:themeColor="text1"/>
                <w:lang w:val="sq-AL"/>
              </w:rPr>
              <w:t xml:space="preserve"> mirë </w:t>
            </w:r>
            <w:r w:rsidR="0080586D">
              <w:rPr>
                <w:rFonts w:ascii="Times New Roman" w:eastAsia="Times New Roman" w:hAnsi="Times New Roman" w:cs="Times New Roman"/>
                <w:color w:val="000000" w:themeColor="text1"/>
                <w:lang w:val="sq-AL"/>
              </w:rPr>
              <w:t>të</w:t>
            </w:r>
            <w:r w:rsidRPr="00C91905">
              <w:rPr>
                <w:rFonts w:ascii="Times New Roman" w:eastAsia="Times New Roman" w:hAnsi="Times New Roman" w:cs="Times New Roman"/>
                <w:color w:val="000000" w:themeColor="text1"/>
                <w:lang w:val="sq-AL"/>
              </w:rPr>
              <w:t xml:space="preserve"> personelit jo-magjistrat</w:t>
            </w:r>
          </w:p>
          <w:p w14:paraId="6DEA46F5" w14:textId="130CDA44" w:rsidR="00905EE4" w:rsidRPr="00C91905" w:rsidRDefault="00905EE4" w:rsidP="00905EE4">
            <w:pPr>
              <w:pStyle w:val="ListParagraph"/>
              <w:numPr>
                <w:ilvl w:val="0"/>
                <w:numId w:val="22"/>
              </w:numPr>
              <w:textAlignment w:val="baseline"/>
              <w:rPr>
                <w:rFonts w:ascii="Times New Roman" w:eastAsia="Times New Roman" w:hAnsi="Times New Roman" w:cs="Times New Roman"/>
                <w:color w:val="000000" w:themeColor="text1"/>
                <w:lang w:val="sq-AL"/>
              </w:rPr>
            </w:pPr>
            <w:proofErr w:type="spellStart"/>
            <w:r w:rsidRPr="00C91905">
              <w:rPr>
                <w:rFonts w:ascii="Times New Roman" w:eastAsia="Times New Roman" w:hAnsi="Times New Roman" w:cs="Times New Roman"/>
                <w:color w:val="000000" w:themeColor="text1"/>
                <w:lang w:val="sq-AL"/>
              </w:rPr>
              <w:lastRenderedPageBreak/>
              <w:t>Performanc</w:t>
            </w:r>
            <w:r w:rsidR="0080586D">
              <w:rPr>
                <w:rFonts w:ascii="Times New Roman" w:eastAsia="Times New Roman" w:hAnsi="Times New Roman" w:cs="Times New Roman"/>
                <w:color w:val="000000" w:themeColor="text1"/>
                <w:lang w:val="sq-AL"/>
              </w:rPr>
              <w:t>ën</w:t>
            </w:r>
            <w:proofErr w:type="spellEnd"/>
            <w:r w:rsidR="0080586D">
              <w:rPr>
                <w:rFonts w:ascii="Times New Roman" w:eastAsia="Times New Roman" w:hAnsi="Times New Roman" w:cs="Times New Roman"/>
                <w:color w:val="000000" w:themeColor="text1"/>
                <w:lang w:val="sq-AL"/>
              </w:rPr>
              <w:t xml:space="preserve"> e</w:t>
            </w:r>
            <w:r w:rsidRPr="00C91905">
              <w:rPr>
                <w:rFonts w:ascii="Times New Roman" w:eastAsia="Times New Roman" w:hAnsi="Times New Roman" w:cs="Times New Roman"/>
                <w:color w:val="000000" w:themeColor="text1"/>
                <w:lang w:val="sq-AL"/>
              </w:rPr>
              <w:t xml:space="preserve"> gjykatë</w:t>
            </w:r>
            <w:r w:rsidR="0080586D">
              <w:rPr>
                <w:rFonts w:ascii="Times New Roman" w:eastAsia="Times New Roman" w:hAnsi="Times New Roman" w:cs="Times New Roman"/>
                <w:color w:val="000000" w:themeColor="text1"/>
                <w:lang w:val="sq-AL"/>
              </w:rPr>
              <w:t>s,</w:t>
            </w:r>
            <w:r w:rsidRPr="00C91905">
              <w:rPr>
                <w:rFonts w:ascii="Times New Roman" w:eastAsia="Times New Roman" w:hAnsi="Times New Roman" w:cs="Times New Roman"/>
                <w:color w:val="000000" w:themeColor="text1"/>
                <w:lang w:val="sq-AL"/>
              </w:rPr>
              <w:t xml:space="preserve"> si dhe cilësi</w:t>
            </w:r>
            <w:r w:rsidR="0080586D">
              <w:rPr>
                <w:rFonts w:ascii="Times New Roman" w:eastAsia="Times New Roman" w:hAnsi="Times New Roman" w:cs="Times New Roman"/>
                <w:color w:val="000000" w:themeColor="text1"/>
                <w:lang w:val="sq-AL"/>
              </w:rPr>
              <w:t>në</w:t>
            </w:r>
            <w:r w:rsidRPr="00C91905">
              <w:rPr>
                <w:rFonts w:ascii="Times New Roman" w:eastAsia="Times New Roman" w:hAnsi="Times New Roman" w:cs="Times New Roman"/>
                <w:color w:val="000000" w:themeColor="text1"/>
                <w:lang w:val="sq-AL"/>
              </w:rPr>
              <w:t>, riorganizimi</w:t>
            </w:r>
            <w:r w:rsidR="0080586D">
              <w:rPr>
                <w:rFonts w:ascii="Times New Roman" w:eastAsia="Times New Roman" w:hAnsi="Times New Roman" w:cs="Times New Roman"/>
                <w:color w:val="000000" w:themeColor="text1"/>
                <w:lang w:val="sq-AL"/>
              </w:rPr>
              <w:t>n</w:t>
            </w:r>
            <w:r w:rsidRPr="00C91905">
              <w:rPr>
                <w:rFonts w:ascii="Times New Roman" w:eastAsia="Times New Roman" w:hAnsi="Times New Roman" w:cs="Times New Roman"/>
                <w:color w:val="000000" w:themeColor="text1"/>
                <w:lang w:val="sq-AL"/>
              </w:rPr>
              <w:t xml:space="preserve"> dhe thjeshtimi</w:t>
            </w:r>
            <w:r w:rsidR="009362DE">
              <w:rPr>
                <w:rFonts w:ascii="Times New Roman" w:eastAsia="Times New Roman" w:hAnsi="Times New Roman" w:cs="Times New Roman"/>
                <w:color w:val="000000" w:themeColor="text1"/>
                <w:lang w:val="sq-AL"/>
              </w:rPr>
              <w:t xml:space="preserve">n e </w:t>
            </w:r>
            <w:r w:rsidRPr="00C91905">
              <w:rPr>
                <w:rFonts w:ascii="Times New Roman" w:eastAsia="Times New Roman" w:hAnsi="Times New Roman" w:cs="Times New Roman"/>
                <w:color w:val="000000" w:themeColor="text1"/>
                <w:lang w:val="sq-AL"/>
              </w:rPr>
              <w:t>procedurave gjyqësore</w:t>
            </w:r>
          </w:p>
          <w:p w14:paraId="4FB11B51" w14:textId="739E4DD7" w:rsidR="00905EE4" w:rsidRPr="00C91905" w:rsidRDefault="0080586D" w:rsidP="00905EE4">
            <w:pPr>
              <w:pStyle w:val="ListParagraph"/>
              <w:numPr>
                <w:ilvl w:val="0"/>
                <w:numId w:val="22"/>
              </w:numPr>
              <w:textAlignment w:val="baseline"/>
              <w:rPr>
                <w:rFonts w:ascii="Times New Roman" w:eastAsia="Times New Roman" w:hAnsi="Times New Roman" w:cs="Times New Roman"/>
                <w:color w:val="000000" w:themeColor="text1"/>
                <w:lang w:val="sq-AL"/>
              </w:rPr>
            </w:pPr>
            <w:r>
              <w:rPr>
                <w:rFonts w:ascii="Times New Roman" w:eastAsia="Times New Roman" w:hAnsi="Times New Roman" w:cs="Times New Roman"/>
                <w:color w:val="000000" w:themeColor="text1"/>
                <w:lang w:val="sq-AL"/>
              </w:rPr>
              <w:t>Z</w:t>
            </w:r>
            <w:r w:rsidR="00905EE4" w:rsidRPr="00C91905">
              <w:rPr>
                <w:rFonts w:ascii="Times New Roman" w:eastAsia="Times New Roman" w:hAnsi="Times New Roman" w:cs="Times New Roman"/>
                <w:color w:val="000000" w:themeColor="text1"/>
                <w:lang w:val="sq-AL"/>
              </w:rPr>
              <w:t>batim</w:t>
            </w:r>
            <w:r w:rsidR="009362DE">
              <w:rPr>
                <w:rFonts w:ascii="Times New Roman" w:eastAsia="Times New Roman" w:hAnsi="Times New Roman" w:cs="Times New Roman"/>
                <w:color w:val="000000" w:themeColor="text1"/>
                <w:lang w:val="sq-AL"/>
              </w:rPr>
              <w:t>in</w:t>
            </w:r>
            <w:r w:rsidR="00905EE4" w:rsidRPr="00C91905">
              <w:rPr>
                <w:rFonts w:ascii="Times New Roman" w:eastAsia="Times New Roman" w:hAnsi="Times New Roman" w:cs="Times New Roman"/>
                <w:color w:val="000000" w:themeColor="text1"/>
                <w:lang w:val="sq-AL"/>
              </w:rPr>
              <w:t xml:space="preserve"> më efektiv </w:t>
            </w:r>
            <w:r>
              <w:rPr>
                <w:rFonts w:ascii="Times New Roman" w:eastAsia="Times New Roman" w:hAnsi="Times New Roman" w:cs="Times New Roman"/>
                <w:color w:val="000000" w:themeColor="text1"/>
                <w:lang w:val="sq-AL"/>
              </w:rPr>
              <w:t>të</w:t>
            </w:r>
            <w:r w:rsidR="00905EE4" w:rsidRPr="00C91905">
              <w:rPr>
                <w:rFonts w:ascii="Times New Roman" w:eastAsia="Times New Roman" w:hAnsi="Times New Roman" w:cs="Times New Roman"/>
                <w:color w:val="000000" w:themeColor="text1"/>
                <w:lang w:val="sq-AL"/>
              </w:rPr>
              <w:t xml:space="preserve"> rregullave për disiplinën e gjykimit dhe afatet procedurale</w:t>
            </w:r>
          </w:p>
          <w:p w14:paraId="5871C512" w14:textId="7593948E" w:rsidR="00905EE4" w:rsidRPr="00C91905" w:rsidRDefault="00905EE4" w:rsidP="00905EE4">
            <w:pPr>
              <w:pStyle w:val="ListParagraph"/>
              <w:numPr>
                <w:ilvl w:val="0"/>
                <w:numId w:val="22"/>
              </w:numPr>
              <w:textAlignment w:val="baseline"/>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Zbatimi</w:t>
            </w:r>
            <w:r w:rsidR="0080586D">
              <w:rPr>
                <w:rFonts w:ascii="Times New Roman" w:eastAsia="Times New Roman" w:hAnsi="Times New Roman" w:cs="Times New Roman"/>
                <w:color w:val="000000" w:themeColor="text1"/>
                <w:lang w:val="sq-AL"/>
              </w:rPr>
              <w:t xml:space="preserve">n në mënyrën e </w:t>
            </w:r>
            <w:r w:rsidRPr="00C91905">
              <w:rPr>
                <w:rFonts w:ascii="Times New Roman" w:eastAsia="Times New Roman" w:hAnsi="Times New Roman" w:cs="Times New Roman"/>
                <w:color w:val="000000" w:themeColor="text1"/>
                <w:lang w:val="sq-AL"/>
              </w:rPr>
              <w:t xml:space="preserve"> duhur </w:t>
            </w:r>
            <w:r w:rsidR="0080586D">
              <w:rPr>
                <w:rFonts w:ascii="Times New Roman" w:eastAsia="Times New Roman" w:hAnsi="Times New Roman" w:cs="Times New Roman"/>
                <w:color w:val="000000" w:themeColor="text1"/>
                <w:lang w:val="sq-AL"/>
              </w:rPr>
              <w:t>të</w:t>
            </w:r>
            <w:r w:rsidRPr="00C91905">
              <w:rPr>
                <w:rFonts w:ascii="Times New Roman" w:eastAsia="Times New Roman" w:hAnsi="Times New Roman" w:cs="Times New Roman"/>
                <w:color w:val="000000" w:themeColor="text1"/>
                <w:lang w:val="sq-AL"/>
              </w:rPr>
              <w:t xml:space="preserve"> strategjisë për </w:t>
            </w:r>
            <w:r w:rsidR="0080586D">
              <w:rPr>
                <w:rFonts w:ascii="Times New Roman" w:eastAsia="Times New Roman" w:hAnsi="Times New Roman" w:cs="Times New Roman"/>
                <w:color w:val="000000" w:themeColor="text1"/>
                <w:lang w:val="sq-AL"/>
              </w:rPr>
              <w:t>uljen e numrit të çështjeve</w:t>
            </w:r>
            <w:r w:rsidRPr="00C91905">
              <w:rPr>
                <w:rFonts w:ascii="Times New Roman" w:eastAsia="Times New Roman" w:hAnsi="Times New Roman" w:cs="Times New Roman"/>
                <w:color w:val="000000" w:themeColor="text1"/>
                <w:lang w:val="sq-AL"/>
              </w:rPr>
              <w:t xml:space="preserve"> </w:t>
            </w:r>
            <w:r w:rsidR="0080586D">
              <w:rPr>
                <w:rFonts w:ascii="Times New Roman" w:eastAsia="Times New Roman" w:hAnsi="Times New Roman" w:cs="Times New Roman"/>
                <w:color w:val="000000" w:themeColor="text1"/>
                <w:lang w:val="sq-AL"/>
              </w:rPr>
              <w:t>të prapambetura</w:t>
            </w:r>
            <w:r w:rsidRPr="00C91905">
              <w:rPr>
                <w:rFonts w:ascii="Times New Roman" w:eastAsia="Times New Roman" w:hAnsi="Times New Roman" w:cs="Times New Roman"/>
                <w:color w:val="000000" w:themeColor="text1"/>
                <w:lang w:val="sq-AL"/>
              </w:rPr>
              <w:t xml:space="preserve"> për të siguruar rishpërndarjen e ngarkesës së punës ndërmjet gjyqtarëve dhe gjykatave.</w:t>
            </w:r>
          </w:p>
          <w:p w14:paraId="39B866BE" w14:textId="5E93D81E" w:rsidR="003B2C1B" w:rsidRPr="00C91905" w:rsidRDefault="00905EE4" w:rsidP="00013A10">
            <w:pPr>
              <w:pStyle w:val="ListParagraph"/>
              <w:numPr>
                <w:ilvl w:val="0"/>
                <w:numId w:val="22"/>
              </w:numPr>
              <w:textAlignment w:val="baseline"/>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Rritj</w:t>
            </w:r>
            <w:r w:rsidR="0080586D">
              <w:rPr>
                <w:rFonts w:ascii="Times New Roman" w:eastAsia="Times New Roman" w:hAnsi="Times New Roman" w:cs="Times New Roman"/>
                <w:color w:val="000000" w:themeColor="text1"/>
                <w:lang w:val="sq-AL"/>
              </w:rPr>
              <w:t>en</w:t>
            </w:r>
            <w:r w:rsidRPr="00C91905">
              <w:rPr>
                <w:rFonts w:ascii="Times New Roman" w:eastAsia="Times New Roman" w:hAnsi="Times New Roman" w:cs="Times New Roman"/>
                <w:color w:val="000000" w:themeColor="text1"/>
                <w:lang w:val="sq-AL"/>
              </w:rPr>
              <w:t xml:space="preserve"> e kapaciteteve të jo gjyqtarëve dhe personelit administrativ për të përmbushur detyra specifike duke marrë parasysh praktikat më të mira të BE-së në këtë drejtim</w:t>
            </w:r>
            <w:r w:rsidR="00013A10">
              <w:rPr>
                <w:rFonts w:ascii="Times New Roman" w:eastAsia="Times New Roman" w:hAnsi="Times New Roman" w:cs="Times New Roman"/>
                <w:color w:val="000000" w:themeColor="text1"/>
                <w:lang w:val="sq-AL"/>
              </w:rPr>
              <w:t>.</w:t>
            </w:r>
          </w:p>
        </w:tc>
        <w:tc>
          <w:tcPr>
            <w:tcW w:w="1055" w:type="pct"/>
            <w:shd w:val="clear" w:color="auto" w:fill="FFFFFF" w:themeFill="background1"/>
          </w:tcPr>
          <w:p w14:paraId="724A6A73" w14:textId="19F35B41" w:rsidR="00734862" w:rsidRPr="00C91905" w:rsidRDefault="00734862" w:rsidP="00734862">
            <w:pPr>
              <w:contextualSpacing/>
              <w:textAlignment w:val="baseline"/>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lastRenderedPageBreak/>
              <w:t xml:space="preserve">Burime njerëzore dhe </w:t>
            </w:r>
            <w:r w:rsidR="00947AFF" w:rsidRPr="00C91905">
              <w:rPr>
                <w:rFonts w:ascii="Times New Roman" w:eastAsia="Times New Roman" w:hAnsi="Times New Roman" w:cs="Times New Roman"/>
                <w:color w:val="000000" w:themeColor="text1"/>
                <w:lang w:val="sq-AL"/>
              </w:rPr>
              <w:t>buxhet</w:t>
            </w:r>
            <w:r w:rsidR="00DC1505">
              <w:rPr>
                <w:rFonts w:ascii="Times New Roman" w:eastAsia="Times New Roman" w:hAnsi="Times New Roman" w:cs="Times New Roman"/>
                <w:color w:val="000000" w:themeColor="text1"/>
                <w:lang w:val="sq-AL"/>
              </w:rPr>
              <w:t xml:space="preserve"> i përshtatshëm</w:t>
            </w:r>
            <w:r w:rsidR="00947AFF" w:rsidRPr="00C91905">
              <w:rPr>
                <w:rFonts w:ascii="Times New Roman" w:eastAsia="Times New Roman" w:hAnsi="Times New Roman" w:cs="Times New Roman"/>
                <w:color w:val="000000" w:themeColor="text1"/>
                <w:lang w:val="sq-AL"/>
              </w:rPr>
              <w:t xml:space="preserve"> për të siguruar zbatimin praktik të strategjisë së efik</w:t>
            </w:r>
            <w:r w:rsidR="00DC1505">
              <w:rPr>
                <w:rFonts w:ascii="Times New Roman" w:eastAsia="Times New Roman" w:hAnsi="Times New Roman" w:cs="Times New Roman"/>
                <w:color w:val="000000" w:themeColor="text1"/>
                <w:lang w:val="sq-AL"/>
              </w:rPr>
              <w:t>asitetit</w:t>
            </w:r>
            <w:r w:rsidR="00947AFF" w:rsidRPr="00C91905">
              <w:rPr>
                <w:rFonts w:ascii="Times New Roman" w:eastAsia="Times New Roman" w:hAnsi="Times New Roman" w:cs="Times New Roman"/>
                <w:color w:val="000000" w:themeColor="text1"/>
                <w:lang w:val="sq-AL"/>
              </w:rPr>
              <w:t>/</w:t>
            </w:r>
            <w:r w:rsidR="00DC1505">
              <w:rPr>
                <w:rFonts w:ascii="Times New Roman" w:eastAsia="Times New Roman" w:hAnsi="Times New Roman" w:cs="Times New Roman"/>
                <w:color w:val="000000" w:themeColor="text1"/>
                <w:lang w:val="sq-AL"/>
              </w:rPr>
              <w:t>uljes</w:t>
            </w:r>
            <w:r w:rsidR="00947AFF" w:rsidRPr="00C91905">
              <w:rPr>
                <w:rFonts w:ascii="Times New Roman" w:eastAsia="Times New Roman" w:hAnsi="Times New Roman" w:cs="Times New Roman"/>
                <w:color w:val="000000" w:themeColor="text1"/>
                <w:lang w:val="sq-AL"/>
              </w:rPr>
              <w:t xml:space="preserve"> </w:t>
            </w:r>
            <w:r w:rsidR="00DC1505">
              <w:rPr>
                <w:rFonts w:ascii="Times New Roman" w:eastAsia="Times New Roman" w:hAnsi="Times New Roman" w:cs="Times New Roman"/>
                <w:color w:val="000000" w:themeColor="text1"/>
                <w:lang w:val="sq-AL"/>
              </w:rPr>
              <w:t>s</w:t>
            </w:r>
            <w:r w:rsidR="00947AFF" w:rsidRPr="00C91905">
              <w:rPr>
                <w:rFonts w:ascii="Times New Roman" w:eastAsia="Times New Roman" w:hAnsi="Times New Roman" w:cs="Times New Roman"/>
                <w:color w:val="000000" w:themeColor="text1"/>
                <w:lang w:val="sq-AL"/>
              </w:rPr>
              <w:t>ë</w:t>
            </w:r>
            <w:r w:rsidR="00DC1505">
              <w:rPr>
                <w:rFonts w:ascii="Times New Roman" w:eastAsia="Times New Roman" w:hAnsi="Times New Roman" w:cs="Times New Roman"/>
                <w:color w:val="000000" w:themeColor="text1"/>
                <w:lang w:val="sq-AL"/>
              </w:rPr>
              <w:t xml:space="preserve"> numrit të çështjeve të prapambetura</w:t>
            </w:r>
            <w:r w:rsidR="00DC1505" w:rsidRPr="00C91905">
              <w:rPr>
                <w:rFonts w:ascii="Times New Roman" w:eastAsia="Times New Roman" w:hAnsi="Times New Roman" w:cs="Times New Roman"/>
                <w:color w:val="000000" w:themeColor="text1"/>
                <w:lang w:val="sq-AL"/>
              </w:rPr>
              <w:t xml:space="preserve"> </w:t>
            </w:r>
            <w:r w:rsidR="00947AFF" w:rsidRPr="00C91905">
              <w:rPr>
                <w:rFonts w:ascii="Times New Roman" w:eastAsia="Times New Roman" w:hAnsi="Times New Roman" w:cs="Times New Roman"/>
                <w:color w:val="000000" w:themeColor="text1"/>
                <w:lang w:val="sq-AL"/>
              </w:rPr>
              <w:t>/shpërndarjes së ngarkesës së punës nga 2024.</w:t>
            </w:r>
          </w:p>
          <w:p w14:paraId="51F70DDB" w14:textId="77777777" w:rsidR="00734862" w:rsidRPr="00C91905" w:rsidRDefault="00734862" w:rsidP="00734862">
            <w:pPr>
              <w:contextualSpacing/>
              <w:textAlignment w:val="baseline"/>
              <w:rPr>
                <w:rFonts w:ascii="Times New Roman" w:eastAsia="Times New Roman" w:hAnsi="Times New Roman" w:cs="Times New Roman"/>
                <w:color w:val="000000" w:themeColor="text1"/>
                <w:lang w:val="sq-AL"/>
              </w:rPr>
            </w:pPr>
          </w:p>
          <w:p w14:paraId="2815B1A3" w14:textId="66FB3517" w:rsidR="00816874" w:rsidRPr="00C91905" w:rsidRDefault="00816874" w:rsidP="00816874">
            <w:pPr>
              <w:contextualSpacing/>
              <w:jc w:val="both"/>
              <w:textAlignment w:val="baseline"/>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KLGJ dhe KLP avanc</w:t>
            </w:r>
            <w:r w:rsidR="00DC1505">
              <w:rPr>
                <w:rFonts w:ascii="Times New Roman" w:eastAsia="Times New Roman" w:hAnsi="Times New Roman" w:cs="Times New Roman"/>
                <w:color w:val="000000" w:themeColor="text1"/>
                <w:lang w:val="sq-AL"/>
              </w:rPr>
              <w:t xml:space="preserve">ojnë me </w:t>
            </w:r>
            <w:r w:rsidRPr="00C91905">
              <w:rPr>
                <w:rFonts w:ascii="Times New Roman" w:eastAsia="Times New Roman" w:hAnsi="Times New Roman" w:cs="Times New Roman"/>
                <w:color w:val="000000" w:themeColor="text1"/>
                <w:lang w:val="sq-AL"/>
              </w:rPr>
              <w:t>emërimet e gjyqtarëve dhe prokurorëve në të gjitha nivelet.</w:t>
            </w:r>
          </w:p>
          <w:p w14:paraId="33B88A25" w14:textId="77777777" w:rsidR="009F25C2" w:rsidRPr="00C91905" w:rsidRDefault="009F25C2" w:rsidP="00734862">
            <w:pPr>
              <w:contextualSpacing/>
              <w:textAlignment w:val="baseline"/>
              <w:rPr>
                <w:rFonts w:ascii="Times New Roman" w:eastAsia="Times New Roman" w:hAnsi="Times New Roman" w:cs="Times New Roman"/>
                <w:color w:val="000000" w:themeColor="text1"/>
                <w:lang w:val="sq-AL"/>
              </w:rPr>
            </w:pPr>
          </w:p>
          <w:p w14:paraId="0B7F92C5" w14:textId="206E3F19" w:rsidR="00816874" w:rsidRPr="00C91905" w:rsidRDefault="00816874" w:rsidP="00816874">
            <w:pPr>
              <w:contextualSpacing/>
              <w:jc w:val="both"/>
              <w:textAlignment w:val="baseline"/>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Këshillat zgjer</w:t>
            </w:r>
            <w:r w:rsidR="00DC1505">
              <w:rPr>
                <w:rFonts w:ascii="Times New Roman" w:eastAsia="Times New Roman" w:hAnsi="Times New Roman" w:cs="Times New Roman"/>
                <w:color w:val="000000" w:themeColor="text1"/>
                <w:lang w:val="sq-AL"/>
              </w:rPr>
              <w:t>ojnë</w:t>
            </w:r>
            <w:r w:rsidRPr="00C91905">
              <w:rPr>
                <w:rFonts w:ascii="Times New Roman" w:eastAsia="Times New Roman" w:hAnsi="Times New Roman" w:cs="Times New Roman"/>
                <w:color w:val="000000" w:themeColor="text1"/>
                <w:lang w:val="sq-AL"/>
              </w:rPr>
              <w:t xml:space="preserve"> më tej procedurat e vlerësimit dhe ngritjes në detyrë të magjistratëve bazuar në kritere cilësore dhe sasiore dhe rri</w:t>
            </w:r>
            <w:r w:rsidR="00DC1505">
              <w:rPr>
                <w:rFonts w:ascii="Times New Roman" w:eastAsia="Times New Roman" w:hAnsi="Times New Roman" w:cs="Times New Roman"/>
                <w:color w:val="000000" w:themeColor="text1"/>
                <w:lang w:val="sq-AL"/>
              </w:rPr>
              <w:t>sin</w:t>
            </w:r>
            <w:r w:rsidRPr="00C91905">
              <w:rPr>
                <w:rFonts w:ascii="Times New Roman" w:eastAsia="Times New Roman" w:hAnsi="Times New Roman" w:cs="Times New Roman"/>
                <w:color w:val="000000" w:themeColor="text1"/>
                <w:lang w:val="sq-AL"/>
              </w:rPr>
              <w:t xml:space="preserve"> transparencën e procesit.</w:t>
            </w:r>
          </w:p>
          <w:p w14:paraId="327C779B" w14:textId="77777777" w:rsidR="00610505" w:rsidRPr="00C91905" w:rsidRDefault="00610505" w:rsidP="00734862">
            <w:pPr>
              <w:contextualSpacing/>
              <w:textAlignment w:val="baseline"/>
              <w:rPr>
                <w:rFonts w:ascii="Times New Roman" w:eastAsia="Times New Roman" w:hAnsi="Times New Roman" w:cs="Times New Roman"/>
                <w:color w:val="000000" w:themeColor="text1"/>
                <w:lang w:val="sq-AL"/>
              </w:rPr>
            </w:pPr>
          </w:p>
          <w:p w14:paraId="2BE2BF68" w14:textId="0CB0BBB1" w:rsidR="009F25C2" w:rsidRPr="00C91905" w:rsidRDefault="00610505" w:rsidP="00734862">
            <w:pPr>
              <w:contextualSpacing/>
              <w:textAlignment w:val="baseline"/>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Sigurohet ekzekutimi në kohë dhe efektiv i vendimeve gjyqësore të formës së prerë.</w:t>
            </w:r>
          </w:p>
        </w:tc>
        <w:tc>
          <w:tcPr>
            <w:tcW w:w="1773" w:type="pct"/>
            <w:gridSpan w:val="4"/>
            <w:shd w:val="clear" w:color="auto" w:fill="FFFFFF" w:themeFill="background1"/>
          </w:tcPr>
          <w:p w14:paraId="34D5B58D" w14:textId="1E860080" w:rsidR="00734862" w:rsidRPr="00C91905" w:rsidRDefault="00734862" w:rsidP="00734862">
            <w:pPr>
              <w:contextualSpacing/>
              <w:textAlignment w:val="baseline"/>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Kuadri i përgjithshëm ligjor dhe institucional dhe kapaciteti për të siguruar </w:t>
            </w:r>
            <w:r w:rsidR="00B24B49">
              <w:rPr>
                <w:rFonts w:ascii="Times New Roman" w:eastAsia="Times New Roman" w:hAnsi="Times New Roman" w:cs="Times New Roman"/>
                <w:color w:val="000000" w:themeColor="text1"/>
                <w:lang w:val="sq-AL"/>
              </w:rPr>
              <w:t>uljen</w:t>
            </w:r>
            <w:r w:rsidRPr="00C91905">
              <w:rPr>
                <w:rFonts w:ascii="Times New Roman" w:eastAsia="Times New Roman" w:hAnsi="Times New Roman" w:cs="Times New Roman"/>
                <w:color w:val="000000" w:themeColor="text1"/>
                <w:lang w:val="sq-AL"/>
              </w:rPr>
              <w:t xml:space="preserve"> gradual</w:t>
            </w:r>
            <w:r w:rsidR="00B24B49">
              <w:rPr>
                <w:rFonts w:ascii="Times New Roman" w:eastAsia="Times New Roman" w:hAnsi="Times New Roman" w:cs="Times New Roman"/>
                <w:color w:val="000000" w:themeColor="text1"/>
                <w:lang w:val="sq-AL"/>
              </w:rPr>
              <w:t>e të numrit të çështjeve të prapambetura</w:t>
            </w:r>
            <w:r w:rsidRPr="00C91905">
              <w:rPr>
                <w:rFonts w:ascii="Times New Roman" w:eastAsia="Times New Roman" w:hAnsi="Times New Roman" w:cs="Times New Roman"/>
                <w:color w:val="000000" w:themeColor="text1"/>
                <w:lang w:val="sq-AL"/>
              </w:rPr>
              <w:t xml:space="preserve"> dhe kohëzgjatjen e arsyeshme të proce</w:t>
            </w:r>
            <w:r w:rsidR="00B24B49">
              <w:rPr>
                <w:rFonts w:ascii="Times New Roman" w:eastAsia="Times New Roman" w:hAnsi="Times New Roman" w:cs="Times New Roman"/>
                <w:color w:val="000000" w:themeColor="text1"/>
                <w:lang w:val="sq-AL"/>
              </w:rPr>
              <w:t>seve</w:t>
            </w:r>
            <w:r w:rsidRPr="00C91905">
              <w:rPr>
                <w:rFonts w:ascii="Times New Roman" w:eastAsia="Times New Roman" w:hAnsi="Times New Roman" w:cs="Times New Roman"/>
                <w:color w:val="000000" w:themeColor="text1"/>
                <w:lang w:val="sq-AL"/>
              </w:rPr>
              <w:t xml:space="preserve"> dhe </w:t>
            </w:r>
            <w:r w:rsidR="00B24B49">
              <w:rPr>
                <w:rFonts w:ascii="Times New Roman" w:eastAsia="Times New Roman" w:hAnsi="Times New Roman" w:cs="Times New Roman"/>
                <w:color w:val="000000" w:themeColor="text1"/>
                <w:lang w:val="sq-AL"/>
              </w:rPr>
              <w:t>periudha vendimmarrëse përmirësohen</w:t>
            </w:r>
            <w:r w:rsidRPr="00C91905">
              <w:rPr>
                <w:rFonts w:ascii="Times New Roman" w:eastAsia="Times New Roman" w:hAnsi="Times New Roman" w:cs="Times New Roman"/>
                <w:color w:val="000000" w:themeColor="text1"/>
                <w:lang w:val="sq-AL"/>
              </w:rPr>
              <w:t xml:space="preserve"> deri në vitin 2030.</w:t>
            </w:r>
          </w:p>
          <w:p w14:paraId="6F93E9D6" w14:textId="77777777" w:rsidR="00734862" w:rsidRPr="00C91905" w:rsidRDefault="00734862" w:rsidP="00734862">
            <w:pPr>
              <w:contextualSpacing/>
              <w:textAlignment w:val="baseline"/>
              <w:rPr>
                <w:rFonts w:ascii="Times New Roman" w:eastAsia="Times New Roman" w:hAnsi="Times New Roman" w:cs="Times New Roman"/>
                <w:color w:val="000000" w:themeColor="text1"/>
                <w:lang w:val="sq-AL"/>
              </w:rPr>
            </w:pPr>
          </w:p>
          <w:p w14:paraId="05A2A19E" w14:textId="7EF633E0" w:rsidR="009F25C2" w:rsidRPr="00C91905" w:rsidRDefault="00B24B49" w:rsidP="00734862">
            <w:pPr>
              <w:contextualSpacing/>
              <w:textAlignment w:val="baseline"/>
              <w:rPr>
                <w:rFonts w:ascii="Times New Roman" w:eastAsia="Times New Roman" w:hAnsi="Times New Roman" w:cs="Times New Roman"/>
                <w:color w:val="000000" w:themeColor="text1"/>
                <w:lang w:val="sq-AL"/>
              </w:rPr>
            </w:pPr>
            <w:r>
              <w:rPr>
                <w:rFonts w:ascii="Times New Roman" w:eastAsia="Times New Roman" w:hAnsi="Times New Roman" w:cs="Times New Roman"/>
                <w:color w:val="000000" w:themeColor="text1"/>
                <w:lang w:val="sq-AL"/>
              </w:rPr>
              <w:t>Ulet</w:t>
            </w:r>
            <w:r w:rsidRPr="00C91905">
              <w:rPr>
                <w:rFonts w:ascii="Times New Roman" w:eastAsia="Times New Roman" w:hAnsi="Times New Roman" w:cs="Times New Roman"/>
                <w:color w:val="000000" w:themeColor="text1"/>
                <w:lang w:val="sq-AL"/>
              </w:rPr>
              <w:t xml:space="preserve"> gradualisht </w:t>
            </w:r>
            <w:r>
              <w:rPr>
                <w:rFonts w:ascii="Times New Roman" w:eastAsia="Times New Roman" w:hAnsi="Times New Roman" w:cs="Times New Roman"/>
                <w:color w:val="000000" w:themeColor="text1"/>
                <w:lang w:val="sq-AL"/>
              </w:rPr>
              <w:t>periudha</w:t>
            </w:r>
            <w:r w:rsidR="009F25C2" w:rsidRPr="00C91905">
              <w:rPr>
                <w:rFonts w:ascii="Times New Roman" w:eastAsia="Times New Roman" w:hAnsi="Times New Roman" w:cs="Times New Roman"/>
                <w:color w:val="000000" w:themeColor="text1"/>
                <w:lang w:val="sq-AL"/>
              </w:rPr>
              <w:t xml:space="preserve"> mesatare e </w:t>
            </w:r>
            <w:r>
              <w:rPr>
                <w:rFonts w:ascii="Times New Roman" w:eastAsia="Times New Roman" w:hAnsi="Times New Roman" w:cs="Times New Roman"/>
                <w:color w:val="000000" w:themeColor="text1"/>
                <w:lang w:val="sq-AL"/>
              </w:rPr>
              <w:t>vendimmarrjes</w:t>
            </w:r>
            <w:r w:rsidR="009F25C2" w:rsidRPr="00C91905">
              <w:rPr>
                <w:rFonts w:ascii="Times New Roman" w:eastAsia="Times New Roman" w:hAnsi="Times New Roman" w:cs="Times New Roman"/>
                <w:color w:val="000000" w:themeColor="text1"/>
                <w:lang w:val="sq-AL"/>
              </w:rPr>
              <w:t>, veçanërisht në nivel apelit.</w:t>
            </w:r>
          </w:p>
        </w:tc>
      </w:tr>
      <w:tr w:rsidR="00734862" w:rsidRPr="00C91905" w14:paraId="5161CB92" w14:textId="77777777" w:rsidTr="00386D11">
        <w:trPr>
          <w:trHeight w:val="270"/>
        </w:trPr>
        <w:tc>
          <w:tcPr>
            <w:tcW w:w="1019" w:type="pct"/>
            <w:shd w:val="clear" w:color="auto" w:fill="FFFFFF" w:themeFill="background1"/>
          </w:tcPr>
          <w:p w14:paraId="1A114E95" w14:textId="0B5F2D60" w:rsidR="00734862" w:rsidRPr="00C91905" w:rsidRDefault="00734862" w:rsidP="00734862">
            <w:pPr>
              <w:contextualSpacing/>
              <w:jc w:val="both"/>
              <w:textAlignment w:val="baseline"/>
              <w:rPr>
                <w:rFonts w:ascii="Times New Roman" w:eastAsia="Times New Roman" w:hAnsi="Times New Roman" w:cs="Times New Roman"/>
                <w:color w:val="000000" w:themeColor="text1"/>
                <w:lang w:val="sq-AL"/>
              </w:rPr>
            </w:pPr>
          </w:p>
        </w:tc>
        <w:tc>
          <w:tcPr>
            <w:tcW w:w="1153" w:type="pct"/>
            <w:gridSpan w:val="4"/>
            <w:shd w:val="clear" w:color="auto" w:fill="FFFFFF" w:themeFill="background1"/>
          </w:tcPr>
          <w:p w14:paraId="25006DB7" w14:textId="77777777" w:rsidR="00734862" w:rsidRPr="00C91905" w:rsidRDefault="00734862" w:rsidP="00734862">
            <w:pPr>
              <w:contextualSpacing/>
              <w:jc w:val="both"/>
              <w:textAlignment w:val="baseline"/>
              <w:rPr>
                <w:rFonts w:ascii="Times New Roman" w:eastAsia="Times New Roman" w:hAnsi="Times New Roman" w:cs="Times New Roman"/>
                <w:color w:val="000000" w:themeColor="text1"/>
                <w:lang w:val="sq-AL"/>
              </w:rPr>
            </w:pPr>
          </w:p>
        </w:tc>
        <w:tc>
          <w:tcPr>
            <w:tcW w:w="1055" w:type="pct"/>
            <w:shd w:val="clear" w:color="auto" w:fill="FFFFFF" w:themeFill="background1"/>
          </w:tcPr>
          <w:p w14:paraId="2A84EA97" w14:textId="2D7AF687" w:rsidR="003B2C1B" w:rsidRPr="00C91905" w:rsidRDefault="003B2C1B" w:rsidP="00734862">
            <w:pPr>
              <w:contextualSpacing/>
              <w:jc w:val="both"/>
              <w:textAlignment w:val="baseline"/>
              <w:rPr>
                <w:rFonts w:ascii="Times New Roman" w:eastAsia="Times New Roman" w:hAnsi="Times New Roman" w:cs="Times New Roman"/>
                <w:color w:val="000000" w:themeColor="text1"/>
                <w:lang w:val="sq-AL"/>
              </w:rPr>
            </w:pPr>
          </w:p>
        </w:tc>
        <w:tc>
          <w:tcPr>
            <w:tcW w:w="1773" w:type="pct"/>
            <w:gridSpan w:val="4"/>
            <w:shd w:val="clear" w:color="auto" w:fill="FFFFFF" w:themeFill="background1"/>
          </w:tcPr>
          <w:p w14:paraId="48286970" w14:textId="615067A4" w:rsidR="00734862" w:rsidRPr="00C91905" w:rsidRDefault="00734862" w:rsidP="00734862">
            <w:pPr>
              <w:contextualSpacing/>
              <w:jc w:val="both"/>
              <w:textAlignment w:val="baseline"/>
              <w:rPr>
                <w:rFonts w:ascii="Times New Roman" w:eastAsia="Times New Roman" w:hAnsi="Times New Roman" w:cs="Times New Roman"/>
                <w:color w:val="000000" w:themeColor="text1"/>
                <w:lang w:val="sq-AL"/>
              </w:rPr>
            </w:pPr>
          </w:p>
        </w:tc>
      </w:tr>
      <w:tr w:rsidR="00734862" w:rsidRPr="00C91905" w14:paraId="273CBFE6" w14:textId="77777777" w:rsidTr="00386D11">
        <w:trPr>
          <w:trHeight w:val="270"/>
        </w:trPr>
        <w:tc>
          <w:tcPr>
            <w:tcW w:w="1019" w:type="pct"/>
            <w:shd w:val="clear" w:color="auto" w:fill="FFFFFF" w:themeFill="background1"/>
          </w:tcPr>
          <w:p w14:paraId="4B558430" w14:textId="2DB7C24F" w:rsidR="00734862" w:rsidRPr="00C91905" w:rsidRDefault="000A63F9" w:rsidP="00734862">
            <w:pPr>
              <w:contextualSpacing/>
              <w:jc w:val="both"/>
              <w:textAlignment w:val="baseline"/>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bCs/>
                <w:color w:val="000000" w:themeColor="text1"/>
                <w:lang w:val="sq-AL"/>
              </w:rPr>
              <w:t xml:space="preserve">Përmirësimi </w:t>
            </w:r>
            <w:r w:rsidR="00460E0F">
              <w:rPr>
                <w:rFonts w:ascii="Times New Roman" w:eastAsia="Times New Roman" w:hAnsi="Times New Roman" w:cs="Times New Roman"/>
                <w:bCs/>
                <w:color w:val="000000" w:themeColor="text1"/>
                <w:lang w:val="sq-AL"/>
              </w:rPr>
              <w:t xml:space="preserve">i përdorimit më tërheqës </w:t>
            </w:r>
            <w:r w:rsidR="003B2C1B">
              <w:rPr>
                <w:rFonts w:ascii="Times New Roman" w:eastAsia="Times New Roman" w:hAnsi="Times New Roman" w:cs="Times New Roman"/>
                <w:bCs/>
                <w:color w:val="000000" w:themeColor="text1"/>
                <w:lang w:val="sq-AL"/>
              </w:rPr>
              <w:t>të</w:t>
            </w:r>
            <w:r w:rsidRPr="00C91905">
              <w:rPr>
                <w:rFonts w:ascii="Times New Roman" w:eastAsia="Times New Roman" w:hAnsi="Times New Roman" w:cs="Times New Roman"/>
                <w:bCs/>
                <w:color w:val="000000" w:themeColor="text1"/>
                <w:lang w:val="sq-AL"/>
              </w:rPr>
              <w:t xml:space="preserve"> zgjidhjes alternative të mosmarrëveshjeve</w:t>
            </w:r>
          </w:p>
        </w:tc>
        <w:tc>
          <w:tcPr>
            <w:tcW w:w="1153" w:type="pct"/>
            <w:gridSpan w:val="4"/>
            <w:shd w:val="clear" w:color="auto" w:fill="FFFFFF" w:themeFill="background1"/>
          </w:tcPr>
          <w:p w14:paraId="2ABCF2D7" w14:textId="77777777" w:rsidR="00734862" w:rsidRPr="00C91905" w:rsidRDefault="00734862" w:rsidP="00734862">
            <w:pPr>
              <w:contextualSpacing/>
              <w:jc w:val="both"/>
              <w:textAlignment w:val="baseline"/>
              <w:rPr>
                <w:rFonts w:ascii="Times New Roman" w:eastAsia="Times New Roman" w:hAnsi="Times New Roman" w:cs="Times New Roman"/>
                <w:color w:val="000000" w:themeColor="text1"/>
                <w:lang w:val="sq-AL"/>
              </w:rPr>
            </w:pPr>
          </w:p>
        </w:tc>
        <w:tc>
          <w:tcPr>
            <w:tcW w:w="1055" w:type="pct"/>
            <w:shd w:val="clear" w:color="auto" w:fill="FFFFFF" w:themeFill="background1"/>
          </w:tcPr>
          <w:p w14:paraId="2DBCEDEF" w14:textId="527C064E" w:rsidR="00734862" w:rsidRPr="00C91905" w:rsidRDefault="00734862" w:rsidP="00734862">
            <w:pPr>
              <w:contextualSpacing/>
              <w:jc w:val="both"/>
              <w:textAlignment w:val="baseline"/>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Dhoma e Ndërmjetësuesve </w:t>
            </w:r>
            <w:r w:rsidR="003B2C1B">
              <w:rPr>
                <w:rFonts w:ascii="Times New Roman" w:eastAsia="Times New Roman" w:hAnsi="Times New Roman" w:cs="Times New Roman"/>
                <w:color w:val="000000" w:themeColor="text1"/>
                <w:lang w:val="sq-AL"/>
              </w:rPr>
              <w:t>vijon</w:t>
            </w:r>
            <w:r w:rsidRPr="00C91905">
              <w:rPr>
                <w:rFonts w:ascii="Times New Roman" w:eastAsia="Times New Roman" w:hAnsi="Times New Roman" w:cs="Times New Roman"/>
                <w:color w:val="000000" w:themeColor="text1"/>
                <w:lang w:val="sq-AL"/>
              </w:rPr>
              <w:t xml:space="preserve"> të </w:t>
            </w:r>
            <w:r w:rsidR="00460E0F">
              <w:rPr>
                <w:rFonts w:ascii="Times New Roman" w:eastAsia="Times New Roman" w:hAnsi="Times New Roman" w:cs="Times New Roman"/>
                <w:color w:val="000000" w:themeColor="text1"/>
                <w:lang w:val="sq-AL"/>
              </w:rPr>
              <w:t>konsolidojë</w:t>
            </w:r>
            <w:r w:rsidRPr="00C91905">
              <w:rPr>
                <w:rFonts w:ascii="Times New Roman" w:eastAsia="Times New Roman" w:hAnsi="Times New Roman" w:cs="Times New Roman"/>
                <w:color w:val="000000" w:themeColor="text1"/>
                <w:lang w:val="sq-AL"/>
              </w:rPr>
              <w:t xml:space="preserve"> sistemin e ndërmjetësimit </w:t>
            </w:r>
            <w:r w:rsidR="00460E0F">
              <w:rPr>
                <w:rFonts w:ascii="Times New Roman" w:eastAsia="Times New Roman" w:hAnsi="Times New Roman" w:cs="Times New Roman"/>
                <w:color w:val="000000" w:themeColor="text1"/>
                <w:lang w:val="sq-AL"/>
              </w:rPr>
              <w:t>nëpërmjet</w:t>
            </w:r>
          </w:p>
          <w:p w14:paraId="4400BCC5" w14:textId="7B0ABFF7" w:rsidR="00734862" w:rsidRPr="00C91905" w:rsidRDefault="00734862" w:rsidP="00734862">
            <w:pPr>
              <w:contextualSpacing/>
              <w:jc w:val="both"/>
              <w:textAlignment w:val="baseline"/>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w:t>
            </w:r>
            <w:r w:rsidR="00460E0F">
              <w:rPr>
                <w:rFonts w:ascii="Times New Roman" w:eastAsia="Times New Roman" w:hAnsi="Times New Roman" w:cs="Times New Roman"/>
                <w:color w:val="000000" w:themeColor="text1"/>
                <w:lang w:val="sq-AL"/>
              </w:rPr>
              <w:t xml:space="preserve"> </w:t>
            </w:r>
            <w:r w:rsidRPr="00C91905">
              <w:rPr>
                <w:rFonts w:ascii="Times New Roman" w:eastAsia="Times New Roman" w:hAnsi="Times New Roman" w:cs="Times New Roman"/>
                <w:color w:val="000000" w:themeColor="text1"/>
                <w:lang w:val="sq-AL"/>
              </w:rPr>
              <w:t>vazhdimi</w:t>
            </w:r>
            <w:r w:rsidR="00460E0F">
              <w:rPr>
                <w:rFonts w:ascii="Times New Roman" w:eastAsia="Times New Roman" w:hAnsi="Times New Roman" w:cs="Times New Roman"/>
                <w:color w:val="000000" w:themeColor="text1"/>
                <w:lang w:val="sq-AL"/>
              </w:rPr>
              <w:t>t</w:t>
            </w:r>
            <w:r w:rsidRPr="00C91905">
              <w:rPr>
                <w:rFonts w:ascii="Times New Roman" w:eastAsia="Times New Roman" w:hAnsi="Times New Roman" w:cs="Times New Roman"/>
                <w:color w:val="000000" w:themeColor="text1"/>
                <w:lang w:val="sq-AL"/>
              </w:rPr>
              <w:t xml:space="preserve"> </w:t>
            </w:r>
            <w:r w:rsidR="00460E0F">
              <w:rPr>
                <w:rFonts w:ascii="Times New Roman" w:eastAsia="Times New Roman" w:hAnsi="Times New Roman" w:cs="Times New Roman"/>
                <w:color w:val="000000" w:themeColor="text1"/>
                <w:lang w:val="sq-AL"/>
              </w:rPr>
              <w:t>të</w:t>
            </w:r>
            <w:r w:rsidRPr="00C91905">
              <w:rPr>
                <w:rFonts w:ascii="Times New Roman" w:eastAsia="Times New Roman" w:hAnsi="Times New Roman" w:cs="Times New Roman"/>
                <w:color w:val="000000" w:themeColor="text1"/>
                <w:lang w:val="sq-AL"/>
              </w:rPr>
              <w:t xml:space="preserve"> ofrimit të trajnimeve fillestare dhe të vazhdueshme për ndërmjetësuesit</w:t>
            </w:r>
            <w:r w:rsidR="003B2C1B">
              <w:rPr>
                <w:rFonts w:ascii="Times New Roman" w:eastAsia="Times New Roman" w:hAnsi="Times New Roman" w:cs="Times New Roman"/>
                <w:color w:val="000000" w:themeColor="text1"/>
                <w:lang w:val="sq-AL"/>
              </w:rPr>
              <w:t>,</w:t>
            </w:r>
            <w:r w:rsidRPr="00C91905">
              <w:rPr>
                <w:rFonts w:ascii="Times New Roman" w:eastAsia="Times New Roman" w:hAnsi="Times New Roman" w:cs="Times New Roman"/>
                <w:color w:val="000000" w:themeColor="text1"/>
                <w:lang w:val="sq-AL"/>
              </w:rPr>
              <w:t xml:space="preserve"> kandidatë dhe të akredituar</w:t>
            </w:r>
          </w:p>
          <w:p w14:paraId="6B56AE53" w14:textId="525420E9" w:rsidR="00734862" w:rsidRPr="00C91905" w:rsidRDefault="00734862" w:rsidP="00734862">
            <w:pPr>
              <w:contextualSpacing/>
              <w:jc w:val="both"/>
              <w:textAlignment w:val="baseline"/>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 </w:t>
            </w:r>
            <w:r w:rsidR="00460E0F">
              <w:rPr>
                <w:rFonts w:ascii="Times New Roman" w:eastAsia="Times New Roman" w:hAnsi="Times New Roman" w:cs="Times New Roman"/>
                <w:color w:val="000000" w:themeColor="text1"/>
                <w:lang w:val="sq-AL"/>
              </w:rPr>
              <w:t>ndërmarrjen</w:t>
            </w:r>
            <w:r w:rsidRPr="00C91905">
              <w:rPr>
                <w:rFonts w:ascii="Times New Roman" w:eastAsia="Times New Roman" w:hAnsi="Times New Roman" w:cs="Times New Roman"/>
                <w:color w:val="000000" w:themeColor="text1"/>
                <w:lang w:val="sq-AL"/>
              </w:rPr>
              <w:t xml:space="preserve"> e fushatave </w:t>
            </w:r>
            <w:proofErr w:type="spellStart"/>
            <w:r w:rsidRPr="00C91905">
              <w:rPr>
                <w:rFonts w:ascii="Times New Roman" w:eastAsia="Times New Roman" w:hAnsi="Times New Roman" w:cs="Times New Roman"/>
                <w:color w:val="000000" w:themeColor="text1"/>
                <w:lang w:val="sq-AL"/>
              </w:rPr>
              <w:t>ndërgjegjësuese</w:t>
            </w:r>
            <w:proofErr w:type="spellEnd"/>
            <w:r w:rsidRPr="00C91905">
              <w:rPr>
                <w:rFonts w:ascii="Times New Roman" w:eastAsia="Times New Roman" w:hAnsi="Times New Roman" w:cs="Times New Roman"/>
                <w:color w:val="000000" w:themeColor="text1"/>
                <w:lang w:val="sq-AL"/>
              </w:rPr>
              <w:t xml:space="preserve"> për ndërmjetësimin</w:t>
            </w:r>
          </w:p>
          <w:p w14:paraId="026DD957" w14:textId="66735A91" w:rsidR="00C35497" w:rsidRPr="00C91905" w:rsidRDefault="00C35497" w:rsidP="00734862">
            <w:pPr>
              <w:contextualSpacing/>
              <w:jc w:val="both"/>
              <w:textAlignment w:val="baseline"/>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w:t>
            </w:r>
            <w:r w:rsidR="00460E0F">
              <w:rPr>
                <w:rFonts w:ascii="Times New Roman" w:eastAsia="Times New Roman" w:hAnsi="Times New Roman" w:cs="Times New Roman"/>
                <w:color w:val="000000" w:themeColor="text1"/>
                <w:lang w:val="sq-AL"/>
              </w:rPr>
              <w:t xml:space="preserve"> </w:t>
            </w:r>
            <w:r w:rsidRPr="00C91905">
              <w:rPr>
                <w:rFonts w:ascii="Times New Roman" w:eastAsia="Times New Roman" w:hAnsi="Times New Roman" w:cs="Times New Roman"/>
                <w:color w:val="000000" w:themeColor="text1"/>
                <w:lang w:val="sq-AL"/>
              </w:rPr>
              <w:t>rritj</w:t>
            </w:r>
            <w:r w:rsidR="00460E0F">
              <w:rPr>
                <w:rFonts w:ascii="Times New Roman" w:eastAsia="Times New Roman" w:hAnsi="Times New Roman" w:cs="Times New Roman"/>
                <w:color w:val="000000" w:themeColor="text1"/>
                <w:lang w:val="sq-AL"/>
              </w:rPr>
              <w:t>e</w:t>
            </w:r>
            <w:r w:rsidR="003B2C1B">
              <w:rPr>
                <w:rFonts w:ascii="Times New Roman" w:eastAsia="Times New Roman" w:hAnsi="Times New Roman" w:cs="Times New Roman"/>
                <w:color w:val="000000" w:themeColor="text1"/>
                <w:lang w:val="sq-AL"/>
              </w:rPr>
              <w:t>n</w:t>
            </w:r>
            <w:r w:rsidRPr="00C91905">
              <w:rPr>
                <w:rFonts w:ascii="Times New Roman" w:eastAsia="Times New Roman" w:hAnsi="Times New Roman" w:cs="Times New Roman"/>
                <w:color w:val="000000" w:themeColor="text1"/>
                <w:lang w:val="sq-AL"/>
              </w:rPr>
              <w:t xml:space="preserve"> e numrit të ndërmjetësuesve</w:t>
            </w:r>
          </w:p>
          <w:p w14:paraId="776AA168" w14:textId="77777777" w:rsidR="00734862" w:rsidRPr="00C91905" w:rsidRDefault="00734862" w:rsidP="00734862">
            <w:pPr>
              <w:contextualSpacing/>
              <w:jc w:val="both"/>
              <w:textAlignment w:val="baseline"/>
              <w:rPr>
                <w:rFonts w:ascii="Times New Roman" w:eastAsia="Times New Roman" w:hAnsi="Times New Roman" w:cs="Times New Roman"/>
                <w:color w:val="000000" w:themeColor="text1"/>
                <w:lang w:val="sq-AL"/>
              </w:rPr>
            </w:pPr>
          </w:p>
          <w:p w14:paraId="50BF0B57" w14:textId="77777777" w:rsidR="00734862" w:rsidRPr="00C91905" w:rsidRDefault="00734862" w:rsidP="00734862">
            <w:pPr>
              <w:contextualSpacing/>
              <w:jc w:val="both"/>
              <w:textAlignment w:val="baseline"/>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lastRenderedPageBreak/>
              <w:t>Detyrimi ligjor nga gjykatat për të informuar siç duhet palët për mundësinë e përdorimit të ndërmjetësimit është</w:t>
            </w:r>
          </w:p>
          <w:p w14:paraId="4C22EC7C" w14:textId="77777777" w:rsidR="00734862" w:rsidRPr="00C91905" w:rsidRDefault="00734862" w:rsidP="00734862">
            <w:pPr>
              <w:pStyle w:val="ListParagraph"/>
              <w:numPr>
                <w:ilvl w:val="0"/>
                <w:numId w:val="9"/>
              </w:numPr>
              <w:jc w:val="both"/>
              <w:textAlignment w:val="baseline"/>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E konsideruar nga KLGJ në vlerësimin e </w:t>
            </w:r>
            <w:proofErr w:type="spellStart"/>
            <w:r w:rsidRPr="00C91905">
              <w:rPr>
                <w:rFonts w:ascii="Times New Roman" w:eastAsia="Times New Roman" w:hAnsi="Times New Roman" w:cs="Times New Roman"/>
                <w:color w:val="000000" w:themeColor="text1"/>
                <w:lang w:val="sq-AL"/>
              </w:rPr>
              <w:t>performancës</w:t>
            </w:r>
            <w:proofErr w:type="spellEnd"/>
          </w:p>
          <w:p w14:paraId="663D39AD" w14:textId="77777777" w:rsidR="00734862" w:rsidRDefault="00CC6F1D" w:rsidP="00734862">
            <w:pPr>
              <w:pStyle w:val="ListParagraph"/>
              <w:numPr>
                <w:ilvl w:val="0"/>
                <w:numId w:val="9"/>
              </w:numPr>
              <w:jc w:val="both"/>
              <w:textAlignment w:val="baseline"/>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Vlerësuar nga </w:t>
            </w:r>
            <w:r w:rsidR="003B2C1B">
              <w:rPr>
                <w:rFonts w:ascii="Times New Roman" w:eastAsia="Times New Roman" w:hAnsi="Times New Roman" w:cs="Times New Roman"/>
                <w:color w:val="000000" w:themeColor="text1"/>
                <w:lang w:val="sq-AL"/>
              </w:rPr>
              <w:t>ILD</w:t>
            </w:r>
            <w:r w:rsidRPr="00C91905">
              <w:rPr>
                <w:rFonts w:ascii="Times New Roman" w:eastAsia="Times New Roman" w:hAnsi="Times New Roman" w:cs="Times New Roman"/>
                <w:color w:val="000000" w:themeColor="text1"/>
                <w:lang w:val="sq-AL"/>
              </w:rPr>
              <w:t xml:space="preserve"> në kuadër të inspektimeve tematike</w:t>
            </w:r>
          </w:p>
          <w:p w14:paraId="72D72FC1" w14:textId="31491115" w:rsidR="003B2C1B" w:rsidRPr="00C91905" w:rsidRDefault="003B2C1B" w:rsidP="003B2C1B">
            <w:pPr>
              <w:pStyle w:val="ListParagraph"/>
              <w:ind w:left="410"/>
              <w:jc w:val="both"/>
              <w:textAlignment w:val="baseline"/>
              <w:rPr>
                <w:rFonts w:ascii="Times New Roman" w:eastAsia="Times New Roman" w:hAnsi="Times New Roman" w:cs="Times New Roman"/>
                <w:color w:val="000000" w:themeColor="text1"/>
                <w:lang w:val="sq-AL"/>
              </w:rPr>
            </w:pPr>
          </w:p>
        </w:tc>
        <w:tc>
          <w:tcPr>
            <w:tcW w:w="1773" w:type="pct"/>
            <w:gridSpan w:val="4"/>
            <w:shd w:val="clear" w:color="auto" w:fill="FFFFFF" w:themeFill="background1"/>
          </w:tcPr>
          <w:p w14:paraId="444FEFBB" w14:textId="67DA98AD" w:rsidR="00734862" w:rsidRPr="00C91905" w:rsidRDefault="00734862" w:rsidP="00734862">
            <w:pPr>
              <w:contextualSpacing/>
              <w:jc w:val="both"/>
              <w:textAlignment w:val="baseline"/>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lastRenderedPageBreak/>
              <w:t xml:space="preserve">Mjetet alternative të zgjidhjes së mosmarrëveshjeve janë gjithnjë e më </w:t>
            </w:r>
            <w:r w:rsidR="00910DA6">
              <w:rPr>
                <w:rFonts w:ascii="Times New Roman" w:eastAsia="Times New Roman" w:hAnsi="Times New Roman" w:cs="Times New Roman"/>
                <w:color w:val="000000" w:themeColor="text1"/>
                <w:lang w:val="sq-AL"/>
              </w:rPr>
              <w:t>në dispozicion</w:t>
            </w:r>
            <w:r w:rsidR="007A50B5" w:rsidRPr="00C91905">
              <w:rPr>
                <w:rFonts w:ascii="Times New Roman" w:eastAsia="Times New Roman" w:hAnsi="Times New Roman" w:cs="Times New Roman"/>
                <w:color w:val="000000" w:themeColor="text1"/>
                <w:lang w:val="sq-AL"/>
              </w:rPr>
              <w:t xml:space="preserve"> dhe mundësia e përdorimit të zgjidhjes alternative të mosmarrëveshjeve u komunikohet vazhdimisht palëve nga gjykatat që nga viti 2025 e në vazhdim.</w:t>
            </w:r>
          </w:p>
          <w:p w14:paraId="49ACB312" w14:textId="77777777" w:rsidR="00734862" w:rsidRPr="00C91905" w:rsidRDefault="00734862" w:rsidP="00734862">
            <w:pPr>
              <w:contextualSpacing/>
              <w:jc w:val="both"/>
              <w:textAlignment w:val="baseline"/>
              <w:rPr>
                <w:rFonts w:ascii="Times New Roman" w:eastAsia="Times New Roman" w:hAnsi="Times New Roman" w:cs="Times New Roman"/>
                <w:color w:val="000000" w:themeColor="text1"/>
                <w:lang w:val="sq-AL"/>
              </w:rPr>
            </w:pPr>
          </w:p>
          <w:p w14:paraId="015EA717" w14:textId="77777777" w:rsidR="00734862" w:rsidRPr="00C91905" w:rsidRDefault="00734862" w:rsidP="00734862">
            <w:pPr>
              <w:contextualSpacing/>
              <w:jc w:val="both"/>
              <w:textAlignment w:val="baseline"/>
              <w:rPr>
                <w:rFonts w:ascii="Times New Roman" w:eastAsia="Times New Roman" w:hAnsi="Times New Roman" w:cs="Times New Roman"/>
                <w:color w:val="000000" w:themeColor="text1"/>
                <w:lang w:val="sq-AL"/>
              </w:rPr>
            </w:pPr>
          </w:p>
        </w:tc>
      </w:tr>
      <w:tr w:rsidR="000A63F9" w:rsidRPr="00C91905" w14:paraId="6568F864" w14:textId="77777777" w:rsidTr="00386D11">
        <w:trPr>
          <w:trHeight w:val="1833"/>
        </w:trPr>
        <w:tc>
          <w:tcPr>
            <w:tcW w:w="1019" w:type="pct"/>
            <w:shd w:val="clear" w:color="auto" w:fill="FFFFFF" w:themeFill="background1"/>
          </w:tcPr>
          <w:p w14:paraId="516D261F" w14:textId="1C8C7565" w:rsidR="000A63F9" w:rsidRPr="00C91905" w:rsidRDefault="000A63F9" w:rsidP="000A63F9">
            <w:pPr>
              <w:contextualSpacing/>
              <w:jc w:val="both"/>
              <w:textAlignment w:val="baseline"/>
              <w:rPr>
                <w:rFonts w:ascii="Times New Roman" w:eastAsia="Times New Roman" w:hAnsi="Times New Roman" w:cs="Times New Roman"/>
                <w:bCs/>
                <w:color w:val="000000" w:themeColor="text1"/>
                <w:lang w:val="sq-AL"/>
              </w:rPr>
            </w:pPr>
            <w:r w:rsidRPr="00C91905">
              <w:rPr>
                <w:rFonts w:ascii="Times New Roman" w:eastAsia="Times New Roman" w:hAnsi="Times New Roman" w:cs="Times New Roman"/>
                <w:bCs/>
                <w:color w:val="000000" w:themeColor="text1"/>
                <w:lang w:val="sq-AL"/>
              </w:rPr>
              <w:t>Mbështetje e efikasitetit nëpërmjet teknologjisë së informacionit dhe komunikimit</w:t>
            </w:r>
          </w:p>
        </w:tc>
        <w:tc>
          <w:tcPr>
            <w:tcW w:w="1153" w:type="pct"/>
            <w:gridSpan w:val="4"/>
            <w:shd w:val="clear" w:color="auto" w:fill="FFFFFF" w:themeFill="background1"/>
          </w:tcPr>
          <w:p w14:paraId="635C4C5A" w14:textId="71635109" w:rsidR="000A63F9" w:rsidRPr="00C91905" w:rsidRDefault="00757644" w:rsidP="000A63F9">
            <w:pPr>
              <w:contextualSpacing/>
              <w:jc w:val="both"/>
              <w:textAlignment w:val="baseline"/>
              <w:rPr>
                <w:rFonts w:ascii="Times New Roman" w:eastAsia="Times New Roman" w:hAnsi="Times New Roman" w:cs="Times New Roman"/>
                <w:color w:val="000000" w:themeColor="text1"/>
                <w:lang w:val="sq-AL"/>
              </w:rPr>
            </w:pPr>
            <w:r>
              <w:rPr>
                <w:rFonts w:ascii="Times New Roman" w:eastAsia="Times New Roman" w:hAnsi="Times New Roman" w:cs="Times New Roman"/>
                <w:color w:val="000000" w:themeColor="text1"/>
                <w:lang w:val="sq-AL"/>
              </w:rPr>
              <w:t>Ngritjen</w:t>
            </w:r>
            <w:r w:rsidR="000A63F9" w:rsidRPr="00C91905">
              <w:rPr>
                <w:rFonts w:ascii="Times New Roman" w:eastAsia="Times New Roman" w:hAnsi="Times New Roman" w:cs="Times New Roman"/>
                <w:color w:val="000000" w:themeColor="text1"/>
                <w:lang w:val="sq-AL"/>
              </w:rPr>
              <w:t xml:space="preserve"> </w:t>
            </w:r>
            <w:r>
              <w:rPr>
                <w:rFonts w:ascii="Times New Roman" w:eastAsia="Times New Roman" w:hAnsi="Times New Roman" w:cs="Times New Roman"/>
                <w:color w:val="000000" w:themeColor="text1"/>
                <w:lang w:val="sq-AL"/>
              </w:rPr>
              <w:t>e</w:t>
            </w:r>
            <w:r w:rsidR="000A63F9" w:rsidRPr="00C91905">
              <w:rPr>
                <w:rFonts w:ascii="Times New Roman" w:eastAsia="Times New Roman" w:hAnsi="Times New Roman" w:cs="Times New Roman"/>
                <w:color w:val="000000" w:themeColor="text1"/>
                <w:lang w:val="sq-AL"/>
              </w:rPr>
              <w:t xml:space="preserve"> sistemit të integruar të menaxhimit të </w:t>
            </w:r>
            <w:r>
              <w:rPr>
                <w:rFonts w:ascii="Times New Roman" w:eastAsia="Times New Roman" w:hAnsi="Times New Roman" w:cs="Times New Roman"/>
                <w:color w:val="000000" w:themeColor="text1"/>
                <w:lang w:val="sq-AL"/>
              </w:rPr>
              <w:t>çështjeve</w:t>
            </w:r>
            <w:r w:rsidR="000A63F9" w:rsidRPr="00C91905">
              <w:rPr>
                <w:rFonts w:ascii="Times New Roman" w:eastAsia="Times New Roman" w:hAnsi="Times New Roman" w:cs="Times New Roman"/>
                <w:color w:val="000000" w:themeColor="text1"/>
                <w:lang w:val="sq-AL"/>
              </w:rPr>
              <w:t xml:space="preserve"> (ICMIS), duke përfshirë hartimin e të gjitha proceseve, detaje </w:t>
            </w:r>
            <w:r>
              <w:rPr>
                <w:rFonts w:ascii="Times New Roman" w:eastAsia="Times New Roman" w:hAnsi="Times New Roman" w:cs="Times New Roman"/>
                <w:color w:val="000000" w:themeColor="text1"/>
                <w:lang w:val="sq-AL"/>
              </w:rPr>
              <w:t>të</w:t>
            </w:r>
            <w:r w:rsidR="000A63F9" w:rsidRPr="00C91905">
              <w:rPr>
                <w:rFonts w:ascii="Times New Roman" w:eastAsia="Times New Roman" w:hAnsi="Times New Roman" w:cs="Times New Roman"/>
                <w:color w:val="000000" w:themeColor="text1"/>
                <w:lang w:val="sq-AL"/>
              </w:rPr>
              <w:t xml:space="preserve"> funksion</w:t>
            </w:r>
            <w:r>
              <w:rPr>
                <w:rFonts w:ascii="Times New Roman" w:eastAsia="Times New Roman" w:hAnsi="Times New Roman" w:cs="Times New Roman"/>
                <w:color w:val="000000" w:themeColor="text1"/>
                <w:lang w:val="sq-AL"/>
              </w:rPr>
              <w:t>eve,</w:t>
            </w:r>
            <w:r w:rsidR="000A63F9" w:rsidRPr="00C91905">
              <w:rPr>
                <w:rFonts w:ascii="Times New Roman" w:eastAsia="Times New Roman" w:hAnsi="Times New Roman" w:cs="Times New Roman"/>
                <w:color w:val="000000" w:themeColor="text1"/>
                <w:lang w:val="sq-AL"/>
              </w:rPr>
              <w:t xml:space="preserve"> </w:t>
            </w:r>
            <w:r>
              <w:rPr>
                <w:rFonts w:ascii="Times New Roman" w:eastAsia="Times New Roman" w:hAnsi="Times New Roman" w:cs="Times New Roman"/>
                <w:color w:val="000000" w:themeColor="text1"/>
                <w:lang w:val="sq-AL"/>
              </w:rPr>
              <w:t>t</w:t>
            </w:r>
            <w:r w:rsidR="000A63F9" w:rsidRPr="00C91905">
              <w:rPr>
                <w:rFonts w:ascii="Times New Roman" w:eastAsia="Times New Roman" w:hAnsi="Times New Roman" w:cs="Times New Roman"/>
                <w:color w:val="000000" w:themeColor="text1"/>
                <w:lang w:val="sq-AL"/>
              </w:rPr>
              <w:t>ë përfunduar nga Bordi i Qendrës së TI-së brenda vitit 2024.</w:t>
            </w:r>
          </w:p>
          <w:p w14:paraId="66E9F169" w14:textId="77777777" w:rsidR="000A63F9" w:rsidRPr="00C91905" w:rsidRDefault="000A63F9" w:rsidP="000A63F9">
            <w:pPr>
              <w:contextualSpacing/>
              <w:jc w:val="both"/>
              <w:textAlignment w:val="baseline"/>
              <w:rPr>
                <w:rFonts w:ascii="Times New Roman" w:eastAsia="Times New Roman" w:hAnsi="Times New Roman" w:cs="Times New Roman"/>
                <w:color w:val="000000" w:themeColor="text1"/>
                <w:lang w:val="sq-AL"/>
              </w:rPr>
            </w:pPr>
          </w:p>
          <w:p w14:paraId="37DF2562" w14:textId="7FB50E4A" w:rsidR="000A63F9" w:rsidRPr="00C91905" w:rsidRDefault="003B2C1B" w:rsidP="000A63F9">
            <w:pPr>
              <w:contextualSpacing/>
              <w:jc w:val="both"/>
              <w:textAlignment w:val="baseline"/>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Bordi i Qendrës IT mirato</w:t>
            </w:r>
            <w:r>
              <w:rPr>
                <w:rFonts w:ascii="Times New Roman" w:eastAsia="Times New Roman" w:hAnsi="Times New Roman" w:cs="Times New Roman"/>
                <w:color w:val="000000" w:themeColor="text1"/>
                <w:lang w:val="sq-AL"/>
              </w:rPr>
              <w:t>n</w:t>
            </w:r>
            <w:r w:rsidRPr="00C91905">
              <w:rPr>
                <w:rFonts w:ascii="Times New Roman" w:eastAsia="Times New Roman" w:hAnsi="Times New Roman" w:cs="Times New Roman"/>
                <w:color w:val="000000" w:themeColor="text1"/>
                <w:lang w:val="sq-AL"/>
              </w:rPr>
              <w:t xml:space="preserve"> </w:t>
            </w:r>
            <w:r>
              <w:rPr>
                <w:rFonts w:ascii="Times New Roman" w:eastAsia="Times New Roman" w:hAnsi="Times New Roman" w:cs="Times New Roman"/>
                <w:color w:val="000000" w:themeColor="text1"/>
                <w:lang w:val="sq-AL"/>
              </w:rPr>
              <w:t>p</w:t>
            </w:r>
            <w:r w:rsidR="000A63F9" w:rsidRPr="00C91905">
              <w:rPr>
                <w:rFonts w:ascii="Times New Roman" w:eastAsia="Times New Roman" w:hAnsi="Times New Roman" w:cs="Times New Roman"/>
                <w:color w:val="000000" w:themeColor="text1"/>
                <w:lang w:val="sq-AL"/>
              </w:rPr>
              <w:t>lani</w:t>
            </w:r>
            <w:r>
              <w:rPr>
                <w:rFonts w:ascii="Times New Roman" w:eastAsia="Times New Roman" w:hAnsi="Times New Roman" w:cs="Times New Roman"/>
                <w:color w:val="000000" w:themeColor="text1"/>
                <w:lang w:val="sq-AL"/>
              </w:rPr>
              <w:t>n</w:t>
            </w:r>
            <w:r w:rsidR="000A63F9" w:rsidRPr="00C91905">
              <w:rPr>
                <w:rFonts w:ascii="Times New Roman" w:eastAsia="Times New Roman" w:hAnsi="Times New Roman" w:cs="Times New Roman"/>
                <w:color w:val="000000" w:themeColor="text1"/>
                <w:lang w:val="sq-AL"/>
              </w:rPr>
              <w:t xml:space="preserve"> strategjik për zbatimin e sistemit të teknologjisë së informacionit duke përfshirë </w:t>
            </w:r>
            <w:r>
              <w:rPr>
                <w:rFonts w:ascii="Times New Roman" w:eastAsia="Times New Roman" w:hAnsi="Times New Roman" w:cs="Times New Roman"/>
                <w:color w:val="000000" w:themeColor="text1"/>
                <w:lang w:val="sq-AL"/>
              </w:rPr>
              <w:t>ndërveprimin</w:t>
            </w:r>
            <w:r w:rsidR="000A63F9" w:rsidRPr="00C91905">
              <w:rPr>
                <w:rFonts w:ascii="Times New Roman" w:eastAsia="Times New Roman" w:hAnsi="Times New Roman" w:cs="Times New Roman"/>
                <w:color w:val="000000" w:themeColor="text1"/>
                <w:lang w:val="sq-AL"/>
              </w:rPr>
              <w:t xml:space="preserve"> në sistemin e drejtësisë, përfshirë prokurorinë</w:t>
            </w:r>
            <w:r>
              <w:rPr>
                <w:rFonts w:ascii="Times New Roman" w:eastAsia="Times New Roman" w:hAnsi="Times New Roman" w:cs="Times New Roman"/>
                <w:color w:val="000000" w:themeColor="text1"/>
                <w:lang w:val="sq-AL"/>
              </w:rPr>
              <w:t xml:space="preserve">, </w:t>
            </w:r>
            <w:r w:rsidR="000A63F9" w:rsidRPr="00C91905">
              <w:rPr>
                <w:rFonts w:ascii="Times New Roman" w:eastAsia="Times New Roman" w:hAnsi="Times New Roman" w:cs="Times New Roman"/>
                <w:color w:val="000000" w:themeColor="text1"/>
                <w:lang w:val="sq-AL"/>
              </w:rPr>
              <w:t>gjykata</w:t>
            </w:r>
            <w:r>
              <w:rPr>
                <w:rFonts w:ascii="Times New Roman" w:eastAsia="Times New Roman" w:hAnsi="Times New Roman" w:cs="Times New Roman"/>
                <w:color w:val="000000" w:themeColor="text1"/>
                <w:lang w:val="sq-AL"/>
              </w:rPr>
              <w:t>t</w:t>
            </w:r>
            <w:r w:rsidR="000A63F9" w:rsidRPr="00C91905">
              <w:rPr>
                <w:rFonts w:ascii="Times New Roman" w:eastAsia="Times New Roman" w:hAnsi="Times New Roman" w:cs="Times New Roman"/>
                <w:color w:val="000000" w:themeColor="text1"/>
                <w:lang w:val="sq-AL"/>
              </w:rPr>
              <w:t xml:space="preserve"> dhe institucionet e tjera të drejtësisë, brenda vitit 2024.</w:t>
            </w:r>
          </w:p>
          <w:p w14:paraId="06A9EB16" w14:textId="77777777" w:rsidR="000A63F9" w:rsidRPr="00C91905" w:rsidRDefault="000A63F9" w:rsidP="000A63F9">
            <w:pPr>
              <w:contextualSpacing/>
              <w:jc w:val="both"/>
              <w:textAlignment w:val="baseline"/>
              <w:rPr>
                <w:rFonts w:ascii="Times New Roman" w:eastAsia="Times New Roman" w:hAnsi="Times New Roman" w:cs="Times New Roman"/>
                <w:color w:val="000000" w:themeColor="text1"/>
                <w:lang w:val="sq-AL"/>
              </w:rPr>
            </w:pPr>
          </w:p>
          <w:p w14:paraId="3FAC4D3C" w14:textId="77777777" w:rsidR="000A63F9" w:rsidRPr="00C91905" w:rsidRDefault="000A63F9" w:rsidP="000A63F9">
            <w:pPr>
              <w:contextualSpacing/>
              <w:jc w:val="both"/>
              <w:textAlignment w:val="baseline"/>
              <w:rPr>
                <w:rFonts w:ascii="Times New Roman" w:eastAsia="Times New Roman" w:hAnsi="Times New Roman" w:cs="Times New Roman"/>
                <w:color w:val="000000" w:themeColor="text1"/>
                <w:lang w:val="sq-AL"/>
              </w:rPr>
            </w:pPr>
          </w:p>
        </w:tc>
        <w:tc>
          <w:tcPr>
            <w:tcW w:w="1055" w:type="pct"/>
            <w:shd w:val="clear" w:color="auto" w:fill="FFFFFF" w:themeFill="background1"/>
          </w:tcPr>
          <w:p w14:paraId="501BD103" w14:textId="304D00B0" w:rsidR="000A63F9" w:rsidRPr="00C91905" w:rsidRDefault="003B2C1B" w:rsidP="000A63F9">
            <w:pPr>
              <w:contextualSpacing/>
              <w:jc w:val="both"/>
              <w:textAlignment w:val="baseline"/>
              <w:rPr>
                <w:rFonts w:ascii="Times New Roman" w:eastAsia="Times New Roman" w:hAnsi="Times New Roman" w:cs="Times New Roman"/>
                <w:color w:val="000000" w:themeColor="text1"/>
                <w:lang w:val="sq-AL"/>
              </w:rPr>
            </w:pPr>
            <w:r>
              <w:rPr>
                <w:rFonts w:ascii="Times New Roman" w:eastAsia="Times New Roman" w:hAnsi="Times New Roman" w:cs="Times New Roman"/>
                <w:color w:val="000000" w:themeColor="text1"/>
                <w:lang w:val="sq-AL"/>
              </w:rPr>
              <w:t>Sigurohen b</w:t>
            </w:r>
            <w:r w:rsidR="000A63F9" w:rsidRPr="00C91905">
              <w:rPr>
                <w:rFonts w:ascii="Times New Roman" w:eastAsia="Times New Roman" w:hAnsi="Times New Roman" w:cs="Times New Roman"/>
                <w:color w:val="000000" w:themeColor="text1"/>
                <w:lang w:val="sq-AL"/>
              </w:rPr>
              <w:t xml:space="preserve">urimet e duhura njerëzore dhe mbështetja buxhetore </w:t>
            </w:r>
            <w:r>
              <w:rPr>
                <w:rFonts w:ascii="Times New Roman" w:eastAsia="Times New Roman" w:hAnsi="Times New Roman" w:cs="Times New Roman"/>
                <w:color w:val="000000" w:themeColor="text1"/>
                <w:lang w:val="sq-AL"/>
              </w:rPr>
              <w:t xml:space="preserve">për ngritjen e sistemit </w:t>
            </w:r>
            <w:r w:rsidR="000A63F9" w:rsidRPr="00C91905">
              <w:rPr>
                <w:rFonts w:ascii="Times New Roman" w:eastAsia="Times New Roman" w:hAnsi="Times New Roman" w:cs="Times New Roman"/>
                <w:color w:val="000000" w:themeColor="text1"/>
                <w:lang w:val="sq-AL"/>
              </w:rPr>
              <w:t>ICMIS që garanton ndërlidhje të sigurt me bazat e të dhënave dhe sistemet përkatëse dhe ndërveprim nga viti 2024 e tutje bazuar në parashikimet vjetore.</w:t>
            </w:r>
          </w:p>
          <w:p w14:paraId="562E2E3D" w14:textId="77777777" w:rsidR="000A63F9" w:rsidRDefault="000A63F9" w:rsidP="000A63F9">
            <w:pPr>
              <w:contextualSpacing/>
              <w:jc w:val="both"/>
              <w:textAlignment w:val="baseline"/>
              <w:rPr>
                <w:rFonts w:ascii="Times New Roman" w:eastAsia="Times New Roman" w:hAnsi="Times New Roman" w:cs="Times New Roman"/>
                <w:color w:val="000000" w:themeColor="text1"/>
                <w:lang w:val="sq-AL"/>
              </w:rPr>
            </w:pPr>
          </w:p>
          <w:p w14:paraId="696747D0" w14:textId="77777777" w:rsidR="003B2C1B" w:rsidRPr="00C91905" w:rsidRDefault="003B2C1B" w:rsidP="000A63F9">
            <w:pPr>
              <w:contextualSpacing/>
              <w:jc w:val="both"/>
              <w:textAlignment w:val="baseline"/>
              <w:rPr>
                <w:rFonts w:ascii="Times New Roman" w:eastAsia="Times New Roman" w:hAnsi="Times New Roman" w:cs="Times New Roman"/>
                <w:color w:val="000000" w:themeColor="text1"/>
                <w:lang w:val="sq-AL"/>
              </w:rPr>
            </w:pPr>
          </w:p>
          <w:p w14:paraId="44B0C54F" w14:textId="0A08B56D" w:rsidR="000A63F9" w:rsidRPr="00C91905" w:rsidRDefault="000A63F9" w:rsidP="000A63F9">
            <w:pPr>
              <w:contextualSpacing/>
              <w:jc w:val="both"/>
              <w:textAlignment w:val="baseline"/>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Qendra IT siguron koordinimin e duhur në zbatimin e sistem</w:t>
            </w:r>
            <w:r w:rsidR="00F97BAA">
              <w:rPr>
                <w:rFonts w:ascii="Times New Roman" w:eastAsia="Times New Roman" w:hAnsi="Times New Roman" w:cs="Times New Roman"/>
                <w:color w:val="000000" w:themeColor="text1"/>
                <w:lang w:val="sq-AL"/>
              </w:rPr>
              <w:t>it</w:t>
            </w:r>
            <w:r w:rsidRPr="00C91905">
              <w:rPr>
                <w:rFonts w:ascii="Times New Roman" w:eastAsia="Times New Roman" w:hAnsi="Times New Roman" w:cs="Times New Roman"/>
                <w:color w:val="000000" w:themeColor="text1"/>
                <w:lang w:val="sq-AL"/>
              </w:rPr>
              <w:t xml:space="preserve"> të menaxhimit të </w:t>
            </w:r>
            <w:r w:rsidR="00F97BAA">
              <w:rPr>
                <w:rFonts w:ascii="Times New Roman" w:eastAsia="Times New Roman" w:hAnsi="Times New Roman" w:cs="Times New Roman"/>
                <w:color w:val="000000" w:themeColor="text1"/>
                <w:lang w:val="sq-AL"/>
              </w:rPr>
              <w:t>çështjeve</w:t>
            </w:r>
            <w:r w:rsidRPr="00C91905">
              <w:rPr>
                <w:rFonts w:ascii="Times New Roman" w:eastAsia="Times New Roman" w:hAnsi="Times New Roman" w:cs="Times New Roman"/>
                <w:color w:val="000000" w:themeColor="text1"/>
                <w:lang w:val="sq-AL"/>
              </w:rPr>
              <w:t xml:space="preserve"> duke siguruar </w:t>
            </w:r>
            <w:r w:rsidR="004F5E4A">
              <w:rPr>
                <w:rFonts w:ascii="Times New Roman" w:eastAsia="Times New Roman" w:hAnsi="Times New Roman" w:cs="Times New Roman"/>
                <w:color w:val="000000" w:themeColor="text1"/>
                <w:lang w:val="sq-AL"/>
              </w:rPr>
              <w:t>ndërveprim,</w:t>
            </w:r>
            <w:r w:rsidRPr="00C91905">
              <w:rPr>
                <w:rFonts w:ascii="Times New Roman" w:eastAsia="Times New Roman" w:hAnsi="Times New Roman" w:cs="Times New Roman"/>
                <w:color w:val="000000" w:themeColor="text1"/>
                <w:lang w:val="sq-AL"/>
              </w:rPr>
              <w:t xml:space="preserve"> deri në vitin 2025.</w:t>
            </w:r>
          </w:p>
          <w:p w14:paraId="6F4D791E" w14:textId="0A2C565C" w:rsidR="007A50B5" w:rsidRDefault="007A50B5" w:rsidP="000A63F9">
            <w:pPr>
              <w:contextualSpacing/>
              <w:jc w:val="both"/>
              <w:textAlignment w:val="baseline"/>
              <w:rPr>
                <w:rFonts w:ascii="Times New Roman" w:eastAsia="Times New Roman" w:hAnsi="Times New Roman" w:cs="Times New Roman"/>
                <w:color w:val="000000" w:themeColor="text1"/>
                <w:lang w:val="sq-AL"/>
              </w:rPr>
            </w:pPr>
          </w:p>
          <w:p w14:paraId="7FCC74E5" w14:textId="77777777" w:rsidR="003B2C1B" w:rsidRPr="00C91905" w:rsidRDefault="003B2C1B" w:rsidP="000A63F9">
            <w:pPr>
              <w:contextualSpacing/>
              <w:jc w:val="both"/>
              <w:textAlignment w:val="baseline"/>
              <w:rPr>
                <w:rFonts w:ascii="Times New Roman" w:eastAsia="Times New Roman" w:hAnsi="Times New Roman" w:cs="Times New Roman"/>
                <w:color w:val="000000" w:themeColor="text1"/>
                <w:lang w:val="sq-AL"/>
              </w:rPr>
            </w:pPr>
          </w:p>
          <w:p w14:paraId="61F9AE9C" w14:textId="528443DC" w:rsidR="007A50B5" w:rsidRPr="00C91905" w:rsidRDefault="007A50B5" w:rsidP="000A63F9">
            <w:pPr>
              <w:contextualSpacing/>
              <w:jc w:val="both"/>
              <w:textAlignment w:val="baseline"/>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Qendra IT është e pajisur me burimet e nevojshme njerëzore dhe gëzon kompetenca ekzekutive për të funksionuar në mënyrë efektive.</w:t>
            </w:r>
          </w:p>
          <w:p w14:paraId="4C8E37CC" w14:textId="77777777" w:rsidR="000A63F9" w:rsidRDefault="000A63F9" w:rsidP="000A63F9">
            <w:pPr>
              <w:contextualSpacing/>
              <w:jc w:val="both"/>
              <w:textAlignment w:val="baseline"/>
              <w:rPr>
                <w:rFonts w:ascii="Times New Roman" w:eastAsia="Times New Roman" w:hAnsi="Times New Roman" w:cs="Times New Roman"/>
                <w:color w:val="000000" w:themeColor="text1"/>
                <w:lang w:val="sq-AL"/>
              </w:rPr>
            </w:pPr>
          </w:p>
          <w:p w14:paraId="0BAAFEB4" w14:textId="77777777" w:rsidR="003B2C1B" w:rsidRPr="00C91905" w:rsidRDefault="003B2C1B" w:rsidP="000A63F9">
            <w:pPr>
              <w:contextualSpacing/>
              <w:jc w:val="both"/>
              <w:textAlignment w:val="baseline"/>
              <w:rPr>
                <w:rFonts w:ascii="Times New Roman" w:eastAsia="Times New Roman" w:hAnsi="Times New Roman" w:cs="Times New Roman"/>
                <w:color w:val="000000" w:themeColor="text1"/>
                <w:lang w:val="sq-AL"/>
              </w:rPr>
            </w:pPr>
          </w:p>
          <w:p w14:paraId="35B42089" w14:textId="0B24D637" w:rsidR="000A63F9" w:rsidRDefault="000A63F9" w:rsidP="000A63F9">
            <w:pPr>
              <w:contextualSpacing/>
              <w:jc w:val="both"/>
              <w:textAlignment w:val="baseline"/>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Ofrohet trajnim për funksionet dhe përdorimin e sistemit të integruar të menaxhimit të </w:t>
            </w:r>
            <w:r w:rsidR="00F97BAA">
              <w:rPr>
                <w:rFonts w:ascii="Times New Roman" w:eastAsia="Times New Roman" w:hAnsi="Times New Roman" w:cs="Times New Roman"/>
                <w:color w:val="000000" w:themeColor="text1"/>
                <w:lang w:val="sq-AL"/>
              </w:rPr>
              <w:t>çështjeve</w:t>
            </w:r>
            <w:r w:rsidR="004F5E4A">
              <w:rPr>
                <w:rFonts w:ascii="Times New Roman" w:eastAsia="Times New Roman" w:hAnsi="Times New Roman" w:cs="Times New Roman"/>
                <w:color w:val="000000" w:themeColor="text1"/>
                <w:lang w:val="sq-AL"/>
              </w:rPr>
              <w:t>,</w:t>
            </w:r>
            <w:r w:rsidRPr="00C91905">
              <w:rPr>
                <w:rFonts w:ascii="Times New Roman" w:eastAsia="Times New Roman" w:hAnsi="Times New Roman" w:cs="Times New Roman"/>
                <w:color w:val="000000" w:themeColor="text1"/>
                <w:lang w:val="sq-AL"/>
              </w:rPr>
              <w:t xml:space="preserve"> brenda vitit 2025.</w:t>
            </w:r>
          </w:p>
          <w:p w14:paraId="06FF6D9F" w14:textId="5740AD99" w:rsidR="003B2C1B" w:rsidRPr="00C91905" w:rsidRDefault="003B2C1B" w:rsidP="000A63F9">
            <w:pPr>
              <w:contextualSpacing/>
              <w:jc w:val="both"/>
              <w:textAlignment w:val="baseline"/>
              <w:rPr>
                <w:rFonts w:ascii="Times New Roman" w:eastAsia="Times New Roman" w:hAnsi="Times New Roman" w:cs="Times New Roman"/>
                <w:color w:val="000000" w:themeColor="text1"/>
                <w:lang w:val="sq-AL"/>
              </w:rPr>
            </w:pPr>
          </w:p>
        </w:tc>
        <w:tc>
          <w:tcPr>
            <w:tcW w:w="1773" w:type="pct"/>
            <w:gridSpan w:val="4"/>
            <w:shd w:val="clear" w:color="auto" w:fill="FFFFFF" w:themeFill="background1"/>
          </w:tcPr>
          <w:p w14:paraId="101D1E71" w14:textId="7D43CAC9" w:rsidR="000A63F9" w:rsidRPr="00C91905" w:rsidRDefault="000A63F9" w:rsidP="000A63F9">
            <w:pPr>
              <w:contextualSpacing/>
              <w:jc w:val="both"/>
              <w:textAlignment w:val="baseline"/>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Efikasiteti rritet vazhdimisht përmes zbatimit të duhur të sistemit të integruar të menaxhimit të çështjeve të bazuar në parimin e </w:t>
            </w:r>
            <w:r w:rsidR="004F5E4A">
              <w:rPr>
                <w:rFonts w:ascii="Times New Roman" w:eastAsia="Times New Roman" w:hAnsi="Times New Roman" w:cs="Times New Roman"/>
                <w:color w:val="000000" w:themeColor="text1"/>
                <w:lang w:val="sq-AL"/>
              </w:rPr>
              <w:t>ndërveprimit</w:t>
            </w:r>
            <w:r w:rsidRPr="00C91905">
              <w:rPr>
                <w:rFonts w:ascii="Times New Roman" w:eastAsia="Times New Roman" w:hAnsi="Times New Roman" w:cs="Times New Roman"/>
                <w:color w:val="000000" w:themeColor="text1"/>
                <w:lang w:val="sq-AL"/>
              </w:rPr>
              <w:t xml:space="preserve"> deri në vitin 2027.</w:t>
            </w:r>
          </w:p>
          <w:p w14:paraId="7EE9B43C" w14:textId="77777777" w:rsidR="000A63F9" w:rsidRPr="00C91905" w:rsidRDefault="000A63F9" w:rsidP="000A63F9">
            <w:pPr>
              <w:contextualSpacing/>
              <w:jc w:val="both"/>
              <w:textAlignment w:val="baseline"/>
              <w:rPr>
                <w:rFonts w:ascii="Times New Roman" w:eastAsia="Times New Roman" w:hAnsi="Times New Roman" w:cs="Times New Roman"/>
                <w:color w:val="000000" w:themeColor="text1"/>
                <w:lang w:val="sq-AL"/>
              </w:rPr>
            </w:pPr>
          </w:p>
          <w:p w14:paraId="5D47C0CC" w14:textId="358358F2" w:rsidR="007A50B5" w:rsidRPr="00C91905" w:rsidRDefault="007A50B5" w:rsidP="000A63F9">
            <w:pPr>
              <w:contextualSpacing/>
              <w:jc w:val="both"/>
              <w:textAlignment w:val="baseline"/>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Mbledhja, publikimi dhe raportimi i të dhënave statistikore gjyqësore janë përmirësuar dhe përdoren për </w:t>
            </w:r>
            <w:r w:rsidR="00F97BAA" w:rsidRPr="00C91905">
              <w:rPr>
                <w:rFonts w:ascii="Times New Roman" w:eastAsia="Times New Roman" w:hAnsi="Times New Roman" w:cs="Times New Roman"/>
                <w:color w:val="000000" w:themeColor="text1"/>
                <w:lang w:val="sq-AL"/>
              </w:rPr>
              <w:t>efikas</w:t>
            </w:r>
            <w:r w:rsidR="00F97BAA">
              <w:rPr>
                <w:rFonts w:ascii="Times New Roman" w:eastAsia="Times New Roman" w:hAnsi="Times New Roman" w:cs="Times New Roman"/>
                <w:color w:val="000000" w:themeColor="text1"/>
                <w:lang w:val="sq-AL"/>
              </w:rPr>
              <w:t>itetin në</w:t>
            </w:r>
            <w:r w:rsidR="00F97BAA" w:rsidRPr="00C91905">
              <w:rPr>
                <w:rFonts w:ascii="Times New Roman" w:eastAsia="Times New Roman" w:hAnsi="Times New Roman" w:cs="Times New Roman"/>
                <w:color w:val="000000" w:themeColor="text1"/>
                <w:lang w:val="sq-AL"/>
              </w:rPr>
              <w:t xml:space="preserve"> </w:t>
            </w:r>
            <w:r w:rsidRPr="00C91905">
              <w:rPr>
                <w:rFonts w:ascii="Times New Roman" w:eastAsia="Times New Roman" w:hAnsi="Times New Roman" w:cs="Times New Roman"/>
                <w:color w:val="000000" w:themeColor="text1"/>
                <w:lang w:val="sq-AL"/>
              </w:rPr>
              <w:t>menaxhim apo burime, në veçanti për shpërndarjen e ngarkesës së punës.</w:t>
            </w:r>
          </w:p>
          <w:p w14:paraId="646CFE3D" w14:textId="77777777" w:rsidR="007A50B5" w:rsidRPr="00C91905" w:rsidRDefault="007A50B5" w:rsidP="000A63F9">
            <w:pPr>
              <w:contextualSpacing/>
              <w:jc w:val="both"/>
              <w:textAlignment w:val="baseline"/>
              <w:rPr>
                <w:rFonts w:ascii="Times New Roman" w:eastAsia="Times New Roman" w:hAnsi="Times New Roman" w:cs="Times New Roman"/>
                <w:color w:val="000000" w:themeColor="text1"/>
                <w:lang w:val="sq-AL"/>
              </w:rPr>
            </w:pPr>
          </w:p>
          <w:p w14:paraId="482598F0" w14:textId="2CC780A0" w:rsidR="007A50B5" w:rsidRPr="00C91905" w:rsidRDefault="00F97BAA" w:rsidP="000A63F9">
            <w:pPr>
              <w:contextualSpacing/>
              <w:jc w:val="both"/>
              <w:textAlignment w:val="baseline"/>
              <w:rPr>
                <w:rFonts w:ascii="Times New Roman" w:eastAsia="Times New Roman" w:hAnsi="Times New Roman" w:cs="Times New Roman"/>
                <w:color w:val="000000" w:themeColor="text1"/>
                <w:lang w:val="sq-AL"/>
              </w:rPr>
            </w:pPr>
            <w:r>
              <w:rPr>
                <w:rFonts w:ascii="Times New Roman" w:eastAsia="Times New Roman" w:hAnsi="Times New Roman" w:cs="Times New Roman"/>
                <w:color w:val="000000" w:themeColor="text1"/>
                <w:lang w:val="sq-AL"/>
              </w:rPr>
              <w:t>Rritje</w:t>
            </w:r>
            <w:r w:rsidR="007A50B5" w:rsidRPr="00C91905">
              <w:rPr>
                <w:rFonts w:ascii="Times New Roman" w:eastAsia="Times New Roman" w:hAnsi="Times New Roman" w:cs="Times New Roman"/>
                <w:color w:val="000000" w:themeColor="text1"/>
                <w:lang w:val="sq-AL"/>
              </w:rPr>
              <w:t xml:space="preserve"> </w:t>
            </w:r>
            <w:r>
              <w:rPr>
                <w:rFonts w:ascii="Times New Roman" w:eastAsia="Times New Roman" w:hAnsi="Times New Roman" w:cs="Times New Roman"/>
                <w:color w:val="000000" w:themeColor="text1"/>
                <w:lang w:val="sq-AL"/>
              </w:rPr>
              <w:t>e</w:t>
            </w:r>
            <w:r w:rsidR="007A50B5" w:rsidRPr="00C91905">
              <w:rPr>
                <w:rFonts w:ascii="Times New Roman" w:eastAsia="Times New Roman" w:hAnsi="Times New Roman" w:cs="Times New Roman"/>
                <w:color w:val="000000" w:themeColor="text1"/>
                <w:lang w:val="sq-AL"/>
              </w:rPr>
              <w:t xml:space="preserve"> bashkëpunimit dhe komunikimit ndërmjet gjykatave dhe </w:t>
            </w:r>
            <w:r>
              <w:rPr>
                <w:rFonts w:ascii="Times New Roman" w:eastAsia="Times New Roman" w:hAnsi="Times New Roman" w:cs="Times New Roman"/>
                <w:color w:val="000000" w:themeColor="text1"/>
                <w:lang w:val="sq-AL"/>
              </w:rPr>
              <w:t>palëve</w:t>
            </w:r>
            <w:r w:rsidR="007A50B5" w:rsidRPr="00C91905">
              <w:rPr>
                <w:rFonts w:ascii="Times New Roman" w:eastAsia="Times New Roman" w:hAnsi="Times New Roman" w:cs="Times New Roman"/>
                <w:color w:val="000000" w:themeColor="text1"/>
                <w:lang w:val="sq-AL"/>
              </w:rPr>
              <w:t xml:space="preserve"> të tjerë në proces si avokatët, prokuroritë, noterët, ndërmjetës</w:t>
            </w:r>
            <w:r>
              <w:rPr>
                <w:rFonts w:ascii="Times New Roman" w:eastAsia="Times New Roman" w:hAnsi="Times New Roman" w:cs="Times New Roman"/>
                <w:color w:val="000000" w:themeColor="text1"/>
                <w:lang w:val="sq-AL"/>
              </w:rPr>
              <w:t>uesit</w:t>
            </w:r>
            <w:r w:rsidR="007A50B5" w:rsidRPr="00C91905">
              <w:rPr>
                <w:rFonts w:ascii="Times New Roman" w:eastAsia="Times New Roman" w:hAnsi="Times New Roman" w:cs="Times New Roman"/>
                <w:color w:val="000000" w:themeColor="text1"/>
                <w:lang w:val="sq-AL"/>
              </w:rPr>
              <w:t xml:space="preserve"> dhe përmbarues</w:t>
            </w:r>
            <w:r>
              <w:rPr>
                <w:rFonts w:ascii="Times New Roman" w:eastAsia="Times New Roman" w:hAnsi="Times New Roman" w:cs="Times New Roman"/>
                <w:color w:val="000000" w:themeColor="text1"/>
                <w:lang w:val="sq-AL"/>
              </w:rPr>
              <w:t>it</w:t>
            </w:r>
            <w:r w:rsidR="004F5E4A">
              <w:rPr>
                <w:rFonts w:ascii="Times New Roman" w:eastAsia="Times New Roman" w:hAnsi="Times New Roman" w:cs="Times New Roman"/>
                <w:color w:val="000000" w:themeColor="text1"/>
                <w:lang w:val="sq-AL"/>
              </w:rPr>
              <w:t>,</w:t>
            </w:r>
            <w:r w:rsidR="007A50B5" w:rsidRPr="00C91905">
              <w:rPr>
                <w:rFonts w:ascii="Times New Roman" w:eastAsia="Times New Roman" w:hAnsi="Times New Roman" w:cs="Times New Roman"/>
                <w:color w:val="000000" w:themeColor="text1"/>
                <w:lang w:val="sq-AL"/>
              </w:rPr>
              <w:t xml:space="preserve"> të </w:t>
            </w:r>
            <w:r>
              <w:rPr>
                <w:rFonts w:ascii="Times New Roman" w:eastAsia="Times New Roman" w:hAnsi="Times New Roman" w:cs="Times New Roman"/>
                <w:color w:val="000000" w:themeColor="text1"/>
                <w:lang w:val="sq-AL"/>
              </w:rPr>
              <w:t xml:space="preserve">përmirësuar </w:t>
            </w:r>
            <w:r w:rsidR="007A50B5" w:rsidRPr="00C91905">
              <w:rPr>
                <w:rFonts w:ascii="Times New Roman" w:eastAsia="Times New Roman" w:hAnsi="Times New Roman" w:cs="Times New Roman"/>
                <w:color w:val="000000" w:themeColor="text1"/>
                <w:lang w:val="sq-AL"/>
              </w:rPr>
              <w:t>nga ICMS.</w:t>
            </w:r>
          </w:p>
        </w:tc>
      </w:tr>
      <w:tr w:rsidR="00386D11" w:rsidRPr="00C91905" w14:paraId="7D170038" w14:textId="77777777" w:rsidTr="00CA462B">
        <w:trPr>
          <w:trHeight w:val="51"/>
        </w:trPr>
        <w:tc>
          <w:tcPr>
            <w:tcW w:w="5000" w:type="pct"/>
            <w:gridSpan w:val="10"/>
            <w:shd w:val="clear" w:color="auto" w:fill="BDD6EE" w:themeFill="accent1" w:themeFillTint="66"/>
          </w:tcPr>
          <w:p w14:paraId="1A3EFA5A" w14:textId="61A8A221" w:rsidR="00386D11" w:rsidRPr="00C91905" w:rsidRDefault="00386D11" w:rsidP="00386D11">
            <w:pPr>
              <w:pStyle w:val="ListParagraph"/>
              <w:numPr>
                <w:ilvl w:val="0"/>
                <w:numId w:val="10"/>
              </w:numPr>
              <w:jc w:val="both"/>
              <w:textAlignment w:val="baseline"/>
              <w:rPr>
                <w:rFonts w:ascii="Times New Roman" w:eastAsia="Times New Roman" w:hAnsi="Times New Roman" w:cs="Times New Roman"/>
                <w:color w:val="000000" w:themeColor="text1"/>
                <w:lang w:val="sq-AL"/>
              </w:rPr>
            </w:pPr>
            <w:r w:rsidRPr="00C91905">
              <w:rPr>
                <w:rFonts w:ascii="Times New Roman" w:eastAsia="Arial" w:hAnsi="Times New Roman" w:cs="Times New Roman"/>
                <w:b/>
                <w:bCs/>
                <w:color w:val="000000"/>
                <w:lang w:val="sq-AL"/>
              </w:rPr>
              <w:t>LUFT</w:t>
            </w:r>
            <w:r w:rsidR="00F97BAA">
              <w:rPr>
                <w:rFonts w:ascii="Times New Roman" w:eastAsia="Arial" w:hAnsi="Times New Roman" w:cs="Times New Roman"/>
                <w:b/>
                <w:bCs/>
                <w:color w:val="000000"/>
                <w:lang w:val="sq-AL"/>
              </w:rPr>
              <w:t>A</w:t>
            </w:r>
            <w:r w:rsidRPr="00C91905">
              <w:rPr>
                <w:rFonts w:ascii="Times New Roman" w:eastAsia="Arial" w:hAnsi="Times New Roman" w:cs="Times New Roman"/>
                <w:b/>
                <w:bCs/>
                <w:color w:val="000000"/>
                <w:lang w:val="sq-AL"/>
              </w:rPr>
              <w:t xml:space="preserve"> KUNDËR KORRUPSIONIT</w:t>
            </w:r>
          </w:p>
        </w:tc>
      </w:tr>
      <w:tr w:rsidR="00073E04" w:rsidRPr="00C91905" w14:paraId="46AFCF9B" w14:textId="77777777" w:rsidTr="00386D11">
        <w:tblPrEx>
          <w:shd w:val="clear" w:color="auto" w:fill="auto"/>
        </w:tblPrEx>
        <w:trPr>
          <w:trHeight w:val="280"/>
        </w:trPr>
        <w:tc>
          <w:tcPr>
            <w:tcW w:w="1019" w:type="pct"/>
            <w:vMerge w:val="restart"/>
          </w:tcPr>
          <w:p w14:paraId="71DAECCF" w14:textId="77777777" w:rsidR="00073E04" w:rsidRPr="00C91905" w:rsidRDefault="00073E04" w:rsidP="006A204D">
            <w:pPr>
              <w:jc w:val="both"/>
              <w:textAlignment w:val="baseline"/>
              <w:rPr>
                <w:rFonts w:ascii="Times New Roman" w:eastAsia="Times New Roman" w:hAnsi="Times New Roman" w:cs="Times New Roman"/>
                <w:color w:val="000000"/>
                <w:lang w:val="sq-AL"/>
              </w:rPr>
            </w:pPr>
            <w:r w:rsidRPr="00C91905">
              <w:rPr>
                <w:rFonts w:ascii="Times New Roman" w:eastAsia="Times New Roman" w:hAnsi="Times New Roman" w:cs="Times New Roman"/>
                <w:b/>
                <w:color w:val="000000"/>
                <w:lang w:val="sq-AL"/>
              </w:rPr>
              <w:lastRenderedPageBreak/>
              <w:t>II.1. Kuadri i përgjithshëm</w:t>
            </w:r>
          </w:p>
          <w:p w14:paraId="4B6CDD25" w14:textId="77777777" w:rsidR="00AC27D3" w:rsidRDefault="00AC27D3" w:rsidP="006A204D">
            <w:pPr>
              <w:jc w:val="both"/>
              <w:textAlignment w:val="baseline"/>
              <w:rPr>
                <w:rFonts w:ascii="Times New Roman" w:eastAsia="Times New Roman" w:hAnsi="Times New Roman" w:cs="Times New Roman"/>
                <w:color w:val="000000"/>
                <w:lang w:val="sq-AL"/>
              </w:rPr>
            </w:pPr>
          </w:p>
          <w:p w14:paraId="1C8FB73D" w14:textId="22C3F3F0" w:rsidR="00073E04" w:rsidRPr="00C91905" w:rsidRDefault="00073E04" w:rsidP="006A204D">
            <w:pPr>
              <w:jc w:val="both"/>
              <w:textAlignment w:val="baseline"/>
              <w:rPr>
                <w:rFonts w:ascii="Times New Roman" w:eastAsia="Times New Roman" w:hAnsi="Times New Roman" w:cs="Times New Roman"/>
                <w:color w:val="000000"/>
                <w:lang w:val="sq-AL"/>
              </w:rPr>
            </w:pPr>
            <w:r w:rsidRPr="00C91905">
              <w:rPr>
                <w:rFonts w:ascii="Times New Roman" w:eastAsia="Times New Roman" w:hAnsi="Times New Roman" w:cs="Times New Roman"/>
                <w:color w:val="000000"/>
                <w:lang w:val="sq-AL"/>
              </w:rPr>
              <w:t xml:space="preserve">Ekziston një </w:t>
            </w:r>
            <w:r w:rsidR="00F97BAA">
              <w:rPr>
                <w:rFonts w:ascii="Times New Roman" w:eastAsia="Times New Roman" w:hAnsi="Times New Roman" w:cs="Times New Roman"/>
                <w:bCs/>
                <w:color w:val="000000"/>
                <w:lang w:val="sq-AL"/>
              </w:rPr>
              <w:t>kuadër</w:t>
            </w:r>
            <w:r w:rsidRPr="00C91905">
              <w:rPr>
                <w:rFonts w:ascii="Times New Roman" w:eastAsia="Times New Roman" w:hAnsi="Times New Roman" w:cs="Times New Roman"/>
                <w:bCs/>
                <w:color w:val="000000"/>
                <w:lang w:val="sq-AL"/>
              </w:rPr>
              <w:t xml:space="preserve"> </w:t>
            </w:r>
            <w:r w:rsidR="00F97BAA">
              <w:rPr>
                <w:rFonts w:ascii="Times New Roman" w:eastAsia="Times New Roman" w:hAnsi="Times New Roman" w:cs="Times New Roman"/>
                <w:bCs/>
                <w:color w:val="000000"/>
                <w:lang w:val="sq-AL"/>
              </w:rPr>
              <w:t>i</w:t>
            </w:r>
            <w:r w:rsidRPr="00C91905">
              <w:rPr>
                <w:rFonts w:ascii="Times New Roman" w:eastAsia="Times New Roman" w:hAnsi="Times New Roman" w:cs="Times New Roman"/>
                <w:bCs/>
                <w:color w:val="000000"/>
                <w:lang w:val="sq-AL"/>
              </w:rPr>
              <w:t xml:space="preserve"> </w:t>
            </w:r>
            <w:r w:rsidR="00A0518B">
              <w:rPr>
                <w:rFonts w:ascii="Times New Roman" w:eastAsia="Times New Roman" w:hAnsi="Times New Roman" w:cs="Times New Roman"/>
                <w:bCs/>
                <w:color w:val="000000"/>
                <w:lang w:val="sq-AL"/>
              </w:rPr>
              <w:t>konsoliduar</w:t>
            </w:r>
            <w:r w:rsidRPr="00C91905">
              <w:rPr>
                <w:rFonts w:ascii="Times New Roman" w:eastAsia="Times New Roman" w:hAnsi="Times New Roman" w:cs="Times New Roman"/>
                <w:bCs/>
                <w:color w:val="000000"/>
                <w:lang w:val="sq-AL"/>
              </w:rPr>
              <w:t xml:space="preserve"> ligjor dhe politikash kundër korrupsionit dhe </w:t>
            </w:r>
            <w:r w:rsidR="00AC27D3">
              <w:rPr>
                <w:rFonts w:ascii="Times New Roman" w:eastAsia="Times New Roman" w:hAnsi="Times New Roman" w:cs="Times New Roman"/>
                <w:bCs/>
                <w:color w:val="000000"/>
                <w:lang w:val="sq-AL"/>
              </w:rPr>
              <w:t xml:space="preserve">që </w:t>
            </w:r>
            <w:r w:rsidRPr="00C91905">
              <w:rPr>
                <w:rFonts w:ascii="Times New Roman" w:eastAsia="Times New Roman" w:hAnsi="Times New Roman" w:cs="Times New Roman"/>
                <w:bCs/>
                <w:color w:val="000000"/>
                <w:lang w:val="sq-AL"/>
              </w:rPr>
              <w:t xml:space="preserve">është në gjendje të trajtojë në mënyrë </w:t>
            </w:r>
            <w:r w:rsidR="00AC27D3">
              <w:rPr>
                <w:rFonts w:ascii="Times New Roman" w:eastAsia="Times New Roman" w:hAnsi="Times New Roman" w:cs="Times New Roman"/>
                <w:bCs/>
                <w:color w:val="000000"/>
                <w:lang w:val="sq-AL"/>
              </w:rPr>
              <w:t>efikase</w:t>
            </w:r>
            <w:r w:rsidRPr="00C91905">
              <w:rPr>
                <w:rFonts w:ascii="Times New Roman" w:eastAsia="Times New Roman" w:hAnsi="Times New Roman" w:cs="Times New Roman"/>
                <w:bCs/>
                <w:color w:val="000000"/>
                <w:lang w:val="sq-AL"/>
              </w:rPr>
              <w:t xml:space="preserve"> korrupsionin në të gjitha nivelet, </w:t>
            </w:r>
            <w:r w:rsidRPr="00C91905">
              <w:rPr>
                <w:rFonts w:ascii="Times New Roman" w:eastAsia="Times New Roman" w:hAnsi="Times New Roman" w:cs="Times New Roman"/>
                <w:color w:val="000000"/>
                <w:lang w:val="sq-AL"/>
              </w:rPr>
              <w:t xml:space="preserve">në përputhje me standardet evropiane dhe ndërkombëtare. Sigurohet </w:t>
            </w:r>
            <w:r w:rsidRPr="00C91905">
              <w:rPr>
                <w:rFonts w:ascii="Times New Roman" w:eastAsia="Times New Roman" w:hAnsi="Times New Roman" w:cs="Times New Roman"/>
                <w:bCs/>
                <w:color w:val="000000"/>
                <w:lang w:val="sq-AL"/>
              </w:rPr>
              <w:t>monitorimi, vlerësimi dhe koordinimi</w:t>
            </w:r>
            <w:r w:rsidR="00F97BAA">
              <w:rPr>
                <w:rFonts w:ascii="Times New Roman" w:eastAsia="Times New Roman" w:hAnsi="Times New Roman" w:cs="Times New Roman"/>
                <w:bCs/>
                <w:color w:val="000000"/>
                <w:lang w:val="sq-AL"/>
              </w:rPr>
              <w:t>.</w:t>
            </w:r>
          </w:p>
          <w:p w14:paraId="50755E06" w14:textId="77777777" w:rsidR="00073E04" w:rsidRPr="00C91905" w:rsidRDefault="00073E04" w:rsidP="006A204D">
            <w:pPr>
              <w:jc w:val="both"/>
              <w:textAlignment w:val="baseline"/>
              <w:rPr>
                <w:rFonts w:ascii="Times New Roman" w:eastAsia="Times New Roman" w:hAnsi="Times New Roman" w:cs="Times New Roman"/>
                <w:color w:val="000000"/>
                <w:lang w:val="sq-AL"/>
              </w:rPr>
            </w:pPr>
          </w:p>
          <w:p w14:paraId="41A4F53B" w14:textId="77777777" w:rsidR="00073E04" w:rsidRPr="00C91905" w:rsidRDefault="00073E04" w:rsidP="006A204D">
            <w:pPr>
              <w:jc w:val="both"/>
              <w:textAlignment w:val="baseline"/>
              <w:rPr>
                <w:rFonts w:ascii="Times New Roman" w:eastAsia="Times New Roman" w:hAnsi="Times New Roman" w:cs="Times New Roman"/>
                <w:b/>
                <w:bCs/>
                <w:color w:val="000000" w:themeColor="text1"/>
                <w:lang w:val="sq-AL"/>
              </w:rPr>
            </w:pPr>
            <w:r w:rsidRPr="00C91905">
              <w:rPr>
                <w:rFonts w:ascii="Times New Roman" w:eastAsia="Times New Roman" w:hAnsi="Times New Roman" w:cs="Times New Roman"/>
                <w:lang w:val="sq-AL"/>
              </w:rPr>
              <w:t>ILDKPKI duhet të vazhdojë të përmirësojë kapacitetet e saj për të kryer verifikimin efikas të deklaratave të pasurisë dhe interesave private, si dhe duhet të sigurohen burimet e nevojshme njerëzore dhe financiare.</w:t>
            </w:r>
          </w:p>
        </w:tc>
        <w:tc>
          <w:tcPr>
            <w:tcW w:w="3981" w:type="pct"/>
            <w:gridSpan w:val="9"/>
          </w:tcPr>
          <w:p w14:paraId="7060A53C" w14:textId="19CD974D" w:rsidR="00073E04" w:rsidRPr="00C91905" w:rsidRDefault="00F97BAA" w:rsidP="006A204D">
            <w:pPr>
              <w:jc w:val="both"/>
              <w:textAlignment w:val="baseline"/>
              <w:rPr>
                <w:rFonts w:ascii="Times New Roman" w:eastAsia="Times New Roman" w:hAnsi="Times New Roman" w:cs="Times New Roman"/>
                <w:bCs/>
                <w:color w:val="000000" w:themeColor="text1"/>
                <w:lang w:val="sq-AL"/>
              </w:rPr>
            </w:pPr>
            <w:r>
              <w:rPr>
                <w:rFonts w:ascii="Times New Roman" w:eastAsia="Arial" w:hAnsi="Times New Roman" w:cs="Times New Roman"/>
                <w:bCs/>
                <w:color w:val="000000"/>
                <w:lang w:val="sq-AL"/>
              </w:rPr>
              <w:t>P</w:t>
            </w:r>
            <w:r w:rsidRPr="00C91905">
              <w:rPr>
                <w:rFonts w:ascii="Times New Roman" w:eastAsia="Arial" w:hAnsi="Times New Roman" w:cs="Times New Roman"/>
                <w:bCs/>
                <w:color w:val="000000"/>
                <w:lang w:val="sq-AL"/>
              </w:rPr>
              <w:t>ërmirës</w:t>
            </w:r>
            <w:r>
              <w:rPr>
                <w:rFonts w:ascii="Times New Roman" w:eastAsia="Arial" w:hAnsi="Times New Roman" w:cs="Times New Roman"/>
                <w:bCs/>
                <w:color w:val="000000"/>
                <w:lang w:val="sq-AL"/>
              </w:rPr>
              <w:t>ohet</w:t>
            </w:r>
            <w:r w:rsidRPr="00C91905">
              <w:rPr>
                <w:rFonts w:ascii="Times New Roman" w:eastAsia="Arial" w:hAnsi="Times New Roman" w:cs="Times New Roman"/>
                <w:bCs/>
                <w:color w:val="000000"/>
                <w:lang w:val="sq-AL"/>
              </w:rPr>
              <w:t xml:space="preserve"> më tej </w:t>
            </w:r>
            <w:r>
              <w:rPr>
                <w:rFonts w:ascii="Times New Roman" w:eastAsia="Arial" w:hAnsi="Times New Roman" w:cs="Times New Roman"/>
                <w:bCs/>
                <w:color w:val="000000"/>
                <w:lang w:val="sq-AL"/>
              </w:rPr>
              <w:t>k</w:t>
            </w:r>
            <w:r w:rsidR="00073E04" w:rsidRPr="00C91905">
              <w:rPr>
                <w:rFonts w:ascii="Times New Roman" w:eastAsia="Arial" w:hAnsi="Times New Roman" w:cs="Times New Roman"/>
                <w:bCs/>
                <w:color w:val="000000"/>
                <w:lang w:val="sq-AL"/>
              </w:rPr>
              <w:t xml:space="preserve">uadri strategjik dhe ligjor për </w:t>
            </w:r>
            <w:proofErr w:type="spellStart"/>
            <w:r w:rsidR="00073E04" w:rsidRPr="00C91905">
              <w:rPr>
                <w:rFonts w:ascii="Times New Roman" w:eastAsia="Arial" w:hAnsi="Times New Roman" w:cs="Times New Roman"/>
                <w:bCs/>
                <w:color w:val="000000"/>
                <w:lang w:val="sq-AL"/>
              </w:rPr>
              <w:t>antikorrupsionin</w:t>
            </w:r>
            <w:proofErr w:type="spellEnd"/>
            <w:r w:rsidR="00073E04" w:rsidRPr="00C91905">
              <w:rPr>
                <w:rFonts w:ascii="Times New Roman" w:eastAsia="Arial" w:hAnsi="Times New Roman" w:cs="Times New Roman"/>
                <w:bCs/>
                <w:color w:val="000000"/>
                <w:lang w:val="sq-AL"/>
              </w:rPr>
              <w:t xml:space="preserve"> </w:t>
            </w:r>
          </w:p>
        </w:tc>
      </w:tr>
      <w:tr w:rsidR="00073E04" w:rsidRPr="00C91905" w14:paraId="6BEC3FB6" w14:textId="77777777" w:rsidTr="00386D11">
        <w:tblPrEx>
          <w:shd w:val="clear" w:color="auto" w:fill="auto"/>
        </w:tblPrEx>
        <w:trPr>
          <w:trHeight w:val="1070"/>
        </w:trPr>
        <w:tc>
          <w:tcPr>
            <w:tcW w:w="1019" w:type="pct"/>
            <w:vMerge/>
          </w:tcPr>
          <w:p w14:paraId="61BC3ADC" w14:textId="77777777" w:rsidR="00073E04" w:rsidRPr="00C91905" w:rsidRDefault="00073E04" w:rsidP="006A204D">
            <w:pPr>
              <w:jc w:val="both"/>
              <w:textAlignment w:val="baseline"/>
              <w:rPr>
                <w:rFonts w:ascii="Times New Roman" w:eastAsia="Times New Roman" w:hAnsi="Times New Roman" w:cs="Times New Roman"/>
                <w:b/>
                <w:color w:val="000000"/>
                <w:lang w:val="sq-AL"/>
              </w:rPr>
            </w:pPr>
          </w:p>
        </w:tc>
        <w:tc>
          <w:tcPr>
            <w:tcW w:w="1153" w:type="pct"/>
            <w:gridSpan w:val="4"/>
          </w:tcPr>
          <w:p w14:paraId="0D2AE3B0" w14:textId="26D5C858" w:rsidR="00073E04" w:rsidRPr="00C91905" w:rsidRDefault="00073E04" w:rsidP="006A204D">
            <w:pPr>
              <w:jc w:val="both"/>
              <w:textAlignment w:val="baseline"/>
              <w:rPr>
                <w:rFonts w:ascii="Times New Roman" w:eastAsia="Calibri" w:hAnsi="Times New Roman" w:cs="Times New Roman"/>
                <w:lang w:val="sq-AL"/>
              </w:rPr>
            </w:pPr>
            <w:r w:rsidRPr="00C91905">
              <w:rPr>
                <w:rFonts w:ascii="Times New Roman" w:eastAsia="Times New Roman" w:hAnsi="Times New Roman" w:cs="Times New Roman"/>
                <w:lang w:val="sq-AL"/>
              </w:rPr>
              <w:t xml:space="preserve">Mbajtja </w:t>
            </w:r>
            <w:r w:rsidR="00A0518B">
              <w:rPr>
                <w:rFonts w:ascii="Times New Roman" w:eastAsia="Times New Roman" w:hAnsi="Times New Roman" w:cs="Times New Roman"/>
                <w:lang w:val="sq-AL"/>
              </w:rPr>
              <w:t>në mënyrë të qëndrueshme</w:t>
            </w:r>
            <w:r w:rsidRPr="00C91905">
              <w:rPr>
                <w:rFonts w:ascii="Times New Roman" w:eastAsia="Times New Roman" w:hAnsi="Times New Roman" w:cs="Times New Roman"/>
                <w:lang w:val="sq-AL"/>
              </w:rPr>
              <w:t xml:space="preserve"> </w:t>
            </w:r>
            <w:r w:rsidR="00A0518B">
              <w:rPr>
                <w:rFonts w:ascii="Times New Roman" w:eastAsia="Times New Roman" w:hAnsi="Times New Roman" w:cs="Times New Roman"/>
                <w:lang w:val="sq-AL"/>
              </w:rPr>
              <w:t>e të</w:t>
            </w:r>
            <w:r w:rsidRPr="00C91905">
              <w:rPr>
                <w:rFonts w:ascii="Times New Roman" w:eastAsia="Times New Roman" w:hAnsi="Times New Roman" w:cs="Times New Roman"/>
                <w:lang w:val="sq-AL"/>
              </w:rPr>
              <w:t xml:space="preserve"> dhënave të </w:t>
            </w:r>
            <w:r w:rsidR="00A0518B">
              <w:rPr>
                <w:rFonts w:ascii="Times New Roman" w:eastAsia="Times New Roman" w:hAnsi="Times New Roman" w:cs="Times New Roman"/>
                <w:lang w:val="sq-AL"/>
              </w:rPr>
              <w:t>trajtimit</w:t>
            </w:r>
            <w:r w:rsidRPr="00C91905">
              <w:rPr>
                <w:rFonts w:ascii="Times New Roman" w:eastAsia="Times New Roman" w:hAnsi="Times New Roman" w:cs="Times New Roman"/>
                <w:lang w:val="sq-AL"/>
              </w:rPr>
              <w:t xml:space="preserve"> të masave të lidhura me integritetin dhe </w:t>
            </w:r>
            <w:r w:rsidR="00AC27D3">
              <w:rPr>
                <w:rFonts w:ascii="Times New Roman" w:eastAsia="Times New Roman" w:hAnsi="Times New Roman" w:cs="Times New Roman"/>
                <w:lang w:val="sq-AL"/>
              </w:rPr>
              <w:t>kundër</w:t>
            </w:r>
            <w:r w:rsidRPr="00C91905">
              <w:rPr>
                <w:rFonts w:ascii="Times New Roman" w:eastAsia="Times New Roman" w:hAnsi="Times New Roman" w:cs="Times New Roman"/>
                <w:lang w:val="sq-AL"/>
              </w:rPr>
              <w:t xml:space="preserve"> korrupsion</w:t>
            </w:r>
            <w:r w:rsidR="00AC27D3">
              <w:rPr>
                <w:rFonts w:ascii="Times New Roman" w:eastAsia="Times New Roman" w:hAnsi="Times New Roman" w:cs="Times New Roman"/>
                <w:lang w:val="sq-AL"/>
              </w:rPr>
              <w:t>it</w:t>
            </w:r>
            <w:r w:rsidRPr="00C91905">
              <w:rPr>
                <w:rFonts w:ascii="Times New Roman" w:eastAsia="Times New Roman" w:hAnsi="Times New Roman" w:cs="Times New Roman"/>
                <w:lang w:val="sq-AL"/>
              </w:rPr>
              <w:t xml:space="preserve">, rritjen e transparencës dhe llogaridhënies nëpërmjet miratimit të Strategjisë </w:t>
            </w:r>
            <w:proofErr w:type="spellStart"/>
            <w:r w:rsidRPr="00C91905">
              <w:rPr>
                <w:rFonts w:ascii="Times New Roman" w:eastAsia="Times New Roman" w:hAnsi="Times New Roman" w:cs="Times New Roman"/>
                <w:lang w:val="sq-AL"/>
              </w:rPr>
              <w:t>Ndërsektoriale</w:t>
            </w:r>
            <w:proofErr w:type="spellEnd"/>
            <w:r w:rsidRPr="00C91905">
              <w:rPr>
                <w:rFonts w:ascii="Times New Roman" w:eastAsia="Times New Roman" w:hAnsi="Times New Roman" w:cs="Times New Roman"/>
                <w:lang w:val="sq-AL"/>
              </w:rPr>
              <w:t xml:space="preserve"> </w:t>
            </w:r>
            <w:proofErr w:type="spellStart"/>
            <w:r w:rsidRPr="00C91905">
              <w:rPr>
                <w:rFonts w:ascii="Times New Roman" w:eastAsia="Times New Roman" w:hAnsi="Times New Roman" w:cs="Times New Roman"/>
                <w:lang w:val="sq-AL"/>
              </w:rPr>
              <w:t>Antikorrupsion</w:t>
            </w:r>
            <w:proofErr w:type="spellEnd"/>
            <w:r w:rsidRPr="00C91905">
              <w:rPr>
                <w:rFonts w:ascii="Times New Roman" w:eastAsia="Times New Roman" w:hAnsi="Times New Roman" w:cs="Times New Roman"/>
                <w:lang w:val="sq-AL"/>
              </w:rPr>
              <w:t xml:space="preserve"> 2024-2030, në </w:t>
            </w:r>
            <w:r w:rsidRPr="00C91905">
              <w:rPr>
                <w:rFonts w:ascii="Times New Roman" w:eastAsia="Calibri" w:hAnsi="Times New Roman" w:cs="Times New Roman"/>
                <w:lang w:val="sq-AL"/>
              </w:rPr>
              <w:t>bashkëpunim me organizatat e shoqërisë civile.</w:t>
            </w:r>
          </w:p>
          <w:p w14:paraId="416DA1A4" w14:textId="77777777" w:rsidR="00073E04" w:rsidRPr="00C91905" w:rsidRDefault="00073E04" w:rsidP="006A204D">
            <w:pPr>
              <w:jc w:val="both"/>
              <w:textAlignment w:val="baseline"/>
              <w:rPr>
                <w:rFonts w:ascii="Times New Roman" w:eastAsia="Calibri" w:hAnsi="Times New Roman" w:cs="Times New Roman"/>
                <w:lang w:val="sq-AL"/>
              </w:rPr>
            </w:pPr>
          </w:p>
          <w:p w14:paraId="25DEEE17" w14:textId="6211DBD4" w:rsidR="00073E04" w:rsidRPr="00C91905" w:rsidRDefault="00152CD0" w:rsidP="006A204D">
            <w:pPr>
              <w:jc w:val="both"/>
              <w:textAlignment w:val="baseline"/>
              <w:rPr>
                <w:rFonts w:ascii="Times New Roman" w:eastAsia="Calibri" w:hAnsi="Times New Roman" w:cs="Times New Roman"/>
                <w:lang w:val="sq-AL"/>
              </w:rPr>
            </w:pPr>
            <w:r>
              <w:rPr>
                <w:rFonts w:ascii="Times New Roman" w:eastAsia="Calibri" w:hAnsi="Times New Roman" w:cs="Times New Roman"/>
                <w:lang w:val="sq-AL"/>
              </w:rPr>
              <w:t>Trajtimin</w:t>
            </w:r>
            <w:r w:rsidR="00073E04" w:rsidRPr="00C91905">
              <w:rPr>
                <w:rFonts w:ascii="Times New Roman" w:eastAsia="Calibri" w:hAnsi="Times New Roman" w:cs="Times New Roman"/>
                <w:lang w:val="sq-AL"/>
              </w:rPr>
              <w:t xml:space="preserve"> në baza </w:t>
            </w:r>
            <w:r w:rsidR="000919D4">
              <w:rPr>
                <w:rFonts w:ascii="Times New Roman" w:eastAsia="Calibri" w:hAnsi="Times New Roman" w:cs="Times New Roman"/>
                <w:lang w:val="sq-AL"/>
              </w:rPr>
              <w:t>që qëndrueshme</w:t>
            </w:r>
            <w:r w:rsidR="00073E04" w:rsidRPr="00C91905">
              <w:rPr>
                <w:rFonts w:ascii="Times New Roman" w:eastAsia="Calibri" w:hAnsi="Times New Roman" w:cs="Times New Roman"/>
                <w:lang w:val="sq-AL"/>
              </w:rPr>
              <w:t xml:space="preserve"> dhe </w:t>
            </w:r>
            <w:r w:rsidR="000919D4">
              <w:rPr>
                <w:rFonts w:ascii="Times New Roman" w:eastAsia="Calibri" w:hAnsi="Times New Roman" w:cs="Times New Roman"/>
                <w:lang w:val="sq-AL"/>
              </w:rPr>
              <w:t>logjike</w:t>
            </w:r>
            <w:r w:rsidR="00073E04" w:rsidRPr="00C91905">
              <w:rPr>
                <w:rFonts w:ascii="Times New Roman" w:eastAsia="Calibri" w:hAnsi="Times New Roman" w:cs="Times New Roman"/>
                <w:lang w:val="sq-AL"/>
              </w:rPr>
              <w:t xml:space="preserve">, siç </w:t>
            </w:r>
            <w:r w:rsidR="00AC27D3">
              <w:rPr>
                <w:rFonts w:ascii="Times New Roman" w:eastAsia="Calibri" w:hAnsi="Times New Roman" w:cs="Times New Roman"/>
                <w:lang w:val="sq-AL"/>
              </w:rPr>
              <w:t>përcaktohen</w:t>
            </w:r>
            <w:r w:rsidR="00073E04" w:rsidRPr="00C91905">
              <w:rPr>
                <w:rFonts w:ascii="Times New Roman" w:eastAsia="Calibri" w:hAnsi="Times New Roman" w:cs="Times New Roman"/>
                <w:lang w:val="sq-AL"/>
              </w:rPr>
              <w:t xml:space="preserve"> n</w:t>
            </w:r>
            <w:r w:rsidR="00AC27D3">
              <w:rPr>
                <w:rFonts w:ascii="Times New Roman" w:eastAsia="Calibri" w:hAnsi="Times New Roman" w:cs="Times New Roman"/>
                <w:lang w:val="sq-AL"/>
              </w:rPr>
              <w:t>ë</w:t>
            </w:r>
            <w:r w:rsidR="00073E04" w:rsidRPr="00C91905">
              <w:rPr>
                <w:rFonts w:ascii="Times New Roman" w:eastAsia="Calibri" w:hAnsi="Times New Roman" w:cs="Times New Roman"/>
                <w:lang w:val="sq-AL"/>
              </w:rPr>
              <w:t xml:space="preserve"> Strategji, </w:t>
            </w:r>
            <w:r w:rsidR="00AC27D3">
              <w:rPr>
                <w:rFonts w:ascii="Times New Roman" w:eastAsia="Calibri" w:hAnsi="Times New Roman" w:cs="Times New Roman"/>
                <w:lang w:val="sq-AL"/>
              </w:rPr>
              <w:t xml:space="preserve">të </w:t>
            </w:r>
            <w:r w:rsidR="00073E04" w:rsidRPr="00C91905">
              <w:rPr>
                <w:rFonts w:ascii="Times New Roman" w:eastAsia="Calibri" w:hAnsi="Times New Roman" w:cs="Times New Roman"/>
                <w:lang w:val="sq-AL"/>
              </w:rPr>
              <w:t>çështje</w:t>
            </w:r>
            <w:r w:rsidR="00AC27D3">
              <w:rPr>
                <w:rFonts w:ascii="Times New Roman" w:eastAsia="Calibri" w:hAnsi="Times New Roman" w:cs="Times New Roman"/>
                <w:lang w:val="sq-AL"/>
              </w:rPr>
              <w:t>ve</w:t>
            </w:r>
            <w:r w:rsidR="00073E04" w:rsidRPr="00C91905">
              <w:rPr>
                <w:rFonts w:ascii="Times New Roman" w:eastAsia="Calibri" w:hAnsi="Times New Roman" w:cs="Times New Roman"/>
                <w:lang w:val="sq-AL"/>
              </w:rPr>
              <w:t xml:space="preserve"> që lidhen me integritetin në sektorët e cenueshëm ndaj korrupsionit, si </w:t>
            </w:r>
            <w:r w:rsidR="00AC27D3">
              <w:rPr>
                <w:rFonts w:ascii="Times New Roman" w:eastAsia="Calibri" w:hAnsi="Times New Roman" w:cs="Times New Roman"/>
                <w:w w:val="105"/>
                <w:lang w:val="sq-AL"/>
              </w:rPr>
              <w:t>pronat</w:t>
            </w:r>
            <w:r w:rsidR="00073E04" w:rsidRPr="00C91905">
              <w:rPr>
                <w:rFonts w:ascii="Times New Roman" w:eastAsia="Calibri" w:hAnsi="Times New Roman" w:cs="Times New Roman"/>
                <w:w w:val="105"/>
                <w:lang w:val="sq-AL"/>
              </w:rPr>
              <w:t>, shëndetësia, arsimi, prokurimi publik dhe PPP-të, taksat dhe doganat</w:t>
            </w:r>
            <w:r w:rsidR="00AC27D3">
              <w:rPr>
                <w:rFonts w:ascii="Times New Roman" w:eastAsia="Calibri" w:hAnsi="Times New Roman" w:cs="Times New Roman"/>
                <w:w w:val="105"/>
                <w:lang w:val="sq-AL"/>
              </w:rPr>
              <w:t>,</w:t>
            </w:r>
            <w:r w:rsidR="00073E04" w:rsidRPr="00C91905">
              <w:rPr>
                <w:rFonts w:ascii="Times New Roman" w:eastAsia="Calibri" w:hAnsi="Times New Roman" w:cs="Times New Roman"/>
                <w:w w:val="105"/>
                <w:lang w:val="sq-AL"/>
              </w:rPr>
              <w:t xml:space="preserve"> nga viti 2024 e në vazhdim.</w:t>
            </w:r>
          </w:p>
          <w:p w14:paraId="7460B634" w14:textId="77777777" w:rsidR="00073E04" w:rsidRPr="00C91905" w:rsidRDefault="00073E04" w:rsidP="006A204D">
            <w:pPr>
              <w:jc w:val="both"/>
              <w:textAlignment w:val="baseline"/>
              <w:rPr>
                <w:rFonts w:ascii="Times New Roman" w:eastAsia="Calibri" w:hAnsi="Times New Roman" w:cs="Times New Roman"/>
                <w:lang w:val="sq-AL"/>
              </w:rPr>
            </w:pPr>
          </w:p>
          <w:p w14:paraId="3D3ADE87" w14:textId="7B500D55" w:rsidR="00073E04" w:rsidRPr="00C91905" w:rsidRDefault="00073E04" w:rsidP="006A204D">
            <w:pPr>
              <w:jc w:val="both"/>
              <w:textAlignment w:val="baseline"/>
              <w:rPr>
                <w:rFonts w:ascii="Times New Roman" w:eastAsia="Calibri" w:hAnsi="Times New Roman" w:cs="Times New Roman"/>
                <w:lang w:val="sq-AL"/>
              </w:rPr>
            </w:pPr>
            <w:r w:rsidRPr="00C91905">
              <w:rPr>
                <w:rFonts w:ascii="Times New Roman" w:eastAsia="Calibri" w:hAnsi="Times New Roman" w:cs="Times New Roman"/>
                <w:lang w:val="sq-AL"/>
              </w:rPr>
              <w:t xml:space="preserve">Sigurimi i harmonizimit të mëtejshëm me </w:t>
            </w:r>
            <w:proofErr w:type="spellStart"/>
            <w:r w:rsidRPr="00C91905">
              <w:rPr>
                <w:rFonts w:ascii="Times New Roman" w:eastAsia="Calibri" w:hAnsi="Times New Roman" w:cs="Times New Roman"/>
                <w:i/>
                <w:iCs/>
                <w:lang w:val="sq-AL"/>
              </w:rPr>
              <w:t>acquis</w:t>
            </w:r>
            <w:proofErr w:type="spellEnd"/>
            <w:r w:rsidRPr="00C91905">
              <w:rPr>
                <w:rFonts w:ascii="Times New Roman" w:eastAsia="Calibri" w:hAnsi="Times New Roman" w:cs="Times New Roman"/>
                <w:i/>
                <w:iCs/>
                <w:lang w:val="sq-AL"/>
              </w:rPr>
              <w:t xml:space="preserve"> të BE-së </w:t>
            </w:r>
            <w:r w:rsidRPr="00C91905">
              <w:rPr>
                <w:rFonts w:ascii="Times New Roman" w:eastAsia="Calibri" w:hAnsi="Times New Roman" w:cs="Times New Roman"/>
                <w:lang w:val="sq-AL"/>
              </w:rPr>
              <w:t xml:space="preserve">dhe Standardet e BE-së për </w:t>
            </w:r>
            <w:proofErr w:type="spellStart"/>
            <w:r w:rsidRPr="00C91905">
              <w:rPr>
                <w:rFonts w:ascii="Times New Roman" w:eastAsia="Calibri" w:hAnsi="Times New Roman" w:cs="Times New Roman"/>
                <w:lang w:val="sq-AL"/>
              </w:rPr>
              <w:t>antikorrupsionin</w:t>
            </w:r>
            <w:proofErr w:type="spellEnd"/>
            <w:r w:rsidRPr="00C91905">
              <w:rPr>
                <w:rFonts w:ascii="Times New Roman" w:eastAsia="Calibri" w:hAnsi="Times New Roman" w:cs="Times New Roman"/>
                <w:lang w:val="sq-AL"/>
              </w:rPr>
              <w:t xml:space="preserve">, si dhe </w:t>
            </w:r>
            <w:r w:rsidR="00AC27D3">
              <w:rPr>
                <w:rFonts w:ascii="Times New Roman" w:eastAsia="Calibri" w:hAnsi="Times New Roman" w:cs="Times New Roman"/>
                <w:lang w:val="sq-AL"/>
              </w:rPr>
              <w:t>ulja</w:t>
            </w:r>
            <w:r w:rsidRPr="00C91905">
              <w:rPr>
                <w:rFonts w:ascii="Times New Roman" w:eastAsia="Calibri" w:hAnsi="Times New Roman" w:cs="Times New Roman"/>
                <w:lang w:val="sq-AL"/>
              </w:rPr>
              <w:t xml:space="preserve"> i </w:t>
            </w:r>
            <w:proofErr w:type="spellStart"/>
            <w:r w:rsidRPr="00C91905">
              <w:rPr>
                <w:rFonts w:ascii="Times New Roman" w:eastAsia="Calibri" w:hAnsi="Times New Roman" w:cs="Times New Roman"/>
                <w:lang w:val="sq-AL"/>
              </w:rPr>
              <w:t>kompleksitetit</w:t>
            </w:r>
            <w:proofErr w:type="spellEnd"/>
            <w:r w:rsidRPr="00C91905">
              <w:rPr>
                <w:rFonts w:ascii="Times New Roman" w:eastAsia="Calibri" w:hAnsi="Times New Roman" w:cs="Times New Roman"/>
                <w:lang w:val="sq-AL"/>
              </w:rPr>
              <w:t xml:space="preserve"> të legjislacionit në fushën e </w:t>
            </w:r>
            <w:proofErr w:type="spellStart"/>
            <w:r w:rsidRPr="00C91905">
              <w:rPr>
                <w:rFonts w:ascii="Times New Roman" w:eastAsia="Calibri" w:hAnsi="Times New Roman" w:cs="Times New Roman"/>
                <w:lang w:val="sq-AL"/>
              </w:rPr>
              <w:t>antikorrupsionit</w:t>
            </w:r>
            <w:proofErr w:type="spellEnd"/>
            <w:r w:rsidRPr="00C91905">
              <w:rPr>
                <w:rFonts w:ascii="Times New Roman" w:eastAsia="Calibri" w:hAnsi="Times New Roman" w:cs="Times New Roman"/>
                <w:lang w:val="sq-AL"/>
              </w:rPr>
              <w:t>, duke ndërmarrë masa legjislative për të miratuar:</w:t>
            </w:r>
          </w:p>
          <w:p w14:paraId="1677C1C7" w14:textId="65741F32" w:rsidR="00073E04" w:rsidRPr="00C91905" w:rsidRDefault="00073E04" w:rsidP="006A204D">
            <w:pPr>
              <w:pStyle w:val="ListParagraph"/>
              <w:numPr>
                <w:ilvl w:val="0"/>
                <w:numId w:val="26"/>
              </w:numPr>
              <w:jc w:val="both"/>
              <w:textAlignment w:val="baseline"/>
              <w:rPr>
                <w:rFonts w:ascii="Times New Roman" w:eastAsia="Calibri" w:hAnsi="Times New Roman" w:cs="Times New Roman"/>
                <w:lang w:val="sq-AL"/>
              </w:rPr>
            </w:pPr>
            <w:r w:rsidRPr="00C91905">
              <w:rPr>
                <w:rFonts w:ascii="Times New Roman" w:eastAsia="Times New Roman" w:hAnsi="Times New Roman" w:cs="Times New Roman"/>
                <w:lang w:val="sq-AL"/>
              </w:rPr>
              <w:t>Ligji</w:t>
            </w:r>
            <w:r w:rsidR="000919D4">
              <w:rPr>
                <w:rFonts w:ascii="Times New Roman" w:eastAsia="Times New Roman" w:hAnsi="Times New Roman" w:cs="Times New Roman"/>
                <w:lang w:val="sq-AL"/>
              </w:rPr>
              <w:t>n</w:t>
            </w:r>
            <w:r w:rsidRPr="00C91905">
              <w:rPr>
                <w:rFonts w:ascii="Times New Roman" w:eastAsia="Times New Roman" w:hAnsi="Times New Roman" w:cs="Times New Roman"/>
                <w:lang w:val="sq-AL"/>
              </w:rPr>
              <w:t xml:space="preserve"> për Konfliktin e Interesit i miratuar </w:t>
            </w:r>
            <w:r w:rsidR="00AC27D3">
              <w:rPr>
                <w:rFonts w:ascii="Times New Roman" w:eastAsia="Times New Roman" w:hAnsi="Times New Roman" w:cs="Times New Roman"/>
                <w:lang w:val="sq-AL"/>
              </w:rPr>
              <w:t>deri në</w:t>
            </w:r>
            <w:r w:rsidRPr="00C91905">
              <w:rPr>
                <w:rFonts w:ascii="Times New Roman" w:eastAsia="Times New Roman" w:hAnsi="Times New Roman" w:cs="Times New Roman"/>
                <w:lang w:val="sq-AL"/>
              </w:rPr>
              <w:t xml:space="preserve"> vitin 2025</w:t>
            </w:r>
          </w:p>
          <w:p w14:paraId="0B51B5E1" w14:textId="7ABE74B9" w:rsidR="00073E04" w:rsidRPr="00C91905" w:rsidRDefault="00073E04" w:rsidP="006A204D">
            <w:pPr>
              <w:pStyle w:val="ListParagraph"/>
              <w:numPr>
                <w:ilvl w:val="0"/>
                <w:numId w:val="26"/>
              </w:numPr>
              <w:jc w:val="both"/>
              <w:textAlignment w:val="baseline"/>
              <w:rPr>
                <w:rFonts w:ascii="Times New Roman" w:eastAsia="Calibri" w:hAnsi="Times New Roman" w:cs="Times New Roman"/>
                <w:lang w:val="sq-AL"/>
              </w:rPr>
            </w:pPr>
            <w:r w:rsidRPr="00C91905">
              <w:rPr>
                <w:rFonts w:ascii="Times New Roman" w:eastAsia="Times New Roman" w:hAnsi="Times New Roman" w:cs="Times New Roman"/>
                <w:lang w:val="sq-AL"/>
              </w:rPr>
              <w:t>Ligji</w:t>
            </w:r>
            <w:r w:rsidR="000919D4">
              <w:rPr>
                <w:rFonts w:ascii="Times New Roman" w:eastAsia="Times New Roman" w:hAnsi="Times New Roman" w:cs="Times New Roman"/>
                <w:lang w:val="sq-AL"/>
              </w:rPr>
              <w:t>n</w:t>
            </w:r>
            <w:r w:rsidRPr="00C91905">
              <w:rPr>
                <w:rFonts w:ascii="Times New Roman" w:eastAsia="Times New Roman" w:hAnsi="Times New Roman" w:cs="Times New Roman"/>
                <w:lang w:val="sq-AL"/>
              </w:rPr>
              <w:t xml:space="preserve"> për </w:t>
            </w:r>
            <w:proofErr w:type="spellStart"/>
            <w:r w:rsidRPr="00C91905">
              <w:rPr>
                <w:rFonts w:ascii="Times New Roman" w:eastAsia="Times New Roman" w:hAnsi="Times New Roman" w:cs="Times New Roman"/>
                <w:lang w:val="sq-AL"/>
              </w:rPr>
              <w:t>lobim</w:t>
            </w:r>
            <w:r w:rsidR="000919D4">
              <w:rPr>
                <w:rFonts w:ascii="Times New Roman" w:eastAsia="Times New Roman" w:hAnsi="Times New Roman" w:cs="Times New Roman"/>
                <w:lang w:val="sq-AL"/>
              </w:rPr>
              <w:t>et</w:t>
            </w:r>
            <w:proofErr w:type="spellEnd"/>
            <w:r w:rsidRPr="00C91905">
              <w:rPr>
                <w:rFonts w:ascii="Times New Roman" w:eastAsia="Times New Roman" w:hAnsi="Times New Roman" w:cs="Times New Roman"/>
                <w:lang w:val="sq-AL"/>
              </w:rPr>
              <w:t xml:space="preserve"> </w:t>
            </w:r>
            <w:r w:rsidR="000919D4">
              <w:rPr>
                <w:rFonts w:ascii="Times New Roman" w:eastAsia="Times New Roman" w:hAnsi="Times New Roman" w:cs="Times New Roman"/>
                <w:lang w:val="sq-AL"/>
              </w:rPr>
              <w:t>të</w:t>
            </w:r>
            <w:r w:rsidRPr="00C91905">
              <w:rPr>
                <w:rFonts w:ascii="Times New Roman" w:eastAsia="Times New Roman" w:hAnsi="Times New Roman" w:cs="Times New Roman"/>
                <w:lang w:val="sq-AL"/>
              </w:rPr>
              <w:t xml:space="preserve"> miratuar </w:t>
            </w:r>
            <w:r w:rsidR="00AC27D3">
              <w:rPr>
                <w:rFonts w:ascii="Times New Roman" w:eastAsia="Times New Roman" w:hAnsi="Times New Roman" w:cs="Times New Roman"/>
                <w:lang w:val="sq-AL"/>
              </w:rPr>
              <w:t xml:space="preserve">deri </w:t>
            </w:r>
            <w:r w:rsidRPr="00C91905">
              <w:rPr>
                <w:rFonts w:ascii="Times New Roman" w:eastAsia="Times New Roman" w:hAnsi="Times New Roman" w:cs="Times New Roman"/>
                <w:lang w:val="sq-AL"/>
              </w:rPr>
              <w:t>në vitin 2027.</w:t>
            </w:r>
          </w:p>
          <w:p w14:paraId="58BB3042" w14:textId="482E4A05" w:rsidR="00073E04" w:rsidRPr="00C91905" w:rsidRDefault="00073E04" w:rsidP="006A204D">
            <w:pPr>
              <w:pStyle w:val="ListParagraph"/>
              <w:numPr>
                <w:ilvl w:val="0"/>
                <w:numId w:val="26"/>
              </w:numPr>
              <w:jc w:val="both"/>
              <w:textAlignment w:val="baseline"/>
              <w:rPr>
                <w:rFonts w:ascii="Times New Roman" w:eastAsia="Calibri" w:hAnsi="Times New Roman" w:cs="Times New Roman"/>
                <w:lang w:val="sq-AL"/>
              </w:rPr>
            </w:pPr>
            <w:r w:rsidRPr="00C91905">
              <w:rPr>
                <w:rFonts w:ascii="Times New Roman" w:eastAsia="Times New Roman" w:hAnsi="Times New Roman" w:cs="Times New Roman"/>
                <w:lang w:val="sq-AL"/>
              </w:rPr>
              <w:t>Ligji</w:t>
            </w:r>
            <w:r w:rsidR="000919D4">
              <w:rPr>
                <w:rFonts w:ascii="Times New Roman" w:eastAsia="Times New Roman" w:hAnsi="Times New Roman" w:cs="Times New Roman"/>
                <w:lang w:val="sq-AL"/>
              </w:rPr>
              <w:t>n</w:t>
            </w:r>
            <w:r w:rsidRPr="00C91905">
              <w:rPr>
                <w:rFonts w:ascii="Times New Roman" w:eastAsia="Times New Roman" w:hAnsi="Times New Roman" w:cs="Times New Roman"/>
                <w:lang w:val="sq-AL"/>
              </w:rPr>
              <w:t xml:space="preserve"> për financimin e partive politike </w:t>
            </w:r>
            <w:r w:rsidR="000919D4">
              <w:rPr>
                <w:rFonts w:ascii="Times New Roman" w:eastAsia="Times New Roman" w:hAnsi="Times New Roman" w:cs="Times New Roman"/>
                <w:lang w:val="sq-AL"/>
              </w:rPr>
              <w:t>të</w:t>
            </w:r>
            <w:r w:rsidRPr="00C91905">
              <w:rPr>
                <w:rFonts w:ascii="Times New Roman" w:eastAsia="Times New Roman" w:hAnsi="Times New Roman" w:cs="Times New Roman"/>
                <w:lang w:val="sq-AL"/>
              </w:rPr>
              <w:t xml:space="preserve"> miratuar </w:t>
            </w:r>
            <w:r w:rsidR="00AC27D3">
              <w:rPr>
                <w:rFonts w:ascii="Times New Roman" w:eastAsia="Times New Roman" w:hAnsi="Times New Roman" w:cs="Times New Roman"/>
                <w:lang w:val="sq-AL"/>
              </w:rPr>
              <w:t xml:space="preserve">deri </w:t>
            </w:r>
            <w:r w:rsidRPr="00C91905">
              <w:rPr>
                <w:rFonts w:ascii="Times New Roman" w:eastAsia="Times New Roman" w:hAnsi="Times New Roman" w:cs="Times New Roman"/>
                <w:lang w:val="sq-AL"/>
              </w:rPr>
              <w:t>në vitin 2027.</w:t>
            </w:r>
          </w:p>
          <w:p w14:paraId="203744AC" w14:textId="15DFCF45" w:rsidR="00073E04" w:rsidRPr="00C91905" w:rsidRDefault="00073E04" w:rsidP="006A204D">
            <w:pPr>
              <w:pStyle w:val="ListParagraph"/>
              <w:numPr>
                <w:ilvl w:val="0"/>
                <w:numId w:val="26"/>
              </w:numPr>
              <w:jc w:val="both"/>
              <w:textAlignment w:val="baseline"/>
              <w:rPr>
                <w:rFonts w:ascii="Times New Roman" w:eastAsia="Calibri" w:hAnsi="Times New Roman" w:cs="Times New Roman"/>
                <w:lang w:val="sq-AL"/>
              </w:rPr>
            </w:pPr>
            <w:r w:rsidRPr="00C91905">
              <w:rPr>
                <w:rFonts w:ascii="Times New Roman" w:eastAsia="Times New Roman" w:hAnsi="Times New Roman" w:cs="Times New Roman"/>
                <w:lang w:val="sq-AL"/>
              </w:rPr>
              <w:t>Ratifikimi</w:t>
            </w:r>
            <w:r w:rsidR="000919D4">
              <w:rPr>
                <w:rFonts w:ascii="Times New Roman" w:eastAsia="Times New Roman" w:hAnsi="Times New Roman" w:cs="Times New Roman"/>
                <w:lang w:val="sq-AL"/>
              </w:rPr>
              <w:t>n</w:t>
            </w:r>
            <w:r w:rsidRPr="00C91905">
              <w:rPr>
                <w:rFonts w:ascii="Times New Roman" w:eastAsia="Times New Roman" w:hAnsi="Times New Roman" w:cs="Times New Roman"/>
                <w:lang w:val="sq-AL"/>
              </w:rPr>
              <w:t xml:space="preserve"> </w:t>
            </w:r>
            <w:r w:rsidR="000919D4">
              <w:rPr>
                <w:rFonts w:ascii="Times New Roman" w:eastAsia="Times New Roman" w:hAnsi="Times New Roman" w:cs="Times New Roman"/>
                <w:lang w:val="sq-AL"/>
              </w:rPr>
              <w:t>e</w:t>
            </w:r>
            <w:r w:rsidRPr="00C91905">
              <w:rPr>
                <w:rFonts w:ascii="Times New Roman" w:eastAsia="Times New Roman" w:hAnsi="Times New Roman" w:cs="Times New Roman"/>
                <w:lang w:val="sq-AL"/>
              </w:rPr>
              <w:t xml:space="preserve"> Konventës për Luftën kundër </w:t>
            </w:r>
            <w:r w:rsidR="000919D4">
              <w:rPr>
                <w:rFonts w:ascii="Times New Roman" w:eastAsia="Times New Roman" w:hAnsi="Times New Roman" w:cs="Times New Roman"/>
                <w:lang w:val="sq-AL"/>
              </w:rPr>
              <w:t>korrupsionit</w:t>
            </w:r>
            <w:r w:rsidRPr="00C91905">
              <w:rPr>
                <w:rFonts w:ascii="Times New Roman" w:eastAsia="Times New Roman" w:hAnsi="Times New Roman" w:cs="Times New Roman"/>
                <w:lang w:val="sq-AL"/>
              </w:rPr>
              <w:t xml:space="preserve"> të zyrtarëve </w:t>
            </w:r>
            <w:r w:rsidRPr="00C91905">
              <w:rPr>
                <w:rFonts w:ascii="Times New Roman" w:eastAsia="Times New Roman" w:hAnsi="Times New Roman" w:cs="Times New Roman"/>
                <w:lang w:val="sq-AL"/>
              </w:rPr>
              <w:lastRenderedPageBreak/>
              <w:t>publikë të huaj në transaksionet e biznesit ndërkombëtar deri në vitin 2027.</w:t>
            </w:r>
          </w:p>
          <w:p w14:paraId="03CDFBA1" w14:textId="4F988691" w:rsidR="00073E04" w:rsidRDefault="000919D4" w:rsidP="00CA462B">
            <w:pPr>
              <w:pStyle w:val="ListParagraph"/>
              <w:numPr>
                <w:ilvl w:val="0"/>
                <w:numId w:val="26"/>
              </w:numPr>
              <w:jc w:val="both"/>
              <w:textAlignment w:val="baseline"/>
              <w:rPr>
                <w:rFonts w:ascii="Times New Roman" w:eastAsia="Times New Roman" w:hAnsi="Times New Roman" w:cs="Times New Roman"/>
                <w:lang w:val="sq-AL"/>
              </w:rPr>
            </w:pPr>
            <w:r w:rsidRPr="00C41518">
              <w:rPr>
                <w:rFonts w:ascii="Times New Roman" w:eastAsia="Times New Roman" w:hAnsi="Times New Roman" w:cs="Times New Roman"/>
                <w:lang w:val="sq-AL"/>
              </w:rPr>
              <w:t>Ndryshime</w:t>
            </w:r>
            <w:r w:rsidR="00073E04" w:rsidRPr="00C41518">
              <w:rPr>
                <w:rFonts w:ascii="Times New Roman" w:eastAsia="Times New Roman" w:hAnsi="Times New Roman" w:cs="Times New Roman"/>
                <w:lang w:val="sq-AL"/>
              </w:rPr>
              <w:t xml:space="preserve"> </w:t>
            </w:r>
            <w:r w:rsidRPr="00C41518">
              <w:rPr>
                <w:rFonts w:ascii="Times New Roman" w:eastAsia="Times New Roman" w:hAnsi="Times New Roman" w:cs="Times New Roman"/>
                <w:lang w:val="sq-AL"/>
              </w:rPr>
              <w:t>të</w:t>
            </w:r>
            <w:r w:rsidR="00073E04" w:rsidRPr="00C41518">
              <w:rPr>
                <w:rFonts w:ascii="Times New Roman" w:eastAsia="Times New Roman" w:hAnsi="Times New Roman" w:cs="Times New Roman"/>
                <w:lang w:val="sq-AL"/>
              </w:rPr>
              <w:t xml:space="preserve"> ligjit për sinjalizimin dhe mbrojtjen e sinjalizuesve deri në vitin 2025.</w:t>
            </w:r>
          </w:p>
          <w:p w14:paraId="296F3854" w14:textId="77777777" w:rsidR="00C41518" w:rsidRPr="00C41518" w:rsidRDefault="00C41518" w:rsidP="00C41518">
            <w:pPr>
              <w:pStyle w:val="ListParagraph"/>
              <w:jc w:val="both"/>
              <w:textAlignment w:val="baseline"/>
              <w:rPr>
                <w:rFonts w:ascii="Times New Roman" w:eastAsia="Times New Roman" w:hAnsi="Times New Roman" w:cs="Times New Roman"/>
                <w:lang w:val="sq-AL"/>
              </w:rPr>
            </w:pPr>
          </w:p>
          <w:p w14:paraId="5FE2EEA0" w14:textId="442825A3" w:rsidR="00C41518" w:rsidRDefault="00C41518" w:rsidP="00C41518">
            <w:pPr>
              <w:jc w:val="both"/>
              <w:textAlignment w:val="baseline"/>
              <w:rPr>
                <w:rFonts w:ascii="Times New Roman" w:eastAsia="Times New Roman" w:hAnsi="Times New Roman" w:cs="Times New Roman"/>
                <w:lang w:val="sq-AL"/>
              </w:rPr>
            </w:pPr>
            <w:r>
              <w:rPr>
                <w:rFonts w:ascii="Times New Roman" w:eastAsia="Times New Roman" w:hAnsi="Times New Roman" w:cs="Times New Roman"/>
                <w:lang w:val="sq-AL"/>
              </w:rPr>
              <w:t xml:space="preserve">Çdo ndryshim i planifikuar legjislacionit penal do të jetë në përputhje me </w:t>
            </w:r>
            <w:proofErr w:type="spellStart"/>
            <w:r w:rsidRPr="00C41518">
              <w:rPr>
                <w:rFonts w:ascii="Times New Roman" w:eastAsia="Times New Roman" w:hAnsi="Times New Roman" w:cs="Times New Roman"/>
                <w:i/>
                <w:lang w:val="sq-AL"/>
              </w:rPr>
              <w:t>acquis</w:t>
            </w:r>
            <w:proofErr w:type="spellEnd"/>
            <w:r>
              <w:rPr>
                <w:rFonts w:ascii="Times New Roman" w:eastAsia="Times New Roman" w:hAnsi="Times New Roman" w:cs="Times New Roman"/>
                <w:i/>
                <w:lang w:val="sq-AL"/>
              </w:rPr>
              <w:t xml:space="preserve"> </w:t>
            </w:r>
            <w:r w:rsidRPr="00C41518">
              <w:rPr>
                <w:rFonts w:ascii="Times New Roman" w:eastAsia="Times New Roman" w:hAnsi="Times New Roman" w:cs="Times New Roman"/>
                <w:lang w:val="sq-AL"/>
              </w:rPr>
              <w:t>e BE</w:t>
            </w:r>
            <w:r>
              <w:rPr>
                <w:rFonts w:ascii="Times New Roman" w:eastAsia="Times New Roman" w:hAnsi="Times New Roman" w:cs="Times New Roman"/>
                <w:lang w:val="sq-AL"/>
              </w:rPr>
              <w:t xml:space="preserve"> dhe standardet ndërkombëtare dhe në përputhje me planin e vendit në kuadër të reduktimit </w:t>
            </w:r>
            <w:proofErr w:type="spellStart"/>
            <w:r>
              <w:rPr>
                <w:rFonts w:ascii="Times New Roman" w:eastAsia="Times New Roman" w:hAnsi="Times New Roman" w:cs="Times New Roman"/>
                <w:lang w:val="sq-AL"/>
              </w:rPr>
              <w:t>konsistent</w:t>
            </w:r>
            <w:proofErr w:type="spellEnd"/>
            <w:r>
              <w:rPr>
                <w:rFonts w:ascii="Times New Roman" w:eastAsia="Times New Roman" w:hAnsi="Times New Roman" w:cs="Times New Roman"/>
                <w:lang w:val="sq-AL"/>
              </w:rPr>
              <w:t xml:space="preserve"> të korrupsionit. </w:t>
            </w:r>
          </w:p>
          <w:p w14:paraId="51809C59" w14:textId="23321D83" w:rsidR="00C41518" w:rsidRPr="00C41518" w:rsidRDefault="00C41518" w:rsidP="00C41518">
            <w:pPr>
              <w:jc w:val="both"/>
              <w:textAlignment w:val="baseline"/>
              <w:rPr>
                <w:rFonts w:ascii="Times New Roman" w:eastAsia="Times New Roman" w:hAnsi="Times New Roman" w:cs="Times New Roman"/>
                <w:lang w:val="sq-AL"/>
              </w:rPr>
            </w:pPr>
          </w:p>
          <w:p w14:paraId="103AF688" w14:textId="289DA716" w:rsidR="00073E04" w:rsidRPr="00C91905" w:rsidRDefault="00073E04" w:rsidP="006A204D">
            <w:pPr>
              <w:jc w:val="both"/>
              <w:textAlignment w:val="baseline"/>
              <w:rPr>
                <w:rFonts w:ascii="Times New Roman" w:eastAsia="Times New Roman" w:hAnsi="Times New Roman" w:cs="Times New Roman"/>
                <w:lang w:val="sq-AL"/>
              </w:rPr>
            </w:pPr>
            <w:r w:rsidRPr="00C91905">
              <w:rPr>
                <w:rFonts w:ascii="Times New Roman" w:eastAsia="Times New Roman" w:hAnsi="Times New Roman" w:cs="Times New Roman"/>
                <w:lang w:val="sq-AL"/>
              </w:rPr>
              <w:t xml:space="preserve">Kontrolle të rregullta të përshtatshmërisë për konsolidimin, harmonizimin e legjislacionit në fushën e </w:t>
            </w:r>
            <w:proofErr w:type="spellStart"/>
            <w:r w:rsidRPr="00C91905">
              <w:rPr>
                <w:rFonts w:ascii="Times New Roman" w:eastAsia="Times New Roman" w:hAnsi="Times New Roman" w:cs="Times New Roman"/>
                <w:lang w:val="sq-AL"/>
              </w:rPr>
              <w:t>antikorrupsionit</w:t>
            </w:r>
            <w:proofErr w:type="spellEnd"/>
            <w:r w:rsidRPr="00C91905">
              <w:rPr>
                <w:rFonts w:ascii="Times New Roman" w:eastAsia="Times New Roman" w:hAnsi="Times New Roman" w:cs="Times New Roman"/>
                <w:lang w:val="sq-AL"/>
              </w:rPr>
              <w:t xml:space="preserve"> në përputhje me standardet e BE-së që nga viti 2025 e në vazhdim, duke përfshirë rishikimin e kuadrit ligjor për kompetenc</w:t>
            </w:r>
            <w:r w:rsidR="000919D4">
              <w:rPr>
                <w:rFonts w:ascii="Times New Roman" w:eastAsia="Times New Roman" w:hAnsi="Times New Roman" w:cs="Times New Roman"/>
                <w:lang w:val="sq-AL"/>
              </w:rPr>
              <w:t>at</w:t>
            </w:r>
            <w:r w:rsidRPr="00C91905">
              <w:rPr>
                <w:rFonts w:ascii="Times New Roman" w:eastAsia="Times New Roman" w:hAnsi="Times New Roman" w:cs="Times New Roman"/>
                <w:lang w:val="sq-AL"/>
              </w:rPr>
              <w:t xml:space="preserve"> </w:t>
            </w:r>
            <w:r w:rsidR="000919D4">
              <w:rPr>
                <w:rFonts w:ascii="Times New Roman" w:eastAsia="Times New Roman" w:hAnsi="Times New Roman" w:cs="Times New Roman"/>
                <w:lang w:val="sq-AL"/>
              </w:rPr>
              <w:t>ekzekutive</w:t>
            </w:r>
            <w:r w:rsidRPr="00C91905">
              <w:rPr>
                <w:rFonts w:ascii="Times New Roman" w:eastAsia="Times New Roman" w:hAnsi="Times New Roman" w:cs="Times New Roman"/>
                <w:lang w:val="sq-AL"/>
              </w:rPr>
              <w:t xml:space="preserve"> të SPAK.</w:t>
            </w:r>
          </w:p>
          <w:p w14:paraId="017637FD" w14:textId="77777777" w:rsidR="00555639" w:rsidRPr="00C91905" w:rsidRDefault="00555639" w:rsidP="00555639">
            <w:pPr>
              <w:jc w:val="both"/>
              <w:rPr>
                <w:rFonts w:ascii="Times New Roman" w:eastAsia="Times New Roman" w:hAnsi="Times New Roman" w:cs="Times New Roman"/>
                <w:color w:val="000000"/>
                <w:lang w:val="sq-AL"/>
              </w:rPr>
            </w:pPr>
          </w:p>
          <w:p w14:paraId="2F4E9085" w14:textId="7ACFFB8C" w:rsidR="00555639" w:rsidRPr="00C91905" w:rsidRDefault="00555639" w:rsidP="00555639">
            <w:pPr>
              <w:jc w:val="both"/>
              <w:rPr>
                <w:rFonts w:ascii="Times New Roman" w:eastAsia="Times New Roman" w:hAnsi="Times New Roman" w:cs="Times New Roman"/>
                <w:color w:val="000000"/>
                <w:lang w:val="sq-AL"/>
              </w:rPr>
            </w:pPr>
            <w:r w:rsidRPr="00C91905">
              <w:rPr>
                <w:rFonts w:ascii="Times New Roman" w:eastAsia="Times New Roman" w:hAnsi="Times New Roman" w:cs="Times New Roman"/>
                <w:color w:val="000000"/>
                <w:lang w:val="sq-AL"/>
              </w:rPr>
              <w:t xml:space="preserve">Analiza </w:t>
            </w:r>
            <w:r w:rsidR="00AC27D3">
              <w:rPr>
                <w:rFonts w:ascii="Times New Roman" w:eastAsia="Times New Roman" w:hAnsi="Times New Roman" w:cs="Times New Roman"/>
                <w:color w:val="000000"/>
                <w:lang w:val="sq-AL"/>
              </w:rPr>
              <w:t>mbi</w:t>
            </w:r>
            <w:r w:rsidRPr="00C91905">
              <w:rPr>
                <w:rFonts w:ascii="Times New Roman" w:eastAsia="Times New Roman" w:hAnsi="Times New Roman" w:cs="Times New Roman"/>
                <w:color w:val="000000"/>
                <w:lang w:val="sq-AL"/>
              </w:rPr>
              <w:t xml:space="preserve"> </w:t>
            </w:r>
            <w:r w:rsidR="000919D4">
              <w:rPr>
                <w:rFonts w:ascii="Times New Roman" w:eastAsia="Times New Roman" w:hAnsi="Times New Roman" w:cs="Times New Roman"/>
                <w:color w:val="000000"/>
                <w:lang w:val="sq-AL"/>
              </w:rPr>
              <w:t>kuadri</w:t>
            </w:r>
            <w:r w:rsidR="00AC27D3">
              <w:rPr>
                <w:rFonts w:ascii="Times New Roman" w:eastAsia="Times New Roman" w:hAnsi="Times New Roman" w:cs="Times New Roman"/>
                <w:color w:val="000000"/>
                <w:lang w:val="sq-AL"/>
              </w:rPr>
              <w:t>n ligjor</w:t>
            </w:r>
            <w:r w:rsidRPr="00C91905">
              <w:rPr>
                <w:rFonts w:ascii="Times New Roman" w:eastAsia="Times New Roman" w:hAnsi="Times New Roman" w:cs="Times New Roman"/>
                <w:color w:val="000000"/>
                <w:lang w:val="sq-AL"/>
              </w:rPr>
              <w:t xml:space="preserve"> për donacionet dhe </w:t>
            </w:r>
            <w:proofErr w:type="spellStart"/>
            <w:r w:rsidRPr="00C91905">
              <w:rPr>
                <w:rFonts w:ascii="Times New Roman" w:eastAsia="Times New Roman" w:hAnsi="Times New Roman" w:cs="Times New Roman"/>
                <w:color w:val="000000"/>
                <w:lang w:val="sq-AL"/>
              </w:rPr>
              <w:t>sponsorizimet</w:t>
            </w:r>
            <w:proofErr w:type="spellEnd"/>
            <w:r w:rsidRPr="00C91905">
              <w:rPr>
                <w:rFonts w:ascii="Times New Roman" w:eastAsia="Times New Roman" w:hAnsi="Times New Roman" w:cs="Times New Roman"/>
                <w:color w:val="000000"/>
                <w:lang w:val="sq-AL"/>
              </w:rPr>
              <w:t xml:space="preserve"> të kryhet deri në vitin 2025 dhe legjislacioni </w:t>
            </w:r>
            <w:r w:rsidR="005E7CCE">
              <w:rPr>
                <w:rFonts w:ascii="Times New Roman" w:eastAsia="Times New Roman" w:hAnsi="Times New Roman" w:cs="Times New Roman"/>
                <w:color w:val="000000"/>
                <w:lang w:val="sq-AL"/>
              </w:rPr>
              <w:t>të rishikohet</w:t>
            </w:r>
            <w:r w:rsidRPr="00C91905">
              <w:rPr>
                <w:rFonts w:ascii="Times New Roman" w:eastAsia="Times New Roman" w:hAnsi="Times New Roman" w:cs="Times New Roman"/>
                <w:color w:val="000000"/>
                <w:lang w:val="sq-AL"/>
              </w:rPr>
              <w:t xml:space="preserve"> brenda vitit 2027.</w:t>
            </w:r>
          </w:p>
          <w:p w14:paraId="1403BDF8" w14:textId="77777777" w:rsidR="00767154" w:rsidRPr="00C91905" w:rsidRDefault="00767154" w:rsidP="00555639">
            <w:pPr>
              <w:jc w:val="both"/>
              <w:rPr>
                <w:rFonts w:ascii="Times New Roman" w:eastAsia="Times New Roman" w:hAnsi="Times New Roman" w:cs="Times New Roman"/>
                <w:color w:val="000000"/>
                <w:lang w:val="sq-AL"/>
              </w:rPr>
            </w:pPr>
          </w:p>
          <w:p w14:paraId="2C329594" w14:textId="16D3FE85" w:rsidR="00767154" w:rsidRPr="00C91905" w:rsidRDefault="00767154" w:rsidP="00555639">
            <w:pPr>
              <w:jc w:val="both"/>
              <w:rPr>
                <w:rFonts w:ascii="Times New Roman" w:eastAsia="Times New Roman" w:hAnsi="Times New Roman" w:cs="Times New Roman"/>
                <w:color w:val="000000"/>
                <w:lang w:val="sq-AL"/>
              </w:rPr>
            </w:pPr>
            <w:r w:rsidRPr="00C91905">
              <w:rPr>
                <w:rFonts w:ascii="Times New Roman" w:eastAsia="Arial" w:hAnsi="Times New Roman" w:cs="Times New Roman"/>
                <w:color w:val="000000"/>
                <w:lang w:val="sq-AL"/>
              </w:rPr>
              <w:t xml:space="preserve">Rishikimi i procedurave të </w:t>
            </w:r>
            <w:r w:rsidR="005E7CCE">
              <w:rPr>
                <w:rFonts w:ascii="Times New Roman" w:eastAsia="Arial" w:hAnsi="Times New Roman" w:cs="Times New Roman"/>
                <w:color w:val="000000"/>
                <w:lang w:val="sq-AL"/>
              </w:rPr>
              <w:t xml:space="preserve">kontrolleve të kryera nga ana e </w:t>
            </w:r>
            <w:r w:rsidRPr="00C91905">
              <w:rPr>
                <w:rFonts w:ascii="Times New Roman" w:eastAsia="Arial" w:hAnsi="Times New Roman" w:cs="Times New Roman"/>
                <w:color w:val="000000"/>
                <w:lang w:val="sq-AL"/>
              </w:rPr>
              <w:t>Kontrolli</w:t>
            </w:r>
            <w:r w:rsidR="005E7CCE">
              <w:rPr>
                <w:rFonts w:ascii="Times New Roman" w:eastAsia="Arial" w:hAnsi="Times New Roman" w:cs="Times New Roman"/>
                <w:color w:val="000000"/>
                <w:lang w:val="sq-AL"/>
              </w:rPr>
              <w:t>t</w:t>
            </w:r>
            <w:r w:rsidRPr="00C91905">
              <w:rPr>
                <w:rFonts w:ascii="Times New Roman" w:eastAsia="Arial" w:hAnsi="Times New Roman" w:cs="Times New Roman"/>
                <w:color w:val="000000"/>
                <w:lang w:val="sq-AL"/>
              </w:rPr>
              <w:t xml:space="preserve"> </w:t>
            </w:r>
            <w:r w:rsidR="005E7CCE">
              <w:rPr>
                <w:rFonts w:ascii="Times New Roman" w:eastAsia="Arial" w:hAnsi="Times New Roman" w:cs="Times New Roman"/>
                <w:color w:val="000000"/>
                <w:lang w:val="sq-AL"/>
              </w:rPr>
              <w:t>të</w:t>
            </w:r>
            <w:r w:rsidRPr="00C91905">
              <w:rPr>
                <w:rFonts w:ascii="Times New Roman" w:eastAsia="Arial" w:hAnsi="Times New Roman" w:cs="Times New Roman"/>
                <w:color w:val="000000"/>
                <w:lang w:val="sq-AL"/>
              </w:rPr>
              <w:t xml:space="preserve"> Lartë </w:t>
            </w:r>
            <w:r w:rsidR="005E7CCE">
              <w:rPr>
                <w:rFonts w:ascii="Times New Roman" w:eastAsia="Arial" w:hAnsi="Times New Roman" w:cs="Times New Roman"/>
                <w:color w:val="000000"/>
                <w:lang w:val="sq-AL"/>
              </w:rPr>
              <w:t>të</w:t>
            </w:r>
            <w:r w:rsidRPr="00C91905">
              <w:rPr>
                <w:rFonts w:ascii="Times New Roman" w:eastAsia="Arial" w:hAnsi="Times New Roman" w:cs="Times New Roman"/>
                <w:color w:val="000000"/>
                <w:lang w:val="sq-AL"/>
              </w:rPr>
              <w:t xml:space="preserve"> Shtetit deri në vitin 2025 për të siguruar një </w:t>
            </w:r>
            <w:r w:rsidR="005E7CCE">
              <w:rPr>
                <w:rFonts w:ascii="Times New Roman" w:eastAsia="Arial" w:hAnsi="Times New Roman" w:cs="Times New Roman"/>
                <w:color w:val="000000"/>
                <w:lang w:val="sq-AL"/>
              </w:rPr>
              <w:t>format</w:t>
            </w:r>
            <w:r w:rsidRPr="00C91905">
              <w:rPr>
                <w:rFonts w:ascii="Times New Roman" w:eastAsia="Arial" w:hAnsi="Times New Roman" w:cs="Times New Roman"/>
                <w:color w:val="000000"/>
                <w:lang w:val="sq-AL"/>
              </w:rPr>
              <w:t xml:space="preserve"> përfaqësues të kontratave shtetërore, </w:t>
            </w:r>
            <w:r w:rsidR="005E7CCE">
              <w:rPr>
                <w:rFonts w:ascii="Times New Roman" w:eastAsia="Arial" w:hAnsi="Times New Roman" w:cs="Times New Roman"/>
                <w:color w:val="000000"/>
                <w:lang w:val="sq-AL"/>
              </w:rPr>
              <w:t>të</w:t>
            </w:r>
            <w:r w:rsidRPr="00C91905">
              <w:rPr>
                <w:rFonts w:ascii="Times New Roman" w:eastAsia="Arial" w:hAnsi="Times New Roman" w:cs="Times New Roman"/>
                <w:color w:val="000000"/>
                <w:lang w:val="sq-AL"/>
              </w:rPr>
              <w:t xml:space="preserve"> ndjekur nga p</w:t>
            </w:r>
            <w:r w:rsidR="005E7CCE">
              <w:rPr>
                <w:rFonts w:ascii="Times New Roman" w:eastAsia="Arial" w:hAnsi="Times New Roman" w:cs="Times New Roman"/>
                <w:color w:val="000000"/>
                <w:lang w:val="sq-AL"/>
              </w:rPr>
              <w:t>ërputhshmëria</w:t>
            </w:r>
            <w:r w:rsidRPr="00C91905">
              <w:rPr>
                <w:rFonts w:ascii="Times New Roman" w:eastAsia="Arial" w:hAnsi="Times New Roman" w:cs="Times New Roman"/>
                <w:color w:val="000000"/>
                <w:lang w:val="sq-AL"/>
              </w:rPr>
              <w:t xml:space="preserve"> nga autoritetet </w:t>
            </w:r>
            <w:r w:rsidRPr="00C91905">
              <w:rPr>
                <w:rFonts w:ascii="Times New Roman" w:eastAsia="Arial" w:hAnsi="Times New Roman" w:cs="Times New Roman"/>
                <w:color w:val="000000"/>
                <w:lang w:val="sq-AL"/>
              </w:rPr>
              <w:lastRenderedPageBreak/>
              <w:t>përkatëse dhe monitorim nga Kuvendi.</w:t>
            </w:r>
          </w:p>
          <w:p w14:paraId="32FE0EDC" w14:textId="77777777" w:rsidR="00555639" w:rsidRPr="00C91905" w:rsidRDefault="00555639" w:rsidP="006A204D">
            <w:pPr>
              <w:jc w:val="both"/>
              <w:textAlignment w:val="baseline"/>
              <w:rPr>
                <w:rFonts w:ascii="Times New Roman" w:eastAsia="Times New Roman" w:hAnsi="Times New Roman" w:cs="Times New Roman"/>
                <w:lang w:val="sq-AL"/>
              </w:rPr>
            </w:pPr>
          </w:p>
          <w:p w14:paraId="3D02DF10" w14:textId="77777777" w:rsidR="00073E04" w:rsidRDefault="00073E04" w:rsidP="006A204D">
            <w:pPr>
              <w:jc w:val="both"/>
              <w:textAlignment w:val="baseline"/>
              <w:rPr>
                <w:rFonts w:ascii="Times New Roman" w:eastAsia="Times New Roman" w:hAnsi="Times New Roman" w:cs="Times New Roman"/>
                <w:b/>
                <w:bCs/>
                <w:color w:val="000000" w:themeColor="text1"/>
                <w:lang w:val="sq-AL"/>
              </w:rPr>
            </w:pPr>
          </w:p>
          <w:p w14:paraId="1BC81D01" w14:textId="77777777" w:rsidR="00AC27D3" w:rsidRDefault="00AC27D3" w:rsidP="006A204D">
            <w:pPr>
              <w:jc w:val="both"/>
              <w:textAlignment w:val="baseline"/>
              <w:rPr>
                <w:rFonts w:ascii="Times New Roman" w:eastAsia="Times New Roman" w:hAnsi="Times New Roman" w:cs="Times New Roman"/>
                <w:b/>
                <w:bCs/>
                <w:color w:val="000000" w:themeColor="text1"/>
                <w:lang w:val="sq-AL"/>
              </w:rPr>
            </w:pPr>
          </w:p>
          <w:p w14:paraId="0919B252" w14:textId="77777777" w:rsidR="00AC27D3" w:rsidRDefault="00AC27D3" w:rsidP="006A204D">
            <w:pPr>
              <w:jc w:val="both"/>
              <w:textAlignment w:val="baseline"/>
              <w:rPr>
                <w:rFonts w:ascii="Times New Roman" w:eastAsia="Times New Roman" w:hAnsi="Times New Roman" w:cs="Times New Roman"/>
                <w:b/>
                <w:bCs/>
                <w:color w:val="000000" w:themeColor="text1"/>
                <w:lang w:val="sq-AL"/>
              </w:rPr>
            </w:pPr>
          </w:p>
          <w:p w14:paraId="41107BDD" w14:textId="77777777" w:rsidR="00AC27D3" w:rsidRPr="00C91905" w:rsidRDefault="00AC27D3" w:rsidP="006A204D">
            <w:pPr>
              <w:jc w:val="both"/>
              <w:textAlignment w:val="baseline"/>
              <w:rPr>
                <w:rFonts w:ascii="Times New Roman" w:eastAsia="Times New Roman" w:hAnsi="Times New Roman" w:cs="Times New Roman"/>
                <w:b/>
                <w:bCs/>
                <w:color w:val="000000" w:themeColor="text1"/>
                <w:lang w:val="sq-AL"/>
              </w:rPr>
            </w:pPr>
          </w:p>
        </w:tc>
        <w:tc>
          <w:tcPr>
            <w:tcW w:w="1055" w:type="pct"/>
          </w:tcPr>
          <w:p w14:paraId="306CAE48" w14:textId="15E9060A" w:rsidR="00073E04" w:rsidRPr="00C91905" w:rsidRDefault="00073E04" w:rsidP="006A204D">
            <w:pPr>
              <w:tabs>
                <w:tab w:val="left" w:pos="567"/>
              </w:tabs>
              <w:spacing w:after="120"/>
              <w:jc w:val="both"/>
              <w:rPr>
                <w:rFonts w:ascii="Times New Roman" w:eastAsia="Calibri" w:hAnsi="Times New Roman" w:cs="Times New Roman"/>
                <w:bCs/>
                <w:lang w:val="sq-AL" w:eastAsia="en-GB"/>
              </w:rPr>
            </w:pPr>
            <w:r w:rsidRPr="00C91905">
              <w:rPr>
                <w:rFonts w:ascii="Times New Roman" w:eastAsia="Calibri" w:hAnsi="Times New Roman" w:cs="Times New Roman"/>
                <w:bCs/>
                <w:lang w:val="sq-AL" w:eastAsia="en-GB"/>
              </w:rPr>
              <w:lastRenderedPageBreak/>
              <w:t xml:space="preserve">Sigurimi i kapaciteteve </w:t>
            </w:r>
            <w:r w:rsidR="005E7CCE">
              <w:rPr>
                <w:rFonts w:ascii="Times New Roman" w:eastAsia="Calibri" w:hAnsi="Times New Roman" w:cs="Times New Roman"/>
                <w:bCs/>
                <w:lang w:val="sq-AL" w:eastAsia="en-GB"/>
              </w:rPr>
              <w:t>të përshtatshme</w:t>
            </w:r>
            <w:r w:rsidRPr="00C91905">
              <w:rPr>
                <w:rFonts w:ascii="Times New Roman" w:eastAsia="Calibri" w:hAnsi="Times New Roman" w:cs="Times New Roman"/>
                <w:bCs/>
                <w:lang w:val="sq-AL" w:eastAsia="en-GB"/>
              </w:rPr>
              <w:t xml:space="preserve"> të institucioneve përgjegjëse në kuadër të strategjisë për monitorim dhe vlerësim, në mënyrë që të përballen me nevojën për të </w:t>
            </w:r>
            <w:r w:rsidR="005E7CCE">
              <w:rPr>
                <w:rFonts w:ascii="Times New Roman" w:eastAsia="Calibri" w:hAnsi="Times New Roman" w:cs="Times New Roman"/>
                <w:bCs/>
                <w:lang w:val="sq-AL" w:eastAsia="en-GB"/>
              </w:rPr>
              <w:t>trajtuar</w:t>
            </w:r>
            <w:r w:rsidRPr="00C91905">
              <w:rPr>
                <w:rFonts w:ascii="Times New Roman" w:eastAsia="Calibri" w:hAnsi="Times New Roman" w:cs="Times New Roman"/>
                <w:bCs/>
                <w:lang w:val="sq-AL" w:eastAsia="en-GB"/>
              </w:rPr>
              <w:t xml:space="preserve"> treguesit e </w:t>
            </w:r>
            <w:proofErr w:type="spellStart"/>
            <w:r w:rsidRPr="00C91905">
              <w:rPr>
                <w:rFonts w:ascii="Times New Roman" w:eastAsia="Calibri" w:hAnsi="Times New Roman" w:cs="Times New Roman"/>
                <w:bCs/>
                <w:lang w:val="sq-AL" w:eastAsia="en-GB"/>
              </w:rPr>
              <w:t>performancës</w:t>
            </w:r>
            <w:proofErr w:type="spellEnd"/>
            <w:r w:rsidRPr="00C91905">
              <w:rPr>
                <w:rFonts w:ascii="Times New Roman" w:eastAsia="Calibri" w:hAnsi="Times New Roman" w:cs="Times New Roman"/>
                <w:bCs/>
                <w:lang w:val="sq-AL" w:eastAsia="en-GB"/>
              </w:rPr>
              <w:t xml:space="preserve"> të përcaktuar në Strategji bazuar në parashikimet vjetore që nga viti 2025 e në vazhdim, me </w:t>
            </w:r>
            <w:r w:rsidR="005E7CCE">
              <w:rPr>
                <w:rFonts w:ascii="Times New Roman" w:eastAsia="Calibri" w:hAnsi="Times New Roman" w:cs="Times New Roman"/>
                <w:bCs/>
                <w:lang w:val="sq-AL" w:eastAsia="en-GB"/>
              </w:rPr>
              <w:t>objektiv</w:t>
            </w:r>
            <w:r w:rsidRPr="00C91905">
              <w:rPr>
                <w:rFonts w:ascii="Times New Roman" w:eastAsia="Calibri" w:hAnsi="Times New Roman" w:cs="Times New Roman"/>
                <w:bCs/>
                <w:lang w:val="sq-AL" w:eastAsia="en-GB"/>
              </w:rPr>
              <w:t xml:space="preserve"> të veçantë treguesit e sektorëve veçanërisht të </w:t>
            </w:r>
            <w:r w:rsidR="005E7CCE">
              <w:rPr>
                <w:rFonts w:ascii="Times New Roman" w:eastAsia="Calibri" w:hAnsi="Times New Roman" w:cs="Times New Roman"/>
                <w:bCs/>
                <w:lang w:val="sq-AL" w:eastAsia="en-GB"/>
              </w:rPr>
              <w:t>prekshëm</w:t>
            </w:r>
            <w:r w:rsidRPr="00C91905">
              <w:rPr>
                <w:rFonts w:ascii="Times New Roman" w:eastAsia="Calibri" w:hAnsi="Times New Roman" w:cs="Times New Roman"/>
                <w:bCs/>
                <w:lang w:val="sq-AL" w:eastAsia="en-GB"/>
              </w:rPr>
              <w:t xml:space="preserve"> </w:t>
            </w:r>
            <w:r w:rsidR="005E7CCE">
              <w:rPr>
                <w:rFonts w:ascii="Times New Roman" w:eastAsia="Calibri" w:hAnsi="Times New Roman" w:cs="Times New Roman"/>
                <w:bCs/>
                <w:lang w:val="sq-AL" w:eastAsia="en-GB"/>
              </w:rPr>
              <w:t>nga</w:t>
            </w:r>
            <w:r w:rsidRPr="00C91905">
              <w:rPr>
                <w:rFonts w:ascii="Times New Roman" w:eastAsia="Calibri" w:hAnsi="Times New Roman" w:cs="Times New Roman"/>
                <w:bCs/>
                <w:lang w:val="sq-AL" w:eastAsia="en-GB"/>
              </w:rPr>
              <w:t xml:space="preserve"> korrupsioni.</w:t>
            </w:r>
          </w:p>
          <w:p w14:paraId="5466CBFC" w14:textId="77777777" w:rsidR="00073E04" w:rsidRPr="00C91905" w:rsidRDefault="00073E04" w:rsidP="006A204D">
            <w:pPr>
              <w:tabs>
                <w:tab w:val="left" w:pos="567"/>
              </w:tabs>
              <w:spacing w:after="120"/>
              <w:jc w:val="both"/>
              <w:rPr>
                <w:rFonts w:ascii="Times New Roman" w:eastAsia="Calibri" w:hAnsi="Times New Roman" w:cs="Times New Roman"/>
                <w:bCs/>
                <w:lang w:val="sq-AL" w:eastAsia="en-GB"/>
              </w:rPr>
            </w:pPr>
          </w:p>
          <w:p w14:paraId="06AC557F" w14:textId="3181315F" w:rsidR="00073E04" w:rsidRPr="00C91905" w:rsidRDefault="00073E04" w:rsidP="006A204D">
            <w:pPr>
              <w:tabs>
                <w:tab w:val="left" w:pos="567"/>
              </w:tabs>
              <w:spacing w:after="120"/>
              <w:jc w:val="both"/>
              <w:rPr>
                <w:rFonts w:ascii="Times New Roman" w:eastAsia="Calibri" w:hAnsi="Times New Roman" w:cs="Times New Roman"/>
                <w:bCs/>
                <w:lang w:val="sq-AL" w:eastAsia="en-GB"/>
              </w:rPr>
            </w:pPr>
            <w:r w:rsidRPr="00C91905">
              <w:rPr>
                <w:rFonts w:ascii="Times New Roman" w:eastAsia="Calibri" w:hAnsi="Times New Roman" w:cs="Times New Roman"/>
                <w:bCs/>
                <w:lang w:val="sq-AL" w:eastAsia="en-GB"/>
              </w:rPr>
              <w:t xml:space="preserve">Aktivitete </w:t>
            </w:r>
            <w:r w:rsidR="005E7CCE">
              <w:rPr>
                <w:rFonts w:ascii="Times New Roman" w:eastAsia="Calibri" w:hAnsi="Times New Roman" w:cs="Times New Roman"/>
                <w:bCs/>
                <w:lang w:val="sq-AL" w:eastAsia="en-GB"/>
              </w:rPr>
              <w:t>të përshtatshme</w:t>
            </w:r>
            <w:r w:rsidRPr="00C91905">
              <w:rPr>
                <w:rFonts w:ascii="Times New Roman" w:eastAsia="Calibri" w:hAnsi="Times New Roman" w:cs="Times New Roman"/>
                <w:bCs/>
                <w:lang w:val="sq-AL" w:eastAsia="en-GB"/>
              </w:rPr>
              <w:t xml:space="preserve"> </w:t>
            </w:r>
            <w:r w:rsidR="005E7CCE">
              <w:rPr>
                <w:rFonts w:ascii="Times New Roman" w:eastAsia="Calibri" w:hAnsi="Times New Roman" w:cs="Times New Roman"/>
                <w:bCs/>
                <w:lang w:val="sq-AL" w:eastAsia="en-GB"/>
              </w:rPr>
              <w:t xml:space="preserve">me </w:t>
            </w:r>
            <w:r w:rsidR="00796882">
              <w:rPr>
                <w:rFonts w:ascii="Times New Roman" w:eastAsia="Calibri" w:hAnsi="Times New Roman" w:cs="Times New Roman"/>
                <w:bCs/>
                <w:lang w:val="sq-AL" w:eastAsia="en-GB"/>
              </w:rPr>
              <w:t>qëllim</w:t>
            </w:r>
            <w:r w:rsidRPr="00C91905">
              <w:rPr>
                <w:rFonts w:ascii="Times New Roman" w:eastAsia="Calibri" w:hAnsi="Times New Roman" w:cs="Times New Roman"/>
                <w:bCs/>
                <w:lang w:val="sq-AL" w:eastAsia="en-GB"/>
              </w:rPr>
              <w:t xml:space="preserve"> ndërgjegjës</w:t>
            </w:r>
            <w:r w:rsidR="005E7CCE">
              <w:rPr>
                <w:rFonts w:ascii="Times New Roman" w:eastAsia="Calibri" w:hAnsi="Times New Roman" w:cs="Times New Roman"/>
                <w:bCs/>
                <w:lang w:val="sq-AL" w:eastAsia="en-GB"/>
              </w:rPr>
              <w:t>im</w:t>
            </w:r>
            <w:r w:rsidR="00796882">
              <w:rPr>
                <w:rFonts w:ascii="Times New Roman" w:eastAsia="Calibri" w:hAnsi="Times New Roman" w:cs="Times New Roman"/>
                <w:bCs/>
                <w:lang w:val="sq-AL" w:eastAsia="en-GB"/>
              </w:rPr>
              <w:t>in,</w:t>
            </w:r>
            <w:r w:rsidRPr="00C91905">
              <w:rPr>
                <w:rFonts w:ascii="Times New Roman" w:eastAsia="Calibri" w:hAnsi="Times New Roman" w:cs="Times New Roman"/>
                <w:bCs/>
                <w:lang w:val="sq-AL" w:eastAsia="en-GB"/>
              </w:rPr>
              <w:t xml:space="preserve"> të realizuara në kuadër të strategjisë ndaj institucioneve të administratës publike nga viti 2024 e në vazhdim.</w:t>
            </w:r>
          </w:p>
          <w:p w14:paraId="1C589F8A" w14:textId="78809EF8" w:rsidR="00073E04" w:rsidRDefault="00073E04" w:rsidP="006A204D">
            <w:pPr>
              <w:tabs>
                <w:tab w:val="left" w:pos="567"/>
              </w:tabs>
              <w:spacing w:after="120"/>
              <w:jc w:val="both"/>
              <w:rPr>
                <w:rFonts w:ascii="Times New Roman" w:eastAsia="Calibri" w:hAnsi="Times New Roman" w:cs="Times New Roman"/>
                <w:bCs/>
                <w:lang w:val="sq-AL" w:eastAsia="en-GB"/>
              </w:rPr>
            </w:pPr>
            <w:r w:rsidRPr="00C91905">
              <w:rPr>
                <w:rFonts w:ascii="Times New Roman" w:eastAsia="Calibri" w:hAnsi="Times New Roman" w:cs="Times New Roman"/>
                <w:bCs/>
                <w:lang w:val="sq-AL" w:eastAsia="en-GB"/>
              </w:rPr>
              <w:t xml:space="preserve">Forcimi i rrjetit të komunikimit me </w:t>
            </w:r>
            <w:r w:rsidR="005E7CCE">
              <w:rPr>
                <w:rFonts w:ascii="Times New Roman" w:eastAsia="Calibri" w:hAnsi="Times New Roman" w:cs="Times New Roman"/>
                <w:bCs/>
                <w:lang w:val="sq-AL" w:eastAsia="en-GB"/>
              </w:rPr>
              <w:t>OJF-</w:t>
            </w:r>
            <w:r w:rsidRPr="00C91905">
              <w:rPr>
                <w:rFonts w:ascii="Times New Roman" w:eastAsia="Calibri" w:hAnsi="Times New Roman" w:cs="Times New Roman"/>
                <w:bCs/>
                <w:lang w:val="sq-AL" w:eastAsia="en-GB"/>
              </w:rPr>
              <w:t>të kundër korrupsionit nga viti 2024 e në vazhdim.</w:t>
            </w:r>
          </w:p>
          <w:p w14:paraId="46959398" w14:textId="77777777" w:rsidR="00796882" w:rsidRPr="00C91905" w:rsidRDefault="00796882" w:rsidP="006A204D">
            <w:pPr>
              <w:tabs>
                <w:tab w:val="left" w:pos="567"/>
              </w:tabs>
              <w:spacing w:after="120"/>
              <w:jc w:val="both"/>
              <w:rPr>
                <w:rFonts w:ascii="Times New Roman" w:eastAsia="Calibri" w:hAnsi="Times New Roman" w:cs="Times New Roman"/>
                <w:bCs/>
                <w:lang w:val="sq-AL" w:eastAsia="en-GB"/>
              </w:rPr>
            </w:pPr>
          </w:p>
          <w:p w14:paraId="39E48EE1" w14:textId="34EB6DDD" w:rsidR="00073E04" w:rsidRPr="00C91905" w:rsidRDefault="00073E04" w:rsidP="006A204D">
            <w:pPr>
              <w:tabs>
                <w:tab w:val="left" w:pos="567"/>
              </w:tabs>
              <w:spacing w:after="120"/>
              <w:jc w:val="both"/>
              <w:rPr>
                <w:rFonts w:ascii="Times New Roman" w:eastAsia="Times New Roman" w:hAnsi="Times New Roman" w:cs="Times New Roman"/>
                <w:lang w:val="sq-AL"/>
              </w:rPr>
            </w:pPr>
            <w:r w:rsidRPr="00C91905">
              <w:rPr>
                <w:rFonts w:ascii="Times New Roman" w:eastAsia="Times New Roman" w:hAnsi="Times New Roman" w:cs="Times New Roman"/>
                <w:color w:val="000000"/>
                <w:lang w:val="sq-AL"/>
              </w:rPr>
              <w:t>Sigur</w:t>
            </w:r>
            <w:r w:rsidR="005E7CCE">
              <w:rPr>
                <w:rFonts w:ascii="Times New Roman" w:eastAsia="Times New Roman" w:hAnsi="Times New Roman" w:cs="Times New Roman"/>
                <w:color w:val="000000"/>
                <w:lang w:val="sq-AL"/>
              </w:rPr>
              <w:t>imin e</w:t>
            </w:r>
            <w:r w:rsidRPr="00C91905">
              <w:rPr>
                <w:rFonts w:ascii="Times New Roman" w:eastAsia="Times New Roman" w:hAnsi="Times New Roman" w:cs="Times New Roman"/>
                <w:color w:val="000000"/>
                <w:lang w:val="sq-AL"/>
              </w:rPr>
              <w:t xml:space="preserve"> burime</w:t>
            </w:r>
            <w:r w:rsidR="005E7CCE">
              <w:rPr>
                <w:rFonts w:ascii="Times New Roman" w:eastAsia="Times New Roman" w:hAnsi="Times New Roman" w:cs="Times New Roman"/>
                <w:color w:val="000000"/>
                <w:lang w:val="sq-AL"/>
              </w:rPr>
              <w:t>ve</w:t>
            </w:r>
            <w:r w:rsidRPr="00C91905">
              <w:rPr>
                <w:rFonts w:ascii="Times New Roman" w:eastAsia="Times New Roman" w:hAnsi="Times New Roman" w:cs="Times New Roman"/>
                <w:color w:val="000000"/>
                <w:lang w:val="sq-AL"/>
              </w:rPr>
              <w:t xml:space="preserve"> të qëndrueshme </w:t>
            </w:r>
            <w:r w:rsidR="005E7CCE">
              <w:rPr>
                <w:rFonts w:ascii="Times New Roman" w:eastAsia="Times New Roman" w:hAnsi="Times New Roman" w:cs="Times New Roman"/>
                <w:color w:val="000000"/>
                <w:lang w:val="sq-AL"/>
              </w:rPr>
              <w:t>të duhura</w:t>
            </w:r>
            <w:r w:rsidRPr="00C91905">
              <w:rPr>
                <w:rFonts w:ascii="Times New Roman" w:eastAsia="Times New Roman" w:hAnsi="Times New Roman" w:cs="Times New Roman"/>
                <w:color w:val="000000"/>
                <w:lang w:val="sq-AL"/>
              </w:rPr>
              <w:t xml:space="preserve"> për ILDKPKI duke përfshirë kapacitetin e tij në zbatimin e ligjit për sinjalizuesin dhe </w:t>
            </w:r>
            <w:r w:rsidRPr="00C91905">
              <w:rPr>
                <w:rFonts w:ascii="Times New Roman" w:eastAsia="Times New Roman" w:hAnsi="Times New Roman" w:cs="Times New Roman"/>
                <w:lang w:val="sq-AL"/>
              </w:rPr>
              <w:t>kapacitetin e tij për të kryer verifikimin efikas të deklaratave të pasurisë që nga viti 2025 e në vazhdim.</w:t>
            </w:r>
          </w:p>
          <w:p w14:paraId="08502545" w14:textId="77777777" w:rsidR="00073E04" w:rsidRPr="00C91905" w:rsidRDefault="00073E04" w:rsidP="008A1DEB">
            <w:pPr>
              <w:tabs>
                <w:tab w:val="left" w:pos="567"/>
              </w:tabs>
              <w:spacing w:after="120"/>
              <w:jc w:val="both"/>
              <w:rPr>
                <w:rFonts w:ascii="Times New Roman" w:eastAsia="Times New Roman" w:hAnsi="Times New Roman" w:cs="Times New Roman"/>
                <w:b/>
                <w:bCs/>
                <w:color w:val="000000" w:themeColor="text1"/>
                <w:lang w:val="sq-AL"/>
              </w:rPr>
            </w:pPr>
          </w:p>
        </w:tc>
        <w:tc>
          <w:tcPr>
            <w:tcW w:w="1773" w:type="pct"/>
            <w:gridSpan w:val="4"/>
          </w:tcPr>
          <w:p w14:paraId="05B26FB5" w14:textId="5508ECFD" w:rsidR="00073E04" w:rsidRPr="00C91905" w:rsidRDefault="00073E04" w:rsidP="006A204D">
            <w:pPr>
              <w:jc w:val="both"/>
              <w:textAlignment w:val="baseline"/>
              <w:rPr>
                <w:rFonts w:ascii="Times New Roman" w:eastAsia="Arial" w:hAnsi="Times New Roman" w:cs="Times New Roman"/>
                <w:color w:val="000000"/>
                <w:lang w:val="sq-AL"/>
              </w:rPr>
            </w:pPr>
            <w:r w:rsidRPr="00C91905">
              <w:rPr>
                <w:rFonts w:ascii="Times New Roman" w:eastAsia="Arial" w:hAnsi="Times New Roman" w:cs="Times New Roman"/>
                <w:color w:val="000000"/>
                <w:lang w:val="sq-AL"/>
              </w:rPr>
              <w:t xml:space="preserve">Zbatimi i qëndrueshëm dhe zbatimi </w:t>
            </w:r>
            <w:r w:rsidR="005E7CCE">
              <w:rPr>
                <w:rFonts w:ascii="Times New Roman" w:eastAsia="Arial" w:hAnsi="Times New Roman" w:cs="Times New Roman"/>
                <w:color w:val="000000"/>
                <w:lang w:val="sq-AL"/>
              </w:rPr>
              <w:t>efikas</w:t>
            </w:r>
            <w:r w:rsidRPr="00C91905">
              <w:rPr>
                <w:rFonts w:ascii="Times New Roman" w:eastAsia="Arial" w:hAnsi="Times New Roman" w:cs="Times New Roman"/>
                <w:color w:val="000000"/>
                <w:lang w:val="sq-AL"/>
              </w:rPr>
              <w:t xml:space="preserve"> i kuadrit të rishikuar strategjik dhe ligjor për korrupsionin  </w:t>
            </w:r>
            <w:r w:rsidR="00230D45">
              <w:rPr>
                <w:rFonts w:ascii="Times New Roman" w:eastAsia="Arial" w:hAnsi="Times New Roman" w:cs="Times New Roman"/>
                <w:color w:val="000000"/>
                <w:lang w:val="sq-AL"/>
              </w:rPr>
              <w:t xml:space="preserve">i </w:t>
            </w:r>
            <w:r w:rsidR="00186B6F">
              <w:rPr>
                <w:rFonts w:ascii="Times New Roman" w:eastAsia="Arial" w:hAnsi="Times New Roman" w:cs="Times New Roman"/>
                <w:color w:val="000000"/>
                <w:lang w:val="sq-AL"/>
              </w:rPr>
              <w:t xml:space="preserve">bërë </w:t>
            </w:r>
            <w:r w:rsidR="00230D45">
              <w:rPr>
                <w:rFonts w:ascii="Times New Roman" w:eastAsia="Arial" w:hAnsi="Times New Roman" w:cs="Times New Roman"/>
                <w:color w:val="000000"/>
                <w:lang w:val="sq-AL"/>
              </w:rPr>
              <w:t>i</w:t>
            </w:r>
            <w:r w:rsidR="00186B6F">
              <w:rPr>
                <w:rFonts w:ascii="Times New Roman" w:eastAsia="Arial" w:hAnsi="Times New Roman" w:cs="Times New Roman"/>
                <w:color w:val="000000"/>
                <w:lang w:val="sq-AL"/>
              </w:rPr>
              <w:t xml:space="preserve"> mundur</w:t>
            </w:r>
            <w:r w:rsidRPr="00C91905">
              <w:rPr>
                <w:rFonts w:ascii="Times New Roman" w:eastAsia="Arial" w:hAnsi="Times New Roman" w:cs="Times New Roman"/>
                <w:color w:val="000000"/>
                <w:lang w:val="sq-AL"/>
              </w:rPr>
              <w:t xml:space="preserve"> </w:t>
            </w:r>
            <w:r w:rsidR="005E7CCE">
              <w:rPr>
                <w:rFonts w:ascii="Times New Roman" w:eastAsia="Arial" w:hAnsi="Times New Roman" w:cs="Times New Roman"/>
                <w:color w:val="000000"/>
                <w:lang w:val="sq-AL"/>
              </w:rPr>
              <w:t>deri në vitin</w:t>
            </w:r>
            <w:r w:rsidRPr="00C91905">
              <w:rPr>
                <w:rFonts w:ascii="Times New Roman" w:eastAsia="Arial" w:hAnsi="Times New Roman" w:cs="Times New Roman"/>
                <w:color w:val="000000"/>
                <w:lang w:val="sq-AL"/>
              </w:rPr>
              <w:t xml:space="preserve"> 20</w:t>
            </w:r>
            <w:r w:rsidR="00555639" w:rsidRPr="00C91905">
              <w:rPr>
                <w:rFonts w:ascii="Times New Roman" w:eastAsia="Arial" w:hAnsi="Times New Roman" w:cs="Times New Roman"/>
                <w:color w:val="000000"/>
                <w:lang w:val="sq-AL"/>
              </w:rPr>
              <w:t>27, në përputhje të plotë me standardet e BE-së.</w:t>
            </w:r>
          </w:p>
          <w:p w14:paraId="2974299A" w14:textId="77777777" w:rsidR="00073E04" w:rsidRPr="00C91905" w:rsidRDefault="00073E04" w:rsidP="006A204D">
            <w:pPr>
              <w:jc w:val="both"/>
              <w:textAlignment w:val="baseline"/>
              <w:rPr>
                <w:rFonts w:ascii="Times New Roman" w:eastAsia="Arial" w:hAnsi="Times New Roman" w:cs="Times New Roman"/>
                <w:color w:val="000000"/>
                <w:lang w:val="sq-AL"/>
              </w:rPr>
            </w:pPr>
          </w:p>
          <w:p w14:paraId="686CD149" w14:textId="5870FCEC" w:rsidR="00073E04" w:rsidRPr="00C91905" w:rsidRDefault="00073E04" w:rsidP="006A204D">
            <w:pPr>
              <w:jc w:val="both"/>
              <w:textAlignment w:val="baseline"/>
              <w:rPr>
                <w:rFonts w:ascii="Times New Roman" w:eastAsia="Arial" w:hAnsi="Times New Roman" w:cs="Times New Roman"/>
                <w:color w:val="000000"/>
                <w:lang w:val="sq-AL"/>
              </w:rPr>
            </w:pPr>
            <w:r w:rsidRPr="00C91905">
              <w:rPr>
                <w:rFonts w:ascii="Times New Roman" w:eastAsia="Arial" w:hAnsi="Times New Roman" w:cs="Times New Roman"/>
                <w:color w:val="000000"/>
                <w:lang w:val="sq-AL"/>
              </w:rPr>
              <w:t>Ulj</w:t>
            </w:r>
            <w:r w:rsidR="005E7CCE">
              <w:rPr>
                <w:rFonts w:ascii="Times New Roman" w:eastAsia="Arial" w:hAnsi="Times New Roman" w:cs="Times New Roman"/>
                <w:color w:val="000000"/>
                <w:lang w:val="sq-AL"/>
              </w:rPr>
              <w:t>en</w:t>
            </w:r>
            <w:r w:rsidRPr="00C91905">
              <w:rPr>
                <w:rFonts w:ascii="Times New Roman" w:eastAsia="Arial" w:hAnsi="Times New Roman" w:cs="Times New Roman"/>
                <w:color w:val="000000"/>
                <w:lang w:val="sq-AL"/>
              </w:rPr>
              <w:t xml:space="preserve"> e </w:t>
            </w:r>
            <w:proofErr w:type="spellStart"/>
            <w:r w:rsidRPr="00C91905">
              <w:rPr>
                <w:rFonts w:ascii="Times New Roman" w:eastAsia="Arial" w:hAnsi="Times New Roman" w:cs="Times New Roman"/>
                <w:color w:val="000000"/>
                <w:lang w:val="sq-AL"/>
              </w:rPr>
              <w:t>incidencës</w:t>
            </w:r>
            <w:proofErr w:type="spellEnd"/>
            <w:r w:rsidRPr="00C91905">
              <w:rPr>
                <w:rFonts w:ascii="Times New Roman" w:eastAsia="Arial" w:hAnsi="Times New Roman" w:cs="Times New Roman"/>
                <w:color w:val="000000"/>
                <w:lang w:val="sq-AL"/>
              </w:rPr>
              <w:t xml:space="preserve"> së korrupsionit. Rreziku i korrupsionit trajtohet vazhdimisht, veçanërisht në sektorët e cenueshëm ndaj korrupsionit, dhe matet përmes objektivave të treguesve të </w:t>
            </w:r>
            <w:proofErr w:type="spellStart"/>
            <w:r w:rsidRPr="00C91905">
              <w:rPr>
                <w:rFonts w:ascii="Times New Roman" w:eastAsia="Arial" w:hAnsi="Times New Roman" w:cs="Times New Roman"/>
                <w:color w:val="000000"/>
                <w:lang w:val="sq-AL"/>
              </w:rPr>
              <w:t>performancës</w:t>
            </w:r>
            <w:proofErr w:type="spellEnd"/>
            <w:r w:rsidRPr="00C91905">
              <w:rPr>
                <w:rFonts w:ascii="Times New Roman" w:eastAsia="Arial" w:hAnsi="Times New Roman" w:cs="Times New Roman"/>
                <w:color w:val="000000"/>
                <w:lang w:val="sq-AL"/>
              </w:rPr>
              <w:t xml:space="preserve"> të Strategjisë së re </w:t>
            </w:r>
            <w:proofErr w:type="spellStart"/>
            <w:r w:rsidRPr="00C91905">
              <w:rPr>
                <w:rFonts w:ascii="Times New Roman" w:eastAsia="Arial" w:hAnsi="Times New Roman" w:cs="Times New Roman"/>
                <w:color w:val="000000"/>
                <w:lang w:val="sq-AL"/>
              </w:rPr>
              <w:t>Antikorrupsion</w:t>
            </w:r>
            <w:proofErr w:type="spellEnd"/>
            <w:r w:rsidRPr="00C91905">
              <w:rPr>
                <w:rFonts w:ascii="Times New Roman" w:eastAsia="Arial" w:hAnsi="Times New Roman" w:cs="Times New Roman"/>
                <w:color w:val="000000"/>
                <w:lang w:val="sq-AL"/>
              </w:rPr>
              <w:t xml:space="preserve"> </w:t>
            </w:r>
            <w:r w:rsidR="00DF169C" w:rsidRPr="00C91905">
              <w:rPr>
                <w:rFonts w:ascii="Times New Roman" w:eastAsia="Arial" w:hAnsi="Times New Roman" w:cs="Times New Roman"/>
                <w:color w:val="000000"/>
                <w:lang w:val="sq-AL"/>
              </w:rPr>
              <w:t>çdo vit deri në vitin 2030.</w:t>
            </w:r>
          </w:p>
          <w:p w14:paraId="31A5BD47" w14:textId="77777777" w:rsidR="00073E04" w:rsidRPr="00C91905" w:rsidRDefault="00073E04" w:rsidP="006A204D">
            <w:pPr>
              <w:jc w:val="both"/>
              <w:textAlignment w:val="baseline"/>
              <w:rPr>
                <w:rFonts w:ascii="Times New Roman" w:eastAsia="Arial" w:hAnsi="Times New Roman" w:cs="Times New Roman"/>
                <w:color w:val="000000"/>
                <w:lang w:val="sq-AL"/>
              </w:rPr>
            </w:pPr>
          </w:p>
          <w:p w14:paraId="3E5B2BE1" w14:textId="744B0631" w:rsidR="00073E04" w:rsidRPr="00C91905" w:rsidRDefault="00073E04" w:rsidP="006A204D">
            <w:pPr>
              <w:jc w:val="both"/>
              <w:textAlignment w:val="baseline"/>
              <w:rPr>
                <w:rFonts w:ascii="Times New Roman" w:eastAsia="Arial" w:hAnsi="Times New Roman" w:cs="Times New Roman"/>
                <w:color w:val="000000"/>
                <w:lang w:val="sq-AL"/>
              </w:rPr>
            </w:pPr>
            <w:r w:rsidRPr="00C91905">
              <w:rPr>
                <w:rFonts w:ascii="Times New Roman" w:eastAsia="Arial" w:hAnsi="Times New Roman" w:cs="Times New Roman"/>
                <w:color w:val="000000"/>
                <w:lang w:val="sq-AL"/>
              </w:rPr>
              <w:t xml:space="preserve">Objektivat </w:t>
            </w:r>
            <w:proofErr w:type="spellStart"/>
            <w:r w:rsidRPr="00C91905">
              <w:rPr>
                <w:rFonts w:ascii="Times New Roman" w:eastAsia="Arial" w:hAnsi="Times New Roman" w:cs="Times New Roman"/>
                <w:color w:val="000000"/>
                <w:lang w:val="sq-AL"/>
              </w:rPr>
              <w:t>ndërgjegjësuese</w:t>
            </w:r>
            <w:proofErr w:type="spellEnd"/>
            <w:r w:rsidRPr="00C91905">
              <w:rPr>
                <w:rFonts w:ascii="Times New Roman" w:eastAsia="Arial" w:hAnsi="Times New Roman" w:cs="Times New Roman"/>
                <w:color w:val="000000"/>
                <w:lang w:val="sq-AL"/>
              </w:rPr>
              <w:t xml:space="preserve"> të strategjisë të </w:t>
            </w:r>
            <w:r w:rsidR="005E7CCE">
              <w:rPr>
                <w:rFonts w:ascii="Times New Roman" w:eastAsia="Arial" w:hAnsi="Times New Roman" w:cs="Times New Roman"/>
                <w:color w:val="000000"/>
                <w:lang w:val="sq-AL"/>
              </w:rPr>
              <w:t>zbatuara</w:t>
            </w:r>
            <w:r w:rsidRPr="00C91905">
              <w:rPr>
                <w:rFonts w:ascii="Times New Roman" w:eastAsia="Arial" w:hAnsi="Times New Roman" w:cs="Times New Roman"/>
                <w:color w:val="000000"/>
                <w:lang w:val="sq-AL"/>
              </w:rPr>
              <w:t xml:space="preserve"> vazhdimisht, me fokus të veçantë ndërgjegjësimin brenda institucioneve të administratës publike</w:t>
            </w:r>
            <w:r w:rsidR="005E7CCE">
              <w:rPr>
                <w:rFonts w:ascii="Times New Roman" w:eastAsia="Arial" w:hAnsi="Times New Roman" w:cs="Times New Roman"/>
                <w:color w:val="000000"/>
                <w:lang w:val="sq-AL"/>
              </w:rPr>
              <w:t>,</w:t>
            </w:r>
            <w:r w:rsidRPr="00C91905">
              <w:rPr>
                <w:rFonts w:ascii="Times New Roman" w:eastAsia="Arial" w:hAnsi="Times New Roman" w:cs="Times New Roman"/>
                <w:color w:val="000000"/>
                <w:lang w:val="sq-AL"/>
              </w:rPr>
              <w:t xml:space="preserve"> që nga viti 2025 e në vazhdim.</w:t>
            </w:r>
          </w:p>
          <w:p w14:paraId="4AAF1D78" w14:textId="77777777" w:rsidR="00073E04" w:rsidRPr="00C91905" w:rsidRDefault="00073E04" w:rsidP="006A204D">
            <w:pPr>
              <w:jc w:val="both"/>
              <w:textAlignment w:val="baseline"/>
              <w:rPr>
                <w:rFonts w:ascii="Times New Roman" w:eastAsia="Arial" w:hAnsi="Times New Roman" w:cs="Times New Roman"/>
                <w:color w:val="000000"/>
                <w:lang w:val="sq-AL"/>
              </w:rPr>
            </w:pPr>
          </w:p>
          <w:p w14:paraId="3B0A706B" w14:textId="57C20938" w:rsidR="00073E04" w:rsidRPr="00C91905" w:rsidRDefault="00073E04" w:rsidP="006A204D">
            <w:pPr>
              <w:jc w:val="both"/>
              <w:textAlignment w:val="baseline"/>
              <w:rPr>
                <w:rFonts w:ascii="Times New Roman" w:eastAsia="Arial" w:hAnsi="Times New Roman" w:cs="Times New Roman"/>
                <w:color w:val="000000"/>
                <w:lang w:val="sq-AL"/>
              </w:rPr>
            </w:pPr>
            <w:r w:rsidRPr="00C91905">
              <w:rPr>
                <w:rFonts w:ascii="Times New Roman" w:eastAsia="Arial" w:hAnsi="Times New Roman" w:cs="Times New Roman"/>
                <w:color w:val="000000"/>
                <w:lang w:val="sq-AL"/>
              </w:rPr>
              <w:t xml:space="preserve">Sigurohet ndjekja e duhur dhe ruhet </w:t>
            </w:r>
            <w:r w:rsidR="005E7CCE">
              <w:rPr>
                <w:rFonts w:ascii="Times New Roman" w:eastAsia="Arial" w:hAnsi="Times New Roman" w:cs="Times New Roman"/>
                <w:color w:val="000000"/>
                <w:lang w:val="sq-AL"/>
              </w:rPr>
              <w:t>qëndrueshmëria</w:t>
            </w:r>
            <w:r w:rsidRPr="00C91905">
              <w:rPr>
                <w:rFonts w:ascii="Times New Roman" w:eastAsia="Arial" w:hAnsi="Times New Roman" w:cs="Times New Roman"/>
                <w:color w:val="000000"/>
                <w:lang w:val="sq-AL"/>
              </w:rPr>
              <w:t xml:space="preserve"> në procesin e zbatimit të procesit të deklarimit të pasurisë nga viti 2025 e në vazhdim.</w:t>
            </w:r>
            <w:r w:rsidRPr="00C91905" w:rsidDel="001131D6">
              <w:rPr>
                <w:rFonts w:ascii="Times New Roman" w:eastAsia="Arial" w:hAnsi="Times New Roman" w:cs="Times New Roman"/>
                <w:color w:val="000000"/>
                <w:lang w:val="sq-AL"/>
              </w:rPr>
              <w:t xml:space="preserve"> </w:t>
            </w:r>
            <w:r w:rsidRPr="00C91905">
              <w:rPr>
                <w:rFonts w:ascii="Times New Roman" w:eastAsia="Arial" w:hAnsi="Times New Roman" w:cs="Times New Roman"/>
                <w:color w:val="000000"/>
                <w:lang w:val="sq-AL"/>
              </w:rPr>
              <w:t>.</w:t>
            </w:r>
          </w:p>
          <w:p w14:paraId="1A877AF6" w14:textId="77777777" w:rsidR="00073E04" w:rsidRPr="00C91905" w:rsidRDefault="00073E04" w:rsidP="006A204D">
            <w:pPr>
              <w:jc w:val="both"/>
              <w:textAlignment w:val="baseline"/>
              <w:rPr>
                <w:rFonts w:ascii="Times New Roman" w:eastAsia="Arial" w:hAnsi="Times New Roman" w:cs="Times New Roman"/>
                <w:color w:val="000000"/>
                <w:lang w:val="sq-AL"/>
              </w:rPr>
            </w:pPr>
          </w:p>
          <w:p w14:paraId="5A84EAC9" w14:textId="1C3BB905" w:rsidR="00073E04" w:rsidRPr="00C91905" w:rsidRDefault="00073E04" w:rsidP="006A204D">
            <w:pPr>
              <w:jc w:val="both"/>
              <w:textAlignment w:val="baseline"/>
              <w:rPr>
                <w:rFonts w:ascii="Times New Roman" w:eastAsia="Arial" w:hAnsi="Times New Roman" w:cs="Times New Roman"/>
                <w:color w:val="000000"/>
                <w:lang w:val="sq-AL"/>
              </w:rPr>
            </w:pPr>
            <w:proofErr w:type="spellStart"/>
            <w:r w:rsidRPr="00C91905">
              <w:rPr>
                <w:rFonts w:ascii="Times New Roman" w:eastAsia="Arial" w:hAnsi="Times New Roman" w:cs="Times New Roman"/>
                <w:color w:val="000000"/>
                <w:lang w:val="sq-AL"/>
              </w:rPr>
              <w:t>Gjithëpërfshirja</w:t>
            </w:r>
            <w:proofErr w:type="spellEnd"/>
            <w:r w:rsidRPr="00C91905">
              <w:rPr>
                <w:rFonts w:ascii="Times New Roman" w:eastAsia="Arial" w:hAnsi="Times New Roman" w:cs="Times New Roman"/>
                <w:color w:val="000000"/>
                <w:lang w:val="sq-AL"/>
              </w:rPr>
              <w:t xml:space="preserve"> dhe pjesëmarrja e shtuar e shoqërisë civile në procesin e politikë</w:t>
            </w:r>
            <w:r w:rsidR="005E7CCE">
              <w:rPr>
                <w:rFonts w:ascii="Times New Roman" w:eastAsia="Arial" w:hAnsi="Times New Roman" w:cs="Times New Roman"/>
                <w:color w:val="000000"/>
                <w:lang w:val="sq-AL"/>
              </w:rPr>
              <w:t>-</w:t>
            </w:r>
            <w:r w:rsidRPr="00C91905">
              <w:rPr>
                <w:rFonts w:ascii="Times New Roman" w:eastAsia="Arial" w:hAnsi="Times New Roman" w:cs="Times New Roman"/>
                <w:color w:val="000000"/>
                <w:lang w:val="sq-AL"/>
              </w:rPr>
              <w:t xml:space="preserve">bërjes dhe monitorimit të </w:t>
            </w:r>
            <w:r w:rsidR="00186B6F">
              <w:rPr>
                <w:rFonts w:ascii="Times New Roman" w:eastAsia="Arial" w:hAnsi="Times New Roman" w:cs="Times New Roman"/>
                <w:color w:val="000000"/>
                <w:lang w:val="sq-AL"/>
              </w:rPr>
              <w:t>bërë të mundur</w:t>
            </w:r>
            <w:r w:rsidRPr="00C91905">
              <w:rPr>
                <w:rFonts w:ascii="Times New Roman" w:eastAsia="Arial" w:hAnsi="Times New Roman" w:cs="Times New Roman"/>
                <w:color w:val="000000"/>
                <w:lang w:val="sq-AL"/>
              </w:rPr>
              <w:t xml:space="preserve"> përmes masave përkatëse </w:t>
            </w:r>
            <w:proofErr w:type="spellStart"/>
            <w:r w:rsidR="005E7CCE">
              <w:rPr>
                <w:rFonts w:ascii="Times New Roman" w:eastAsia="Arial" w:hAnsi="Times New Roman" w:cs="Times New Roman"/>
                <w:color w:val="000000"/>
                <w:lang w:val="sq-AL"/>
              </w:rPr>
              <w:t>menaxhuese</w:t>
            </w:r>
            <w:proofErr w:type="spellEnd"/>
            <w:r w:rsidRPr="00C91905">
              <w:rPr>
                <w:rFonts w:ascii="Times New Roman" w:eastAsia="Arial" w:hAnsi="Times New Roman" w:cs="Times New Roman"/>
                <w:color w:val="000000"/>
                <w:lang w:val="sq-AL"/>
              </w:rPr>
              <w:t xml:space="preserve"> strategjike deri në vitin 2025.</w:t>
            </w:r>
          </w:p>
          <w:p w14:paraId="382FFC6F" w14:textId="77777777" w:rsidR="00073E04" w:rsidRPr="00C91905" w:rsidRDefault="00073E04" w:rsidP="006A204D">
            <w:pPr>
              <w:jc w:val="both"/>
              <w:textAlignment w:val="baseline"/>
              <w:rPr>
                <w:rFonts w:ascii="Times New Roman" w:eastAsia="Arial" w:hAnsi="Times New Roman" w:cs="Times New Roman"/>
                <w:color w:val="000000"/>
                <w:lang w:val="sq-AL"/>
              </w:rPr>
            </w:pPr>
          </w:p>
          <w:p w14:paraId="23F3F8E1" w14:textId="77777777" w:rsidR="00073E04" w:rsidRPr="00C91905" w:rsidRDefault="00073E04" w:rsidP="006A204D">
            <w:pPr>
              <w:jc w:val="both"/>
              <w:textAlignment w:val="baseline"/>
              <w:rPr>
                <w:rFonts w:ascii="Times New Roman" w:eastAsia="Arial" w:hAnsi="Times New Roman" w:cs="Times New Roman"/>
                <w:color w:val="000000"/>
                <w:lang w:val="sq-AL"/>
              </w:rPr>
            </w:pPr>
          </w:p>
          <w:p w14:paraId="619F9F4F" w14:textId="77777777" w:rsidR="00073E04" w:rsidRPr="00C91905" w:rsidRDefault="00073E04" w:rsidP="006A204D">
            <w:pPr>
              <w:jc w:val="both"/>
              <w:textAlignment w:val="baseline"/>
              <w:rPr>
                <w:rFonts w:ascii="Times New Roman" w:eastAsia="Times New Roman" w:hAnsi="Times New Roman" w:cs="Times New Roman"/>
                <w:b/>
                <w:bCs/>
                <w:color w:val="000000" w:themeColor="text1"/>
                <w:lang w:val="sq-AL"/>
              </w:rPr>
            </w:pPr>
          </w:p>
          <w:p w14:paraId="43AF9628" w14:textId="77777777" w:rsidR="00073E04" w:rsidRPr="00C91905" w:rsidRDefault="00073E04" w:rsidP="006A204D">
            <w:pPr>
              <w:jc w:val="both"/>
              <w:textAlignment w:val="baseline"/>
              <w:rPr>
                <w:rFonts w:ascii="Times New Roman" w:eastAsia="Times New Roman" w:hAnsi="Times New Roman" w:cs="Times New Roman"/>
                <w:b/>
                <w:bCs/>
                <w:color w:val="000000" w:themeColor="text1"/>
                <w:lang w:val="sq-AL"/>
              </w:rPr>
            </w:pPr>
          </w:p>
          <w:p w14:paraId="42204B0E" w14:textId="77777777" w:rsidR="00073E04" w:rsidRPr="00C91905" w:rsidRDefault="00073E04" w:rsidP="006A204D">
            <w:pPr>
              <w:jc w:val="both"/>
              <w:textAlignment w:val="baseline"/>
              <w:rPr>
                <w:rFonts w:ascii="Times New Roman" w:eastAsia="Times New Roman" w:hAnsi="Times New Roman" w:cs="Times New Roman"/>
                <w:b/>
                <w:bCs/>
                <w:color w:val="000000" w:themeColor="text1"/>
                <w:lang w:val="sq-AL"/>
              </w:rPr>
            </w:pPr>
          </w:p>
        </w:tc>
      </w:tr>
      <w:tr w:rsidR="00073E04" w:rsidRPr="00C91905" w14:paraId="1A01C248" w14:textId="77777777" w:rsidTr="00386D11">
        <w:tblPrEx>
          <w:shd w:val="clear" w:color="auto" w:fill="auto"/>
        </w:tblPrEx>
        <w:trPr>
          <w:trHeight w:val="250"/>
        </w:trPr>
        <w:tc>
          <w:tcPr>
            <w:tcW w:w="1019" w:type="pct"/>
            <w:vMerge w:val="restart"/>
          </w:tcPr>
          <w:p w14:paraId="61550AF9" w14:textId="77777777" w:rsidR="00073E04" w:rsidRPr="00C91905" w:rsidRDefault="00073E04" w:rsidP="006A204D">
            <w:pPr>
              <w:jc w:val="both"/>
              <w:textAlignment w:val="baseline"/>
              <w:rPr>
                <w:rFonts w:ascii="Times New Roman" w:eastAsia="Times New Roman" w:hAnsi="Times New Roman" w:cs="Times New Roman"/>
                <w:b/>
                <w:color w:val="000000"/>
                <w:lang w:val="sq-AL"/>
              </w:rPr>
            </w:pPr>
          </w:p>
        </w:tc>
        <w:tc>
          <w:tcPr>
            <w:tcW w:w="3981" w:type="pct"/>
            <w:gridSpan w:val="9"/>
          </w:tcPr>
          <w:p w14:paraId="1692D4FE" w14:textId="6935AB0E" w:rsidR="00073E04" w:rsidRPr="00C91905" w:rsidRDefault="005E7CCE" w:rsidP="006A204D">
            <w:pPr>
              <w:jc w:val="both"/>
              <w:textAlignment w:val="baseline"/>
              <w:rPr>
                <w:rFonts w:ascii="Times New Roman" w:eastAsia="Arial" w:hAnsi="Times New Roman" w:cs="Times New Roman"/>
                <w:color w:val="000000"/>
                <w:lang w:val="sq-AL"/>
              </w:rPr>
            </w:pPr>
            <w:r>
              <w:rPr>
                <w:rFonts w:ascii="Times New Roman" w:eastAsia="Calibri" w:hAnsi="Times New Roman" w:cs="Times New Roman"/>
                <w:bCs/>
                <w:lang w:val="sq-AL"/>
              </w:rPr>
              <w:t xml:space="preserve">Sigurimi </w:t>
            </w:r>
            <w:r w:rsidR="004312EE">
              <w:rPr>
                <w:rFonts w:ascii="Times New Roman" w:eastAsia="Calibri" w:hAnsi="Times New Roman" w:cs="Times New Roman"/>
                <w:bCs/>
                <w:lang w:val="sq-AL"/>
              </w:rPr>
              <w:t>i</w:t>
            </w:r>
            <w:r w:rsidR="00073E04" w:rsidRPr="00C91905">
              <w:rPr>
                <w:rFonts w:ascii="Times New Roman" w:eastAsia="Calibri" w:hAnsi="Times New Roman" w:cs="Times New Roman"/>
                <w:bCs/>
                <w:lang w:val="sq-AL"/>
              </w:rPr>
              <w:t xml:space="preserve"> legjislacion</w:t>
            </w:r>
            <w:r>
              <w:rPr>
                <w:rFonts w:ascii="Times New Roman" w:eastAsia="Calibri" w:hAnsi="Times New Roman" w:cs="Times New Roman"/>
                <w:bCs/>
                <w:lang w:val="sq-AL"/>
              </w:rPr>
              <w:t>it</w:t>
            </w:r>
            <w:r w:rsidR="00073E04" w:rsidRPr="00C91905">
              <w:rPr>
                <w:rFonts w:ascii="Times New Roman" w:eastAsia="Calibri" w:hAnsi="Times New Roman" w:cs="Times New Roman"/>
                <w:bCs/>
                <w:lang w:val="sq-AL"/>
              </w:rPr>
              <w:t xml:space="preserve"> të harmonizuar dhe koordinim ndërinstitucional për </w:t>
            </w:r>
            <w:proofErr w:type="spellStart"/>
            <w:r w:rsidR="00073E04" w:rsidRPr="00C91905">
              <w:rPr>
                <w:rFonts w:ascii="Times New Roman" w:eastAsia="Calibri" w:hAnsi="Times New Roman" w:cs="Times New Roman"/>
                <w:bCs/>
                <w:lang w:val="sq-AL"/>
              </w:rPr>
              <w:t>antikorrupsionin</w:t>
            </w:r>
            <w:proofErr w:type="spellEnd"/>
          </w:p>
        </w:tc>
      </w:tr>
      <w:tr w:rsidR="00073E04" w:rsidRPr="00C91905" w14:paraId="56267E76" w14:textId="77777777" w:rsidTr="00386D11">
        <w:tblPrEx>
          <w:shd w:val="clear" w:color="auto" w:fill="auto"/>
        </w:tblPrEx>
        <w:trPr>
          <w:trHeight w:val="2982"/>
        </w:trPr>
        <w:tc>
          <w:tcPr>
            <w:tcW w:w="1019" w:type="pct"/>
            <w:vMerge/>
          </w:tcPr>
          <w:p w14:paraId="50870BDD" w14:textId="77777777" w:rsidR="00073E04" w:rsidRPr="00C91905" w:rsidRDefault="00073E04" w:rsidP="006A204D">
            <w:pPr>
              <w:jc w:val="both"/>
              <w:textAlignment w:val="baseline"/>
              <w:rPr>
                <w:rFonts w:ascii="Times New Roman" w:eastAsia="Times New Roman" w:hAnsi="Times New Roman" w:cs="Times New Roman"/>
                <w:b/>
                <w:color w:val="000000"/>
                <w:lang w:val="sq-AL"/>
              </w:rPr>
            </w:pPr>
          </w:p>
        </w:tc>
        <w:tc>
          <w:tcPr>
            <w:tcW w:w="1153" w:type="pct"/>
            <w:gridSpan w:val="4"/>
          </w:tcPr>
          <w:p w14:paraId="67DEF09A" w14:textId="6B8CC09B" w:rsidR="00073E04" w:rsidRPr="00C91905" w:rsidRDefault="00073E04" w:rsidP="006A204D">
            <w:pPr>
              <w:jc w:val="both"/>
              <w:textAlignment w:val="baseline"/>
              <w:rPr>
                <w:rFonts w:ascii="Times New Roman" w:eastAsia="Times New Roman" w:hAnsi="Times New Roman" w:cs="Times New Roman"/>
                <w:lang w:val="sq-AL"/>
              </w:rPr>
            </w:pPr>
            <w:r w:rsidRPr="00C91905">
              <w:rPr>
                <w:rFonts w:ascii="Times New Roman" w:eastAsia="Times New Roman" w:hAnsi="Times New Roman" w:cs="Times New Roman"/>
                <w:lang w:val="sq-AL"/>
              </w:rPr>
              <w:t xml:space="preserve">Koordinim i zgjeruar </w:t>
            </w:r>
            <w:r w:rsidR="004312EE">
              <w:rPr>
                <w:rFonts w:ascii="Times New Roman" w:eastAsia="Times New Roman" w:hAnsi="Times New Roman" w:cs="Times New Roman"/>
                <w:lang w:val="sq-AL"/>
              </w:rPr>
              <w:t>mes</w:t>
            </w:r>
            <w:r w:rsidRPr="00C91905">
              <w:rPr>
                <w:rFonts w:ascii="Times New Roman" w:eastAsia="Times New Roman" w:hAnsi="Times New Roman" w:cs="Times New Roman"/>
                <w:lang w:val="sq-AL"/>
              </w:rPr>
              <w:t xml:space="preserve"> organeve përkatëse qeveritare dhe institucioneve të tjera përkatëse të </w:t>
            </w:r>
            <w:r w:rsidR="004312EE">
              <w:rPr>
                <w:rFonts w:ascii="Times New Roman" w:eastAsia="Times New Roman" w:hAnsi="Times New Roman" w:cs="Times New Roman"/>
                <w:lang w:val="sq-AL"/>
              </w:rPr>
              <w:t>trajtuara</w:t>
            </w:r>
            <w:r w:rsidRPr="00C91905">
              <w:rPr>
                <w:rFonts w:ascii="Times New Roman" w:eastAsia="Times New Roman" w:hAnsi="Times New Roman" w:cs="Times New Roman"/>
                <w:lang w:val="sq-AL"/>
              </w:rPr>
              <w:t xml:space="preserve"> përmes objektivave të Strategjisë </w:t>
            </w:r>
            <w:proofErr w:type="spellStart"/>
            <w:r w:rsidRPr="00C91905">
              <w:rPr>
                <w:rFonts w:ascii="Times New Roman" w:eastAsia="Times New Roman" w:hAnsi="Times New Roman" w:cs="Times New Roman"/>
                <w:lang w:val="sq-AL"/>
              </w:rPr>
              <w:t>Ndërsektoriale</w:t>
            </w:r>
            <w:proofErr w:type="spellEnd"/>
            <w:r w:rsidRPr="00C91905">
              <w:rPr>
                <w:rFonts w:ascii="Times New Roman" w:eastAsia="Times New Roman" w:hAnsi="Times New Roman" w:cs="Times New Roman"/>
                <w:lang w:val="sq-AL"/>
              </w:rPr>
              <w:t xml:space="preserve"> </w:t>
            </w:r>
            <w:proofErr w:type="spellStart"/>
            <w:r w:rsidRPr="00C91905">
              <w:rPr>
                <w:rFonts w:ascii="Times New Roman" w:eastAsia="Times New Roman" w:hAnsi="Times New Roman" w:cs="Times New Roman"/>
                <w:lang w:val="sq-AL"/>
              </w:rPr>
              <w:t>Antikorrupsion</w:t>
            </w:r>
            <w:proofErr w:type="spellEnd"/>
            <w:r w:rsidRPr="00C91905">
              <w:rPr>
                <w:rFonts w:ascii="Times New Roman" w:eastAsia="Times New Roman" w:hAnsi="Times New Roman" w:cs="Times New Roman"/>
                <w:lang w:val="sq-AL"/>
              </w:rPr>
              <w:t xml:space="preserve"> 2024-2030.</w:t>
            </w:r>
          </w:p>
        </w:tc>
        <w:tc>
          <w:tcPr>
            <w:tcW w:w="1055" w:type="pct"/>
          </w:tcPr>
          <w:p w14:paraId="6EC1438C" w14:textId="7E066A86" w:rsidR="00073E04" w:rsidRPr="00C91905" w:rsidRDefault="00073E04" w:rsidP="006A204D">
            <w:pPr>
              <w:tabs>
                <w:tab w:val="left" w:pos="567"/>
              </w:tabs>
              <w:spacing w:after="120"/>
              <w:jc w:val="both"/>
              <w:rPr>
                <w:rFonts w:ascii="Times New Roman" w:eastAsia="Calibri" w:hAnsi="Times New Roman" w:cs="Times New Roman"/>
                <w:bCs/>
                <w:lang w:val="sq-AL" w:eastAsia="en-GB"/>
              </w:rPr>
            </w:pPr>
            <w:r w:rsidRPr="00C91905">
              <w:rPr>
                <w:rFonts w:ascii="Times New Roman" w:eastAsia="Calibri" w:hAnsi="Times New Roman" w:cs="Times New Roman"/>
                <w:bCs/>
                <w:lang w:val="sq-AL" w:eastAsia="en-GB"/>
              </w:rPr>
              <w:t>Agjencia për Dialog dhe Bashkëqeverisje dhe Drejtoria e Përgjithshme Kundër Korrupsionit bashkëpun</w:t>
            </w:r>
            <w:r w:rsidR="003F0564">
              <w:rPr>
                <w:rFonts w:ascii="Times New Roman" w:eastAsia="Calibri" w:hAnsi="Times New Roman" w:cs="Times New Roman"/>
                <w:bCs/>
                <w:lang w:val="sq-AL" w:eastAsia="en-GB"/>
              </w:rPr>
              <w:t>ojnë</w:t>
            </w:r>
            <w:r w:rsidRPr="00C91905">
              <w:rPr>
                <w:rFonts w:ascii="Times New Roman" w:eastAsia="Calibri" w:hAnsi="Times New Roman" w:cs="Times New Roman"/>
                <w:bCs/>
                <w:lang w:val="sq-AL" w:eastAsia="en-GB"/>
              </w:rPr>
              <w:t xml:space="preserve"> përmes Memorandumit të Mirëkuptimit </w:t>
            </w:r>
            <w:r w:rsidR="004312EE">
              <w:rPr>
                <w:rFonts w:ascii="Times New Roman" w:eastAsia="Calibri" w:hAnsi="Times New Roman" w:cs="Times New Roman"/>
                <w:bCs/>
                <w:lang w:val="sq-AL" w:eastAsia="en-GB"/>
              </w:rPr>
              <w:t>ku përcaktohet</w:t>
            </w:r>
            <w:r w:rsidRPr="00C91905">
              <w:rPr>
                <w:rFonts w:ascii="Times New Roman" w:eastAsia="Calibri" w:hAnsi="Times New Roman" w:cs="Times New Roman"/>
                <w:bCs/>
                <w:lang w:val="sq-AL" w:eastAsia="en-GB"/>
              </w:rPr>
              <w:t xml:space="preserve"> bashkëpunimi në raportimin e rasteve të korrupsionit deri në vitin 2024.</w:t>
            </w:r>
          </w:p>
          <w:p w14:paraId="07493884" w14:textId="11B3727F" w:rsidR="00073E04" w:rsidRPr="00C91905" w:rsidRDefault="00910DA6" w:rsidP="006A204D">
            <w:pPr>
              <w:tabs>
                <w:tab w:val="left" w:pos="567"/>
              </w:tabs>
              <w:spacing w:after="120"/>
              <w:jc w:val="both"/>
              <w:rPr>
                <w:rFonts w:ascii="Times New Roman" w:eastAsia="Calibri" w:hAnsi="Times New Roman" w:cs="Times New Roman"/>
                <w:bCs/>
                <w:lang w:val="sq-AL" w:eastAsia="en-GB"/>
              </w:rPr>
            </w:pPr>
            <w:r w:rsidRPr="00C91905">
              <w:rPr>
                <w:rFonts w:ascii="Times New Roman" w:eastAsia="Calibri" w:hAnsi="Times New Roman" w:cs="Times New Roman"/>
                <w:bCs/>
                <w:lang w:val="sq-AL" w:eastAsia="en-GB"/>
              </w:rPr>
              <w:t>Zyrtarizmi</w:t>
            </w:r>
            <w:r w:rsidR="00073E04" w:rsidRPr="00C91905">
              <w:rPr>
                <w:rFonts w:ascii="Times New Roman" w:eastAsia="Calibri" w:hAnsi="Times New Roman" w:cs="Times New Roman"/>
                <w:bCs/>
                <w:lang w:val="sq-AL" w:eastAsia="en-GB"/>
              </w:rPr>
              <w:t xml:space="preserve"> i bashkëpunimit ndërmjet Drejtorisë së Përgjithshme Kundër Korrupsionit dhe prokurorive deri në vitin 2024.</w:t>
            </w:r>
          </w:p>
        </w:tc>
        <w:tc>
          <w:tcPr>
            <w:tcW w:w="1773" w:type="pct"/>
            <w:gridSpan w:val="4"/>
          </w:tcPr>
          <w:p w14:paraId="1F09CDBD" w14:textId="0EC622F5" w:rsidR="00073E04" w:rsidRPr="00C91905" w:rsidRDefault="00314719" w:rsidP="00FB1551">
            <w:pPr>
              <w:tabs>
                <w:tab w:val="left" w:pos="1460"/>
              </w:tabs>
              <w:jc w:val="both"/>
              <w:rPr>
                <w:rFonts w:ascii="Times New Roman" w:eastAsia="Arial" w:hAnsi="Times New Roman" w:cs="Times New Roman"/>
                <w:lang w:val="sq-AL"/>
              </w:rPr>
            </w:pPr>
            <w:r>
              <w:rPr>
                <w:rFonts w:ascii="Times New Roman" w:eastAsia="Arial" w:hAnsi="Times New Roman" w:cs="Times New Roman"/>
                <w:lang w:val="sq-AL"/>
              </w:rPr>
              <w:t>P</w:t>
            </w:r>
            <w:r w:rsidRPr="00C91905">
              <w:rPr>
                <w:rFonts w:ascii="Times New Roman" w:eastAsia="Arial" w:hAnsi="Times New Roman" w:cs="Times New Roman"/>
                <w:lang w:val="sq-AL"/>
              </w:rPr>
              <w:t>ërmirës</w:t>
            </w:r>
            <w:r>
              <w:rPr>
                <w:rFonts w:ascii="Times New Roman" w:eastAsia="Arial" w:hAnsi="Times New Roman" w:cs="Times New Roman"/>
                <w:lang w:val="sq-AL"/>
              </w:rPr>
              <w:t>ohet</w:t>
            </w:r>
            <w:r w:rsidRPr="00C91905">
              <w:rPr>
                <w:rFonts w:ascii="Times New Roman" w:eastAsia="Arial" w:hAnsi="Times New Roman" w:cs="Times New Roman"/>
                <w:lang w:val="sq-AL"/>
              </w:rPr>
              <w:t xml:space="preserve"> në mënyrë progresive </w:t>
            </w:r>
            <w:r>
              <w:rPr>
                <w:rFonts w:ascii="Times New Roman" w:eastAsia="Arial" w:hAnsi="Times New Roman" w:cs="Times New Roman"/>
                <w:lang w:val="sq-AL"/>
              </w:rPr>
              <w:t>b</w:t>
            </w:r>
            <w:r w:rsidR="00073E04" w:rsidRPr="00C91905">
              <w:rPr>
                <w:rFonts w:ascii="Times New Roman" w:eastAsia="Arial" w:hAnsi="Times New Roman" w:cs="Times New Roman"/>
                <w:lang w:val="sq-AL"/>
              </w:rPr>
              <w:t>ashkëpunimi ndërinstitucional midis agjencive shtetërore</w:t>
            </w:r>
            <w:r>
              <w:rPr>
                <w:rFonts w:ascii="Times New Roman" w:eastAsia="Arial" w:hAnsi="Times New Roman" w:cs="Times New Roman"/>
                <w:lang w:val="sq-AL"/>
              </w:rPr>
              <w:t xml:space="preserve"> </w:t>
            </w:r>
            <w:r w:rsidR="00073E04" w:rsidRPr="00C91905">
              <w:rPr>
                <w:rFonts w:ascii="Times New Roman" w:eastAsia="Arial" w:hAnsi="Times New Roman" w:cs="Times New Roman"/>
                <w:lang w:val="sq-AL"/>
              </w:rPr>
              <w:t xml:space="preserve">dhe shërbimeve të prokurorisë deri në vitin 2024 e në vazhdim, me qëllim rritjen e koherencës së </w:t>
            </w:r>
            <w:r>
              <w:rPr>
                <w:rFonts w:ascii="Times New Roman" w:eastAsia="Arial" w:hAnsi="Times New Roman" w:cs="Times New Roman"/>
                <w:lang w:val="sq-AL"/>
              </w:rPr>
              <w:t>qenësishme</w:t>
            </w:r>
            <w:r w:rsidR="00073E04" w:rsidRPr="00C91905">
              <w:rPr>
                <w:rFonts w:ascii="Times New Roman" w:eastAsia="Arial" w:hAnsi="Times New Roman" w:cs="Times New Roman"/>
                <w:lang w:val="sq-AL"/>
              </w:rPr>
              <w:t xml:space="preserve"> të kuadrit institucional të ngarkuar me politikë</w:t>
            </w:r>
            <w:r w:rsidR="004312EE">
              <w:rPr>
                <w:rFonts w:ascii="Times New Roman" w:eastAsia="Arial" w:hAnsi="Times New Roman" w:cs="Times New Roman"/>
                <w:lang w:val="sq-AL"/>
              </w:rPr>
              <w:t>-</w:t>
            </w:r>
            <w:r w:rsidR="00073E04" w:rsidRPr="00C91905">
              <w:rPr>
                <w:rFonts w:ascii="Times New Roman" w:eastAsia="Arial" w:hAnsi="Times New Roman" w:cs="Times New Roman"/>
                <w:lang w:val="sq-AL"/>
              </w:rPr>
              <w:t xml:space="preserve">bërjen dhe hetimin e </w:t>
            </w:r>
            <w:r w:rsidR="004312EE">
              <w:rPr>
                <w:rFonts w:ascii="Times New Roman" w:eastAsia="Arial" w:hAnsi="Times New Roman" w:cs="Times New Roman"/>
                <w:lang w:val="sq-AL"/>
              </w:rPr>
              <w:t xml:space="preserve">rasteve të </w:t>
            </w:r>
            <w:r w:rsidR="00073E04" w:rsidRPr="00C91905">
              <w:rPr>
                <w:rFonts w:ascii="Times New Roman" w:eastAsia="Arial" w:hAnsi="Times New Roman" w:cs="Times New Roman"/>
                <w:lang w:val="sq-AL"/>
              </w:rPr>
              <w:t>korrupsionit.</w:t>
            </w:r>
          </w:p>
        </w:tc>
      </w:tr>
      <w:tr w:rsidR="00073E04" w:rsidRPr="00C91905" w14:paraId="258F0240" w14:textId="77777777" w:rsidTr="00386D11">
        <w:tblPrEx>
          <w:shd w:val="clear" w:color="auto" w:fill="auto"/>
        </w:tblPrEx>
        <w:trPr>
          <w:trHeight w:val="300"/>
        </w:trPr>
        <w:tc>
          <w:tcPr>
            <w:tcW w:w="1019" w:type="pct"/>
            <w:vMerge w:val="restart"/>
          </w:tcPr>
          <w:p w14:paraId="1DCE548E" w14:textId="77777777" w:rsidR="00073E04" w:rsidRPr="00C91905" w:rsidRDefault="00073E04" w:rsidP="006A204D">
            <w:pPr>
              <w:jc w:val="both"/>
              <w:textAlignment w:val="baseline"/>
              <w:rPr>
                <w:rFonts w:ascii="Times New Roman" w:eastAsia="Times New Roman" w:hAnsi="Times New Roman" w:cs="Times New Roman"/>
                <w:b/>
                <w:color w:val="000000"/>
                <w:lang w:val="sq-AL"/>
              </w:rPr>
            </w:pPr>
            <w:r w:rsidRPr="00C91905">
              <w:rPr>
                <w:rFonts w:ascii="Times New Roman" w:eastAsia="Times New Roman" w:hAnsi="Times New Roman" w:cs="Times New Roman"/>
                <w:b/>
                <w:color w:val="000000"/>
                <w:lang w:val="sq-AL"/>
              </w:rPr>
              <w:t>II.2. Parandalimi</w:t>
            </w:r>
          </w:p>
          <w:p w14:paraId="0F8E7D57" w14:textId="77777777" w:rsidR="00073E04" w:rsidRPr="00C91905" w:rsidRDefault="00073E04" w:rsidP="006A204D">
            <w:pPr>
              <w:jc w:val="both"/>
              <w:textAlignment w:val="baseline"/>
              <w:rPr>
                <w:rFonts w:ascii="Times New Roman" w:eastAsia="Times New Roman" w:hAnsi="Times New Roman" w:cs="Times New Roman"/>
                <w:b/>
                <w:color w:val="000000"/>
                <w:lang w:val="sq-AL"/>
              </w:rPr>
            </w:pPr>
          </w:p>
          <w:p w14:paraId="686B3D75" w14:textId="77777777" w:rsidR="00073E04" w:rsidRPr="00C91905" w:rsidRDefault="00073E04" w:rsidP="006A204D">
            <w:pPr>
              <w:jc w:val="both"/>
              <w:textAlignment w:val="baseline"/>
              <w:rPr>
                <w:rFonts w:ascii="Times New Roman" w:eastAsia="Times New Roman" w:hAnsi="Times New Roman" w:cs="Times New Roman"/>
                <w:b/>
                <w:color w:val="000000"/>
                <w:lang w:val="sq-AL"/>
              </w:rPr>
            </w:pPr>
          </w:p>
        </w:tc>
        <w:tc>
          <w:tcPr>
            <w:tcW w:w="3981" w:type="pct"/>
            <w:gridSpan w:val="9"/>
          </w:tcPr>
          <w:p w14:paraId="75219CF3" w14:textId="09F265E0" w:rsidR="00073E04" w:rsidRPr="00C91905" w:rsidRDefault="00314719" w:rsidP="006A204D">
            <w:pPr>
              <w:tabs>
                <w:tab w:val="left" w:pos="1460"/>
              </w:tabs>
              <w:rPr>
                <w:rFonts w:ascii="Times New Roman" w:eastAsia="Arial" w:hAnsi="Times New Roman" w:cs="Times New Roman"/>
                <w:lang w:val="sq-AL"/>
              </w:rPr>
            </w:pPr>
            <w:r>
              <w:rPr>
                <w:rFonts w:ascii="Times New Roman" w:eastAsia="Times New Roman" w:hAnsi="Times New Roman" w:cs="Times New Roman"/>
                <w:bCs/>
                <w:color w:val="000000"/>
                <w:lang w:val="sq-AL"/>
              </w:rPr>
              <w:t>Trajtimi në mënyrë tërthore</w:t>
            </w:r>
            <w:r w:rsidR="00073E04" w:rsidRPr="00C91905">
              <w:rPr>
                <w:rFonts w:ascii="Times New Roman" w:eastAsia="Times New Roman" w:hAnsi="Times New Roman" w:cs="Times New Roman"/>
                <w:bCs/>
                <w:color w:val="000000"/>
                <w:lang w:val="sq-AL"/>
              </w:rPr>
              <w:t xml:space="preserve"> </w:t>
            </w:r>
            <w:r>
              <w:rPr>
                <w:rFonts w:ascii="Times New Roman" w:eastAsia="Times New Roman" w:hAnsi="Times New Roman" w:cs="Times New Roman"/>
                <w:bCs/>
                <w:color w:val="000000"/>
                <w:lang w:val="sq-AL"/>
              </w:rPr>
              <w:t xml:space="preserve">i </w:t>
            </w:r>
            <w:r w:rsidR="00073E04" w:rsidRPr="00C91905">
              <w:rPr>
                <w:rFonts w:ascii="Times New Roman" w:eastAsia="Times New Roman" w:hAnsi="Times New Roman" w:cs="Times New Roman"/>
                <w:bCs/>
                <w:color w:val="000000"/>
                <w:lang w:val="sq-AL"/>
              </w:rPr>
              <w:t xml:space="preserve">parandalimi </w:t>
            </w:r>
            <w:r>
              <w:rPr>
                <w:rFonts w:ascii="Times New Roman" w:eastAsia="Times New Roman" w:hAnsi="Times New Roman" w:cs="Times New Roman"/>
                <w:bCs/>
                <w:color w:val="000000"/>
                <w:lang w:val="sq-AL"/>
              </w:rPr>
              <w:t>të</w:t>
            </w:r>
            <w:r w:rsidR="00073E04" w:rsidRPr="00C91905">
              <w:rPr>
                <w:rFonts w:ascii="Times New Roman" w:eastAsia="Times New Roman" w:hAnsi="Times New Roman" w:cs="Times New Roman"/>
                <w:bCs/>
                <w:color w:val="000000"/>
                <w:lang w:val="sq-AL"/>
              </w:rPr>
              <w:t xml:space="preserve"> korrupsionit në sektorët e </w:t>
            </w:r>
            <w:r>
              <w:rPr>
                <w:rFonts w:ascii="Times New Roman" w:eastAsia="Times New Roman" w:hAnsi="Times New Roman" w:cs="Times New Roman"/>
                <w:bCs/>
                <w:color w:val="000000"/>
                <w:lang w:val="sq-AL"/>
              </w:rPr>
              <w:t>prekshëm</w:t>
            </w:r>
            <w:r w:rsidR="00073E04" w:rsidRPr="00C91905">
              <w:rPr>
                <w:rFonts w:ascii="Times New Roman" w:eastAsia="Times New Roman" w:hAnsi="Times New Roman" w:cs="Times New Roman"/>
                <w:bCs/>
                <w:color w:val="000000"/>
                <w:lang w:val="sq-AL"/>
              </w:rPr>
              <w:t xml:space="preserve"> nga korrupsioni</w:t>
            </w:r>
          </w:p>
        </w:tc>
      </w:tr>
      <w:tr w:rsidR="00073E04" w:rsidRPr="00C91905" w14:paraId="29EF4AE8" w14:textId="77777777" w:rsidTr="00386D11">
        <w:tblPrEx>
          <w:shd w:val="clear" w:color="auto" w:fill="auto"/>
        </w:tblPrEx>
        <w:trPr>
          <w:trHeight w:val="841"/>
        </w:trPr>
        <w:tc>
          <w:tcPr>
            <w:tcW w:w="1019" w:type="pct"/>
            <w:vMerge/>
          </w:tcPr>
          <w:p w14:paraId="7A562158" w14:textId="77777777" w:rsidR="00073E04" w:rsidRPr="00C91905" w:rsidRDefault="00073E04" w:rsidP="006A204D">
            <w:pPr>
              <w:jc w:val="both"/>
              <w:textAlignment w:val="baseline"/>
              <w:rPr>
                <w:rFonts w:ascii="Times New Roman" w:eastAsia="Times New Roman" w:hAnsi="Times New Roman" w:cs="Times New Roman"/>
                <w:b/>
                <w:color w:val="000000"/>
                <w:lang w:val="sq-AL"/>
              </w:rPr>
            </w:pPr>
          </w:p>
        </w:tc>
        <w:tc>
          <w:tcPr>
            <w:tcW w:w="1153" w:type="pct"/>
            <w:gridSpan w:val="4"/>
          </w:tcPr>
          <w:p w14:paraId="554A33D7" w14:textId="6611BE14" w:rsidR="00073E04" w:rsidRPr="00C91905" w:rsidRDefault="00073E04" w:rsidP="006A204D">
            <w:pPr>
              <w:jc w:val="both"/>
              <w:rPr>
                <w:rFonts w:ascii="Times New Roman" w:eastAsia="Calibri" w:hAnsi="Times New Roman" w:cs="Times New Roman"/>
                <w:lang w:val="sq-AL"/>
              </w:rPr>
            </w:pPr>
            <w:r w:rsidRPr="00C91905">
              <w:rPr>
                <w:rFonts w:ascii="Times New Roman" w:eastAsia="Arial" w:hAnsi="Times New Roman" w:cs="Times New Roman"/>
                <w:color w:val="000000"/>
                <w:lang w:val="sq-AL"/>
              </w:rPr>
              <w:t xml:space="preserve">Vlerësimi i rrezikut sektorial dhe plani për zbutjen e rrezikut </w:t>
            </w:r>
            <w:r w:rsidR="003F0564">
              <w:rPr>
                <w:rFonts w:ascii="Times New Roman" w:eastAsia="Arial" w:hAnsi="Times New Roman" w:cs="Times New Roman"/>
                <w:color w:val="000000"/>
                <w:lang w:val="sq-AL"/>
              </w:rPr>
              <w:t>ndaj</w:t>
            </w:r>
            <w:r w:rsidRPr="00C91905">
              <w:rPr>
                <w:rFonts w:ascii="Times New Roman" w:eastAsia="Arial" w:hAnsi="Times New Roman" w:cs="Times New Roman"/>
                <w:color w:val="000000"/>
                <w:lang w:val="sq-AL"/>
              </w:rPr>
              <w:t xml:space="preserve"> integritetit dhe korrupsionit në sektorët e </w:t>
            </w:r>
            <w:r w:rsidR="00314719">
              <w:rPr>
                <w:rFonts w:ascii="Times New Roman" w:eastAsia="Arial" w:hAnsi="Times New Roman" w:cs="Times New Roman"/>
                <w:color w:val="000000"/>
                <w:lang w:val="sq-AL"/>
              </w:rPr>
              <w:t>prekshëm</w:t>
            </w:r>
            <w:r w:rsidRPr="00C91905">
              <w:rPr>
                <w:rFonts w:ascii="Times New Roman" w:eastAsia="Arial" w:hAnsi="Times New Roman" w:cs="Times New Roman"/>
                <w:color w:val="000000"/>
                <w:lang w:val="sq-AL"/>
              </w:rPr>
              <w:t xml:space="preserve"> ndaj korrupsionit </w:t>
            </w:r>
            <w:r w:rsidRPr="00C91905">
              <w:rPr>
                <w:rFonts w:ascii="Times New Roman" w:eastAsia="Times New Roman" w:hAnsi="Times New Roman" w:cs="Times New Roman"/>
                <w:color w:val="000000"/>
                <w:lang w:val="sq-AL"/>
              </w:rPr>
              <w:t>(</w:t>
            </w:r>
            <w:r w:rsidRPr="00C91905">
              <w:rPr>
                <w:rFonts w:ascii="Times New Roman" w:eastAsia="Calibri" w:hAnsi="Times New Roman" w:cs="Times New Roman"/>
                <w:w w:val="105"/>
                <w:lang w:val="sq-AL"/>
              </w:rPr>
              <w:t>pron</w:t>
            </w:r>
            <w:r w:rsidR="00314719">
              <w:rPr>
                <w:rFonts w:ascii="Times New Roman" w:eastAsia="Calibri" w:hAnsi="Times New Roman" w:cs="Times New Roman"/>
                <w:w w:val="105"/>
                <w:lang w:val="sq-AL"/>
              </w:rPr>
              <w:t>at</w:t>
            </w:r>
            <w:r w:rsidRPr="00C91905">
              <w:rPr>
                <w:rFonts w:ascii="Times New Roman" w:eastAsia="Calibri" w:hAnsi="Times New Roman" w:cs="Times New Roman"/>
                <w:w w:val="105"/>
                <w:lang w:val="sq-AL"/>
              </w:rPr>
              <w:t>, shëndetësi</w:t>
            </w:r>
            <w:r w:rsidR="003F0564">
              <w:rPr>
                <w:rFonts w:ascii="Times New Roman" w:eastAsia="Calibri" w:hAnsi="Times New Roman" w:cs="Times New Roman"/>
                <w:w w:val="105"/>
                <w:lang w:val="sq-AL"/>
              </w:rPr>
              <w:t>a</w:t>
            </w:r>
            <w:r w:rsidRPr="00C91905">
              <w:rPr>
                <w:rFonts w:ascii="Times New Roman" w:eastAsia="Calibri" w:hAnsi="Times New Roman" w:cs="Times New Roman"/>
                <w:w w:val="105"/>
                <w:lang w:val="sq-AL"/>
              </w:rPr>
              <w:t>, arsim</w:t>
            </w:r>
            <w:r w:rsidR="003F0564">
              <w:rPr>
                <w:rFonts w:ascii="Times New Roman" w:eastAsia="Calibri" w:hAnsi="Times New Roman" w:cs="Times New Roman"/>
                <w:w w:val="105"/>
                <w:lang w:val="sq-AL"/>
              </w:rPr>
              <w:t>i</w:t>
            </w:r>
            <w:r w:rsidRPr="00C91905">
              <w:rPr>
                <w:rFonts w:ascii="Times New Roman" w:eastAsia="Calibri" w:hAnsi="Times New Roman" w:cs="Times New Roman"/>
                <w:w w:val="105"/>
                <w:lang w:val="sq-AL"/>
              </w:rPr>
              <w:t xml:space="preserve">, prokurim publik dhe PPP, taksa dhe dogana), </w:t>
            </w:r>
            <w:r w:rsidR="00314719">
              <w:rPr>
                <w:rFonts w:ascii="Times New Roman" w:eastAsia="Calibri" w:hAnsi="Times New Roman" w:cs="Times New Roman"/>
                <w:w w:val="105"/>
                <w:lang w:val="sq-AL"/>
              </w:rPr>
              <w:t xml:space="preserve">i </w:t>
            </w:r>
            <w:r w:rsidRPr="00C91905">
              <w:rPr>
                <w:rFonts w:ascii="Times New Roman" w:eastAsia="Arial" w:hAnsi="Times New Roman" w:cs="Times New Roman"/>
                <w:color w:val="000000"/>
                <w:lang w:val="sq-AL"/>
              </w:rPr>
              <w:t>miratuar deri në vitin 2025.</w:t>
            </w:r>
            <w:r w:rsidRPr="00C91905">
              <w:rPr>
                <w:rFonts w:ascii="Times New Roman" w:eastAsia="Calibri" w:hAnsi="Times New Roman" w:cs="Times New Roman"/>
                <w:lang w:val="sq-AL"/>
              </w:rPr>
              <w:t xml:space="preserve"> </w:t>
            </w:r>
          </w:p>
          <w:p w14:paraId="1AB39726" w14:textId="77777777" w:rsidR="00073E04" w:rsidRPr="00C91905" w:rsidRDefault="00073E04" w:rsidP="006A204D">
            <w:pPr>
              <w:jc w:val="both"/>
              <w:rPr>
                <w:rFonts w:ascii="Times New Roman" w:eastAsia="Calibri" w:hAnsi="Times New Roman" w:cs="Times New Roman"/>
                <w:lang w:val="sq-AL"/>
              </w:rPr>
            </w:pPr>
          </w:p>
          <w:p w14:paraId="76BA50B0" w14:textId="4C60AD80" w:rsidR="00073E04" w:rsidRPr="00C91905" w:rsidRDefault="00073E04" w:rsidP="006A204D">
            <w:pPr>
              <w:tabs>
                <w:tab w:val="left" w:pos="567"/>
              </w:tabs>
              <w:jc w:val="both"/>
              <w:rPr>
                <w:rFonts w:ascii="Times New Roman" w:eastAsia="Times New Roman" w:hAnsi="Times New Roman" w:cs="Times New Roman"/>
                <w:color w:val="000000"/>
                <w:lang w:val="sq-AL"/>
              </w:rPr>
            </w:pPr>
          </w:p>
          <w:p w14:paraId="64B65F81" w14:textId="77777777" w:rsidR="00073E04" w:rsidRPr="00C91905" w:rsidRDefault="00073E04" w:rsidP="006A204D">
            <w:pPr>
              <w:tabs>
                <w:tab w:val="left" w:pos="567"/>
              </w:tabs>
              <w:jc w:val="both"/>
              <w:rPr>
                <w:rFonts w:ascii="Times New Roman" w:eastAsia="Times New Roman" w:hAnsi="Times New Roman" w:cs="Times New Roman"/>
                <w:color w:val="000000"/>
                <w:lang w:val="sq-AL"/>
              </w:rPr>
            </w:pPr>
          </w:p>
          <w:p w14:paraId="57AC3948" w14:textId="77777777" w:rsidR="00073E04" w:rsidRPr="00C91905" w:rsidRDefault="00073E04" w:rsidP="00E81467">
            <w:pPr>
              <w:tabs>
                <w:tab w:val="left" w:pos="567"/>
              </w:tabs>
              <w:jc w:val="both"/>
              <w:rPr>
                <w:rFonts w:ascii="Times New Roman" w:eastAsia="Times New Roman" w:hAnsi="Times New Roman" w:cs="Times New Roman"/>
                <w:lang w:val="sq-AL"/>
              </w:rPr>
            </w:pPr>
          </w:p>
        </w:tc>
        <w:tc>
          <w:tcPr>
            <w:tcW w:w="1055" w:type="pct"/>
          </w:tcPr>
          <w:p w14:paraId="051E692F" w14:textId="27B79CA8" w:rsidR="00073E04" w:rsidRPr="00C91905" w:rsidRDefault="00073E04" w:rsidP="006A204D">
            <w:pPr>
              <w:jc w:val="both"/>
              <w:rPr>
                <w:rFonts w:ascii="Times New Roman" w:eastAsia="Calibri" w:hAnsi="Times New Roman" w:cs="Times New Roman"/>
                <w:bCs/>
                <w:lang w:val="sq-AL" w:eastAsia="en-GB"/>
              </w:rPr>
            </w:pPr>
            <w:r w:rsidRPr="00C91905">
              <w:rPr>
                <w:rFonts w:ascii="Times New Roman" w:eastAsia="Calibri" w:hAnsi="Times New Roman" w:cs="Times New Roman"/>
                <w:bCs/>
                <w:lang w:val="sq-AL" w:eastAsia="en-GB"/>
              </w:rPr>
              <w:t xml:space="preserve">Ruajtja e konsistencës në </w:t>
            </w:r>
            <w:r w:rsidR="00314719">
              <w:rPr>
                <w:rFonts w:ascii="Times New Roman" w:eastAsia="Calibri" w:hAnsi="Times New Roman" w:cs="Times New Roman"/>
                <w:bCs/>
                <w:lang w:val="sq-AL" w:eastAsia="en-GB"/>
              </w:rPr>
              <w:t>konsolidimin</w:t>
            </w:r>
            <w:r w:rsidRPr="00C91905">
              <w:rPr>
                <w:rFonts w:ascii="Times New Roman" w:eastAsia="Calibri" w:hAnsi="Times New Roman" w:cs="Times New Roman"/>
                <w:bCs/>
                <w:lang w:val="sq-AL" w:eastAsia="en-GB"/>
              </w:rPr>
              <w:t xml:space="preserve"> e burimeve të Drejtorisë së Përgjithshme të </w:t>
            </w:r>
            <w:proofErr w:type="spellStart"/>
            <w:r w:rsidRPr="00C91905">
              <w:rPr>
                <w:rFonts w:ascii="Times New Roman" w:eastAsia="Calibri" w:hAnsi="Times New Roman" w:cs="Times New Roman"/>
                <w:bCs/>
                <w:lang w:val="sq-AL" w:eastAsia="en-GB"/>
              </w:rPr>
              <w:t>Antikorrupsionit</w:t>
            </w:r>
            <w:proofErr w:type="spellEnd"/>
            <w:r w:rsidRPr="00C91905">
              <w:rPr>
                <w:rFonts w:ascii="Times New Roman" w:eastAsia="Calibri" w:hAnsi="Times New Roman" w:cs="Times New Roman"/>
                <w:bCs/>
                <w:lang w:val="sq-AL" w:eastAsia="en-GB"/>
              </w:rPr>
              <w:t xml:space="preserve"> dhe institucioneve përkatëse për të analizuar, vlerësuar në mënyrë </w:t>
            </w:r>
            <w:r w:rsidR="00314719">
              <w:rPr>
                <w:rFonts w:ascii="Times New Roman" w:eastAsia="Calibri" w:hAnsi="Times New Roman" w:cs="Times New Roman"/>
                <w:bCs/>
                <w:lang w:val="sq-AL" w:eastAsia="en-GB"/>
              </w:rPr>
              <w:t>të përshtatshme</w:t>
            </w:r>
            <w:r w:rsidRPr="00C91905">
              <w:rPr>
                <w:rFonts w:ascii="Times New Roman" w:eastAsia="Calibri" w:hAnsi="Times New Roman" w:cs="Times New Roman"/>
                <w:bCs/>
                <w:lang w:val="sq-AL" w:eastAsia="en-GB"/>
              </w:rPr>
              <w:t xml:space="preserve"> korrupsionin në sektorët me rrezik dhe zbatimin e masave zbutëse për </w:t>
            </w:r>
            <w:r w:rsidR="00314719">
              <w:rPr>
                <w:rFonts w:ascii="Times New Roman" w:eastAsia="Calibri" w:hAnsi="Times New Roman" w:cs="Times New Roman"/>
                <w:bCs/>
                <w:lang w:val="sq-AL" w:eastAsia="en-GB"/>
              </w:rPr>
              <w:t>fushat</w:t>
            </w:r>
            <w:r w:rsidRPr="00C91905">
              <w:rPr>
                <w:rFonts w:ascii="Times New Roman" w:eastAsia="Calibri" w:hAnsi="Times New Roman" w:cs="Times New Roman"/>
                <w:bCs/>
                <w:lang w:val="sq-AL" w:eastAsia="en-GB"/>
              </w:rPr>
              <w:t xml:space="preserve"> e </w:t>
            </w:r>
            <w:r w:rsidR="00314719">
              <w:rPr>
                <w:rFonts w:ascii="Times New Roman" w:eastAsia="Calibri" w:hAnsi="Times New Roman" w:cs="Times New Roman"/>
                <w:bCs/>
                <w:lang w:val="sq-AL" w:eastAsia="en-GB"/>
              </w:rPr>
              <w:t>prekshme</w:t>
            </w:r>
            <w:r w:rsidRPr="00C91905">
              <w:rPr>
                <w:rFonts w:ascii="Times New Roman" w:eastAsia="Calibri" w:hAnsi="Times New Roman" w:cs="Times New Roman"/>
                <w:bCs/>
                <w:lang w:val="sq-AL" w:eastAsia="en-GB"/>
              </w:rPr>
              <w:t xml:space="preserve"> nga korrupsioni, duke përfshirë pron</w:t>
            </w:r>
            <w:r w:rsidR="00314719">
              <w:rPr>
                <w:rFonts w:ascii="Times New Roman" w:eastAsia="Calibri" w:hAnsi="Times New Roman" w:cs="Times New Roman"/>
                <w:bCs/>
                <w:lang w:val="sq-AL" w:eastAsia="en-GB"/>
              </w:rPr>
              <w:t>at</w:t>
            </w:r>
            <w:r w:rsidRPr="00C91905">
              <w:rPr>
                <w:rFonts w:ascii="Times New Roman" w:eastAsia="Calibri" w:hAnsi="Times New Roman" w:cs="Times New Roman"/>
                <w:bCs/>
                <w:lang w:val="sq-AL" w:eastAsia="en-GB"/>
              </w:rPr>
              <w:t>, shëndetësinë, arsimin, prokurimin publik, PPP-të, taksat dhe doganat, deri në vitin 2027.</w:t>
            </w:r>
          </w:p>
          <w:p w14:paraId="7AB5E45F" w14:textId="77777777" w:rsidR="00073E04" w:rsidRPr="00C91905" w:rsidRDefault="00073E04" w:rsidP="006A204D">
            <w:pPr>
              <w:jc w:val="both"/>
              <w:rPr>
                <w:rFonts w:ascii="Times New Roman" w:eastAsia="Calibri" w:hAnsi="Times New Roman" w:cs="Times New Roman"/>
                <w:bCs/>
                <w:lang w:val="sq-AL" w:eastAsia="en-GB"/>
              </w:rPr>
            </w:pPr>
          </w:p>
          <w:p w14:paraId="2F070879" w14:textId="1020635B" w:rsidR="00073E04" w:rsidRPr="00C91905" w:rsidRDefault="00314719" w:rsidP="006A204D">
            <w:pPr>
              <w:jc w:val="both"/>
              <w:rPr>
                <w:rFonts w:ascii="Times New Roman" w:eastAsia="Calibri" w:hAnsi="Times New Roman" w:cs="Times New Roman"/>
                <w:bCs/>
                <w:lang w:val="sq-AL" w:eastAsia="en-GB"/>
              </w:rPr>
            </w:pPr>
            <w:r>
              <w:rPr>
                <w:rFonts w:ascii="Times New Roman" w:eastAsia="Calibri" w:hAnsi="Times New Roman" w:cs="Times New Roman"/>
                <w:bCs/>
                <w:lang w:val="sq-AL" w:eastAsia="en-GB"/>
              </w:rPr>
              <w:lastRenderedPageBreak/>
              <w:t>Vijimi</w:t>
            </w:r>
            <w:r w:rsidR="00073E04" w:rsidRPr="00C91905">
              <w:rPr>
                <w:rFonts w:ascii="Times New Roman" w:eastAsia="Calibri" w:hAnsi="Times New Roman" w:cs="Times New Roman"/>
                <w:bCs/>
                <w:lang w:val="sq-AL" w:eastAsia="en-GB"/>
              </w:rPr>
              <w:t xml:space="preserve"> i bashkëpunimit të vazhdueshëm me shoqërinë civile në kryerjen e vlerësimeve të rrezikut </w:t>
            </w:r>
            <w:r w:rsidR="003F0564">
              <w:rPr>
                <w:rFonts w:ascii="Times New Roman" w:eastAsia="Calibri" w:hAnsi="Times New Roman" w:cs="Times New Roman"/>
                <w:bCs/>
                <w:lang w:val="sq-AL" w:eastAsia="en-GB"/>
              </w:rPr>
              <w:t>ndaj</w:t>
            </w:r>
            <w:r w:rsidR="00073E04" w:rsidRPr="00C91905">
              <w:rPr>
                <w:rFonts w:ascii="Times New Roman" w:eastAsia="Calibri" w:hAnsi="Times New Roman" w:cs="Times New Roman"/>
                <w:bCs/>
                <w:lang w:val="sq-AL" w:eastAsia="en-GB"/>
              </w:rPr>
              <w:t xml:space="preserve"> integritetit në institucionet shqiptare në baza të rregullta.</w:t>
            </w:r>
          </w:p>
          <w:p w14:paraId="3BDCDC74" w14:textId="77777777" w:rsidR="00073E04" w:rsidRPr="00C91905" w:rsidRDefault="00073E04" w:rsidP="006A204D">
            <w:pPr>
              <w:jc w:val="both"/>
              <w:rPr>
                <w:rFonts w:ascii="Times New Roman" w:eastAsia="Calibri" w:hAnsi="Times New Roman" w:cs="Times New Roman"/>
                <w:color w:val="000000"/>
                <w:lang w:val="sq-AL"/>
              </w:rPr>
            </w:pPr>
          </w:p>
          <w:p w14:paraId="201CE66F" w14:textId="4B06FD6F" w:rsidR="002C3672" w:rsidRPr="00C91905" w:rsidRDefault="007F6DEA" w:rsidP="006A204D">
            <w:pPr>
              <w:tabs>
                <w:tab w:val="left" w:pos="567"/>
              </w:tabs>
              <w:spacing w:after="120"/>
              <w:jc w:val="both"/>
              <w:rPr>
                <w:rFonts w:ascii="Times New Roman" w:eastAsia="Calibri" w:hAnsi="Times New Roman" w:cs="Times New Roman"/>
                <w:color w:val="000000"/>
                <w:lang w:val="sq-AL"/>
              </w:rPr>
            </w:pPr>
            <w:r>
              <w:rPr>
                <w:rFonts w:ascii="Times New Roman" w:eastAsia="Calibri" w:hAnsi="Times New Roman" w:cs="Times New Roman"/>
                <w:color w:val="000000"/>
                <w:sz w:val="20"/>
                <w:szCs w:val="20"/>
                <w:lang w:val="it-IT"/>
              </w:rPr>
              <w:t>Mbrojtj</w:t>
            </w:r>
            <w:r w:rsidR="003F0564">
              <w:rPr>
                <w:rFonts w:ascii="Times New Roman" w:eastAsia="Calibri" w:hAnsi="Times New Roman" w:cs="Times New Roman"/>
                <w:color w:val="000000"/>
                <w:sz w:val="20"/>
                <w:szCs w:val="20"/>
                <w:lang w:val="it-IT"/>
              </w:rPr>
              <w:t>e</w:t>
            </w:r>
            <w:r>
              <w:rPr>
                <w:rFonts w:ascii="Times New Roman" w:eastAsia="Calibri" w:hAnsi="Times New Roman" w:cs="Times New Roman"/>
                <w:color w:val="000000"/>
                <w:sz w:val="20"/>
                <w:szCs w:val="20"/>
                <w:lang w:val="it-IT"/>
              </w:rPr>
              <w:t xml:space="preserve"> nga korrupsioni i legjislacionit </w:t>
            </w:r>
            <w:r w:rsidR="00073E04" w:rsidRPr="00C91905">
              <w:rPr>
                <w:rFonts w:ascii="Times New Roman" w:eastAsia="Calibri" w:hAnsi="Times New Roman" w:cs="Times New Roman"/>
                <w:color w:val="000000"/>
                <w:lang w:val="sq-AL"/>
              </w:rPr>
              <w:t>nga Kuvendi që nga viti 2027 e në vazhdim.</w:t>
            </w:r>
          </w:p>
          <w:p w14:paraId="10D00F48" w14:textId="77777777" w:rsidR="002C3672" w:rsidRPr="00C91905" w:rsidRDefault="002C3672" w:rsidP="006A204D">
            <w:pPr>
              <w:tabs>
                <w:tab w:val="left" w:pos="567"/>
              </w:tabs>
              <w:spacing w:after="120"/>
              <w:jc w:val="both"/>
              <w:rPr>
                <w:rFonts w:ascii="Times New Roman" w:eastAsia="Calibri" w:hAnsi="Times New Roman" w:cs="Times New Roman"/>
                <w:color w:val="000000"/>
                <w:lang w:val="sq-AL"/>
              </w:rPr>
            </w:pPr>
            <w:r w:rsidRPr="00C91905">
              <w:rPr>
                <w:rFonts w:ascii="Times New Roman" w:eastAsia="Calibri" w:hAnsi="Times New Roman" w:cs="Times New Roman"/>
                <w:color w:val="000000"/>
                <w:lang w:val="sq-AL"/>
              </w:rPr>
              <w:t>Përmirësimi i sistemit të prokurimit elektronik, duke përfshirë futjen e flamujve të kuq, evidentimin e parregullsive të mundshme duke filluar nga viti 2024 e në vazhdim.</w:t>
            </w:r>
          </w:p>
          <w:p w14:paraId="23022775" w14:textId="62AA7AFA" w:rsidR="002C3672" w:rsidRPr="00C91905" w:rsidRDefault="002C3672" w:rsidP="006A204D">
            <w:pPr>
              <w:tabs>
                <w:tab w:val="left" w:pos="567"/>
              </w:tabs>
              <w:spacing w:after="120"/>
              <w:jc w:val="both"/>
              <w:rPr>
                <w:rFonts w:ascii="Times New Roman" w:eastAsia="Calibri" w:hAnsi="Times New Roman" w:cs="Times New Roman"/>
                <w:color w:val="000000"/>
                <w:lang w:val="sq-AL"/>
              </w:rPr>
            </w:pPr>
            <w:r w:rsidRPr="00C91905">
              <w:rPr>
                <w:rFonts w:ascii="Times New Roman" w:eastAsia="Calibri" w:hAnsi="Times New Roman" w:cs="Times New Roman"/>
                <w:color w:val="000000"/>
                <w:lang w:val="sq-AL"/>
              </w:rPr>
              <w:t xml:space="preserve">Përgatitja e </w:t>
            </w:r>
            <w:r w:rsidR="007F6DEA">
              <w:rPr>
                <w:rFonts w:ascii="Times New Roman" w:eastAsia="Calibri" w:hAnsi="Times New Roman" w:cs="Times New Roman"/>
                <w:color w:val="000000"/>
                <w:lang w:val="sq-AL"/>
              </w:rPr>
              <w:t>dispozitave</w:t>
            </w:r>
            <w:r w:rsidRPr="00C91905">
              <w:rPr>
                <w:rFonts w:ascii="Times New Roman" w:eastAsia="Calibri" w:hAnsi="Times New Roman" w:cs="Times New Roman"/>
                <w:color w:val="000000"/>
                <w:lang w:val="sq-AL"/>
              </w:rPr>
              <w:t xml:space="preserve"> të integritetit në lidhje me prokurimin publik për t</w:t>
            </w:r>
            <w:r w:rsidR="00083D6D">
              <w:rPr>
                <w:rFonts w:ascii="Times New Roman" w:eastAsia="Calibri" w:hAnsi="Times New Roman" w:cs="Times New Roman"/>
                <w:color w:val="000000"/>
                <w:lang w:val="sq-AL"/>
              </w:rPr>
              <w:t>’</w:t>
            </w:r>
            <w:r w:rsidRPr="00C91905">
              <w:rPr>
                <w:rFonts w:ascii="Times New Roman" w:eastAsia="Calibri" w:hAnsi="Times New Roman" w:cs="Times New Roman"/>
                <w:color w:val="000000"/>
                <w:lang w:val="sq-AL"/>
              </w:rPr>
              <w:t>u përfshirë në planet e integritetit të autoriteteve kontrakt</w:t>
            </w:r>
            <w:r w:rsidR="00910DA6">
              <w:rPr>
                <w:rFonts w:ascii="Times New Roman" w:eastAsia="Calibri" w:hAnsi="Times New Roman" w:cs="Times New Roman"/>
                <w:color w:val="000000"/>
                <w:lang w:val="sq-AL"/>
              </w:rPr>
              <w:t>uese</w:t>
            </w:r>
            <w:r w:rsidRPr="00C91905">
              <w:rPr>
                <w:rFonts w:ascii="Times New Roman" w:eastAsia="Calibri" w:hAnsi="Times New Roman" w:cs="Times New Roman"/>
                <w:color w:val="000000"/>
                <w:lang w:val="sq-AL"/>
              </w:rPr>
              <w:t>, duke filluar nga viti 2024 e në vazhdim.</w:t>
            </w:r>
          </w:p>
        </w:tc>
        <w:tc>
          <w:tcPr>
            <w:tcW w:w="1773" w:type="pct"/>
            <w:gridSpan w:val="4"/>
          </w:tcPr>
          <w:p w14:paraId="24B07AC3" w14:textId="5BFCD474" w:rsidR="00073E04" w:rsidRPr="00C91905" w:rsidRDefault="00073E04" w:rsidP="006A204D">
            <w:pPr>
              <w:jc w:val="both"/>
              <w:rPr>
                <w:rFonts w:ascii="Times New Roman" w:eastAsia="Times New Roman" w:hAnsi="Times New Roman" w:cs="Times New Roman"/>
                <w:color w:val="000000"/>
                <w:lang w:val="sq-AL"/>
              </w:rPr>
            </w:pPr>
            <w:r w:rsidRPr="00C91905">
              <w:rPr>
                <w:rFonts w:ascii="Times New Roman" w:eastAsia="Times New Roman" w:hAnsi="Times New Roman" w:cs="Times New Roman"/>
                <w:color w:val="000000"/>
                <w:lang w:val="sq-AL"/>
              </w:rPr>
              <w:lastRenderedPageBreak/>
              <w:t>Ulj</w:t>
            </w:r>
            <w:r w:rsidR="006573AA">
              <w:rPr>
                <w:rFonts w:ascii="Times New Roman" w:eastAsia="Times New Roman" w:hAnsi="Times New Roman" w:cs="Times New Roman"/>
                <w:color w:val="000000"/>
                <w:lang w:val="sq-AL"/>
              </w:rPr>
              <w:t>e</w:t>
            </w:r>
            <w:r w:rsidRPr="00C91905">
              <w:rPr>
                <w:rFonts w:ascii="Times New Roman" w:eastAsia="Times New Roman" w:hAnsi="Times New Roman" w:cs="Times New Roman"/>
                <w:color w:val="000000"/>
                <w:lang w:val="sq-AL"/>
              </w:rPr>
              <w:t xml:space="preserve"> e rrezikut të korrupsionit </w:t>
            </w:r>
            <w:r w:rsidR="00555639" w:rsidRPr="00C91905">
              <w:rPr>
                <w:rFonts w:ascii="Times New Roman" w:eastAsia="Times New Roman" w:hAnsi="Times New Roman" w:cs="Times New Roman"/>
                <w:color w:val="000000"/>
                <w:lang w:val="sq-AL"/>
              </w:rPr>
              <w:t xml:space="preserve">në përgjithësi, </w:t>
            </w:r>
            <w:r w:rsidR="007F6DEA">
              <w:rPr>
                <w:rFonts w:ascii="Times New Roman" w:eastAsia="Times New Roman" w:hAnsi="Times New Roman" w:cs="Times New Roman"/>
                <w:color w:val="000000"/>
                <w:lang w:val="sq-AL"/>
              </w:rPr>
              <w:t>duke u përqendruar në mënyrë të veçantë</w:t>
            </w:r>
            <w:r w:rsidR="00555639" w:rsidRPr="00C91905">
              <w:rPr>
                <w:rFonts w:ascii="Times New Roman" w:eastAsia="Times New Roman" w:hAnsi="Times New Roman" w:cs="Times New Roman"/>
                <w:color w:val="000000"/>
                <w:lang w:val="sq-AL"/>
              </w:rPr>
              <w:t xml:space="preserve"> në sektorët </w:t>
            </w:r>
            <w:r w:rsidR="007F6DEA">
              <w:rPr>
                <w:rFonts w:ascii="Times New Roman" w:eastAsia="Times New Roman" w:hAnsi="Times New Roman" w:cs="Times New Roman"/>
                <w:color w:val="000000"/>
                <w:lang w:val="sq-AL"/>
              </w:rPr>
              <w:t>më të prekshëm</w:t>
            </w:r>
            <w:r w:rsidR="00555639" w:rsidRPr="00C91905">
              <w:rPr>
                <w:rFonts w:ascii="Times New Roman" w:eastAsia="Times New Roman" w:hAnsi="Times New Roman" w:cs="Times New Roman"/>
                <w:color w:val="000000"/>
                <w:lang w:val="sq-AL"/>
              </w:rPr>
              <w:t xml:space="preserve">, si </w:t>
            </w:r>
            <w:r w:rsidR="007F6DEA">
              <w:rPr>
                <w:rFonts w:ascii="Times New Roman" w:eastAsia="Times New Roman" w:hAnsi="Times New Roman" w:cs="Times New Roman"/>
                <w:color w:val="000000"/>
                <w:lang w:val="sq-AL"/>
              </w:rPr>
              <w:t>pronat</w:t>
            </w:r>
            <w:r w:rsidR="00555639" w:rsidRPr="00C91905">
              <w:rPr>
                <w:rFonts w:ascii="Times New Roman" w:eastAsia="Times New Roman" w:hAnsi="Times New Roman" w:cs="Times New Roman"/>
                <w:color w:val="000000"/>
                <w:lang w:val="sq-AL"/>
              </w:rPr>
              <w:t xml:space="preserve">, shëndetësia, arsimi, PPP-të e prokurimi publik, taksat dhe doganat) deri në vitin 2030, nëpërmjet zbatimit të masave </w:t>
            </w:r>
            <w:r w:rsidR="007F6DEA">
              <w:rPr>
                <w:rFonts w:ascii="Times New Roman" w:eastAsia="Times New Roman" w:hAnsi="Times New Roman" w:cs="Times New Roman"/>
                <w:color w:val="000000"/>
                <w:lang w:val="sq-AL"/>
              </w:rPr>
              <w:t>me objektiv</w:t>
            </w:r>
            <w:r w:rsidR="00555639" w:rsidRPr="00C91905">
              <w:rPr>
                <w:rFonts w:ascii="Times New Roman" w:eastAsia="Times New Roman" w:hAnsi="Times New Roman" w:cs="Times New Roman"/>
                <w:color w:val="000000"/>
                <w:lang w:val="sq-AL"/>
              </w:rPr>
              <w:t xml:space="preserve"> zbutjen e rrezikut çdo vit.</w:t>
            </w:r>
          </w:p>
          <w:p w14:paraId="21625AB7" w14:textId="77777777" w:rsidR="00073E04" w:rsidRPr="00C91905" w:rsidRDefault="00073E04" w:rsidP="006A204D">
            <w:pPr>
              <w:jc w:val="both"/>
              <w:rPr>
                <w:rFonts w:ascii="Times New Roman" w:eastAsia="Times New Roman" w:hAnsi="Times New Roman" w:cs="Times New Roman"/>
                <w:color w:val="000000"/>
                <w:lang w:val="sq-AL"/>
              </w:rPr>
            </w:pPr>
          </w:p>
          <w:p w14:paraId="3CF4AC03" w14:textId="0DC023C0" w:rsidR="006573AA" w:rsidRPr="00090707" w:rsidRDefault="006573AA" w:rsidP="006573AA">
            <w:pPr>
              <w:rPr>
                <w:rFonts w:ascii="Times New Roman" w:eastAsia="Times New Roman" w:hAnsi="Times New Roman" w:cs="Times New Roman"/>
                <w:lang w:val="sq-AL" w:eastAsia="en-GB"/>
              </w:rPr>
            </w:pPr>
            <w:r w:rsidRPr="006573AA">
              <w:rPr>
                <w:rFonts w:ascii="Times New Roman" w:eastAsia="Times New Roman" w:hAnsi="Times New Roman" w:cs="Times New Roman"/>
                <w:lang w:val="sq-AL" w:eastAsia="en-GB"/>
              </w:rPr>
              <w:t>Rezistenca më e madhe ndaj kërcënimeve të integritetit në sektorin e prokurim</w:t>
            </w:r>
            <w:r>
              <w:rPr>
                <w:rFonts w:ascii="Times New Roman" w:eastAsia="Times New Roman" w:hAnsi="Times New Roman" w:cs="Times New Roman"/>
                <w:lang w:val="sq-AL" w:eastAsia="en-GB"/>
              </w:rPr>
              <w:t>eve</w:t>
            </w:r>
            <w:r w:rsidRPr="006573AA">
              <w:rPr>
                <w:rFonts w:ascii="Times New Roman" w:eastAsia="Times New Roman" w:hAnsi="Times New Roman" w:cs="Times New Roman"/>
                <w:lang w:val="sq-AL" w:eastAsia="en-GB"/>
              </w:rPr>
              <w:t xml:space="preserve"> </w:t>
            </w:r>
            <w:r>
              <w:rPr>
                <w:rFonts w:ascii="Times New Roman" w:eastAsia="Times New Roman" w:hAnsi="Times New Roman" w:cs="Times New Roman"/>
                <w:lang w:val="sq-AL" w:eastAsia="en-GB"/>
              </w:rPr>
              <w:t>rritet</w:t>
            </w:r>
            <w:r w:rsidRPr="006573AA">
              <w:rPr>
                <w:rFonts w:ascii="Times New Roman" w:eastAsia="Times New Roman" w:hAnsi="Times New Roman" w:cs="Times New Roman"/>
                <w:lang w:val="sq-AL" w:eastAsia="en-GB"/>
              </w:rPr>
              <w:t xml:space="preserve"> në mënyrë të qëndrueshme përmes procedurave dhe proceseve ligjore të qarta dhe transparente.</w:t>
            </w:r>
          </w:p>
          <w:p w14:paraId="69A70C08" w14:textId="77777777" w:rsidR="00073E04" w:rsidRPr="00C91905" w:rsidRDefault="00073E04" w:rsidP="006A204D">
            <w:pPr>
              <w:jc w:val="both"/>
              <w:rPr>
                <w:rFonts w:ascii="Times New Roman" w:eastAsia="Times New Roman" w:hAnsi="Times New Roman" w:cs="Times New Roman"/>
                <w:color w:val="000000"/>
                <w:lang w:val="sq-AL"/>
              </w:rPr>
            </w:pPr>
          </w:p>
          <w:p w14:paraId="06862F8A" w14:textId="77777777" w:rsidR="00073E04" w:rsidRPr="00C91905" w:rsidRDefault="00073E04" w:rsidP="006A204D">
            <w:pPr>
              <w:jc w:val="both"/>
              <w:rPr>
                <w:rFonts w:ascii="Times New Roman" w:eastAsia="Times New Roman" w:hAnsi="Times New Roman" w:cs="Times New Roman"/>
                <w:color w:val="000000"/>
                <w:lang w:val="sq-AL"/>
              </w:rPr>
            </w:pPr>
          </w:p>
          <w:p w14:paraId="64DA68B1" w14:textId="77777777" w:rsidR="00073E04" w:rsidRPr="00C91905" w:rsidRDefault="00073E04" w:rsidP="00DF169C">
            <w:pPr>
              <w:jc w:val="both"/>
              <w:rPr>
                <w:rFonts w:ascii="Times New Roman" w:eastAsia="Arial" w:hAnsi="Times New Roman" w:cs="Times New Roman"/>
                <w:lang w:val="sq-AL"/>
              </w:rPr>
            </w:pPr>
          </w:p>
        </w:tc>
      </w:tr>
      <w:tr w:rsidR="00073E04" w:rsidRPr="00C91905" w14:paraId="3F328263" w14:textId="77777777" w:rsidTr="00386D11">
        <w:tblPrEx>
          <w:shd w:val="clear" w:color="auto" w:fill="auto"/>
        </w:tblPrEx>
        <w:trPr>
          <w:trHeight w:val="340"/>
        </w:trPr>
        <w:tc>
          <w:tcPr>
            <w:tcW w:w="1019" w:type="pct"/>
            <w:vMerge w:val="restart"/>
          </w:tcPr>
          <w:p w14:paraId="5C1982BE" w14:textId="77777777" w:rsidR="00073E04" w:rsidRPr="00C91905" w:rsidRDefault="00073E04" w:rsidP="006A204D">
            <w:pPr>
              <w:spacing w:line="239" w:lineRule="auto"/>
              <w:jc w:val="both"/>
              <w:rPr>
                <w:rFonts w:ascii="Times New Roman" w:eastAsia="Times New Roman" w:hAnsi="Times New Roman" w:cs="Times New Roman"/>
                <w:b/>
                <w:color w:val="000000"/>
                <w:lang w:val="sq-AL"/>
              </w:rPr>
            </w:pPr>
          </w:p>
        </w:tc>
        <w:tc>
          <w:tcPr>
            <w:tcW w:w="3981" w:type="pct"/>
            <w:gridSpan w:val="9"/>
          </w:tcPr>
          <w:p w14:paraId="59B99268" w14:textId="44FF8D15" w:rsidR="006573AA" w:rsidRPr="006573AA" w:rsidRDefault="007F6DEA" w:rsidP="006A204D">
            <w:pPr>
              <w:jc w:val="both"/>
              <w:rPr>
                <w:rFonts w:ascii="Times New Roman" w:hAnsi="Times New Roman" w:cs="Times New Roman"/>
                <w:bCs/>
                <w:color w:val="000000"/>
                <w:lang w:val="sq-AL"/>
              </w:rPr>
            </w:pPr>
            <w:r>
              <w:rPr>
                <w:rFonts w:ascii="Times New Roman" w:hAnsi="Times New Roman" w:cs="Times New Roman"/>
                <w:bCs/>
                <w:color w:val="000000"/>
                <w:lang w:val="sq-AL"/>
              </w:rPr>
              <w:t>Ruajta</w:t>
            </w:r>
            <w:r w:rsidR="00073E04" w:rsidRPr="00C91905">
              <w:rPr>
                <w:rFonts w:ascii="Times New Roman" w:hAnsi="Times New Roman" w:cs="Times New Roman"/>
                <w:bCs/>
                <w:color w:val="000000"/>
                <w:lang w:val="sq-AL"/>
              </w:rPr>
              <w:t xml:space="preserve"> e progresit në zbatimin e rekomandimeve të GRECO</w:t>
            </w:r>
            <w:r>
              <w:rPr>
                <w:rFonts w:ascii="Times New Roman" w:hAnsi="Times New Roman" w:cs="Times New Roman"/>
                <w:bCs/>
                <w:color w:val="000000"/>
                <w:lang w:val="sq-AL"/>
              </w:rPr>
              <w:t>-s</w:t>
            </w:r>
          </w:p>
        </w:tc>
      </w:tr>
      <w:tr w:rsidR="00073E04" w:rsidRPr="00C91905" w14:paraId="5909A032" w14:textId="77777777" w:rsidTr="00386D11">
        <w:tblPrEx>
          <w:shd w:val="clear" w:color="auto" w:fill="auto"/>
        </w:tblPrEx>
        <w:trPr>
          <w:trHeight w:val="5661"/>
        </w:trPr>
        <w:tc>
          <w:tcPr>
            <w:tcW w:w="1019" w:type="pct"/>
            <w:vMerge/>
          </w:tcPr>
          <w:p w14:paraId="0FC0EB4E" w14:textId="77777777" w:rsidR="00073E04" w:rsidRPr="00C91905" w:rsidRDefault="00073E04" w:rsidP="006A204D">
            <w:pPr>
              <w:jc w:val="both"/>
              <w:textAlignment w:val="baseline"/>
              <w:rPr>
                <w:rFonts w:ascii="Times New Roman" w:eastAsia="Times New Roman" w:hAnsi="Times New Roman" w:cs="Times New Roman"/>
                <w:b/>
                <w:color w:val="000000"/>
                <w:lang w:val="sq-AL"/>
              </w:rPr>
            </w:pPr>
          </w:p>
        </w:tc>
        <w:tc>
          <w:tcPr>
            <w:tcW w:w="1153" w:type="pct"/>
            <w:gridSpan w:val="4"/>
          </w:tcPr>
          <w:p w14:paraId="770FD2EB" w14:textId="3A85A68E" w:rsidR="00073E04" w:rsidRPr="00C91905" w:rsidRDefault="00073E04" w:rsidP="006A204D">
            <w:pPr>
              <w:jc w:val="both"/>
              <w:rPr>
                <w:rFonts w:ascii="Times New Roman" w:eastAsia="Arial" w:hAnsi="Times New Roman" w:cs="Times New Roman"/>
                <w:color w:val="000000"/>
                <w:lang w:val="sq-AL"/>
              </w:rPr>
            </w:pPr>
            <w:r w:rsidRPr="00C91905">
              <w:rPr>
                <w:rFonts w:ascii="Times New Roman" w:eastAsia="Arial" w:hAnsi="Times New Roman" w:cs="Times New Roman"/>
                <w:color w:val="000000"/>
                <w:lang w:val="sq-AL"/>
              </w:rPr>
              <w:t xml:space="preserve">Rishikim i legjislacionit kundër korrupsionit, me </w:t>
            </w:r>
            <w:r w:rsidR="007F6DEA">
              <w:rPr>
                <w:rFonts w:ascii="Times New Roman" w:eastAsia="Arial" w:hAnsi="Times New Roman" w:cs="Times New Roman"/>
                <w:color w:val="000000"/>
                <w:lang w:val="sq-AL"/>
              </w:rPr>
              <w:t xml:space="preserve">qëllim rritjen e </w:t>
            </w:r>
            <w:r w:rsidRPr="00C91905">
              <w:rPr>
                <w:rFonts w:ascii="Times New Roman" w:eastAsia="Arial" w:hAnsi="Times New Roman" w:cs="Times New Roman"/>
                <w:color w:val="000000"/>
                <w:lang w:val="sq-AL"/>
              </w:rPr>
              <w:t>koherencë</w:t>
            </w:r>
            <w:r w:rsidR="007F6DEA">
              <w:rPr>
                <w:rFonts w:ascii="Times New Roman" w:eastAsia="Arial" w:hAnsi="Times New Roman" w:cs="Times New Roman"/>
                <w:color w:val="000000"/>
                <w:lang w:val="sq-AL"/>
              </w:rPr>
              <w:t xml:space="preserve">s </w:t>
            </w:r>
            <w:r w:rsidR="00536A73">
              <w:rPr>
                <w:rFonts w:ascii="Times New Roman" w:eastAsia="Arial" w:hAnsi="Times New Roman" w:cs="Times New Roman"/>
                <w:color w:val="000000"/>
                <w:lang w:val="sq-AL"/>
              </w:rPr>
              <w:t>themelore</w:t>
            </w:r>
            <w:r w:rsidRPr="00C91905">
              <w:rPr>
                <w:rFonts w:ascii="Times New Roman" w:eastAsia="Arial" w:hAnsi="Times New Roman" w:cs="Times New Roman"/>
                <w:color w:val="000000"/>
                <w:lang w:val="sq-AL"/>
              </w:rPr>
              <w:t xml:space="preserve"> të kuadrit ligjor në këtë fushë, </w:t>
            </w:r>
            <w:r w:rsidR="007F6DEA">
              <w:rPr>
                <w:rFonts w:ascii="Times New Roman" w:eastAsia="Times New Roman" w:hAnsi="Times New Roman" w:cs="Times New Roman"/>
                <w:color w:val="000000"/>
                <w:lang w:val="sq-AL"/>
              </w:rPr>
              <w:t>duke u përqendruar në mënyrë të veçantë</w:t>
            </w:r>
            <w:r w:rsidRPr="00C91905">
              <w:rPr>
                <w:rFonts w:ascii="Times New Roman" w:eastAsia="Arial" w:hAnsi="Times New Roman" w:cs="Times New Roman"/>
                <w:color w:val="000000"/>
                <w:lang w:val="sq-AL"/>
              </w:rPr>
              <w:t xml:space="preserve"> në legjislacionin për konfliktin e interesit brenda vitit 2025.</w:t>
            </w:r>
          </w:p>
          <w:p w14:paraId="351B7B6E" w14:textId="77777777" w:rsidR="00073E04" w:rsidRPr="00C91905" w:rsidRDefault="00073E04" w:rsidP="006A204D">
            <w:pPr>
              <w:jc w:val="both"/>
              <w:rPr>
                <w:rFonts w:ascii="Times New Roman" w:eastAsia="Arial" w:hAnsi="Times New Roman" w:cs="Times New Roman"/>
                <w:color w:val="000000"/>
                <w:lang w:val="sq-AL"/>
              </w:rPr>
            </w:pPr>
          </w:p>
          <w:p w14:paraId="7A5B00C0" w14:textId="5D8DD8B5" w:rsidR="00073E04" w:rsidRPr="00C91905" w:rsidRDefault="00073E04" w:rsidP="006A204D">
            <w:pPr>
              <w:jc w:val="both"/>
              <w:rPr>
                <w:rFonts w:ascii="Times New Roman" w:eastAsia="Arial" w:hAnsi="Times New Roman" w:cs="Times New Roman"/>
                <w:color w:val="000000"/>
                <w:lang w:val="sq-AL"/>
              </w:rPr>
            </w:pPr>
            <w:r w:rsidRPr="00C91905">
              <w:rPr>
                <w:rFonts w:ascii="Times New Roman" w:eastAsia="Arial" w:hAnsi="Times New Roman" w:cs="Times New Roman"/>
                <w:color w:val="000000"/>
                <w:lang w:val="sq-AL"/>
              </w:rPr>
              <w:t xml:space="preserve">Sigurimi i </w:t>
            </w:r>
            <w:r w:rsidR="007F6DEA">
              <w:rPr>
                <w:rFonts w:ascii="Times New Roman" w:eastAsia="Arial" w:hAnsi="Times New Roman" w:cs="Times New Roman"/>
                <w:color w:val="000000"/>
                <w:lang w:val="sq-AL"/>
              </w:rPr>
              <w:t>hartimit</w:t>
            </w:r>
            <w:r w:rsidRPr="00C91905">
              <w:rPr>
                <w:rFonts w:ascii="Times New Roman" w:eastAsia="Arial" w:hAnsi="Times New Roman" w:cs="Times New Roman"/>
                <w:color w:val="000000"/>
                <w:lang w:val="sq-AL"/>
              </w:rPr>
              <w:t xml:space="preserve"> të kuadrit ligjor të rishikuar dhe rregulloreve në një manual dhe ofrimi i udhëzimeve për detyrimet e secilës kategori dhe për rolin e secilit organ përgjegjës, sipas rekomandim</w:t>
            </w:r>
            <w:r w:rsidR="00536A73">
              <w:rPr>
                <w:rFonts w:ascii="Times New Roman" w:eastAsia="Arial" w:hAnsi="Times New Roman" w:cs="Times New Roman"/>
                <w:color w:val="000000"/>
                <w:lang w:val="sq-AL"/>
              </w:rPr>
              <w:t>eve</w:t>
            </w:r>
            <w:r w:rsidRPr="00C91905">
              <w:rPr>
                <w:rFonts w:ascii="Times New Roman" w:eastAsia="Arial" w:hAnsi="Times New Roman" w:cs="Times New Roman"/>
                <w:color w:val="000000"/>
                <w:lang w:val="sq-AL"/>
              </w:rPr>
              <w:t xml:space="preserve"> të GRECO, brenda vitit 2024.</w:t>
            </w:r>
          </w:p>
          <w:p w14:paraId="1038C522" w14:textId="77777777" w:rsidR="00073E04" w:rsidRPr="00C91905" w:rsidRDefault="00073E04" w:rsidP="006A204D">
            <w:pPr>
              <w:jc w:val="both"/>
              <w:rPr>
                <w:rFonts w:ascii="Times New Roman" w:eastAsia="Arial" w:hAnsi="Times New Roman" w:cs="Times New Roman"/>
                <w:color w:val="000000"/>
                <w:lang w:val="sq-AL"/>
              </w:rPr>
            </w:pPr>
          </w:p>
          <w:p w14:paraId="6CEF54BC" w14:textId="2041CB40" w:rsidR="00073E04" w:rsidRPr="00C91905" w:rsidRDefault="00536A73" w:rsidP="006A204D">
            <w:pPr>
              <w:jc w:val="both"/>
              <w:rPr>
                <w:rFonts w:ascii="Times New Roman" w:eastAsia="Times New Roman" w:hAnsi="Times New Roman" w:cs="Times New Roman"/>
                <w:color w:val="000000"/>
                <w:lang w:val="sq-AL"/>
              </w:rPr>
            </w:pPr>
            <w:r>
              <w:rPr>
                <w:rFonts w:ascii="Times New Roman" w:eastAsia="Times New Roman" w:hAnsi="Times New Roman" w:cs="Times New Roman"/>
                <w:color w:val="000000"/>
                <w:lang w:val="sq-AL"/>
              </w:rPr>
              <w:t>Përcaktimi i</w:t>
            </w:r>
            <w:r w:rsidR="00CF02AC">
              <w:rPr>
                <w:rFonts w:ascii="Times New Roman" w:eastAsia="Times New Roman" w:hAnsi="Times New Roman" w:cs="Times New Roman"/>
                <w:color w:val="000000"/>
                <w:lang w:val="sq-AL"/>
              </w:rPr>
              <w:t xml:space="preserve"> r</w:t>
            </w:r>
            <w:r w:rsidR="00073E04" w:rsidRPr="00C91905">
              <w:rPr>
                <w:rFonts w:ascii="Times New Roman" w:eastAsia="Times New Roman" w:hAnsi="Times New Roman" w:cs="Times New Roman"/>
                <w:color w:val="000000"/>
                <w:lang w:val="sq-AL"/>
              </w:rPr>
              <w:t>regulla</w:t>
            </w:r>
            <w:r>
              <w:rPr>
                <w:rFonts w:ascii="Times New Roman" w:eastAsia="Times New Roman" w:hAnsi="Times New Roman" w:cs="Times New Roman"/>
                <w:color w:val="000000"/>
                <w:lang w:val="sq-AL"/>
              </w:rPr>
              <w:t>ve</w:t>
            </w:r>
            <w:r w:rsidR="00073E04" w:rsidRPr="00C91905">
              <w:rPr>
                <w:rFonts w:ascii="Times New Roman" w:eastAsia="Times New Roman" w:hAnsi="Times New Roman" w:cs="Times New Roman"/>
                <w:color w:val="000000"/>
                <w:lang w:val="sq-AL"/>
              </w:rPr>
              <w:t xml:space="preserve"> për angazhimin e zyrtarëve të nivelit të lartë me </w:t>
            </w:r>
            <w:proofErr w:type="spellStart"/>
            <w:r w:rsidR="00073E04" w:rsidRPr="00C91905">
              <w:rPr>
                <w:rFonts w:ascii="Times New Roman" w:eastAsia="Times New Roman" w:hAnsi="Times New Roman" w:cs="Times New Roman"/>
                <w:color w:val="000000"/>
                <w:lang w:val="sq-AL"/>
              </w:rPr>
              <w:t>lobistët</w:t>
            </w:r>
            <w:proofErr w:type="spellEnd"/>
            <w:r w:rsidR="00073E04" w:rsidRPr="00C91905">
              <w:rPr>
                <w:rFonts w:ascii="Times New Roman" w:eastAsia="Times New Roman" w:hAnsi="Times New Roman" w:cs="Times New Roman"/>
                <w:color w:val="000000"/>
                <w:lang w:val="sq-AL"/>
              </w:rPr>
              <w:t xml:space="preserve"> nga viti 2024 e në vazhdim.</w:t>
            </w:r>
          </w:p>
          <w:p w14:paraId="349290A8" w14:textId="77777777" w:rsidR="00073E04" w:rsidRPr="00C91905" w:rsidRDefault="00073E04" w:rsidP="006A204D">
            <w:pPr>
              <w:jc w:val="both"/>
              <w:rPr>
                <w:rFonts w:ascii="Times New Roman" w:eastAsia="Times New Roman" w:hAnsi="Times New Roman" w:cs="Times New Roman"/>
                <w:color w:val="000000"/>
                <w:lang w:val="sq-AL"/>
              </w:rPr>
            </w:pPr>
          </w:p>
          <w:p w14:paraId="75C44748" w14:textId="0646659D" w:rsidR="00073E04" w:rsidRPr="00C91905" w:rsidRDefault="00536A73" w:rsidP="006A204D">
            <w:pPr>
              <w:jc w:val="both"/>
              <w:rPr>
                <w:rFonts w:ascii="Times New Roman" w:eastAsia="Times New Roman" w:hAnsi="Times New Roman" w:cs="Times New Roman"/>
                <w:color w:val="000000"/>
                <w:lang w:val="sq-AL"/>
              </w:rPr>
            </w:pPr>
            <w:r>
              <w:rPr>
                <w:rFonts w:ascii="Times New Roman" w:eastAsia="Times New Roman" w:hAnsi="Times New Roman" w:cs="Times New Roman"/>
                <w:color w:val="000000"/>
                <w:lang w:val="sq-AL"/>
              </w:rPr>
              <w:t>Përcaktimi i</w:t>
            </w:r>
            <w:r w:rsidR="00CF02AC">
              <w:rPr>
                <w:rFonts w:ascii="Times New Roman" w:eastAsia="Times New Roman" w:hAnsi="Times New Roman" w:cs="Times New Roman"/>
                <w:color w:val="000000"/>
                <w:lang w:val="sq-AL"/>
              </w:rPr>
              <w:t xml:space="preserve"> r</w:t>
            </w:r>
            <w:r w:rsidR="00073E04" w:rsidRPr="00C91905">
              <w:rPr>
                <w:rFonts w:ascii="Times New Roman" w:eastAsia="Times New Roman" w:hAnsi="Times New Roman" w:cs="Times New Roman"/>
                <w:color w:val="000000"/>
                <w:lang w:val="sq-AL"/>
              </w:rPr>
              <w:t>regulla</w:t>
            </w:r>
            <w:r>
              <w:rPr>
                <w:rFonts w:ascii="Times New Roman" w:eastAsia="Times New Roman" w:hAnsi="Times New Roman" w:cs="Times New Roman"/>
                <w:color w:val="000000"/>
                <w:lang w:val="sq-AL"/>
              </w:rPr>
              <w:t>ve</w:t>
            </w:r>
            <w:r w:rsidR="00073E04" w:rsidRPr="00C91905">
              <w:rPr>
                <w:rFonts w:ascii="Times New Roman" w:eastAsia="Times New Roman" w:hAnsi="Times New Roman" w:cs="Times New Roman"/>
                <w:color w:val="000000"/>
                <w:lang w:val="sq-AL"/>
              </w:rPr>
              <w:t xml:space="preserve"> për kufizim</w:t>
            </w:r>
            <w:r w:rsidR="00CF02AC">
              <w:rPr>
                <w:rFonts w:ascii="Times New Roman" w:eastAsia="Times New Roman" w:hAnsi="Times New Roman" w:cs="Times New Roman"/>
                <w:color w:val="000000"/>
                <w:lang w:val="sq-AL"/>
              </w:rPr>
              <w:t>in</w:t>
            </w:r>
            <w:r w:rsidR="00073E04" w:rsidRPr="00C91905">
              <w:rPr>
                <w:rFonts w:ascii="Times New Roman" w:eastAsia="Times New Roman" w:hAnsi="Times New Roman" w:cs="Times New Roman"/>
                <w:color w:val="000000"/>
                <w:lang w:val="sq-AL"/>
              </w:rPr>
              <w:t xml:space="preserve"> e punësimit </w:t>
            </w:r>
            <w:r>
              <w:rPr>
                <w:rFonts w:ascii="Times New Roman" w:eastAsia="Times New Roman" w:hAnsi="Times New Roman" w:cs="Times New Roman"/>
                <w:color w:val="000000"/>
                <w:lang w:val="sq-AL"/>
              </w:rPr>
              <w:t xml:space="preserve">pas largimit nga detyra, </w:t>
            </w:r>
            <w:r w:rsidR="00073E04" w:rsidRPr="00C91905">
              <w:rPr>
                <w:rFonts w:ascii="Times New Roman" w:eastAsia="Times New Roman" w:hAnsi="Times New Roman" w:cs="Times New Roman"/>
                <w:color w:val="000000"/>
                <w:lang w:val="sq-AL"/>
              </w:rPr>
              <w:t>nga viti 2024 e në vazhdim.</w:t>
            </w:r>
          </w:p>
          <w:p w14:paraId="66B2BB85" w14:textId="77777777" w:rsidR="00073E04" w:rsidRPr="00C91905" w:rsidRDefault="00073E04" w:rsidP="00555639">
            <w:pPr>
              <w:jc w:val="both"/>
              <w:rPr>
                <w:rFonts w:ascii="Times New Roman" w:eastAsia="Arial" w:hAnsi="Times New Roman" w:cs="Times New Roman"/>
                <w:color w:val="000000"/>
                <w:lang w:val="sq-AL"/>
              </w:rPr>
            </w:pPr>
          </w:p>
        </w:tc>
        <w:tc>
          <w:tcPr>
            <w:tcW w:w="1055" w:type="pct"/>
          </w:tcPr>
          <w:p w14:paraId="71D0CAC9" w14:textId="55B4F03B" w:rsidR="00073E04" w:rsidRPr="00C91905" w:rsidRDefault="00CF02AC" w:rsidP="006A204D">
            <w:pPr>
              <w:jc w:val="both"/>
              <w:rPr>
                <w:rFonts w:ascii="Times New Roman" w:eastAsia="Times New Roman" w:hAnsi="Times New Roman" w:cs="Times New Roman"/>
                <w:color w:val="000000"/>
                <w:lang w:val="sq-AL"/>
              </w:rPr>
            </w:pPr>
            <w:r>
              <w:rPr>
                <w:rFonts w:ascii="Times New Roman" w:eastAsia="Times New Roman" w:hAnsi="Times New Roman" w:cs="Times New Roman"/>
                <w:color w:val="000000"/>
                <w:lang w:val="sq-AL"/>
              </w:rPr>
              <w:t>S</w:t>
            </w:r>
            <w:r w:rsidR="00073E04" w:rsidRPr="00C91905">
              <w:rPr>
                <w:rFonts w:ascii="Times New Roman" w:eastAsia="Times New Roman" w:hAnsi="Times New Roman" w:cs="Times New Roman"/>
                <w:color w:val="000000"/>
                <w:lang w:val="sq-AL"/>
              </w:rPr>
              <w:t>ht</w:t>
            </w:r>
            <w:r>
              <w:rPr>
                <w:rFonts w:ascii="Times New Roman" w:eastAsia="Times New Roman" w:hAnsi="Times New Roman" w:cs="Times New Roman"/>
                <w:color w:val="000000"/>
                <w:lang w:val="sq-AL"/>
              </w:rPr>
              <w:t>im i</w:t>
            </w:r>
            <w:r w:rsidR="00073E04" w:rsidRPr="00C91905">
              <w:rPr>
                <w:rFonts w:ascii="Times New Roman" w:eastAsia="Times New Roman" w:hAnsi="Times New Roman" w:cs="Times New Roman"/>
                <w:color w:val="000000"/>
                <w:lang w:val="sq-AL"/>
              </w:rPr>
              <w:t xml:space="preserve"> përpjekje</w:t>
            </w:r>
            <w:r>
              <w:rPr>
                <w:rFonts w:ascii="Times New Roman" w:eastAsia="Times New Roman" w:hAnsi="Times New Roman" w:cs="Times New Roman"/>
                <w:color w:val="000000"/>
                <w:lang w:val="sq-AL"/>
              </w:rPr>
              <w:t>ve</w:t>
            </w:r>
            <w:r w:rsidR="00073E04" w:rsidRPr="00C91905">
              <w:rPr>
                <w:rFonts w:ascii="Times New Roman" w:eastAsia="Times New Roman" w:hAnsi="Times New Roman" w:cs="Times New Roman"/>
                <w:color w:val="000000"/>
                <w:lang w:val="sq-AL"/>
              </w:rPr>
              <w:t xml:space="preserve"> institucionale për të përmbushur rekomandimet e Grupit të Shteteve të Këshillit të Evropës kundër Korrupsionit (GRECO) dhe </w:t>
            </w:r>
            <w:r>
              <w:rPr>
                <w:rFonts w:ascii="Times New Roman" w:eastAsia="Times New Roman" w:hAnsi="Times New Roman" w:cs="Times New Roman"/>
                <w:color w:val="000000"/>
                <w:lang w:val="sq-AL"/>
              </w:rPr>
              <w:t>zbatimi</w:t>
            </w:r>
            <w:r w:rsidR="00073E04" w:rsidRPr="00C91905">
              <w:rPr>
                <w:rFonts w:ascii="Times New Roman" w:eastAsia="Times New Roman" w:hAnsi="Times New Roman" w:cs="Times New Roman"/>
                <w:color w:val="000000"/>
                <w:lang w:val="sq-AL"/>
              </w:rPr>
              <w:t xml:space="preserve"> në kohë </w:t>
            </w:r>
            <w:r>
              <w:rPr>
                <w:rFonts w:ascii="Times New Roman" w:eastAsia="Times New Roman" w:hAnsi="Times New Roman" w:cs="Times New Roman"/>
                <w:color w:val="000000"/>
                <w:lang w:val="sq-AL"/>
              </w:rPr>
              <w:t xml:space="preserve">i </w:t>
            </w:r>
            <w:r w:rsidR="00073E04" w:rsidRPr="00C91905">
              <w:rPr>
                <w:rFonts w:ascii="Times New Roman" w:eastAsia="Times New Roman" w:hAnsi="Times New Roman" w:cs="Times New Roman"/>
                <w:color w:val="000000"/>
                <w:lang w:val="sq-AL"/>
              </w:rPr>
              <w:t>plani</w:t>
            </w:r>
            <w:r>
              <w:rPr>
                <w:rFonts w:ascii="Times New Roman" w:eastAsia="Times New Roman" w:hAnsi="Times New Roman" w:cs="Times New Roman"/>
                <w:color w:val="000000"/>
                <w:lang w:val="sq-AL"/>
              </w:rPr>
              <w:t>t</w:t>
            </w:r>
            <w:r w:rsidR="00073E04" w:rsidRPr="00C91905">
              <w:rPr>
                <w:rFonts w:ascii="Times New Roman" w:eastAsia="Times New Roman" w:hAnsi="Times New Roman" w:cs="Times New Roman"/>
                <w:color w:val="000000"/>
                <w:lang w:val="sq-AL"/>
              </w:rPr>
              <w:t xml:space="preserve"> </w:t>
            </w:r>
            <w:r w:rsidRPr="00C91905">
              <w:rPr>
                <w:rFonts w:ascii="Times New Roman" w:eastAsia="Times New Roman" w:hAnsi="Times New Roman" w:cs="Times New Roman"/>
                <w:color w:val="000000"/>
                <w:lang w:val="sq-AL"/>
              </w:rPr>
              <w:t xml:space="preserve">përkatës </w:t>
            </w:r>
            <w:r>
              <w:rPr>
                <w:rFonts w:ascii="Times New Roman" w:eastAsia="Times New Roman" w:hAnsi="Times New Roman" w:cs="Times New Roman"/>
                <w:color w:val="000000"/>
                <w:lang w:val="sq-AL"/>
              </w:rPr>
              <w:t>të</w:t>
            </w:r>
            <w:r w:rsidR="00073E04" w:rsidRPr="00C91905">
              <w:rPr>
                <w:rFonts w:ascii="Times New Roman" w:eastAsia="Times New Roman" w:hAnsi="Times New Roman" w:cs="Times New Roman"/>
                <w:color w:val="000000"/>
                <w:lang w:val="sq-AL"/>
              </w:rPr>
              <w:t xml:space="preserve"> veprimit deri në vitin 2024 nëpërmjet veprimeve të koordinuara nga Ministria e Drejtësisë dhe të gjitha institucione</w:t>
            </w:r>
            <w:r>
              <w:rPr>
                <w:rFonts w:ascii="Times New Roman" w:eastAsia="Times New Roman" w:hAnsi="Times New Roman" w:cs="Times New Roman"/>
                <w:color w:val="000000"/>
                <w:lang w:val="sq-AL"/>
              </w:rPr>
              <w:t>ve</w:t>
            </w:r>
            <w:r w:rsidR="00073E04" w:rsidRPr="00C91905">
              <w:rPr>
                <w:rFonts w:ascii="Times New Roman" w:eastAsia="Times New Roman" w:hAnsi="Times New Roman" w:cs="Times New Roman"/>
                <w:color w:val="000000"/>
                <w:lang w:val="sq-AL"/>
              </w:rPr>
              <w:t xml:space="preserve"> përgjegjëse.</w:t>
            </w:r>
          </w:p>
          <w:p w14:paraId="72006951" w14:textId="77777777" w:rsidR="00073E04" w:rsidRPr="00C91905" w:rsidRDefault="00073E04" w:rsidP="006A204D">
            <w:pPr>
              <w:jc w:val="both"/>
              <w:rPr>
                <w:rFonts w:ascii="Times New Roman" w:eastAsia="Times New Roman" w:hAnsi="Times New Roman" w:cs="Times New Roman"/>
                <w:color w:val="000000"/>
                <w:lang w:val="sq-AL"/>
              </w:rPr>
            </w:pPr>
          </w:p>
          <w:p w14:paraId="14D542A3" w14:textId="6BDFACD5" w:rsidR="00073E04" w:rsidRPr="00C91905" w:rsidRDefault="0008485F" w:rsidP="006A204D">
            <w:pPr>
              <w:jc w:val="both"/>
              <w:rPr>
                <w:rFonts w:ascii="Times New Roman" w:eastAsia="Times New Roman" w:hAnsi="Times New Roman" w:cs="Times New Roman"/>
                <w:color w:val="000000"/>
                <w:lang w:val="sq-AL"/>
              </w:rPr>
            </w:pPr>
            <w:r>
              <w:rPr>
                <w:rFonts w:ascii="Times New Roman" w:eastAsia="Times New Roman" w:hAnsi="Times New Roman" w:cs="Times New Roman"/>
                <w:color w:val="000000"/>
                <w:lang w:val="sq-AL"/>
              </w:rPr>
              <w:t>Veprimtari</w:t>
            </w:r>
            <w:r w:rsidR="00073E04" w:rsidRPr="00C91905">
              <w:rPr>
                <w:rFonts w:ascii="Times New Roman" w:eastAsia="Times New Roman" w:hAnsi="Times New Roman" w:cs="Times New Roman"/>
                <w:color w:val="000000"/>
                <w:lang w:val="sq-AL"/>
              </w:rPr>
              <w:t xml:space="preserve"> </w:t>
            </w:r>
            <w:proofErr w:type="spellStart"/>
            <w:r w:rsidR="00073E04" w:rsidRPr="00C91905">
              <w:rPr>
                <w:rFonts w:ascii="Times New Roman" w:eastAsia="Times New Roman" w:hAnsi="Times New Roman" w:cs="Times New Roman"/>
                <w:color w:val="000000"/>
                <w:lang w:val="sq-AL"/>
              </w:rPr>
              <w:t>ndërgjegjësuese</w:t>
            </w:r>
            <w:proofErr w:type="spellEnd"/>
            <w:r w:rsidR="00073E04" w:rsidRPr="00C91905">
              <w:rPr>
                <w:rFonts w:ascii="Times New Roman" w:eastAsia="Times New Roman" w:hAnsi="Times New Roman" w:cs="Times New Roman"/>
                <w:color w:val="000000"/>
                <w:lang w:val="sq-AL"/>
              </w:rPr>
              <w:t xml:space="preserve"> të zhvilluara me synimin për të siguruar zbatimin efektiv të rekomandimeve, </w:t>
            </w:r>
            <w:r w:rsidR="00CF02AC">
              <w:rPr>
                <w:rFonts w:ascii="Times New Roman" w:eastAsia="Times New Roman" w:hAnsi="Times New Roman" w:cs="Times New Roman"/>
                <w:color w:val="000000"/>
                <w:lang w:val="sq-AL"/>
              </w:rPr>
              <w:t>duke u përqendruar në mënyrë të veçantë</w:t>
            </w:r>
            <w:r w:rsidR="00073E04" w:rsidRPr="00C91905">
              <w:rPr>
                <w:rFonts w:ascii="Times New Roman" w:eastAsia="Times New Roman" w:hAnsi="Times New Roman" w:cs="Times New Roman"/>
                <w:color w:val="000000"/>
                <w:lang w:val="sq-AL"/>
              </w:rPr>
              <w:t xml:space="preserve"> në zbatimin e ligjit për konfliktin e interesit dhe rregullave të reja për angazhimin me palët e treta dhe kufizimet </w:t>
            </w:r>
            <w:r w:rsidRPr="00C91905">
              <w:rPr>
                <w:rFonts w:ascii="Times New Roman" w:eastAsia="Times New Roman" w:hAnsi="Times New Roman" w:cs="Times New Roman"/>
                <w:color w:val="000000"/>
                <w:lang w:val="sq-AL"/>
              </w:rPr>
              <w:t xml:space="preserve">e punësimit </w:t>
            </w:r>
            <w:r>
              <w:rPr>
                <w:rFonts w:ascii="Times New Roman" w:eastAsia="Times New Roman" w:hAnsi="Times New Roman" w:cs="Times New Roman"/>
                <w:color w:val="000000"/>
                <w:lang w:val="sq-AL"/>
              </w:rPr>
              <w:t>pas largimit nga detyra</w:t>
            </w:r>
            <w:r w:rsidR="00073E04" w:rsidRPr="00C91905">
              <w:rPr>
                <w:rFonts w:ascii="Times New Roman" w:eastAsia="Times New Roman" w:hAnsi="Times New Roman" w:cs="Times New Roman"/>
                <w:color w:val="000000"/>
                <w:lang w:val="sq-AL"/>
              </w:rPr>
              <w:t>.</w:t>
            </w:r>
          </w:p>
          <w:p w14:paraId="546A2495" w14:textId="77777777" w:rsidR="00073E04" w:rsidRPr="00C91905" w:rsidRDefault="00073E04" w:rsidP="006A204D">
            <w:pPr>
              <w:jc w:val="both"/>
              <w:rPr>
                <w:rFonts w:ascii="Times New Roman" w:eastAsia="Times New Roman" w:hAnsi="Times New Roman" w:cs="Times New Roman"/>
                <w:color w:val="000000"/>
                <w:lang w:val="sq-AL"/>
              </w:rPr>
            </w:pPr>
          </w:p>
          <w:p w14:paraId="5DB7F4B2" w14:textId="33AF5FD6" w:rsidR="00073E04" w:rsidRDefault="00186B6F" w:rsidP="006573AA">
            <w:pPr>
              <w:jc w:val="both"/>
              <w:rPr>
                <w:rFonts w:ascii="Times New Roman" w:eastAsia="Times New Roman" w:hAnsi="Times New Roman" w:cs="Times New Roman"/>
                <w:color w:val="000000"/>
                <w:lang w:val="sq-AL"/>
              </w:rPr>
            </w:pPr>
            <w:r>
              <w:rPr>
                <w:rFonts w:ascii="Times New Roman" w:eastAsia="Times New Roman" w:hAnsi="Times New Roman" w:cs="Times New Roman"/>
                <w:color w:val="000000"/>
                <w:lang w:val="sq-AL"/>
              </w:rPr>
              <w:t>Bërjen e mundur</w:t>
            </w:r>
            <w:r w:rsidR="00CF02AC">
              <w:rPr>
                <w:rFonts w:ascii="Times New Roman" w:eastAsia="Times New Roman" w:hAnsi="Times New Roman" w:cs="Times New Roman"/>
                <w:color w:val="000000"/>
                <w:lang w:val="sq-AL"/>
              </w:rPr>
              <w:t xml:space="preserve"> </w:t>
            </w:r>
            <w:r>
              <w:rPr>
                <w:rFonts w:ascii="Times New Roman" w:eastAsia="Times New Roman" w:hAnsi="Times New Roman" w:cs="Times New Roman"/>
                <w:color w:val="000000"/>
                <w:lang w:val="sq-AL"/>
              </w:rPr>
              <w:t>të</w:t>
            </w:r>
            <w:r w:rsidR="00073E04" w:rsidRPr="00C91905">
              <w:rPr>
                <w:rFonts w:ascii="Times New Roman" w:eastAsia="Times New Roman" w:hAnsi="Times New Roman" w:cs="Times New Roman"/>
                <w:color w:val="000000"/>
                <w:lang w:val="sq-AL"/>
              </w:rPr>
              <w:t xml:space="preserve"> funksionimi</w:t>
            </w:r>
            <w:r w:rsidR="00CF02AC">
              <w:rPr>
                <w:rFonts w:ascii="Times New Roman" w:eastAsia="Times New Roman" w:hAnsi="Times New Roman" w:cs="Times New Roman"/>
                <w:color w:val="000000"/>
                <w:lang w:val="sq-AL"/>
              </w:rPr>
              <w:t>t</w:t>
            </w:r>
            <w:r w:rsidR="00073E04" w:rsidRPr="00C91905">
              <w:rPr>
                <w:rFonts w:ascii="Times New Roman" w:eastAsia="Times New Roman" w:hAnsi="Times New Roman" w:cs="Times New Roman"/>
                <w:color w:val="000000"/>
                <w:lang w:val="sq-AL"/>
              </w:rPr>
              <w:t xml:space="preserve"> normal të Komisionit të Etikës përmes rishikimit të përbërjes së tij brenda vitit 2024 e në vazhdim.</w:t>
            </w:r>
          </w:p>
          <w:p w14:paraId="49394731" w14:textId="77777777" w:rsidR="0008485F" w:rsidRDefault="0008485F" w:rsidP="006573AA">
            <w:pPr>
              <w:jc w:val="both"/>
              <w:rPr>
                <w:rFonts w:ascii="Times New Roman" w:eastAsia="Times New Roman" w:hAnsi="Times New Roman" w:cs="Times New Roman"/>
                <w:color w:val="000000"/>
                <w:lang w:val="sq-AL"/>
              </w:rPr>
            </w:pPr>
          </w:p>
          <w:p w14:paraId="605663D2" w14:textId="66E84F0C" w:rsidR="006573AA" w:rsidRPr="00C91905" w:rsidRDefault="006573AA" w:rsidP="006573AA">
            <w:pPr>
              <w:jc w:val="both"/>
              <w:rPr>
                <w:rFonts w:ascii="Times New Roman" w:eastAsia="Times New Roman" w:hAnsi="Times New Roman" w:cs="Times New Roman"/>
                <w:color w:val="000000"/>
                <w:lang w:val="sq-AL"/>
              </w:rPr>
            </w:pPr>
          </w:p>
        </w:tc>
        <w:tc>
          <w:tcPr>
            <w:tcW w:w="1773" w:type="pct"/>
            <w:gridSpan w:val="4"/>
          </w:tcPr>
          <w:p w14:paraId="6D405CE8" w14:textId="577153FC" w:rsidR="00073E04" w:rsidRPr="00C91905" w:rsidRDefault="00555639" w:rsidP="006A204D">
            <w:pPr>
              <w:jc w:val="both"/>
              <w:rPr>
                <w:rFonts w:ascii="Times New Roman" w:eastAsia="Times New Roman" w:hAnsi="Times New Roman" w:cs="Times New Roman"/>
                <w:color w:val="000000"/>
                <w:lang w:val="sq-AL"/>
              </w:rPr>
            </w:pPr>
            <w:r w:rsidRPr="00C91905">
              <w:rPr>
                <w:rFonts w:ascii="Times New Roman" w:eastAsia="Times New Roman" w:hAnsi="Times New Roman" w:cs="Times New Roman"/>
                <w:color w:val="000000"/>
                <w:lang w:val="sq-AL"/>
              </w:rPr>
              <w:t xml:space="preserve">Rekomandimet e GRECO-s për Shqipërinë </w:t>
            </w:r>
            <w:r w:rsidR="00CF02AC">
              <w:rPr>
                <w:rFonts w:ascii="Times New Roman" w:eastAsia="Times New Roman" w:hAnsi="Times New Roman" w:cs="Times New Roman"/>
                <w:color w:val="000000"/>
                <w:lang w:val="sq-AL"/>
              </w:rPr>
              <w:t>trajtohen</w:t>
            </w:r>
            <w:r w:rsidRPr="00C91905">
              <w:rPr>
                <w:rFonts w:ascii="Times New Roman" w:eastAsia="Times New Roman" w:hAnsi="Times New Roman" w:cs="Times New Roman"/>
                <w:color w:val="000000"/>
                <w:lang w:val="sq-AL"/>
              </w:rPr>
              <w:t xml:space="preserve"> </w:t>
            </w:r>
            <w:r w:rsidR="00CF02AC">
              <w:rPr>
                <w:rFonts w:ascii="Times New Roman" w:eastAsia="Times New Roman" w:hAnsi="Times New Roman" w:cs="Times New Roman"/>
                <w:color w:val="000000"/>
                <w:lang w:val="sq-AL"/>
              </w:rPr>
              <w:t>në vijimësi</w:t>
            </w:r>
            <w:r w:rsidRPr="00C91905">
              <w:rPr>
                <w:rFonts w:ascii="Times New Roman" w:eastAsia="Times New Roman" w:hAnsi="Times New Roman" w:cs="Times New Roman"/>
                <w:color w:val="000000"/>
                <w:lang w:val="sq-AL"/>
              </w:rPr>
              <w:t xml:space="preserve"> që nga viti 2024 e në vazhdim, duke siguruar koherencë më të madhe të kuadrit ligjor dhe kapacite</w:t>
            </w:r>
            <w:r w:rsidR="00CF02AC">
              <w:rPr>
                <w:rFonts w:ascii="Times New Roman" w:eastAsia="Times New Roman" w:hAnsi="Times New Roman" w:cs="Times New Roman"/>
                <w:color w:val="000000"/>
                <w:lang w:val="sq-AL"/>
              </w:rPr>
              <w:t>te</w:t>
            </w:r>
            <w:r w:rsidRPr="00C91905">
              <w:rPr>
                <w:rFonts w:ascii="Times New Roman" w:eastAsia="Times New Roman" w:hAnsi="Times New Roman" w:cs="Times New Roman"/>
                <w:color w:val="000000"/>
                <w:lang w:val="sq-AL"/>
              </w:rPr>
              <w:t xml:space="preserve"> institucional</w:t>
            </w:r>
            <w:r w:rsidR="00CF02AC">
              <w:rPr>
                <w:rFonts w:ascii="Times New Roman" w:eastAsia="Times New Roman" w:hAnsi="Times New Roman" w:cs="Times New Roman"/>
                <w:color w:val="000000"/>
                <w:lang w:val="sq-AL"/>
              </w:rPr>
              <w:t>e</w:t>
            </w:r>
            <w:r w:rsidRPr="00C91905">
              <w:rPr>
                <w:rFonts w:ascii="Times New Roman" w:eastAsia="Times New Roman" w:hAnsi="Times New Roman" w:cs="Times New Roman"/>
                <w:color w:val="000000"/>
                <w:lang w:val="sq-AL"/>
              </w:rPr>
              <w:t xml:space="preserve"> për t</w:t>
            </w:r>
            <w:r w:rsidR="00083D6D">
              <w:rPr>
                <w:rFonts w:ascii="Times New Roman" w:eastAsia="Times New Roman" w:hAnsi="Times New Roman" w:cs="Times New Roman"/>
                <w:color w:val="000000"/>
                <w:lang w:val="sq-AL"/>
              </w:rPr>
              <w:t>’</w:t>
            </w:r>
            <w:r w:rsidRPr="00C91905">
              <w:rPr>
                <w:rFonts w:ascii="Times New Roman" w:eastAsia="Times New Roman" w:hAnsi="Times New Roman" w:cs="Times New Roman"/>
                <w:color w:val="000000"/>
                <w:lang w:val="sq-AL"/>
              </w:rPr>
              <w:t xml:space="preserve">i rezistuar kërcënimeve </w:t>
            </w:r>
            <w:r w:rsidR="00CF02AC">
              <w:rPr>
                <w:rFonts w:ascii="Times New Roman" w:eastAsia="Times New Roman" w:hAnsi="Times New Roman" w:cs="Times New Roman"/>
                <w:color w:val="000000"/>
                <w:lang w:val="sq-AL"/>
              </w:rPr>
              <w:t>ndaj</w:t>
            </w:r>
            <w:r w:rsidRPr="00C91905">
              <w:rPr>
                <w:rFonts w:ascii="Times New Roman" w:eastAsia="Times New Roman" w:hAnsi="Times New Roman" w:cs="Times New Roman"/>
                <w:color w:val="000000"/>
                <w:lang w:val="sq-AL"/>
              </w:rPr>
              <w:t xml:space="preserve"> integritetit.</w:t>
            </w:r>
          </w:p>
          <w:p w14:paraId="59392684" w14:textId="77777777" w:rsidR="00073E04" w:rsidRPr="00C91905" w:rsidRDefault="00073E04" w:rsidP="006A204D">
            <w:pPr>
              <w:jc w:val="both"/>
              <w:rPr>
                <w:rFonts w:ascii="Times New Roman" w:eastAsia="Times New Roman" w:hAnsi="Times New Roman" w:cs="Times New Roman"/>
                <w:color w:val="000000"/>
                <w:lang w:val="sq-AL"/>
              </w:rPr>
            </w:pPr>
          </w:p>
          <w:p w14:paraId="00878813" w14:textId="082BE61D" w:rsidR="00073E04" w:rsidRPr="00C91905" w:rsidRDefault="00073E04" w:rsidP="006A204D">
            <w:pPr>
              <w:jc w:val="both"/>
              <w:rPr>
                <w:rFonts w:ascii="Times New Roman" w:eastAsia="Times New Roman" w:hAnsi="Times New Roman" w:cs="Times New Roman"/>
                <w:color w:val="000000"/>
                <w:lang w:val="sq-AL"/>
              </w:rPr>
            </w:pPr>
            <w:r w:rsidRPr="00C91905">
              <w:rPr>
                <w:rFonts w:ascii="Times New Roman" w:eastAsia="Times New Roman" w:hAnsi="Times New Roman" w:cs="Times New Roman"/>
                <w:color w:val="000000"/>
                <w:lang w:val="sq-AL"/>
              </w:rPr>
              <w:t xml:space="preserve">Rekomandime </w:t>
            </w:r>
            <w:r w:rsidR="00CF02AC">
              <w:rPr>
                <w:rFonts w:ascii="Times New Roman" w:eastAsia="Times New Roman" w:hAnsi="Times New Roman" w:cs="Times New Roman"/>
                <w:color w:val="000000"/>
                <w:lang w:val="sq-AL"/>
              </w:rPr>
              <w:t>të</w:t>
            </w:r>
            <w:r w:rsidRPr="00C91905">
              <w:rPr>
                <w:rFonts w:ascii="Times New Roman" w:eastAsia="Times New Roman" w:hAnsi="Times New Roman" w:cs="Times New Roman"/>
                <w:color w:val="000000"/>
                <w:lang w:val="sq-AL"/>
              </w:rPr>
              <w:t xml:space="preserve"> zbatuara në praktikë përmes zyrtarëve publikë gjithnjë e më të informuar mbi legjislacionin e rishikuar dhe legjislacionin nënligjor nga viti 2024 e në vazhdim.</w:t>
            </w:r>
          </w:p>
          <w:p w14:paraId="6A7BE684" w14:textId="77777777" w:rsidR="00073E04" w:rsidRPr="00C91905" w:rsidRDefault="00073E04" w:rsidP="006A204D">
            <w:pPr>
              <w:jc w:val="both"/>
              <w:rPr>
                <w:rFonts w:ascii="Times New Roman" w:eastAsia="Times New Roman" w:hAnsi="Times New Roman" w:cs="Times New Roman"/>
                <w:color w:val="000000"/>
                <w:lang w:val="sq-AL"/>
              </w:rPr>
            </w:pPr>
          </w:p>
          <w:p w14:paraId="2E4736D7" w14:textId="77777777" w:rsidR="00073E04" w:rsidRPr="00C91905" w:rsidRDefault="00073E04" w:rsidP="006A204D">
            <w:pPr>
              <w:jc w:val="both"/>
              <w:rPr>
                <w:rFonts w:ascii="Times New Roman" w:eastAsia="Times New Roman" w:hAnsi="Times New Roman" w:cs="Times New Roman"/>
                <w:color w:val="000000"/>
                <w:lang w:val="sq-AL"/>
              </w:rPr>
            </w:pPr>
          </w:p>
          <w:p w14:paraId="7D0F8FB9" w14:textId="77777777" w:rsidR="00073E04" w:rsidRPr="00C91905" w:rsidRDefault="00073E04" w:rsidP="006A204D">
            <w:pPr>
              <w:jc w:val="both"/>
              <w:rPr>
                <w:rFonts w:ascii="Times New Roman" w:eastAsia="Times New Roman" w:hAnsi="Times New Roman" w:cs="Times New Roman"/>
                <w:color w:val="000000"/>
                <w:lang w:val="sq-AL"/>
              </w:rPr>
            </w:pPr>
          </w:p>
        </w:tc>
      </w:tr>
      <w:tr w:rsidR="00073E04" w:rsidRPr="00C91905" w14:paraId="252F1477" w14:textId="77777777" w:rsidTr="00386D11">
        <w:tblPrEx>
          <w:shd w:val="clear" w:color="auto" w:fill="auto"/>
        </w:tblPrEx>
        <w:trPr>
          <w:trHeight w:val="300"/>
        </w:trPr>
        <w:tc>
          <w:tcPr>
            <w:tcW w:w="1019" w:type="pct"/>
            <w:vMerge w:val="restart"/>
          </w:tcPr>
          <w:p w14:paraId="61537EE5" w14:textId="77777777" w:rsidR="00073E04" w:rsidRPr="00C91905" w:rsidRDefault="00073E04" w:rsidP="006A204D">
            <w:pPr>
              <w:jc w:val="both"/>
              <w:textAlignment w:val="baseline"/>
              <w:rPr>
                <w:rFonts w:ascii="Times New Roman" w:eastAsia="Times New Roman" w:hAnsi="Times New Roman" w:cs="Times New Roman"/>
                <w:b/>
                <w:color w:val="000000"/>
                <w:lang w:val="sq-AL"/>
              </w:rPr>
            </w:pPr>
            <w:r w:rsidRPr="00C91905">
              <w:rPr>
                <w:rFonts w:ascii="Times New Roman" w:eastAsia="Times New Roman" w:hAnsi="Times New Roman" w:cs="Times New Roman"/>
                <w:b/>
                <w:color w:val="000000"/>
                <w:lang w:val="sq-AL"/>
              </w:rPr>
              <w:t>3. Zbatimi i ligjit</w:t>
            </w:r>
          </w:p>
          <w:p w14:paraId="5B380423" w14:textId="77777777" w:rsidR="00073E04" w:rsidRPr="00C91905" w:rsidRDefault="00073E04" w:rsidP="006A204D">
            <w:pPr>
              <w:jc w:val="both"/>
              <w:textAlignment w:val="baseline"/>
              <w:rPr>
                <w:rFonts w:ascii="Times New Roman" w:eastAsia="Times New Roman" w:hAnsi="Times New Roman" w:cs="Times New Roman"/>
                <w:color w:val="000000"/>
                <w:lang w:val="sq-AL"/>
              </w:rPr>
            </w:pPr>
          </w:p>
          <w:p w14:paraId="0F03909A" w14:textId="77777777" w:rsidR="00073E04" w:rsidRPr="00C91905" w:rsidRDefault="00073E04" w:rsidP="006A204D">
            <w:pPr>
              <w:jc w:val="both"/>
              <w:textAlignment w:val="baseline"/>
              <w:rPr>
                <w:rFonts w:ascii="Times New Roman" w:eastAsia="Times New Roman" w:hAnsi="Times New Roman" w:cs="Times New Roman"/>
                <w:b/>
                <w:color w:val="000000"/>
                <w:lang w:val="sq-AL"/>
              </w:rPr>
            </w:pPr>
          </w:p>
        </w:tc>
        <w:tc>
          <w:tcPr>
            <w:tcW w:w="3981" w:type="pct"/>
            <w:gridSpan w:val="9"/>
          </w:tcPr>
          <w:p w14:paraId="16CF2E47" w14:textId="6369F62B" w:rsidR="00073E04" w:rsidRPr="00C91905" w:rsidRDefault="00910DA6" w:rsidP="006A204D">
            <w:pPr>
              <w:jc w:val="both"/>
              <w:rPr>
                <w:rFonts w:ascii="Times New Roman" w:eastAsia="Times New Roman" w:hAnsi="Times New Roman" w:cs="Times New Roman"/>
                <w:color w:val="000000"/>
                <w:lang w:val="sq-AL"/>
              </w:rPr>
            </w:pPr>
            <w:r>
              <w:rPr>
                <w:rFonts w:ascii="Times New Roman" w:eastAsia="Times New Roman" w:hAnsi="Times New Roman" w:cs="Times New Roman"/>
                <w:bCs/>
                <w:color w:val="000000"/>
                <w:lang w:val="sq-AL"/>
              </w:rPr>
              <w:lastRenderedPageBreak/>
              <w:t>Sanksione</w:t>
            </w:r>
            <w:r w:rsidR="00073E04" w:rsidRPr="00C91905">
              <w:rPr>
                <w:rFonts w:ascii="Times New Roman" w:eastAsia="Times New Roman" w:hAnsi="Times New Roman" w:cs="Times New Roman"/>
                <w:bCs/>
                <w:color w:val="000000"/>
                <w:lang w:val="sq-AL"/>
              </w:rPr>
              <w:t xml:space="preserve"> parandaluese </w:t>
            </w:r>
            <w:r w:rsidR="00E12122">
              <w:rPr>
                <w:rFonts w:ascii="Times New Roman" w:eastAsia="Times New Roman" w:hAnsi="Times New Roman" w:cs="Times New Roman"/>
                <w:bCs/>
                <w:color w:val="000000"/>
                <w:lang w:val="sq-AL"/>
              </w:rPr>
              <w:t>efikase</w:t>
            </w:r>
            <w:r w:rsidR="00073E04" w:rsidRPr="00C91905">
              <w:rPr>
                <w:rFonts w:ascii="Times New Roman" w:eastAsia="Times New Roman" w:hAnsi="Times New Roman" w:cs="Times New Roman"/>
                <w:bCs/>
                <w:color w:val="000000"/>
                <w:lang w:val="sq-AL"/>
              </w:rPr>
              <w:t xml:space="preserve"> dhe proporcionale ndaj korrupsionit dhe nivel i qëndrueshëm i kapaciteteve për </w:t>
            </w:r>
            <w:r w:rsidR="00E12122">
              <w:rPr>
                <w:rFonts w:ascii="Times New Roman" w:eastAsia="Times New Roman" w:hAnsi="Times New Roman" w:cs="Times New Roman"/>
                <w:bCs/>
                <w:color w:val="000000"/>
                <w:lang w:val="sq-AL"/>
              </w:rPr>
              <w:t xml:space="preserve">gjykatat </w:t>
            </w:r>
            <w:r w:rsidR="00A564AE">
              <w:rPr>
                <w:rFonts w:ascii="Times New Roman" w:eastAsia="Times New Roman" w:hAnsi="Times New Roman" w:cs="Times New Roman"/>
                <w:bCs/>
                <w:color w:val="000000"/>
                <w:lang w:val="sq-AL"/>
              </w:rPr>
              <w:t>e posaçme</w:t>
            </w:r>
            <w:r w:rsidR="00E12122">
              <w:rPr>
                <w:rFonts w:ascii="Times New Roman" w:eastAsia="Times New Roman" w:hAnsi="Times New Roman" w:cs="Times New Roman"/>
                <w:bCs/>
                <w:color w:val="000000"/>
                <w:lang w:val="sq-AL"/>
              </w:rPr>
              <w:t>, BKH</w:t>
            </w:r>
            <w:r w:rsidR="00A564AE">
              <w:rPr>
                <w:rFonts w:ascii="Times New Roman" w:eastAsia="Times New Roman" w:hAnsi="Times New Roman" w:cs="Times New Roman"/>
                <w:bCs/>
                <w:color w:val="000000"/>
                <w:lang w:val="sq-AL"/>
              </w:rPr>
              <w:t>, SPAK</w:t>
            </w:r>
          </w:p>
        </w:tc>
      </w:tr>
      <w:tr w:rsidR="00073E04" w:rsidRPr="00C91905" w14:paraId="15D404C5" w14:textId="77777777" w:rsidTr="00386D11">
        <w:tblPrEx>
          <w:shd w:val="clear" w:color="auto" w:fill="auto"/>
        </w:tblPrEx>
        <w:trPr>
          <w:trHeight w:val="2340"/>
        </w:trPr>
        <w:tc>
          <w:tcPr>
            <w:tcW w:w="1019" w:type="pct"/>
            <w:vMerge/>
          </w:tcPr>
          <w:p w14:paraId="1A30D553" w14:textId="77777777" w:rsidR="00073E04" w:rsidRPr="00C91905" w:rsidRDefault="00073E04" w:rsidP="006A204D">
            <w:pPr>
              <w:jc w:val="both"/>
              <w:textAlignment w:val="baseline"/>
              <w:rPr>
                <w:rFonts w:ascii="Times New Roman" w:eastAsia="Times New Roman" w:hAnsi="Times New Roman" w:cs="Times New Roman"/>
                <w:b/>
                <w:color w:val="000000"/>
                <w:lang w:val="sq-AL"/>
              </w:rPr>
            </w:pPr>
          </w:p>
        </w:tc>
        <w:tc>
          <w:tcPr>
            <w:tcW w:w="1153" w:type="pct"/>
            <w:gridSpan w:val="4"/>
          </w:tcPr>
          <w:p w14:paraId="5E749E8D" w14:textId="07957737" w:rsidR="00073E04" w:rsidRPr="00C91905" w:rsidRDefault="00073E04" w:rsidP="006A204D">
            <w:pPr>
              <w:jc w:val="both"/>
              <w:rPr>
                <w:rFonts w:ascii="Times New Roman" w:eastAsia="Times New Roman" w:hAnsi="Times New Roman" w:cs="Times New Roman"/>
                <w:color w:val="000000"/>
                <w:lang w:val="sq-AL"/>
              </w:rPr>
            </w:pPr>
            <w:r w:rsidRPr="00C91905">
              <w:rPr>
                <w:rFonts w:ascii="Times New Roman" w:eastAsia="Times New Roman" w:hAnsi="Times New Roman" w:cs="Times New Roman"/>
                <w:color w:val="000000"/>
                <w:lang w:val="sq-AL"/>
              </w:rPr>
              <w:t xml:space="preserve">Sanksione të mjaftueshme parandaluese ndaj korrupsionit në përputhje me </w:t>
            </w:r>
            <w:proofErr w:type="spellStart"/>
            <w:r w:rsidRPr="00C91905">
              <w:rPr>
                <w:rFonts w:ascii="Times New Roman" w:eastAsia="Times New Roman" w:hAnsi="Times New Roman" w:cs="Times New Roman"/>
                <w:i/>
                <w:iCs/>
                <w:color w:val="000000"/>
                <w:lang w:val="sq-AL"/>
              </w:rPr>
              <w:t>acquis</w:t>
            </w:r>
            <w:proofErr w:type="spellEnd"/>
            <w:r w:rsidRPr="00C91905">
              <w:rPr>
                <w:rFonts w:ascii="Times New Roman" w:eastAsia="Times New Roman" w:hAnsi="Times New Roman" w:cs="Times New Roman"/>
                <w:i/>
                <w:iCs/>
                <w:color w:val="000000"/>
                <w:lang w:val="sq-AL"/>
              </w:rPr>
              <w:t xml:space="preserve"> </w:t>
            </w:r>
            <w:r w:rsidRPr="0008485F">
              <w:rPr>
                <w:rFonts w:ascii="Times New Roman" w:eastAsia="Times New Roman" w:hAnsi="Times New Roman" w:cs="Times New Roman"/>
                <w:color w:val="000000"/>
                <w:lang w:val="sq-AL"/>
              </w:rPr>
              <w:t>të BE-së</w:t>
            </w:r>
            <w:r w:rsidRPr="00C91905">
              <w:rPr>
                <w:rFonts w:ascii="Times New Roman" w:eastAsia="Times New Roman" w:hAnsi="Times New Roman" w:cs="Times New Roman"/>
                <w:i/>
                <w:iCs/>
                <w:color w:val="000000"/>
                <w:lang w:val="sq-AL"/>
              </w:rPr>
              <w:t xml:space="preserve"> </w:t>
            </w:r>
            <w:r w:rsidRPr="00C91905">
              <w:rPr>
                <w:rFonts w:ascii="Times New Roman" w:eastAsia="Times New Roman" w:hAnsi="Times New Roman" w:cs="Times New Roman"/>
                <w:color w:val="000000"/>
                <w:lang w:val="sq-AL"/>
              </w:rPr>
              <w:t>dhe Konventën e OKB-së kundër Korrupsionit të sanksionuara në Kodin Penal deri në vitin 2026.</w:t>
            </w:r>
          </w:p>
          <w:p w14:paraId="3AF3796A" w14:textId="77777777" w:rsidR="00073E04" w:rsidRPr="00C91905" w:rsidRDefault="00073E04" w:rsidP="006A204D">
            <w:pPr>
              <w:jc w:val="both"/>
              <w:textAlignment w:val="baseline"/>
              <w:rPr>
                <w:rFonts w:ascii="Times New Roman" w:eastAsia="Times New Roman" w:hAnsi="Times New Roman" w:cs="Times New Roman"/>
                <w:color w:val="000000"/>
                <w:lang w:val="sq-AL"/>
              </w:rPr>
            </w:pPr>
          </w:p>
          <w:p w14:paraId="2985AA75" w14:textId="79F31B2C" w:rsidR="00073E04" w:rsidRPr="00C91905" w:rsidRDefault="00073E04" w:rsidP="006A204D">
            <w:pPr>
              <w:jc w:val="both"/>
              <w:textAlignment w:val="baseline"/>
              <w:rPr>
                <w:rFonts w:ascii="Times New Roman" w:eastAsia="Times New Roman" w:hAnsi="Times New Roman" w:cs="Times New Roman"/>
                <w:color w:val="000000"/>
                <w:lang w:val="sq-AL"/>
              </w:rPr>
            </w:pPr>
            <w:proofErr w:type="spellStart"/>
            <w:r w:rsidRPr="00C91905">
              <w:rPr>
                <w:rFonts w:ascii="Times New Roman" w:eastAsia="Times New Roman" w:hAnsi="Times New Roman" w:cs="Times New Roman"/>
                <w:color w:val="000000"/>
                <w:lang w:val="sq-AL"/>
              </w:rPr>
              <w:t>Formaliz</w:t>
            </w:r>
            <w:r w:rsidR="00A564AE">
              <w:rPr>
                <w:rFonts w:ascii="Times New Roman" w:eastAsia="Times New Roman" w:hAnsi="Times New Roman" w:cs="Times New Roman"/>
                <w:color w:val="000000"/>
                <w:lang w:val="sq-AL"/>
              </w:rPr>
              <w:t>imi</w:t>
            </w:r>
            <w:proofErr w:type="spellEnd"/>
            <w:r w:rsidR="00A564AE">
              <w:rPr>
                <w:rFonts w:ascii="Times New Roman" w:eastAsia="Times New Roman" w:hAnsi="Times New Roman" w:cs="Times New Roman"/>
                <w:color w:val="000000"/>
                <w:lang w:val="sq-AL"/>
              </w:rPr>
              <w:t xml:space="preserve"> i</w:t>
            </w:r>
            <w:r w:rsidRPr="00C91905">
              <w:rPr>
                <w:rFonts w:ascii="Times New Roman" w:eastAsia="Times New Roman" w:hAnsi="Times New Roman" w:cs="Times New Roman"/>
                <w:color w:val="000000"/>
                <w:lang w:val="sq-AL"/>
              </w:rPr>
              <w:t xml:space="preserve"> bashkëpunimi</w:t>
            </w:r>
            <w:r w:rsidR="00A564AE">
              <w:rPr>
                <w:rFonts w:ascii="Times New Roman" w:eastAsia="Times New Roman" w:hAnsi="Times New Roman" w:cs="Times New Roman"/>
                <w:color w:val="000000"/>
                <w:lang w:val="sq-AL"/>
              </w:rPr>
              <w:t>t</w:t>
            </w:r>
            <w:r w:rsidRPr="00C91905">
              <w:rPr>
                <w:rFonts w:ascii="Times New Roman" w:eastAsia="Times New Roman" w:hAnsi="Times New Roman" w:cs="Times New Roman"/>
                <w:color w:val="000000"/>
                <w:lang w:val="sq-AL"/>
              </w:rPr>
              <w:t xml:space="preserve"> ndërmjet Policisë së Shtetit Shqiptar, SPAK (Prokuroria e Posaçme dhe BK</w:t>
            </w:r>
            <w:r w:rsidR="00A564AE">
              <w:rPr>
                <w:rFonts w:ascii="Times New Roman" w:eastAsia="Times New Roman" w:hAnsi="Times New Roman" w:cs="Times New Roman"/>
                <w:color w:val="000000"/>
                <w:lang w:val="sq-AL"/>
              </w:rPr>
              <w:t>H</w:t>
            </w:r>
            <w:r w:rsidR="00C545D8" w:rsidRPr="00C91905">
              <w:rPr>
                <w:rFonts w:ascii="Times New Roman" w:eastAsia="Times New Roman" w:hAnsi="Times New Roman" w:cs="Times New Roman"/>
                <w:color w:val="000000"/>
                <w:lang w:val="sq-AL"/>
              </w:rPr>
              <w:t>) për të vendosur modalitetet e bashkëpunimit brenda vitit 2024.</w:t>
            </w:r>
          </w:p>
          <w:p w14:paraId="07E900E8" w14:textId="77777777" w:rsidR="00073E04" w:rsidRPr="00C91905" w:rsidRDefault="00073E04" w:rsidP="006A204D">
            <w:pPr>
              <w:jc w:val="both"/>
              <w:textAlignment w:val="baseline"/>
              <w:rPr>
                <w:rFonts w:ascii="Times New Roman" w:eastAsia="Times New Roman" w:hAnsi="Times New Roman" w:cs="Times New Roman"/>
                <w:color w:val="000000"/>
                <w:lang w:val="sq-AL"/>
              </w:rPr>
            </w:pPr>
          </w:p>
          <w:p w14:paraId="10D472D1" w14:textId="33710F33" w:rsidR="00073E04" w:rsidRPr="00C91905" w:rsidRDefault="00073E04" w:rsidP="006A204D">
            <w:pPr>
              <w:jc w:val="both"/>
              <w:rPr>
                <w:rFonts w:ascii="Times New Roman" w:eastAsia="Times New Roman" w:hAnsi="Times New Roman" w:cs="Times New Roman"/>
                <w:color w:val="000000"/>
                <w:lang w:val="sq-AL"/>
              </w:rPr>
            </w:pPr>
            <w:r w:rsidRPr="00C91905">
              <w:rPr>
                <w:rFonts w:ascii="Times New Roman" w:eastAsia="Times New Roman" w:hAnsi="Times New Roman" w:cs="Times New Roman"/>
                <w:color w:val="000000"/>
                <w:lang w:val="sq-AL"/>
              </w:rPr>
              <w:t>Analiz</w:t>
            </w:r>
            <w:r w:rsidR="0008485F">
              <w:rPr>
                <w:rFonts w:ascii="Times New Roman" w:eastAsia="Times New Roman" w:hAnsi="Times New Roman" w:cs="Times New Roman"/>
                <w:color w:val="000000"/>
                <w:lang w:val="sq-AL"/>
              </w:rPr>
              <w:t>ë</w:t>
            </w:r>
            <w:r w:rsidRPr="00C91905">
              <w:rPr>
                <w:rFonts w:ascii="Times New Roman" w:eastAsia="Times New Roman" w:hAnsi="Times New Roman" w:cs="Times New Roman"/>
                <w:color w:val="000000"/>
                <w:lang w:val="sq-AL"/>
              </w:rPr>
              <w:t xml:space="preserve"> </w:t>
            </w:r>
            <w:r w:rsidR="00A564AE">
              <w:rPr>
                <w:rFonts w:ascii="Times New Roman" w:eastAsia="Times New Roman" w:hAnsi="Times New Roman" w:cs="Times New Roman"/>
                <w:color w:val="000000"/>
                <w:lang w:val="sq-AL"/>
              </w:rPr>
              <w:t>efikasiteti</w:t>
            </w:r>
            <w:r w:rsidRPr="00C91905">
              <w:rPr>
                <w:rFonts w:ascii="Times New Roman" w:eastAsia="Times New Roman" w:hAnsi="Times New Roman" w:cs="Times New Roman"/>
                <w:color w:val="000000"/>
                <w:lang w:val="sq-AL"/>
              </w:rPr>
              <w:t xml:space="preserve"> deri në vitin 2024 dhe plani i miratuar nga SPAK me synimin për të trajtuar, </w:t>
            </w:r>
            <w:r w:rsidRPr="00C91905">
              <w:rPr>
                <w:rFonts w:ascii="Times New Roman" w:eastAsia="Times New Roman" w:hAnsi="Times New Roman" w:cs="Times New Roman"/>
                <w:i/>
                <w:iCs/>
                <w:color w:val="000000"/>
                <w:lang w:val="sq-AL"/>
              </w:rPr>
              <w:t xml:space="preserve">ndër të tjera, </w:t>
            </w:r>
            <w:r w:rsidRPr="00C91905">
              <w:rPr>
                <w:rFonts w:ascii="Times New Roman" w:eastAsia="Times New Roman" w:hAnsi="Times New Roman" w:cs="Times New Roman"/>
                <w:color w:val="000000"/>
                <w:lang w:val="sq-AL"/>
              </w:rPr>
              <w:t xml:space="preserve">specializimin e brendshëm, </w:t>
            </w:r>
            <w:r w:rsidR="00A564AE">
              <w:rPr>
                <w:rFonts w:ascii="Times New Roman" w:eastAsia="Times New Roman" w:hAnsi="Times New Roman" w:cs="Times New Roman"/>
                <w:color w:val="000000"/>
                <w:lang w:val="sq-AL"/>
              </w:rPr>
              <w:t>dhënien përparësi</w:t>
            </w:r>
            <w:r w:rsidRPr="00C91905">
              <w:rPr>
                <w:rFonts w:ascii="Times New Roman" w:eastAsia="Times New Roman" w:hAnsi="Times New Roman" w:cs="Times New Roman"/>
                <w:color w:val="000000"/>
                <w:lang w:val="sq-AL"/>
              </w:rPr>
              <w:t>, kohëzgjatjen e proce</w:t>
            </w:r>
            <w:r w:rsidR="00A564AE">
              <w:rPr>
                <w:rFonts w:ascii="Times New Roman" w:eastAsia="Times New Roman" w:hAnsi="Times New Roman" w:cs="Times New Roman"/>
                <w:color w:val="000000"/>
                <w:lang w:val="sq-AL"/>
              </w:rPr>
              <w:t>seve</w:t>
            </w:r>
            <w:r w:rsidRPr="00C91905">
              <w:rPr>
                <w:rFonts w:ascii="Times New Roman" w:eastAsia="Times New Roman" w:hAnsi="Times New Roman" w:cs="Times New Roman"/>
                <w:color w:val="000000"/>
                <w:lang w:val="sq-AL"/>
              </w:rPr>
              <w:t xml:space="preserve"> dhe </w:t>
            </w:r>
            <w:r w:rsidR="00A564AE">
              <w:rPr>
                <w:rFonts w:ascii="Times New Roman" w:eastAsia="Times New Roman" w:hAnsi="Times New Roman" w:cs="Times New Roman"/>
                <w:color w:val="000000"/>
                <w:lang w:val="sq-AL"/>
              </w:rPr>
              <w:t>uljen</w:t>
            </w:r>
            <w:r w:rsidRPr="00C91905">
              <w:rPr>
                <w:rFonts w:ascii="Times New Roman" w:eastAsia="Times New Roman" w:hAnsi="Times New Roman" w:cs="Times New Roman"/>
                <w:color w:val="000000"/>
                <w:lang w:val="sq-AL"/>
              </w:rPr>
              <w:t xml:space="preserve"> e </w:t>
            </w:r>
            <w:r w:rsidR="00A564AE">
              <w:rPr>
                <w:rFonts w:ascii="Times New Roman" w:eastAsia="Times New Roman" w:hAnsi="Times New Roman" w:cs="Times New Roman"/>
                <w:color w:val="000000"/>
                <w:lang w:val="sq-AL"/>
              </w:rPr>
              <w:t>çështjeve të mbartura</w:t>
            </w:r>
            <w:r w:rsidRPr="00C91905">
              <w:rPr>
                <w:rFonts w:ascii="Times New Roman" w:eastAsia="Times New Roman" w:hAnsi="Times New Roman" w:cs="Times New Roman"/>
                <w:color w:val="000000"/>
                <w:lang w:val="sq-AL"/>
              </w:rPr>
              <w:t>.</w:t>
            </w:r>
          </w:p>
          <w:p w14:paraId="1DCB575B" w14:textId="1751D414" w:rsidR="008B6509" w:rsidRPr="00C91905" w:rsidRDefault="008B6509" w:rsidP="006A204D">
            <w:pPr>
              <w:jc w:val="both"/>
              <w:rPr>
                <w:rFonts w:ascii="Times New Roman" w:eastAsia="Times New Roman" w:hAnsi="Times New Roman" w:cs="Times New Roman"/>
                <w:color w:val="000000"/>
                <w:lang w:val="sq-AL"/>
              </w:rPr>
            </w:pPr>
          </w:p>
          <w:p w14:paraId="0B21F026" w14:textId="5EF9412E" w:rsidR="00E22D88" w:rsidRPr="00C91905" w:rsidRDefault="00E22D88" w:rsidP="006A204D">
            <w:pPr>
              <w:jc w:val="both"/>
              <w:rPr>
                <w:rFonts w:ascii="Times New Roman" w:eastAsia="Times New Roman" w:hAnsi="Times New Roman" w:cs="Times New Roman"/>
                <w:color w:val="000000"/>
                <w:lang w:val="sq-AL"/>
              </w:rPr>
            </w:pPr>
          </w:p>
          <w:p w14:paraId="414567AF" w14:textId="77777777" w:rsidR="00073E04" w:rsidRPr="00C91905" w:rsidRDefault="00073E04" w:rsidP="006A204D">
            <w:pPr>
              <w:jc w:val="both"/>
              <w:textAlignment w:val="baseline"/>
              <w:rPr>
                <w:rFonts w:ascii="Times New Roman" w:eastAsia="Times New Roman" w:hAnsi="Times New Roman" w:cs="Times New Roman"/>
                <w:color w:val="000000"/>
                <w:lang w:val="sq-AL"/>
              </w:rPr>
            </w:pPr>
          </w:p>
          <w:p w14:paraId="1EA7816A" w14:textId="77777777" w:rsidR="00073E04" w:rsidRPr="00C91905" w:rsidRDefault="00073E04" w:rsidP="006A204D">
            <w:pPr>
              <w:jc w:val="both"/>
              <w:textAlignment w:val="baseline"/>
              <w:rPr>
                <w:rFonts w:ascii="Times New Roman" w:eastAsia="Times New Roman" w:hAnsi="Times New Roman" w:cs="Times New Roman"/>
                <w:color w:val="000000"/>
                <w:lang w:val="sq-AL"/>
              </w:rPr>
            </w:pPr>
          </w:p>
          <w:p w14:paraId="1B1C7502" w14:textId="77777777" w:rsidR="00073E04" w:rsidRPr="00C91905" w:rsidRDefault="00073E04" w:rsidP="006A204D">
            <w:pPr>
              <w:jc w:val="both"/>
              <w:textAlignment w:val="baseline"/>
              <w:rPr>
                <w:rFonts w:ascii="Times New Roman" w:eastAsia="Times New Roman" w:hAnsi="Times New Roman" w:cs="Times New Roman"/>
                <w:color w:val="000000"/>
                <w:lang w:val="sq-AL"/>
              </w:rPr>
            </w:pPr>
          </w:p>
          <w:p w14:paraId="2DC19BBA" w14:textId="77777777" w:rsidR="00073E04" w:rsidRPr="00C91905" w:rsidRDefault="00073E04" w:rsidP="006A204D">
            <w:pPr>
              <w:jc w:val="both"/>
              <w:textAlignment w:val="baseline"/>
              <w:rPr>
                <w:rFonts w:ascii="Times New Roman" w:eastAsia="Times New Roman" w:hAnsi="Times New Roman" w:cs="Times New Roman"/>
                <w:color w:val="000000"/>
                <w:lang w:val="sq-AL"/>
              </w:rPr>
            </w:pPr>
          </w:p>
          <w:p w14:paraId="77800BC7" w14:textId="77777777" w:rsidR="00073E04" w:rsidRPr="00C91905" w:rsidRDefault="00073E04" w:rsidP="006A204D">
            <w:pPr>
              <w:jc w:val="both"/>
              <w:textAlignment w:val="baseline"/>
              <w:rPr>
                <w:rFonts w:ascii="Times New Roman" w:eastAsia="Times New Roman" w:hAnsi="Times New Roman" w:cs="Times New Roman"/>
                <w:color w:val="000000"/>
                <w:lang w:val="sq-AL"/>
              </w:rPr>
            </w:pPr>
          </w:p>
          <w:p w14:paraId="0650D000" w14:textId="77777777" w:rsidR="00073E04" w:rsidRPr="00C91905" w:rsidRDefault="00073E04" w:rsidP="006A204D">
            <w:pPr>
              <w:jc w:val="both"/>
              <w:rPr>
                <w:rFonts w:ascii="Times New Roman" w:eastAsia="Arial" w:hAnsi="Times New Roman" w:cs="Times New Roman"/>
                <w:color w:val="000000"/>
                <w:lang w:val="sq-AL"/>
              </w:rPr>
            </w:pPr>
          </w:p>
        </w:tc>
        <w:tc>
          <w:tcPr>
            <w:tcW w:w="1055" w:type="pct"/>
          </w:tcPr>
          <w:p w14:paraId="65484978" w14:textId="1360F6FD" w:rsidR="00073E04" w:rsidRPr="00C91905" w:rsidRDefault="00A564AE" w:rsidP="006A204D">
            <w:pPr>
              <w:jc w:val="both"/>
              <w:textAlignment w:val="baseline"/>
              <w:rPr>
                <w:rFonts w:ascii="Times New Roman" w:eastAsia="Times New Roman" w:hAnsi="Times New Roman" w:cs="Times New Roman"/>
                <w:color w:val="000000" w:themeColor="text1"/>
                <w:lang w:val="sq-AL"/>
              </w:rPr>
            </w:pPr>
            <w:r>
              <w:rPr>
                <w:rFonts w:ascii="Times New Roman" w:eastAsia="Times New Roman" w:hAnsi="Times New Roman" w:cs="Times New Roman"/>
                <w:color w:val="000000" w:themeColor="text1"/>
                <w:lang w:val="sq-AL"/>
              </w:rPr>
              <w:t>Mbajtja</w:t>
            </w:r>
            <w:r w:rsidR="00073E04" w:rsidRPr="00C91905">
              <w:rPr>
                <w:rFonts w:ascii="Times New Roman" w:eastAsia="Times New Roman" w:hAnsi="Times New Roman" w:cs="Times New Roman"/>
                <w:color w:val="000000" w:themeColor="text1"/>
                <w:lang w:val="sq-AL"/>
              </w:rPr>
              <w:t xml:space="preserve"> e nivelit </w:t>
            </w:r>
            <w:r>
              <w:rPr>
                <w:rFonts w:ascii="Times New Roman" w:eastAsia="Times New Roman" w:hAnsi="Times New Roman" w:cs="Times New Roman"/>
                <w:color w:val="000000" w:themeColor="text1"/>
                <w:lang w:val="sq-AL"/>
              </w:rPr>
              <w:t>të duhur</w:t>
            </w:r>
            <w:r w:rsidR="00073E04" w:rsidRPr="00C91905">
              <w:rPr>
                <w:rFonts w:ascii="Times New Roman" w:eastAsia="Times New Roman" w:hAnsi="Times New Roman" w:cs="Times New Roman"/>
                <w:color w:val="000000" w:themeColor="text1"/>
                <w:lang w:val="sq-AL"/>
              </w:rPr>
              <w:t xml:space="preserve"> të shpërndarjes së burimeve për SPAK-un mbi bazën e rishikimit vjetor për të mbështetur kapacitetet e sektorit të tij për korrupsionin</w:t>
            </w:r>
            <w:r w:rsidR="0008485F">
              <w:rPr>
                <w:rFonts w:ascii="Times New Roman" w:eastAsia="Times New Roman" w:hAnsi="Times New Roman" w:cs="Times New Roman"/>
                <w:color w:val="000000" w:themeColor="text1"/>
                <w:lang w:val="sq-AL"/>
              </w:rPr>
              <w:t>,</w:t>
            </w:r>
            <w:r w:rsidR="00073E04" w:rsidRPr="00C91905">
              <w:rPr>
                <w:rFonts w:ascii="Times New Roman" w:eastAsia="Times New Roman" w:hAnsi="Times New Roman" w:cs="Times New Roman"/>
                <w:color w:val="000000" w:themeColor="text1"/>
                <w:lang w:val="sq-AL"/>
              </w:rPr>
              <w:t xml:space="preserve"> </w:t>
            </w:r>
            <w:r>
              <w:rPr>
                <w:rFonts w:ascii="Times New Roman" w:eastAsia="Times New Roman" w:hAnsi="Times New Roman" w:cs="Times New Roman"/>
                <w:color w:val="000000" w:themeColor="text1"/>
                <w:lang w:val="sq-AL"/>
              </w:rPr>
              <w:t>deri në</w:t>
            </w:r>
            <w:r w:rsidR="00073E04" w:rsidRPr="00C91905">
              <w:rPr>
                <w:rFonts w:ascii="Times New Roman" w:eastAsia="Times New Roman" w:hAnsi="Times New Roman" w:cs="Times New Roman"/>
                <w:color w:val="000000" w:themeColor="text1"/>
                <w:lang w:val="sq-AL"/>
              </w:rPr>
              <w:t xml:space="preserve"> vitin </w:t>
            </w:r>
            <w:r>
              <w:rPr>
                <w:rFonts w:ascii="Times New Roman" w:eastAsia="Times New Roman" w:hAnsi="Times New Roman" w:cs="Times New Roman"/>
                <w:color w:val="000000" w:themeColor="text1"/>
                <w:lang w:val="sq-AL"/>
              </w:rPr>
              <w:t>2</w:t>
            </w:r>
            <w:r w:rsidR="00073E04" w:rsidRPr="00C91905">
              <w:rPr>
                <w:rFonts w:ascii="Times New Roman" w:eastAsia="Times New Roman" w:hAnsi="Times New Roman" w:cs="Times New Roman"/>
                <w:color w:val="000000" w:themeColor="text1"/>
                <w:lang w:val="sq-AL"/>
              </w:rPr>
              <w:t>030.</w:t>
            </w:r>
          </w:p>
          <w:p w14:paraId="213766A6" w14:textId="77777777" w:rsidR="00073E04" w:rsidRPr="00C91905" w:rsidRDefault="00073E04" w:rsidP="006A204D">
            <w:pPr>
              <w:jc w:val="both"/>
              <w:textAlignment w:val="baseline"/>
              <w:rPr>
                <w:rFonts w:ascii="Times New Roman" w:eastAsia="Times New Roman" w:hAnsi="Times New Roman" w:cs="Times New Roman"/>
                <w:color w:val="000000" w:themeColor="text1"/>
                <w:lang w:val="sq-AL"/>
              </w:rPr>
            </w:pPr>
          </w:p>
          <w:p w14:paraId="6569B0EA" w14:textId="0758721D" w:rsidR="00073E04" w:rsidRPr="00C91905" w:rsidRDefault="00A564AE" w:rsidP="006A204D">
            <w:pPr>
              <w:jc w:val="both"/>
              <w:textAlignment w:val="baseline"/>
              <w:rPr>
                <w:rFonts w:ascii="Times New Roman" w:eastAsia="Times New Roman" w:hAnsi="Times New Roman" w:cs="Times New Roman"/>
                <w:color w:val="000000" w:themeColor="text1"/>
                <w:lang w:val="sq-AL"/>
              </w:rPr>
            </w:pPr>
            <w:r>
              <w:rPr>
                <w:rFonts w:ascii="Times New Roman" w:eastAsia="Calibri" w:hAnsi="Times New Roman" w:cs="Times New Roman"/>
                <w:color w:val="000000"/>
                <w:lang w:val="sq-AL"/>
              </w:rPr>
              <w:t>Rritja e kapaciteti të</w:t>
            </w:r>
            <w:r w:rsidR="00073E04" w:rsidRPr="00C91905">
              <w:rPr>
                <w:rFonts w:ascii="Times New Roman" w:eastAsia="Calibri" w:hAnsi="Times New Roman" w:cs="Times New Roman"/>
                <w:color w:val="000000"/>
                <w:lang w:val="sq-AL"/>
              </w:rPr>
              <w:t xml:space="preserve"> </w:t>
            </w:r>
            <w:r w:rsidR="00073E04" w:rsidRPr="00C91905">
              <w:rPr>
                <w:rFonts w:ascii="Times New Roman" w:eastAsia="Calibri" w:hAnsi="Times New Roman" w:cs="Times New Roman"/>
                <w:color w:val="000000" w:themeColor="text1"/>
                <w:lang w:val="sq-AL"/>
              </w:rPr>
              <w:t>BK</w:t>
            </w:r>
            <w:r>
              <w:rPr>
                <w:rFonts w:ascii="Times New Roman" w:eastAsia="Calibri" w:hAnsi="Times New Roman" w:cs="Times New Roman"/>
                <w:color w:val="000000" w:themeColor="text1"/>
                <w:lang w:val="sq-AL"/>
              </w:rPr>
              <w:t>H</w:t>
            </w:r>
            <w:r w:rsidR="00073E04" w:rsidRPr="00C91905">
              <w:rPr>
                <w:rFonts w:ascii="Times New Roman" w:eastAsia="Calibri" w:hAnsi="Times New Roman" w:cs="Times New Roman"/>
                <w:color w:val="000000" w:themeColor="text1"/>
                <w:lang w:val="sq-AL"/>
              </w:rPr>
              <w:t>-së nëpërmjet rekrutimit të Oficerëve të Policisë Gjyqësore, deri në vitin 2025</w:t>
            </w:r>
            <w:r w:rsidR="0008485F">
              <w:rPr>
                <w:rFonts w:ascii="Times New Roman" w:eastAsia="Calibri" w:hAnsi="Times New Roman" w:cs="Times New Roman"/>
                <w:color w:val="000000" w:themeColor="text1"/>
                <w:lang w:val="sq-AL"/>
              </w:rPr>
              <w:t>,</w:t>
            </w:r>
            <w:r w:rsidR="00073E04" w:rsidRPr="00C91905">
              <w:rPr>
                <w:rFonts w:ascii="Times New Roman" w:eastAsia="Calibri" w:hAnsi="Times New Roman" w:cs="Times New Roman"/>
                <w:color w:val="000000" w:themeColor="text1"/>
                <w:lang w:val="sq-AL"/>
              </w:rPr>
              <w:t xml:space="preserve"> në përputhje me </w:t>
            </w:r>
            <w:r w:rsidR="00C06E86" w:rsidRPr="00C91905">
              <w:rPr>
                <w:rFonts w:ascii="Times New Roman" w:eastAsia="Calibri" w:hAnsi="Times New Roman" w:cs="Times New Roman"/>
                <w:color w:val="000000" w:themeColor="text1"/>
                <w:lang w:val="sq-AL"/>
              </w:rPr>
              <w:t xml:space="preserve">udhëzimet e </w:t>
            </w:r>
            <w:r w:rsidR="0008485F">
              <w:rPr>
                <w:rFonts w:ascii="Times New Roman" w:eastAsia="Calibri" w:hAnsi="Times New Roman" w:cs="Times New Roman"/>
                <w:color w:val="000000" w:themeColor="text1"/>
                <w:lang w:val="sq-AL"/>
              </w:rPr>
              <w:t>Bordit</w:t>
            </w:r>
            <w:r w:rsidR="00C06E86" w:rsidRPr="00C91905">
              <w:rPr>
                <w:rFonts w:ascii="Times New Roman" w:eastAsia="Calibri" w:hAnsi="Times New Roman" w:cs="Times New Roman"/>
                <w:color w:val="000000" w:themeColor="text1"/>
                <w:lang w:val="sq-AL"/>
              </w:rPr>
              <w:t xml:space="preserve"> Ndërkombëtar të </w:t>
            </w:r>
            <w:r>
              <w:rPr>
                <w:rFonts w:ascii="Times New Roman" w:eastAsia="Calibri" w:hAnsi="Times New Roman" w:cs="Times New Roman"/>
                <w:color w:val="000000" w:themeColor="text1"/>
                <w:lang w:val="sq-AL"/>
              </w:rPr>
              <w:t xml:space="preserve">BKH </w:t>
            </w:r>
            <w:r w:rsidR="00C06E86" w:rsidRPr="00C91905">
              <w:rPr>
                <w:rFonts w:ascii="Times New Roman" w:eastAsia="Calibri" w:hAnsi="Times New Roman" w:cs="Times New Roman"/>
                <w:color w:val="000000" w:themeColor="text1"/>
                <w:lang w:val="sq-AL"/>
              </w:rPr>
              <w:t>dhe sigurimin e qartësimit të roleve të tyre funksionale dhe kritereve përzgjedh</w:t>
            </w:r>
            <w:r w:rsidR="0008485F">
              <w:rPr>
                <w:rFonts w:ascii="Times New Roman" w:eastAsia="Calibri" w:hAnsi="Times New Roman" w:cs="Times New Roman"/>
                <w:color w:val="000000" w:themeColor="text1"/>
                <w:lang w:val="sq-AL"/>
              </w:rPr>
              <w:t>ëse</w:t>
            </w:r>
            <w:r w:rsidR="00C06E86" w:rsidRPr="00C91905">
              <w:rPr>
                <w:rFonts w:ascii="Times New Roman" w:eastAsia="Calibri" w:hAnsi="Times New Roman" w:cs="Times New Roman"/>
                <w:color w:val="000000" w:themeColor="text1"/>
                <w:lang w:val="sq-AL"/>
              </w:rPr>
              <w:t>, në përputhje me ligjin</w:t>
            </w:r>
            <w:r>
              <w:rPr>
                <w:rFonts w:ascii="Times New Roman" w:eastAsia="Calibri" w:hAnsi="Times New Roman" w:cs="Times New Roman"/>
                <w:color w:val="000000" w:themeColor="text1"/>
                <w:lang w:val="sq-AL"/>
              </w:rPr>
              <w:t xml:space="preserve"> për</w:t>
            </w:r>
            <w:r w:rsidR="00C06E86" w:rsidRPr="00C91905">
              <w:rPr>
                <w:rFonts w:ascii="Times New Roman" w:eastAsia="Calibri" w:hAnsi="Times New Roman" w:cs="Times New Roman"/>
                <w:color w:val="000000" w:themeColor="text1"/>
                <w:lang w:val="sq-AL"/>
              </w:rPr>
              <w:t xml:space="preserve"> SPAK.</w:t>
            </w:r>
          </w:p>
          <w:p w14:paraId="22B4ED35" w14:textId="77777777" w:rsidR="00073E04" w:rsidRPr="00C91905" w:rsidRDefault="00073E04" w:rsidP="006A204D">
            <w:pPr>
              <w:jc w:val="both"/>
              <w:rPr>
                <w:rFonts w:ascii="Times New Roman" w:hAnsi="Times New Roman" w:cs="Times New Roman"/>
                <w:color w:val="000000" w:themeColor="text1"/>
                <w:lang w:val="sq-AL"/>
              </w:rPr>
            </w:pPr>
          </w:p>
          <w:p w14:paraId="11FCC8D2" w14:textId="477C4DAE" w:rsidR="00073E04" w:rsidRPr="00C91905" w:rsidRDefault="00A564AE" w:rsidP="006A204D">
            <w:pPr>
              <w:jc w:val="both"/>
              <w:rPr>
                <w:rFonts w:ascii="Times New Roman" w:hAnsi="Times New Roman" w:cs="Times New Roman"/>
                <w:color w:val="000000" w:themeColor="text1"/>
                <w:lang w:val="sq-AL"/>
              </w:rPr>
            </w:pPr>
            <w:r>
              <w:rPr>
                <w:rFonts w:ascii="Times New Roman" w:hAnsi="Times New Roman" w:cs="Times New Roman"/>
                <w:color w:val="000000" w:themeColor="text1"/>
                <w:lang w:val="sq-AL"/>
              </w:rPr>
              <w:t xml:space="preserve">Ngritjen </w:t>
            </w:r>
            <w:r w:rsidR="0008485F" w:rsidRPr="00C91905">
              <w:rPr>
                <w:rFonts w:ascii="Times New Roman" w:hAnsi="Times New Roman" w:cs="Times New Roman"/>
                <w:color w:val="000000" w:themeColor="text1"/>
                <w:lang w:val="sq-AL"/>
              </w:rPr>
              <w:t>në BK</w:t>
            </w:r>
            <w:r w:rsidR="0008485F">
              <w:rPr>
                <w:rFonts w:ascii="Times New Roman" w:hAnsi="Times New Roman" w:cs="Times New Roman"/>
                <w:color w:val="000000" w:themeColor="text1"/>
                <w:lang w:val="sq-AL"/>
              </w:rPr>
              <w:t>H</w:t>
            </w:r>
            <w:r w:rsidR="0008485F" w:rsidRPr="00C91905">
              <w:rPr>
                <w:rFonts w:ascii="Times New Roman" w:hAnsi="Times New Roman" w:cs="Times New Roman"/>
                <w:color w:val="000000" w:themeColor="text1"/>
                <w:lang w:val="sq-AL"/>
              </w:rPr>
              <w:t xml:space="preserve"> </w:t>
            </w:r>
            <w:r w:rsidR="0008485F">
              <w:rPr>
                <w:rFonts w:ascii="Times New Roman" w:hAnsi="Times New Roman" w:cs="Times New Roman"/>
                <w:color w:val="000000" w:themeColor="text1"/>
                <w:lang w:val="sq-AL"/>
              </w:rPr>
              <w:t>të</w:t>
            </w:r>
            <w:r w:rsidR="00073E04" w:rsidRPr="00C91905">
              <w:rPr>
                <w:rFonts w:ascii="Times New Roman" w:hAnsi="Times New Roman" w:cs="Times New Roman"/>
                <w:color w:val="000000" w:themeColor="text1"/>
                <w:lang w:val="sq-AL"/>
              </w:rPr>
              <w:t xml:space="preserve"> një njësie të re </w:t>
            </w:r>
            <w:r w:rsidR="0008485F" w:rsidRPr="00C91905">
              <w:rPr>
                <w:rFonts w:ascii="Times New Roman" w:hAnsi="Times New Roman" w:cs="Times New Roman"/>
                <w:color w:val="000000" w:themeColor="text1"/>
                <w:lang w:val="sq-AL"/>
              </w:rPr>
              <w:t xml:space="preserve">përgjimi </w:t>
            </w:r>
            <w:r w:rsidR="00073E04" w:rsidRPr="00C91905">
              <w:rPr>
                <w:rFonts w:ascii="Times New Roman" w:hAnsi="Times New Roman" w:cs="Times New Roman"/>
                <w:color w:val="000000" w:themeColor="text1"/>
                <w:lang w:val="sq-AL"/>
              </w:rPr>
              <w:t>parandalues, njës</w:t>
            </w:r>
            <w:r w:rsidR="0008485F">
              <w:rPr>
                <w:rFonts w:ascii="Times New Roman" w:hAnsi="Times New Roman" w:cs="Times New Roman"/>
                <w:color w:val="000000" w:themeColor="text1"/>
                <w:lang w:val="sq-AL"/>
              </w:rPr>
              <w:t>ie</w:t>
            </w:r>
            <w:r w:rsidR="00073E04" w:rsidRPr="00C91905">
              <w:rPr>
                <w:rFonts w:ascii="Times New Roman" w:hAnsi="Times New Roman" w:cs="Times New Roman"/>
                <w:color w:val="000000" w:themeColor="text1"/>
                <w:lang w:val="sq-AL"/>
              </w:rPr>
              <w:t xml:space="preserve"> vlerësimi </w:t>
            </w:r>
            <w:r w:rsidR="0008485F">
              <w:rPr>
                <w:rFonts w:ascii="Times New Roman" w:hAnsi="Times New Roman" w:cs="Times New Roman"/>
                <w:color w:val="000000" w:themeColor="text1"/>
                <w:lang w:val="sq-AL"/>
              </w:rPr>
              <w:t>risku</w:t>
            </w:r>
            <w:r w:rsidR="00073E04" w:rsidRPr="00C91905">
              <w:rPr>
                <w:rFonts w:ascii="Times New Roman" w:hAnsi="Times New Roman" w:cs="Times New Roman"/>
                <w:color w:val="000000" w:themeColor="text1"/>
                <w:lang w:val="sq-AL"/>
              </w:rPr>
              <w:t xml:space="preserve"> dhe njësi</w:t>
            </w:r>
            <w:r w:rsidR="0008485F">
              <w:rPr>
                <w:rFonts w:ascii="Times New Roman" w:hAnsi="Times New Roman" w:cs="Times New Roman"/>
                <w:color w:val="000000" w:themeColor="text1"/>
                <w:lang w:val="sq-AL"/>
              </w:rPr>
              <w:t>e</w:t>
            </w:r>
            <w:r w:rsidR="00073E04" w:rsidRPr="00C91905">
              <w:rPr>
                <w:rFonts w:ascii="Times New Roman" w:hAnsi="Times New Roman" w:cs="Times New Roman"/>
                <w:color w:val="000000" w:themeColor="text1"/>
                <w:lang w:val="sq-AL"/>
              </w:rPr>
              <w:t xml:space="preserve"> bashkëpunimi ndërkombëtar deri në vitin 2025.</w:t>
            </w:r>
          </w:p>
          <w:p w14:paraId="29B0ED78" w14:textId="77777777" w:rsidR="00073E04" w:rsidRPr="00C91905" w:rsidRDefault="00073E04" w:rsidP="006A204D">
            <w:pPr>
              <w:jc w:val="both"/>
              <w:rPr>
                <w:rFonts w:ascii="Times New Roman" w:hAnsi="Times New Roman" w:cs="Times New Roman"/>
                <w:color w:val="000000" w:themeColor="text1"/>
                <w:lang w:val="sq-AL"/>
              </w:rPr>
            </w:pPr>
          </w:p>
          <w:p w14:paraId="0392CB85" w14:textId="77777777" w:rsidR="00073E04" w:rsidRPr="00C91905" w:rsidRDefault="00073E04" w:rsidP="006A204D">
            <w:pPr>
              <w:jc w:val="both"/>
              <w:textAlignment w:val="baseline"/>
              <w:rPr>
                <w:rFonts w:ascii="Times New Roman" w:eastAsia="Times New Roman" w:hAnsi="Times New Roman" w:cs="Times New Roman"/>
                <w:bCs/>
                <w:color w:val="000000" w:themeColor="text1"/>
                <w:lang w:val="sq-AL"/>
              </w:rPr>
            </w:pPr>
            <w:r w:rsidRPr="00C91905">
              <w:rPr>
                <w:rFonts w:ascii="Times New Roman" w:eastAsia="Times New Roman" w:hAnsi="Times New Roman" w:cs="Times New Roman"/>
                <w:bCs/>
                <w:color w:val="000000" w:themeColor="text1"/>
                <w:lang w:val="sq-AL"/>
              </w:rPr>
              <w:t>SPAK, gjykata e posaçme me personel të plotë deri në vitin 2024.</w:t>
            </w:r>
          </w:p>
          <w:p w14:paraId="31966643" w14:textId="77777777" w:rsidR="00073E04" w:rsidRPr="00C91905" w:rsidRDefault="00073E04" w:rsidP="006A204D">
            <w:pPr>
              <w:jc w:val="both"/>
              <w:textAlignment w:val="baseline"/>
              <w:rPr>
                <w:rFonts w:ascii="Times New Roman" w:eastAsia="Times New Roman" w:hAnsi="Times New Roman" w:cs="Times New Roman"/>
                <w:bCs/>
                <w:color w:val="000000" w:themeColor="text1"/>
                <w:lang w:val="sq-AL"/>
              </w:rPr>
            </w:pPr>
          </w:p>
          <w:p w14:paraId="71DDF3F9" w14:textId="06BCE5D4" w:rsidR="00073E04" w:rsidRPr="00C91905" w:rsidRDefault="00073E04" w:rsidP="006A204D">
            <w:pPr>
              <w:tabs>
                <w:tab w:val="left" w:pos="567"/>
              </w:tabs>
              <w:spacing w:after="120"/>
              <w:jc w:val="both"/>
              <w:rPr>
                <w:rFonts w:ascii="Times New Roman" w:eastAsia="Calibri" w:hAnsi="Times New Roman" w:cs="Times New Roman"/>
                <w:color w:val="000000"/>
                <w:lang w:val="sq-AL"/>
              </w:rPr>
            </w:pPr>
            <w:r w:rsidRPr="00C91905">
              <w:rPr>
                <w:rFonts w:ascii="Times New Roman" w:eastAsia="Times New Roman" w:hAnsi="Times New Roman" w:cs="Times New Roman"/>
                <w:color w:val="000000"/>
                <w:lang w:val="sq-AL"/>
              </w:rPr>
              <w:t xml:space="preserve">SPAK </w:t>
            </w:r>
            <w:r w:rsidR="00A564AE">
              <w:rPr>
                <w:rFonts w:ascii="Times New Roman" w:eastAsia="Times New Roman" w:hAnsi="Times New Roman" w:cs="Times New Roman"/>
                <w:color w:val="000000"/>
                <w:lang w:val="sq-AL"/>
              </w:rPr>
              <w:t xml:space="preserve">me </w:t>
            </w:r>
            <w:r w:rsidRPr="00C91905">
              <w:rPr>
                <w:rFonts w:ascii="Times New Roman" w:eastAsia="Times New Roman" w:hAnsi="Times New Roman" w:cs="Times New Roman"/>
                <w:color w:val="000000"/>
                <w:lang w:val="sq-AL"/>
              </w:rPr>
              <w:t>sistem të menaxhimit të çështjeve deri në vitin 2027.</w:t>
            </w:r>
          </w:p>
          <w:p w14:paraId="6AE59D47" w14:textId="77777777" w:rsidR="00073E04" w:rsidRPr="00C91905" w:rsidRDefault="00073E04" w:rsidP="006A204D">
            <w:pPr>
              <w:jc w:val="both"/>
              <w:textAlignment w:val="baseline"/>
              <w:rPr>
                <w:rFonts w:ascii="Times New Roman" w:eastAsia="Times New Roman" w:hAnsi="Times New Roman" w:cs="Times New Roman"/>
                <w:color w:val="242424"/>
                <w:lang w:val="sq-AL"/>
              </w:rPr>
            </w:pPr>
          </w:p>
          <w:p w14:paraId="05CF9685" w14:textId="3EB2CF0D" w:rsidR="00073E04" w:rsidRPr="00C91905" w:rsidRDefault="00073E04" w:rsidP="006A204D">
            <w:pPr>
              <w:jc w:val="both"/>
              <w:textAlignment w:val="baseline"/>
              <w:rPr>
                <w:rFonts w:ascii="Times New Roman" w:eastAsia="Times New Roman" w:hAnsi="Times New Roman" w:cs="Times New Roman"/>
                <w:color w:val="242424"/>
                <w:lang w:val="sq-AL"/>
              </w:rPr>
            </w:pPr>
            <w:r w:rsidRPr="00C91905">
              <w:rPr>
                <w:rFonts w:ascii="Times New Roman" w:eastAsia="Times New Roman" w:hAnsi="Times New Roman" w:cs="Times New Roman"/>
                <w:color w:val="242424"/>
                <w:lang w:val="sq-AL"/>
              </w:rPr>
              <w:t>Rritj</w:t>
            </w:r>
            <w:r w:rsidR="00A564AE">
              <w:rPr>
                <w:rFonts w:ascii="Times New Roman" w:eastAsia="Times New Roman" w:hAnsi="Times New Roman" w:cs="Times New Roman"/>
                <w:color w:val="242424"/>
                <w:lang w:val="sq-AL"/>
              </w:rPr>
              <w:t>e</w:t>
            </w:r>
            <w:r w:rsidRPr="00C91905">
              <w:rPr>
                <w:rFonts w:ascii="Times New Roman" w:eastAsia="Times New Roman" w:hAnsi="Times New Roman" w:cs="Times New Roman"/>
                <w:color w:val="242424"/>
                <w:lang w:val="sq-AL"/>
              </w:rPr>
              <w:t xml:space="preserve"> e bashkëpunimit ndërmjet prokurorive dhe policisë, përfshirë PP, SPAK dhe </w:t>
            </w:r>
            <w:r w:rsidR="00A564AE">
              <w:rPr>
                <w:rFonts w:ascii="Times New Roman" w:eastAsia="Times New Roman" w:hAnsi="Times New Roman" w:cs="Times New Roman"/>
                <w:color w:val="242424"/>
                <w:lang w:val="sq-AL"/>
              </w:rPr>
              <w:t>Polici</w:t>
            </w:r>
            <w:r w:rsidR="0008485F">
              <w:rPr>
                <w:rFonts w:ascii="Times New Roman" w:eastAsia="Times New Roman" w:hAnsi="Times New Roman" w:cs="Times New Roman"/>
                <w:color w:val="242424"/>
                <w:lang w:val="sq-AL"/>
              </w:rPr>
              <w:t>n</w:t>
            </w:r>
            <w:r w:rsidR="00A564AE">
              <w:rPr>
                <w:rFonts w:ascii="Times New Roman" w:eastAsia="Times New Roman" w:hAnsi="Times New Roman" w:cs="Times New Roman"/>
                <w:color w:val="242424"/>
                <w:lang w:val="sq-AL"/>
              </w:rPr>
              <w:t xml:space="preserve">ë </w:t>
            </w:r>
            <w:r w:rsidR="0008485F">
              <w:rPr>
                <w:rFonts w:ascii="Times New Roman" w:eastAsia="Times New Roman" w:hAnsi="Times New Roman" w:cs="Times New Roman"/>
                <w:color w:val="242424"/>
                <w:lang w:val="sq-AL"/>
              </w:rPr>
              <w:t>e</w:t>
            </w:r>
            <w:r w:rsidR="00A564AE">
              <w:rPr>
                <w:rFonts w:ascii="Times New Roman" w:eastAsia="Times New Roman" w:hAnsi="Times New Roman" w:cs="Times New Roman"/>
                <w:color w:val="242424"/>
                <w:lang w:val="sq-AL"/>
              </w:rPr>
              <w:t xml:space="preserve"> Shtetit</w:t>
            </w:r>
            <w:r w:rsidRPr="00C91905">
              <w:rPr>
                <w:rFonts w:ascii="Times New Roman" w:eastAsia="Times New Roman" w:hAnsi="Times New Roman" w:cs="Times New Roman"/>
                <w:color w:val="242424"/>
                <w:lang w:val="sq-AL"/>
              </w:rPr>
              <w:t xml:space="preserve"> deri në vitin 2027.</w:t>
            </w:r>
          </w:p>
          <w:p w14:paraId="07CE2B2F" w14:textId="77777777" w:rsidR="00073E04" w:rsidRDefault="00073E04" w:rsidP="006A204D">
            <w:pPr>
              <w:jc w:val="both"/>
              <w:textAlignment w:val="baseline"/>
              <w:rPr>
                <w:rFonts w:ascii="Times New Roman" w:eastAsia="Times New Roman" w:hAnsi="Times New Roman" w:cs="Times New Roman"/>
                <w:color w:val="242424"/>
                <w:lang w:val="sq-AL"/>
              </w:rPr>
            </w:pPr>
          </w:p>
          <w:p w14:paraId="2FDC8869" w14:textId="77777777" w:rsidR="0008485F" w:rsidRPr="00C91905" w:rsidRDefault="0008485F" w:rsidP="006A204D">
            <w:pPr>
              <w:jc w:val="both"/>
              <w:textAlignment w:val="baseline"/>
              <w:rPr>
                <w:rFonts w:ascii="Times New Roman" w:eastAsia="Times New Roman" w:hAnsi="Times New Roman" w:cs="Times New Roman"/>
                <w:color w:val="242424"/>
                <w:lang w:val="sq-AL"/>
              </w:rPr>
            </w:pPr>
          </w:p>
          <w:p w14:paraId="0B5B6CC4" w14:textId="3AEFEF9A" w:rsidR="00073E04" w:rsidRPr="00C91905" w:rsidRDefault="00073E04" w:rsidP="006A204D">
            <w:pPr>
              <w:jc w:val="both"/>
              <w:rPr>
                <w:rFonts w:ascii="Times New Roman" w:eastAsia="Times New Roman" w:hAnsi="Times New Roman" w:cs="Times New Roman"/>
                <w:color w:val="242424"/>
                <w:lang w:val="sq-AL"/>
              </w:rPr>
            </w:pPr>
            <w:r w:rsidRPr="00C91905">
              <w:rPr>
                <w:rFonts w:ascii="Times New Roman" w:eastAsia="Times New Roman" w:hAnsi="Times New Roman" w:cs="Times New Roman"/>
                <w:color w:val="242424"/>
                <w:lang w:val="sq-AL"/>
              </w:rPr>
              <w:lastRenderedPageBreak/>
              <w:t xml:space="preserve">Forcim i kapaciteteve hetimore duke </w:t>
            </w:r>
            <w:r w:rsidR="00186B6F">
              <w:rPr>
                <w:rFonts w:ascii="Times New Roman" w:eastAsia="Times New Roman" w:hAnsi="Times New Roman" w:cs="Times New Roman"/>
                <w:color w:val="242424"/>
                <w:lang w:val="sq-AL"/>
              </w:rPr>
              <w:t>bërë të mundur</w:t>
            </w:r>
            <w:r w:rsidRPr="00C91905">
              <w:rPr>
                <w:rFonts w:ascii="Times New Roman" w:eastAsia="Times New Roman" w:hAnsi="Times New Roman" w:cs="Times New Roman"/>
                <w:color w:val="242424"/>
                <w:lang w:val="sq-AL"/>
              </w:rPr>
              <w:t xml:space="preserve"> </w:t>
            </w:r>
            <w:proofErr w:type="spellStart"/>
            <w:r w:rsidRPr="00C91905">
              <w:rPr>
                <w:rFonts w:ascii="Times New Roman" w:eastAsia="Times New Roman" w:hAnsi="Times New Roman" w:cs="Times New Roman"/>
                <w:color w:val="242424"/>
                <w:lang w:val="sq-AL"/>
              </w:rPr>
              <w:t>aksesin</w:t>
            </w:r>
            <w:proofErr w:type="spellEnd"/>
            <w:r w:rsidRPr="00C91905">
              <w:rPr>
                <w:rFonts w:ascii="Times New Roman" w:eastAsia="Times New Roman" w:hAnsi="Times New Roman" w:cs="Times New Roman"/>
                <w:color w:val="242424"/>
                <w:lang w:val="sq-AL"/>
              </w:rPr>
              <w:t xml:space="preserve"> e nevojshëm në bazat e të dhënave shtetërore deri në 2025.</w:t>
            </w:r>
          </w:p>
          <w:p w14:paraId="0375E6DF" w14:textId="77777777" w:rsidR="008B6509" w:rsidRPr="00C91905" w:rsidRDefault="008B6509" w:rsidP="006A204D">
            <w:pPr>
              <w:jc w:val="both"/>
              <w:rPr>
                <w:rFonts w:ascii="Times New Roman" w:eastAsia="Times New Roman" w:hAnsi="Times New Roman" w:cs="Times New Roman"/>
                <w:color w:val="242424"/>
                <w:lang w:val="sq-AL"/>
              </w:rPr>
            </w:pPr>
          </w:p>
          <w:p w14:paraId="5160B935" w14:textId="77777777" w:rsidR="00073E04" w:rsidRDefault="00073E04" w:rsidP="006A204D">
            <w:pPr>
              <w:jc w:val="both"/>
              <w:rPr>
                <w:rFonts w:ascii="Times New Roman" w:eastAsia="Times New Roman" w:hAnsi="Times New Roman" w:cs="Times New Roman"/>
                <w:color w:val="242424"/>
                <w:lang w:val="sq-AL"/>
              </w:rPr>
            </w:pPr>
            <w:bookmarkStart w:id="0" w:name="_Hlk149901015"/>
            <w:r w:rsidRPr="00C91905">
              <w:rPr>
                <w:rFonts w:ascii="Times New Roman" w:eastAsia="Times New Roman" w:hAnsi="Times New Roman" w:cs="Times New Roman"/>
                <w:color w:val="242424"/>
                <w:lang w:val="sq-AL"/>
              </w:rPr>
              <w:t>SPAK zbaton një politikë të qartë komunikimi, duke përfshirë ndërveprimet e tij me shtypin deri në vitin 2025.</w:t>
            </w:r>
            <w:bookmarkEnd w:id="0"/>
          </w:p>
          <w:p w14:paraId="44C6D084" w14:textId="7DD004EE" w:rsidR="0008485F" w:rsidRPr="00C91905" w:rsidRDefault="0008485F" w:rsidP="006A204D">
            <w:pPr>
              <w:jc w:val="both"/>
              <w:rPr>
                <w:rFonts w:ascii="Times New Roman" w:eastAsia="Times New Roman" w:hAnsi="Times New Roman" w:cs="Times New Roman"/>
                <w:color w:val="242424"/>
                <w:lang w:val="sq-AL"/>
              </w:rPr>
            </w:pPr>
          </w:p>
        </w:tc>
        <w:tc>
          <w:tcPr>
            <w:tcW w:w="1773" w:type="pct"/>
            <w:gridSpan w:val="4"/>
          </w:tcPr>
          <w:p w14:paraId="1A3A31B8" w14:textId="33260B10" w:rsidR="00073E04" w:rsidRPr="00C91905" w:rsidRDefault="00073E04" w:rsidP="006A204D">
            <w:pPr>
              <w:jc w:val="both"/>
              <w:rPr>
                <w:rFonts w:ascii="Times New Roman" w:eastAsia="Times New Roman" w:hAnsi="Times New Roman" w:cs="Times New Roman"/>
                <w:color w:val="000000"/>
                <w:lang w:val="sq-AL"/>
              </w:rPr>
            </w:pPr>
            <w:r w:rsidRPr="00C91905">
              <w:rPr>
                <w:rFonts w:ascii="Times New Roman" w:eastAsia="Times New Roman" w:hAnsi="Times New Roman" w:cs="Times New Roman"/>
                <w:color w:val="000000"/>
                <w:lang w:val="sq-AL"/>
              </w:rPr>
              <w:lastRenderedPageBreak/>
              <w:t xml:space="preserve">Konsolidimi i qëndrueshëm dhe </w:t>
            </w:r>
            <w:proofErr w:type="spellStart"/>
            <w:r w:rsidRPr="00C91905">
              <w:rPr>
                <w:rFonts w:ascii="Times New Roman" w:eastAsia="Times New Roman" w:hAnsi="Times New Roman" w:cs="Times New Roman"/>
                <w:color w:val="000000"/>
                <w:lang w:val="sq-AL"/>
              </w:rPr>
              <w:t>konsistent</w:t>
            </w:r>
            <w:proofErr w:type="spellEnd"/>
            <w:r w:rsidRPr="00C91905">
              <w:rPr>
                <w:rFonts w:ascii="Times New Roman" w:eastAsia="Times New Roman" w:hAnsi="Times New Roman" w:cs="Times New Roman"/>
                <w:color w:val="000000"/>
                <w:lang w:val="sq-AL"/>
              </w:rPr>
              <w:t xml:space="preserve"> i agjencive </w:t>
            </w:r>
            <w:proofErr w:type="spellStart"/>
            <w:r w:rsidRPr="00C91905">
              <w:rPr>
                <w:rFonts w:ascii="Times New Roman" w:eastAsia="Times New Roman" w:hAnsi="Times New Roman" w:cs="Times New Roman"/>
                <w:color w:val="000000"/>
                <w:lang w:val="sq-AL"/>
              </w:rPr>
              <w:t>ligjzbatuese</w:t>
            </w:r>
            <w:proofErr w:type="spellEnd"/>
            <w:r w:rsidRPr="00C91905">
              <w:rPr>
                <w:rFonts w:ascii="Times New Roman" w:eastAsia="Times New Roman" w:hAnsi="Times New Roman" w:cs="Times New Roman"/>
                <w:color w:val="000000"/>
                <w:lang w:val="sq-AL"/>
              </w:rPr>
              <w:t xml:space="preserve"> të angazhuara në luftën kundër korrupsionit deri në </w:t>
            </w:r>
            <w:r w:rsidR="00555639" w:rsidRPr="00C91905">
              <w:rPr>
                <w:rFonts w:ascii="Times New Roman" w:eastAsia="Times New Roman" w:hAnsi="Times New Roman" w:cs="Times New Roman"/>
                <w:color w:val="000000"/>
                <w:lang w:val="sq-AL"/>
              </w:rPr>
              <w:t>vitin 2027.</w:t>
            </w:r>
          </w:p>
          <w:p w14:paraId="45922A8C" w14:textId="77777777" w:rsidR="00073E04" w:rsidRPr="00C91905" w:rsidRDefault="00073E04" w:rsidP="006A204D">
            <w:pPr>
              <w:jc w:val="both"/>
              <w:rPr>
                <w:rFonts w:ascii="Times New Roman" w:eastAsia="Times New Roman" w:hAnsi="Times New Roman" w:cs="Times New Roman"/>
                <w:color w:val="000000"/>
                <w:lang w:val="sq-AL"/>
              </w:rPr>
            </w:pPr>
          </w:p>
          <w:p w14:paraId="13771A5F" w14:textId="77777777" w:rsidR="00073E04" w:rsidRPr="00C91905" w:rsidRDefault="00073E04" w:rsidP="006A204D">
            <w:pPr>
              <w:jc w:val="both"/>
              <w:rPr>
                <w:rFonts w:ascii="Times New Roman" w:eastAsia="Times New Roman" w:hAnsi="Times New Roman" w:cs="Times New Roman"/>
                <w:color w:val="000000"/>
                <w:lang w:val="sq-AL"/>
              </w:rPr>
            </w:pPr>
          </w:p>
          <w:p w14:paraId="5B3B7C5C" w14:textId="558B2FE7" w:rsidR="00073E04" w:rsidRPr="00C91905" w:rsidRDefault="00A564AE" w:rsidP="006A204D">
            <w:pPr>
              <w:jc w:val="both"/>
              <w:rPr>
                <w:rFonts w:ascii="Times New Roman" w:eastAsia="Times New Roman" w:hAnsi="Times New Roman" w:cs="Times New Roman"/>
                <w:color w:val="000000"/>
                <w:lang w:val="sq-AL"/>
              </w:rPr>
            </w:pPr>
            <w:r>
              <w:rPr>
                <w:rFonts w:ascii="Times New Roman" w:eastAsia="Times New Roman" w:hAnsi="Times New Roman" w:cs="Times New Roman"/>
                <w:color w:val="000000"/>
                <w:lang w:val="sq-AL"/>
              </w:rPr>
              <w:t>Kapacitetet</w:t>
            </w:r>
            <w:r w:rsidR="00073E04" w:rsidRPr="00C91905">
              <w:rPr>
                <w:rFonts w:ascii="Times New Roman" w:eastAsia="Times New Roman" w:hAnsi="Times New Roman" w:cs="Times New Roman"/>
                <w:color w:val="000000"/>
                <w:lang w:val="sq-AL"/>
              </w:rPr>
              <w:t xml:space="preserve"> </w:t>
            </w:r>
            <w:r>
              <w:rPr>
                <w:rFonts w:ascii="Times New Roman" w:eastAsia="Times New Roman" w:hAnsi="Times New Roman" w:cs="Times New Roman"/>
                <w:color w:val="000000"/>
                <w:lang w:val="sq-AL"/>
              </w:rPr>
              <w:t>e</w:t>
            </w:r>
            <w:r w:rsidR="00073E04" w:rsidRPr="00C91905">
              <w:rPr>
                <w:rFonts w:ascii="Times New Roman" w:eastAsia="Times New Roman" w:hAnsi="Times New Roman" w:cs="Times New Roman"/>
                <w:color w:val="000000"/>
                <w:lang w:val="sq-AL"/>
              </w:rPr>
              <w:t xml:space="preserve"> agjencive </w:t>
            </w:r>
            <w:proofErr w:type="spellStart"/>
            <w:r w:rsidR="00073E04" w:rsidRPr="00C91905">
              <w:rPr>
                <w:rFonts w:ascii="Times New Roman" w:eastAsia="Times New Roman" w:hAnsi="Times New Roman" w:cs="Times New Roman"/>
                <w:color w:val="000000"/>
                <w:lang w:val="sq-AL"/>
              </w:rPr>
              <w:t>ligjzbatuese</w:t>
            </w:r>
            <w:proofErr w:type="spellEnd"/>
            <w:r w:rsidR="00073E04" w:rsidRPr="00C91905">
              <w:rPr>
                <w:rFonts w:ascii="Times New Roman" w:eastAsia="Times New Roman" w:hAnsi="Times New Roman" w:cs="Times New Roman"/>
                <w:color w:val="000000"/>
                <w:lang w:val="sq-AL"/>
              </w:rPr>
              <w:t xml:space="preserve">, me fokus të veçantë SPAK për të kryer më mirë hetime </w:t>
            </w:r>
            <w:proofErr w:type="spellStart"/>
            <w:r w:rsidR="00073E04" w:rsidRPr="00C91905">
              <w:rPr>
                <w:rFonts w:ascii="Times New Roman" w:eastAsia="Times New Roman" w:hAnsi="Times New Roman" w:cs="Times New Roman"/>
                <w:color w:val="000000"/>
                <w:lang w:val="sq-AL"/>
              </w:rPr>
              <w:t>proaktive</w:t>
            </w:r>
            <w:proofErr w:type="spellEnd"/>
            <w:r w:rsidR="00073E04" w:rsidRPr="00C91905">
              <w:rPr>
                <w:rFonts w:ascii="Times New Roman" w:eastAsia="Times New Roman" w:hAnsi="Times New Roman" w:cs="Times New Roman"/>
                <w:color w:val="000000"/>
                <w:lang w:val="sq-AL"/>
              </w:rPr>
              <w:t>, hetim</w:t>
            </w:r>
            <w:r w:rsidR="0008485F">
              <w:rPr>
                <w:rFonts w:ascii="Times New Roman" w:eastAsia="Times New Roman" w:hAnsi="Times New Roman" w:cs="Times New Roman"/>
                <w:color w:val="000000"/>
                <w:lang w:val="sq-AL"/>
              </w:rPr>
              <w:t>e</w:t>
            </w:r>
            <w:r w:rsidR="00073E04" w:rsidRPr="00C91905">
              <w:rPr>
                <w:rFonts w:ascii="Times New Roman" w:eastAsia="Times New Roman" w:hAnsi="Times New Roman" w:cs="Times New Roman"/>
                <w:color w:val="000000"/>
                <w:lang w:val="sq-AL"/>
              </w:rPr>
              <w:t xml:space="preserve"> me element</w:t>
            </w:r>
            <w:r w:rsidR="0008485F">
              <w:rPr>
                <w:rFonts w:ascii="Times New Roman" w:eastAsia="Times New Roman" w:hAnsi="Times New Roman" w:cs="Times New Roman"/>
                <w:color w:val="000000"/>
                <w:lang w:val="sq-AL"/>
              </w:rPr>
              <w:t>ë</w:t>
            </w:r>
            <w:r w:rsidR="00073E04" w:rsidRPr="00C91905">
              <w:rPr>
                <w:rFonts w:ascii="Times New Roman" w:eastAsia="Times New Roman" w:hAnsi="Times New Roman" w:cs="Times New Roman"/>
                <w:color w:val="000000"/>
                <w:lang w:val="sq-AL"/>
              </w:rPr>
              <w:t xml:space="preserve"> ndërkufitar, hetim</w:t>
            </w:r>
            <w:r>
              <w:rPr>
                <w:rFonts w:ascii="Times New Roman" w:eastAsia="Times New Roman" w:hAnsi="Times New Roman" w:cs="Times New Roman"/>
                <w:color w:val="000000"/>
                <w:lang w:val="sq-AL"/>
              </w:rPr>
              <w:t xml:space="preserve">e rastesh </w:t>
            </w:r>
            <w:r w:rsidR="00073E04" w:rsidRPr="00C91905">
              <w:rPr>
                <w:rFonts w:ascii="Times New Roman" w:eastAsia="Times New Roman" w:hAnsi="Times New Roman" w:cs="Times New Roman"/>
                <w:color w:val="000000"/>
                <w:lang w:val="sq-AL"/>
              </w:rPr>
              <w:t xml:space="preserve">korrupsionit të nivelit të lartë, përfshirë </w:t>
            </w:r>
            <w:r>
              <w:rPr>
                <w:rFonts w:ascii="Times New Roman" w:eastAsia="Times New Roman" w:hAnsi="Times New Roman" w:cs="Times New Roman"/>
                <w:color w:val="000000"/>
                <w:lang w:val="sq-AL"/>
              </w:rPr>
              <w:t>fushat</w:t>
            </w:r>
            <w:r w:rsidR="00073E04" w:rsidRPr="00C91905">
              <w:rPr>
                <w:rFonts w:ascii="Times New Roman" w:eastAsia="Times New Roman" w:hAnsi="Times New Roman" w:cs="Times New Roman"/>
                <w:color w:val="000000"/>
                <w:lang w:val="sq-AL"/>
              </w:rPr>
              <w:t xml:space="preserve"> më të </w:t>
            </w:r>
            <w:r>
              <w:rPr>
                <w:rFonts w:ascii="Times New Roman" w:eastAsia="Times New Roman" w:hAnsi="Times New Roman" w:cs="Times New Roman"/>
                <w:color w:val="000000"/>
                <w:lang w:val="sq-AL"/>
              </w:rPr>
              <w:t>prekshme</w:t>
            </w:r>
            <w:r w:rsidR="00073E04" w:rsidRPr="00C91905">
              <w:rPr>
                <w:rFonts w:ascii="Times New Roman" w:eastAsia="Times New Roman" w:hAnsi="Times New Roman" w:cs="Times New Roman"/>
                <w:color w:val="000000"/>
                <w:lang w:val="sq-AL"/>
              </w:rPr>
              <w:t xml:space="preserve"> ndaj korrupsionit, </w:t>
            </w:r>
            <w:r w:rsidR="00422416" w:rsidRPr="00C91905">
              <w:rPr>
                <w:rFonts w:ascii="Times New Roman" w:eastAsia="Times New Roman" w:hAnsi="Times New Roman" w:cs="Times New Roman"/>
                <w:color w:val="000000"/>
                <w:lang w:val="sq-AL"/>
              </w:rPr>
              <w:t>rritur deri në vitin 2030.</w:t>
            </w:r>
          </w:p>
          <w:p w14:paraId="141ECB10" w14:textId="77777777" w:rsidR="00073E04" w:rsidRPr="00C91905" w:rsidRDefault="00073E04" w:rsidP="006A204D">
            <w:pPr>
              <w:jc w:val="both"/>
              <w:rPr>
                <w:rFonts w:ascii="Times New Roman" w:eastAsia="Times New Roman" w:hAnsi="Times New Roman" w:cs="Times New Roman"/>
                <w:color w:val="000000"/>
                <w:lang w:val="sq-AL"/>
              </w:rPr>
            </w:pPr>
          </w:p>
          <w:p w14:paraId="7C60DF07" w14:textId="3F21064F" w:rsidR="00073E04" w:rsidRPr="00C91905" w:rsidRDefault="00073E04" w:rsidP="006A204D">
            <w:pPr>
              <w:jc w:val="both"/>
              <w:rPr>
                <w:rFonts w:ascii="Times New Roman" w:eastAsia="Times New Roman" w:hAnsi="Times New Roman" w:cs="Times New Roman"/>
                <w:color w:val="000000"/>
                <w:lang w:val="sq-AL"/>
              </w:rPr>
            </w:pPr>
            <w:r w:rsidRPr="00C91905">
              <w:rPr>
                <w:rFonts w:ascii="Times New Roman" w:eastAsia="Times New Roman" w:hAnsi="Times New Roman" w:cs="Times New Roman"/>
                <w:color w:val="000000"/>
                <w:lang w:val="sq-AL"/>
              </w:rPr>
              <w:t>Efikasitet</w:t>
            </w:r>
            <w:r w:rsidR="0008485F">
              <w:rPr>
                <w:rFonts w:ascii="Times New Roman" w:eastAsia="Times New Roman" w:hAnsi="Times New Roman" w:cs="Times New Roman"/>
                <w:color w:val="000000"/>
                <w:lang w:val="sq-AL"/>
              </w:rPr>
              <w:t xml:space="preserve">i i </w:t>
            </w:r>
            <w:r w:rsidRPr="00C91905">
              <w:rPr>
                <w:rFonts w:ascii="Times New Roman" w:eastAsia="Times New Roman" w:hAnsi="Times New Roman" w:cs="Times New Roman"/>
                <w:color w:val="000000"/>
                <w:lang w:val="sq-AL"/>
              </w:rPr>
              <w:t>bashkëpunim</w:t>
            </w:r>
            <w:r w:rsidR="0008485F">
              <w:rPr>
                <w:rFonts w:ascii="Times New Roman" w:eastAsia="Times New Roman" w:hAnsi="Times New Roman" w:cs="Times New Roman"/>
                <w:color w:val="000000"/>
                <w:lang w:val="sq-AL"/>
              </w:rPr>
              <w:t>it</w:t>
            </w:r>
            <w:r w:rsidRPr="00C91905">
              <w:rPr>
                <w:rFonts w:ascii="Times New Roman" w:eastAsia="Times New Roman" w:hAnsi="Times New Roman" w:cs="Times New Roman"/>
                <w:color w:val="000000"/>
                <w:lang w:val="sq-AL"/>
              </w:rPr>
              <w:t xml:space="preserve"> ndërmjet agjencive përkatëse të zbatimit të ligjit është rritur në praktikë përmes modaliteteve të </w:t>
            </w:r>
            <w:proofErr w:type="spellStart"/>
            <w:r w:rsidR="00A564AE">
              <w:rPr>
                <w:rFonts w:ascii="Times New Roman" w:eastAsia="Times New Roman" w:hAnsi="Times New Roman" w:cs="Times New Roman"/>
                <w:color w:val="000000"/>
                <w:lang w:val="sq-AL"/>
              </w:rPr>
              <w:t>dakordësuara</w:t>
            </w:r>
            <w:proofErr w:type="spellEnd"/>
            <w:r w:rsidRPr="00C91905">
              <w:rPr>
                <w:rFonts w:ascii="Times New Roman" w:eastAsia="Times New Roman" w:hAnsi="Times New Roman" w:cs="Times New Roman"/>
                <w:color w:val="000000"/>
                <w:lang w:val="sq-AL"/>
              </w:rPr>
              <w:t xml:space="preserve"> të bashkëpunimit deri në vitin 2030.</w:t>
            </w:r>
          </w:p>
          <w:p w14:paraId="2B5914EB" w14:textId="77777777" w:rsidR="00073E04" w:rsidRPr="00C91905" w:rsidRDefault="00073E04" w:rsidP="006A204D">
            <w:pPr>
              <w:jc w:val="both"/>
              <w:rPr>
                <w:rFonts w:ascii="Times New Roman" w:eastAsia="Times New Roman" w:hAnsi="Times New Roman" w:cs="Times New Roman"/>
                <w:color w:val="000000"/>
                <w:lang w:val="sq-AL"/>
              </w:rPr>
            </w:pPr>
          </w:p>
          <w:p w14:paraId="13843B23" w14:textId="1E8384C4" w:rsidR="00073E04" w:rsidRPr="00C91905" w:rsidRDefault="00073E04" w:rsidP="006A204D">
            <w:pPr>
              <w:jc w:val="both"/>
              <w:rPr>
                <w:rFonts w:ascii="Times New Roman" w:eastAsia="Times New Roman" w:hAnsi="Times New Roman" w:cs="Times New Roman"/>
                <w:color w:val="000000"/>
                <w:lang w:val="sq-AL"/>
              </w:rPr>
            </w:pPr>
            <w:r w:rsidRPr="00C91905">
              <w:rPr>
                <w:rFonts w:ascii="Times New Roman" w:eastAsia="Times New Roman" w:hAnsi="Times New Roman" w:cs="Times New Roman"/>
                <w:color w:val="000000"/>
                <w:lang w:val="sq-AL"/>
              </w:rPr>
              <w:t xml:space="preserve">Kapacitetet </w:t>
            </w:r>
            <w:proofErr w:type="spellStart"/>
            <w:r w:rsidRPr="00C91905">
              <w:rPr>
                <w:rFonts w:ascii="Times New Roman" w:eastAsia="Times New Roman" w:hAnsi="Times New Roman" w:cs="Times New Roman"/>
                <w:color w:val="000000"/>
                <w:lang w:val="sq-AL"/>
              </w:rPr>
              <w:t>operacionale</w:t>
            </w:r>
            <w:proofErr w:type="spellEnd"/>
            <w:r w:rsidRPr="00C91905">
              <w:rPr>
                <w:rFonts w:ascii="Times New Roman" w:eastAsia="Times New Roman" w:hAnsi="Times New Roman" w:cs="Times New Roman"/>
                <w:color w:val="000000"/>
                <w:lang w:val="sq-AL"/>
              </w:rPr>
              <w:t xml:space="preserve"> të </w:t>
            </w:r>
            <w:r w:rsidR="00A564AE">
              <w:rPr>
                <w:rFonts w:ascii="Times New Roman" w:eastAsia="Times New Roman" w:hAnsi="Times New Roman" w:cs="Times New Roman"/>
                <w:color w:val="000000"/>
                <w:lang w:val="sq-AL"/>
              </w:rPr>
              <w:t>Prokurorisë së Posaçme</w:t>
            </w:r>
            <w:r w:rsidRPr="00C91905">
              <w:rPr>
                <w:rFonts w:ascii="Times New Roman" w:eastAsia="Times New Roman" w:hAnsi="Times New Roman" w:cs="Times New Roman"/>
                <w:color w:val="000000"/>
                <w:lang w:val="sq-AL"/>
              </w:rPr>
              <w:t xml:space="preserve"> dhe </w:t>
            </w:r>
            <w:r w:rsidR="00A564AE">
              <w:rPr>
                <w:rFonts w:ascii="Times New Roman" w:eastAsia="Times New Roman" w:hAnsi="Times New Roman" w:cs="Times New Roman"/>
                <w:color w:val="000000"/>
                <w:lang w:val="sq-AL"/>
              </w:rPr>
              <w:t>BKH</w:t>
            </w:r>
            <w:r w:rsidRPr="00C91905">
              <w:rPr>
                <w:rFonts w:ascii="Times New Roman" w:eastAsia="Times New Roman" w:hAnsi="Times New Roman" w:cs="Times New Roman"/>
                <w:color w:val="000000"/>
                <w:lang w:val="sq-AL"/>
              </w:rPr>
              <w:t xml:space="preserve"> janë </w:t>
            </w:r>
            <w:r w:rsidR="0008485F">
              <w:rPr>
                <w:rFonts w:ascii="Times New Roman" w:eastAsia="Times New Roman" w:hAnsi="Times New Roman" w:cs="Times New Roman"/>
                <w:color w:val="000000"/>
                <w:lang w:val="sq-AL"/>
              </w:rPr>
              <w:t>për</w:t>
            </w:r>
            <w:r w:rsidRPr="00C91905">
              <w:rPr>
                <w:rFonts w:ascii="Times New Roman" w:eastAsia="Times New Roman" w:hAnsi="Times New Roman" w:cs="Times New Roman"/>
                <w:color w:val="000000"/>
                <w:lang w:val="sq-AL"/>
              </w:rPr>
              <w:t xml:space="preserve">forcuar </w:t>
            </w:r>
            <w:r w:rsidR="0008485F">
              <w:rPr>
                <w:rFonts w:ascii="Times New Roman" w:eastAsia="Times New Roman" w:hAnsi="Times New Roman" w:cs="Times New Roman"/>
                <w:color w:val="000000"/>
                <w:lang w:val="sq-AL"/>
              </w:rPr>
              <w:t>në mënyrë të qëndrueshme</w:t>
            </w:r>
            <w:r w:rsidRPr="00C91905">
              <w:rPr>
                <w:rFonts w:ascii="Times New Roman" w:eastAsia="Times New Roman" w:hAnsi="Times New Roman" w:cs="Times New Roman"/>
                <w:color w:val="000000"/>
                <w:lang w:val="sq-AL"/>
              </w:rPr>
              <w:t xml:space="preserve"> nga viti 2025 e në vazhdim.</w:t>
            </w:r>
          </w:p>
          <w:p w14:paraId="52DD774B" w14:textId="77777777" w:rsidR="00073E04" w:rsidRPr="00C91905" w:rsidRDefault="00073E04" w:rsidP="006A204D">
            <w:pPr>
              <w:jc w:val="both"/>
              <w:rPr>
                <w:rFonts w:ascii="Times New Roman" w:eastAsia="Times New Roman" w:hAnsi="Times New Roman" w:cs="Times New Roman"/>
                <w:color w:val="000000"/>
                <w:lang w:val="sq-AL"/>
              </w:rPr>
            </w:pPr>
          </w:p>
          <w:p w14:paraId="15366053" w14:textId="77777777" w:rsidR="00073E04" w:rsidRPr="00C91905" w:rsidRDefault="00073E04" w:rsidP="006A204D">
            <w:pPr>
              <w:jc w:val="both"/>
              <w:rPr>
                <w:rFonts w:ascii="Times New Roman" w:eastAsia="Times New Roman" w:hAnsi="Times New Roman" w:cs="Times New Roman"/>
                <w:color w:val="000000"/>
                <w:lang w:val="sq-AL"/>
              </w:rPr>
            </w:pPr>
          </w:p>
          <w:p w14:paraId="621A0F17" w14:textId="77777777" w:rsidR="00073E04" w:rsidRPr="00C91905" w:rsidRDefault="00073E04" w:rsidP="006A204D">
            <w:pPr>
              <w:jc w:val="both"/>
              <w:rPr>
                <w:rFonts w:ascii="Times New Roman" w:eastAsia="Times New Roman" w:hAnsi="Times New Roman" w:cs="Times New Roman"/>
                <w:color w:val="000000"/>
                <w:lang w:val="sq-AL"/>
              </w:rPr>
            </w:pPr>
          </w:p>
          <w:p w14:paraId="1CC1D560" w14:textId="77777777" w:rsidR="00073E04" w:rsidRPr="00C91905" w:rsidRDefault="00073E04" w:rsidP="006A204D">
            <w:pPr>
              <w:jc w:val="both"/>
              <w:rPr>
                <w:rFonts w:ascii="Times New Roman" w:eastAsia="Times New Roman" w:hAnsi="Times New Roman" w:cs="Times New Roman"/>
                <w:color w:val="000000"/>
                <w:lang w:val="sq-AL"/>
              </w:rPr>
            </w:pPr>
          </w:p>
          <w:p w14:paraId="53238C8E" w14:textId="77777777" w:rsidR="00073E04" w:rsidRPr="00C91905" w:rsidRDefault="00073E04" w:rsidP="006A204D">
            <w:pPr>
              <w:jc w:val="both"/>
              <w:rPr>
                <w:rFonts w:ascii="Times New Roman" w:eastAsia="Times New Roman" w:hAnsi="Times New Roman" w:cs="Times New Roman"/>
                <w:color w:val="000000"/>
                <w:lang w:val="sq-AL"/>
              </w:rPr>
            </w:pPr>
          </w:p>
        </w:tc>
      </w:tr>
      <w:tr w:rsidR="00073E04" w:rsidRPr="00C91905" w14:paraId="215C0A9B" w14:textId="77777777" w:rsidTr="00386D11">
        <w:tblPrEx>
          <w:shd w:val="clear" w:color="auto" w:fill="auto"/>
        </w:tblPrEx>
        <w:trPr>
          <w:trHeight w:val="300"/>
        </w:trPr>
        <w:tc>
          <w:tcPr>
            <w:tcW w:w="1019" w:type="pct"/>
          </w:tcPr>
          <w:p w14:paraId="01C7C39A" w14:textId="5518E095" w:rsidR="00073E04" w:rsidRPr="00C91905" w:rsidRDefault="002849C5" w:rsidP="006A204D">
            <w:pPr>
              <w:tabs>
                <w:tab w:val="left" w:pos="2040"/>
              </w:tabs>
              <w:jc w:val="both"/>
              <w:textAlignment w:val="baseline"/>
              <w:rPr>
                <w:rFonts w:ascii="Times New Roman" w:eastAsia="Times New Roman" w:hAnsi="Times New Roman" w:cs="Times New Roman"/>
                <w:b/>
                <w:color w:val="000000"/>
                <w:lang w:val="sq-AL"/>
              </w:rPr>
            </w:pPr>
            <w:r>
              <w:rPr>
                <w:rFonts w:ascii="Times New Roman" w:eastAsia="Times New Roman" w:hAnsi="Times New Roman" w:cs="Times New Roman"/>
                <w:b/>
                <w:color w:val="000000"/>
                <w:lang w:val="sq-AL"/>
              </w:rPr>
              <w:lastRenderedPageBreak/>
              <w:t>Historiku</w:t>
            </w:r>
          </w:p>
        </w:tc>
        <w:tc>
          <w:tcPr>
            <w:tcW w:w="3981" w:type="pct"/>
            <w:gridSpan w:val="9"/>
          </w:tcPr>
          <w:p w14:paraId="67A789BD" w14:textId="18C3F0FB" w:rsidR="00073E04" w:rsidRPr="00C91905" w:rsidRDefault="00073E04" w:rsidP="006A204D">
            <w:pPr>
              <w:jc w:val="both"/>
              <w:rPr>
                <w:rFonts w:ascii="Times New Roman" w:eastAsia="Times New Roman" w:hAnsi="Times New Roman" w:cs="Times New Roman"/>
                <w:color w:val="000000"/>
                <w:lang w:val="sq-AL"/>
              </w:rPr>
            </w:pPr>
            <w:r w:rsidRPr="00C91905">
              <w:rPr>
                <w:rFonts w:ascii="Times New Roman" w:eastAsia="Times New Roman" w:hAnsi="Times New Roman" w:cs="Times New Roman"/>
                <w:bCs/>
                <w:color w:val="000000"/>
                <w:lang w:val="sq-AL"/>
              </w:rPr>
              <w:t>Rritj</w:t>
            </w:r>
            <w:r w:rsidR="00A77429">
              <w:rPr>
                <w:rFonts w:ascii="Times New Roman" w:eastAsia="Times New Roman" w:hAnsi="Times New Roman" w:cs="Times New Roman"/>
                <w:bCs/>
                <w:color w:val="000000"/>
                <w:lang w:val="sq-AL"/>
              </w:rPr>
              <w:t>e</w:t>
            </w:r>
            <w:r w:rsidRPr="00C91905">
              <w:rPr>
                <w:rFonts w:ascii="Times New Roman" w:eastAsia="Times New Roman" w:hAnsi="Times New Roman" w:cs="Times New Roman"/>
                <w:bCs/>
                <w:color w:val="000000"/>
                <w:lang w:val="sq-AL"/>
              </w:rPr>
              <w:t xml:space="preserve"> e progresit të mirë fillestar në krijimin e një </w:t>
            </w:r>
            <w:r w:rsidR="002849C5">
              <w:rPr>
                <w:rFonts w:ascii="Times New Roman" w:eastAsia="Times New Roman" w:hAnsi="Times New Roman" w:cs="Times New Roman"/>
                <w:bCs/>
                <w:color w:val="000000"/>
                <w:lang w:val="sq-AL"/>
              </w:rPr>
              <w:t>historiku</w:t>
            </w:r>
            <w:r w:rsidR="00A77429">
              <w:rPr>
                <w:rFonts w:ascii="Times New Roman" w:eastAsia="Times New Roman" w:hAnsi="Times New Roman" w:cs="Times New Roman"/>
                <w:bCs/>
                <w:color w:val="000000"/>
                <w:lang w:val="sq-AL"/>
              </w:rPr>
              <w:t xml:space="preserve"> </w:t>
            </w:r>
            <w:r w:rsidRPr="00C91905">
              <w:rPr>
                <w:rFonts w:ascii="Times New Roman" w:eastAsia="Times New Roman" w:hAnsi="Times New Roman" w:cs="Times New Roman"/>
                <w:bCs/>
                <w:color w:val="000000"/>
                <w:lang w:val="sq-AL"/>
              </w:rPr>
              <w:t xml:space="preserve">solid të </w:t>
            </w:r>
            <w:r w:rsidR="00A77429">
              <w:rPr>
                <w:rFonts w:ascii="Times New Roman" w:eastAsia="Times New Roman" w:hAnsi="Times New Roman" w:cs="Times New Roman"/>
                <w:bCs/>
                <w:color w:val="000000"/>
                <w:lang w:val="sq-AL"/>
              </w:rPr>
              <w:t xml:space="preserve">çështjeve kundër </w:t>
            </w:r>
            <w:r w:rsidRPr="00C91905">
              <w:rPr>
                <w:rFonts w:ascii="Times New Roman" w:eastAsia="Times New Roman" w:hAnsi="Times New Roman" w:cs="Times New Roman"/>
                <w:bCs/>
                <w:color w:val="000000"/>
                <w:lang w:val="sq-AL"/>
              </w:rPr>
              <w:t>korrupsionit</w:t>
            </w:r>
          </w:p>
        </w:tc>
      </w:tr>
      <w:tr w:rsidR="00073E04" w:rsidRPr="00C91905" w14:paraId="414EFB5D" w14:textId="77777777" w:rsidTr="00386D11">
        <w:tblPrEx>
          <w:shd w:val="clear" w:color="auto" w:fill="auto"/>
        </w:tblPrEx>
        <w:trPr>
          <w:trHeight w:val="2020"/>
        </w:trPr>
        <w:tc>
          <w:tcPr>
            <w:tcW w:w="1019" w:type="pct"/>
          </w:tcPr>
          <w:p w14:paraId="630F98D9" w14:textId="77777777" w:rsidR="00073E04" w:rsidRPr="00C91905" w:rsidRDefault="00073E04" w:rsidP="006A204D">
            <w:pPr>
              <w:jc w:val="both"/>
              <w:textAlignment w:val="baseline"/>
              <w:rPr>
                <w:rFonts w:ascii="Times New Roman" w:eastAsia="Times New Roman" w:hAnsi="Times New Roman" w:cs="Times New Roman"/>
                <w:b/>
                <w:color w:val="000000"/>
                <w:lang w:val="sq-AL"/>
              </w:rPr>
            </w:pPr>
            <w:r w:rsidRPr="00C91905">
              <w:rPr>
                <w:rFonts w:ascii="Times New Roman" w:eastAsia="Times New Roman" w:hAnsi="Times New Roman" w:cs="Times New Roman"/>
                <w:lang w:val="sq-AL"/>
              </w:rPr>
              <w:t>Hetimi penal dhe dënimi</w:t>
            </w:r>
          </w:p>
        </w:tc>
        <w:tc>
          <w:tcPr>
            <w:tcW w:w="1153" w:type="pct"/>
            <w:gridSpan w:val="4"/>
          </w:tcPr>
          <w:p w14:paraId="46AC0461" w14:textId="4A3E1FAC" w:rsidR="00073E04" w:rsidRPr="00C91905" w:rsidRDefault="00073E04" w:rsidP="006A204D">
            <w:pPr>
              <w:jc w:val="both"/>
              <w:rPr>
                <w:rFonts w:ascii="Times New Roman" w:eastAsia="Times New Roman" w:hAnsi="Times New Roman" w:cs="Times New Roman"/>
                <w:color w:val="000000"/>
                <w:lang w:val="sq-AL"/>
              </w:rPr>
            </w:pPr>
            <w:r w:rsidRPr="00C91905">
              <w:rPr>
                <w:rFonts w:ascii="Times New Roman" w:eastAsia="Times New Roman" w:hAnsi="Times New Roman" w:cs="Times New Roman"/>
                <w:color w:val="000000"/>
                <w:lang w:val="sq-AL"/>
              </w:rPr>
              <w:t xml:space="preserve">Në kuadër të planit të </w:t>
            </w:r>
            <w:r w:rsidR="00A77429">
              <w:rPr>
                <w:rFonts w:ascii="Times New Roman" w:eastAsia="Times New Roman" w:hAnsi="Times New Roman" w:cs="Times New Roman"/>
                <w:color w:val="000000"/>
                <w:lang w:val="sq-AL"/>
              </w:rPr>
              <w:t>uljes së numri</w:t>
            </w:r>
            <w:r w:rsidR="0008485F">
              <w:rPr>
                <w:rFonts w:ascii="Times New Roman" w:eastAsia="Times New Roman" w:hAnsi="Times New Roman" w:cs="Times New Roman"/>
                <w:color w:val="000000"/>
                <w:lang w:val="sq-AL"/>
              </w:rPr>
              <w:t>t</w:t>
            </w:r>
            <w:r w:rsidR="00A77429">
              <w:rPr>
                <w:rFonts w:ascii="Times New Roman" w:eastAsia="Times New Roman" w:hAnsi="Times New Roman" w:cs="Times New Roman"/>
                <w:color w:val="000000"/>
                <w:lang w:val="sq-AL"/>
              </w:rPr>
              <w:t xml:space="preserve"> të çështjeve të prapambetura</w:t>
            </w:r>
            <w:r w:rsidRPr="00C91905">
              <w:rPr>
                <w:rFonts w:ascii="Times New Roman" w:eastAsia="Times New Roman" w:hAnsi="Times New Roman" w:cs="Times New Roman"/>
                <w:color w:val="000000"/>
                <w:lang w:val="sq-AL"/>
              </w:rPr>
              <w:t xml:space="preserve"> nga KLGJ brenda vitit 2024, veprime të veçanta do t</w:t>
            </w:r>
            <w:r w:rsidR="00083D6D">
              <w:rPr>
                <w:rFonts w:ascii="Times New Roman" w:eastAsia="Times New Roman" w:hAnsi="Times New Roman" w:cs="Times New Roman"/>
                <w:color w:val="000000"/>
                <w:lang w:val="sq-AL"/>
              </w:rPr>
              <w:t>’</w:t>
            </w:r>
            <w:r w:rsidRPr="00C91905">
              <w:rPr>
                <w:rFonts w:ascii="Times New Roman" w:eastAsia="Times New Roman" w:hAnsi="Times New Roman" w:cs="Times New Roman"/>
                <w:color w:val="000000"/>
                <w:lang w:val="sq-AL"/>
              </w:rPr>
              <w:t xml:space="preserve">i kushtohen gjykatave të </w:t>
            </w:r>
            <w:r w:rsidR="00A77429">
              <w:rPr>
                <w:rFonts w:ascii="Times New Roman" w:eastAsia="Times New Roman" w:hAnsi="Times New Roman" w:cs="Times New Roman"/>
                <w:color w:val="000000"/>
                <w:lang w:val="sq-AL"/>
              </w:rPr>
              <w:t>posaçme</w:t>
            </w:r>
            <w:r w:rsidRPr="00C91905">
              <w:rPr>
                <w:rFonts w:ascii="Times New Roman" w:eastAsia="Times New Roman" w:hAnsi="Times New Roman" w:cs="Times New Roman"/>
                <w:color w:val="000000"/>
                <w:lang w:val="sq-AL"/>
              </w:rPr>
              <w:t xml:space="preserve">, me </w:t>
            </w:r>
            <w:r w:rsidR="00A77429">
              <w:rPr>
                <w:rFonts w:ascii="Times New Roman" w:eastAsia="Times New Roman" w:hAnsi="Times New Roman" w:cs="Times New Roman"/>
                <w:color w:val="000000"/>
                <w:lang w:val="sq-AL"/>
              </w:rPr>
              <w:t>qëllim</w:t>
            </w:r>
            <w:r w:rsidRPr="00C91905">
              <w:rPr>
                <w:rFonts w:ascii="Times New Roman" w:eastAsia="Times New Roman" w:hAnsi="Times New Roman" w:cs="Times New Roman"/>
                <w:color w:val="000000"/>
                <w:lang w:val="sq-AL"/>
              </w:rPr>
              <w:t xml:space="preserve"> </w:t>
            </w:r>
            <w:r w:rsidR="0008485F">
              <w:rPr>
                <w:rFonts w:ascii="Times New Roman" w:eastAsia="Times New Roman" w:hAnsi="Times New Roman" w:cs="Times New Roman"/>
                <w:color w:val="000000"/>
                <w:lang w:val="sq-AL"/>
              </w:rPr>
              <w:t>sigurimin e</w:t>
            </w:r>
            <w:r w:rsidRPr="00C91905">
              <w:rPr>
                <w:rFonts w:ascii="Times New Roman" w:eastAsia="Times New Roman" w:hAnsi="Times New Roman" w:cs="Times New Roman"/>
                <w:color w:val="000000"/>
                <w:lang w:val="sq-AL"/>
              </w:rPr>
              <w:t xml:space="preserve"> shpërndarje</w:t>
            </w:r>
            <w:r w:rsidR="0008485F">
              <w:rPr>
                <w:rFonts w:ascii="Times New Roman" w:eastAsia="Times New Roman" w:hAnsi="Times New Roman" w:cs="Times New Roman"/>
                <w:color w:val="000000"/>
                <w:lang w:val="sq-AL"/>
              </w:rPr>
              <w:t>s</w:t>
            </w:r>
            <w:r w:rsidRPr="00C91905">
              <w:rPr>
                <w:rFonts w:ascii="Times New Roman" w:eastAsia="Times New Roman" w:hAnsi="Times New Roman" w:cs="Times New Roman"/>
                <w:color w:val="000000"/>
                <w:lang w:val="sq-AL"/>
              </w:rPr>
              <w:t xml:space="preserve"> </w:t>
            </w:r>
            <w:r w:rsidR="0008485F">
              <w:rPr>
                <w:rFonts w:ascii="Times New Roman" w:eastAsia="Times New Roman" w:hAnsi="Times New Roman" w:cs="Times New Roman"/>
                <w:color w:val="000000"/>
                <w:lang w:val="sq-AL"/>
              </w:rPr>
              <w:t>s</w:t>
            </w:r>
            <w:r w:rsidRPr="00C91905">
              <w:rPr>
                <w:rFonts w:ascii="Times New Roman" w:eastAsia="Times New Roman" w:hAnsi="Times New Roman" w:cs="Times New Roman"/>
                <w:color w:val="000000"/>
                <w:lang w:val="sq-AL"/>
              </w:rPr>
              <w:t xml:space="preserve">ë qëndrueshme të burimeve, kapacitete të përshtatshme </w:t>
            </w:r>
            <w:proofErr w:type="spellStart"/>
            <w:r w:rsidRPr="00C91905">
              <w:rPr>
                <w:rFonts w:ascii="Times New Roman" w:eastAsia="Times New Roman" w:hAnsi="Times New Roman" w:cs="Times New Roman"/>
                <w:color w:val="000000"/>
                <w:lang w:val="sq-AL"/>
              </w:rPr>
              <w:t>operacionale</w:t>
            </w:r>
            <w:proofErr w:type="spellEnd"/>
            <w:r w:rsidRPr="00C91905">
              <w:rPr>
                <w:rFonts w:ascii="Times New Roman" w:eastAsia="Times New Roman" w:hAnsi="Times New Roman" w:cs="Times New Roman"/>
                <w:color w:val="000000"/>
                <w:lang w:val="sq-AL"/>
              </w:rPr>
              <w:t xml:space="preserve"> për reduktimin e kohës së </w:t>
            </w:r>
            <w:r w:rsidR="00A77429">
              <w:rPr>
                <w:rFonts w:ascii="Times New Roman" w:eastAsia="Times New Roman" w:hAnsi="Times New Roman" w:cs="Times New Roman"/>
                <w:color w:val="000000"/>
                <w:lang w:val="sq-AL"/>
              </w:rPr>
              <w:t>marrjes së vendimit</w:t>
            </w:r>
            <w:r w:rsidRPr="00C91905">
              <w:rPr>
                <w:rFonts w:ascii="Times New Roman" w:eastAsia="Times New Roman" w:hAnsi="Times New Roman" w:cs="Times New Roman"/>
                <w:color w:val="000000"/>
                <w:lang w:val="sq-AL"/>
              </w:rPr>
              <w:t xml:space="preserve"> dhe përmirësimin e menaxhimit të gjykimeve.</w:t>
            </w:r>
          </w:p>
          <w:p w14:paraId="46A4661C" w14:textId="77777777" w:rsidR="008B6509" w:rsidRPr="00C91905" w:rsidRDefault="008B6509" w:rsidP="006A204D">
            <w:pPr>
              <w:jc w:val="both"/>
              <w:rPr>
                <w:rFonts w:ascii="Times New Roman" w:eastAsia="Times New Roman" w:hAnsi="Times New Roman" w:cs="Times New Roman"/>
                <w:color w:val="000000"/>
                <w:lang w:val="sq-AL"/>
              </w:rPr>
            </w:pPr>
          </w:p>
          <w:p w14:paraId="6867B40A" w14:textId="2F23665A" w:rsidR="008B6509" w:rsidRPr="00C91905" w:rsidRDefault="008B6509" w:rsidP="008B6509">
            <w:pPr>
              <w:jc w:val="both"/>
              <w:rPr>
                <w:rFonts w:ascii="Times New Roman" w:eastAsia="Times New Roman" w:hAnsi="Times New Roman" w:cs="Times New Roman"/>
                <w:color w:val="000000"/>
                <w:lang w:val="sq-AL"/>
              </w:rPr>
            </w:pPr>
            <w:r w:rsidRPr="00C91905">
              <w:rPr>
                <w:rFonts w:ascii="Times New Roman" w:hAnsi="Times New Roman" w:cs="Times New Roman"/>
                <w:color w:val="000000" w:themeColor="text1"/>
                <w:shd w:val="clear" w:color="auto" w:fill="FFFFFF"/>
                <w:lang w:val="sq-AL"/>
              </w:rPr>
              <w:t>SPAK miraton udhëzime</w:t>
            </w:r>
            <w:r w:rsidR="0008485F">
              <w:rPr>
                <w:rFonts w:ascii="Times New Roman" w:hAnsi="Times New Roman" w:cs="Times New Roman"/>
                <w:color w:val="000000" w:themeColor="text1"/>
                <w:shd w:val="clear" w:color="auto" w:fill="FFFFFF"/>
                <w:lang w:val="sq-AL"/>
              </w:rPr>
              <w:t xml:space="preserve"> të</w:t>
            </w:r>
            <w:r w:rsidRPr="00C91905">
              <w:rPr>
                <w:rFonts w:ascii="Times New Roman" w:hAnsi="Times New Roman" w:cs="Times New Roman"/>
                <w:color w:val="000000" w:themeColor="text1"/>
                <w:shd w:val="clear" w:color="auto" w:fill="FFFFFF"/>
                <w:lang w:val="sq-AL"/>
              </w:rPr>
              <w:t xml:space="preserve"> përgjithshme për hetimin financiar duke rritur </w:t>
            </w:r>
            <w:r w:rsidR="002849C5">
              <w:rPr>
                <w:rFonts w:ascii="Times New Roman" w:hAnsi="Times New Roman" w:cs="Times New Roman"/>
                <w:color w:val="000000" w:themeColor="text1"/>
                <w:shd w:val="clear" w:color="auto" w:fill="FFFFFF"/>
                <w:lang w:val="sq-AL"/>
              </w:rPr>
              <w:t>fushëveprimin</w:t>
            </w:r>
            <w:r w:rsidRPr="00C91905">
              <w:rPr>
                <w:rFonts w:ascii="Times New Roman" w:hAnsi="Times New Roman" w:cs="Times New Roman"/>
                <w:color w:val="000000" w:themeColor="text1"/>
                <w:shd w:val="clear" w:color="auto" w:fill="FFFFFF"/>
                <w:lang w:val="sq-AL"/>
              </w:rPr>
              <w:t xml:space="preserve"> e hetimit financiar.</w:t>
            </w:r>
          </w:p>
        </w:tc>
        <w:tc>
          <w:tcPr>
            <w:tcW w:w="1055" w:type="pct"/>
          </w:tcPr>
          <w:p w14:paraId="6D72E375" w14:textId="301AE733" w:rsidR="00073E04" w:rsidRPr="00C91905" w:rsidRDefault="00073E04" w:rsidP="006A204D">
            <w:pPr>
              <w:jc w:val="both"/>
              <w:textAlignment w:val="baseline"/>
              <w:rPr>
                <w:rFonts w:ascii="Times New Roman" w:eastAsia="Times New Roman" w:hAnsi="Times New Roman" w:cs="Times New Roman"/>
                <w:color w:val="000000"/>
                <w:lang w:val="sq-AL"/>
              </w:rPr>
            </w:pPr>
            <w:r w:rsidRPr="00C91905">
              <w:rPr>
                <w:rFonts w:ascii="Times New Roman" w:eastAsia="Times New Roman" w:hAnsi="Times New Roman" w:cs="Times New Roman"/>
                <w:color w:val="000000"/>
                <w:lang w:val="sq-AL"/>
              </w:rPr>
              <w:t>Burime</w:t>
            </w:r>
            <w:r w:rsidR="00A77429">
              <w:rPr>
                <w:rFonts w:ascii="Times New Roman" w:eastAsia="Times New Roman" w:hAnsi="Times New Roman" w:cs="Times New Roman"/>
                <w:color w:val="000000"/>
                <w:lang w:val="sq-AL"/>
              </w:rPr>
              <w:t>t</w:t>
            </w:r>
            <w:r w:rsidRPr="00C91905">
              <w:rPr>
                <w:rFonts w:ascii="Times New Roman" w:eastAsia="Times New Roman" w:hAnsi="Times New Roman" w:cs="Times New Roman"/>
                <w:color w:val="000000"/>
                <w:lang w:val="sq-AL"/>
              </w:rPr>
              <w:t xml:space="preserve"> </w:t>
            </w:r>
            <w:r w:rsidR="00A77429">
              <w:rPr>
                <w:rFonts w:ascii="Times New Roman" w:eastAsia="Times New Roman" w:hAnsi="Times New Roman" w:cs="Times New Roman"/>
                <w:color w:val="000000"/>
                <w:lang w:val="sq-AL"/>
              </w:rPr>
              <w:t>e</w:t>
            </w:r>
            <w:r w:rsidRPr="00C91905">
              <w:rPr>
                <w:rFonts w:ascii="Times New Roman" w:eastAsia="Times New Roman" w:hAnsi="Times New Roman" w:cs="Times New Roman"/>
                <w:color w:val="000000"/>
                <w:lang w:val="sq-AL"/>
              </w:rPr>
              <w:t xml:space="preserve"> </w:t>
            </w:r>
            <w:r w:rsidR="00A77429">
              <w:rPr>
                <w:rFonts w:ascii="Times New Roman" w:eastAsia="Times New Roman" w:hAnsi="Times New Roman" w:cs="Times New Roman"/>
                <w:color w:val="000000"/>
                <w:lang w:val="sq-AL"/>
              </w:rPr>
              <w:t>përshtatshme të</w:t>
            </w:r>
            <w:r w:rsidRPr="00C91905">
              <w:rPr>
                <w:rFonts w:ascii="Times New Roman" w:eastAsia="Times New Roman" w:hAnsi="Times New Roman" w:cs="Times New Roman"/>
                <w:color w:val="000000"/>
                <w:lang w:val="sq-AL"/>
              </w:rPr>
              <w:t xml:space="preserve"> Drejtori</w:t>
            </w:r>
            <w:r w:rsidR="00A77429">
              <w:rPr>
                <w:rFonts w:ascii="Times New Roman" w:eastAsia="Times New Roman" w:hAnsi="Times New Roman" w:cs="Times New Roman"/>
                <w:color w:val="000000"/>
                <w:lang w:val="sq-AL"/>
              </w:rPr>
              <w:t>së</w:t>
            </w:r>
            <w:r w:rsidRPr="00C91905">
              <w:rPr>
                <w:rFonts w:ascii="Times New Roman" w:eastAsia="Times New Roman" w:hAnsi="Times New Roman" w:cs="Times New Roman"/>
                <w:color w:val="000000"/>
                <w:lang w:val="sq-AL"/>
              </w:rPr>
              <w:t xml:space="preserve"> </w:t>
            </w:r>
            <w:r w:rsidR="00A77429">
              <w:rPr>
                <w:rFonts w:ascii="Times New Roman" w:eastAsia="Times New Roman" w:hAnsi="Times New Roman" w:cs="Times New Roman"/>
                <w:color w:val="000000"/>
                <w:lang w:val="sq-AL"/>
              </w:rPr>
              <w:t>së</w:t>
            </w:r>
            <w:r w:rsidRPr="00C91905">
              <w:rPr>
                <w:rFonts w:ascii="Times New Roman" w:eastAsia="Times New Roman" w:hAnsi="Times New Roman" w:cs="Times New Roman"/>
                <w:color w:val="000000"/>
                <w:lang w:val="sq-AL"/>
              </w:rPr>
              <w:t xml:space="preserve"> Përgjithshme </w:t>
            </w:r>
            <w:r w:rsidR="00A77429" w:rsidRPr="00C91905">
              <w:rPr>
                <w:rFonts w:ascii="Times New Roman" w:eastAsia="Times New Roman" w:hAnsi="Times New Roman" w:cs="Times New Roman"/>
                <w:color w:val="000000"/>
                <w:lang w:val="sq-AL"/>
              </w:rPr>
              <w:t>Kundër Korrupsionit</w:t>
            </w:r>
            <w:r w:rsidR="00A77429">
              <w:rPr>
                <w:rFonts w:ascii="Times New Roman" w:eastAsia="Times New Roman" w:hAnsi="Times New Roman" w:cs="Times New Roman"/>
                <w:color w:val="000000"/>
                <w:lang w:val="sq-AL"/>
              </w:rPr>
              <w:t xml:space="preserve"> të Ministrisë së Drejtësisë</w:t>
            </w:r>
            <w:r w:rsidRPr="00C91905">
              <w:rPr>
                <w:rFonts w:ascii="Times New Roman" w:eastAsia="Times New Roman" w:hAnsi="Times New Roman" w:cs="Times New Roman"/>
                <w:color w:val="000000"/>
                <w:lang w:val="sq-AL"/>
              </w:rPr>
              <w:t xml:space="preserve"> </w:t>
            </w:r>
            <w:r w:rsidR="00546555">
              <w:rPr>
                <w:rFonts w:ascii="Times New Roman" w:eastAsia="Times New Roman" w:hAnsi="Times New Roman" w:cs="Times New Roman"/>
                <w:color w:val="000000"/>
                <w:lang w:val="sq-AL"/>
              </w:rPr>
              <w:t>bëjnë të mundur</w:t>
            </w:r>
            <w:r w:rsidRPr="00C91905">
              <w:rPr>
                <w:rFonts w:ascii="Times New Roman" w:eastAsia="Times New Roman" w:hAnsi="Times New Roman" w:cs="Times New Roman"/>
                <w:color w:val="000000"/>
                <w:lang w:val="sq-AL"/>
              </w:rPr>
              <w:t xml:space="preserve"> hetimin e shkeljeve të integritetit në administratën publike, duke përfshirë sektorët </w:t>
            </w:r>
            <w:r w:rsidR="00A77429">
              <w:rPr>
                <w:rFonts w:ascii="Times New Roman" w:eastAsia="Times New Roman" w:hAnsi="Times New Roman" w:cs="Times New Roman"/>
                <w:color w:val="000000"/>
                <w:lang w:val="sq-AL"/>
              </w:rPr>
              <w:t>e prekshëm</w:t>
            </w:r>
            <w:r w:rsidRPr="00C91905">
              <w:rPr>
                <w:rFonts w:ascii="Times New Roman" w:eastAsia="Times New Roman" w:hAnsi="Times New Roman" w:cs="Times New Roman"/>
                <w:color w:val="000000"/>
                <w:lang w:val="sq-AL"/>
              </w:rPr>
              <w:t xml:space="preserve"> </w:t>
            </w:r>
            <w:r w:rsidR="00A77429">
              <w:rPr>
                <w:rFonts w:ascii="Times New Roman" w:eastAsia="Times New Roman" w:hAnsi="Times New Roman" w:cs="Times New Roman"/>
                <w:color w:val="000000"/>
                <w:lang w:val="sq-AL"/>
              </w:rPr>
              <w:t>n</w:t>
            </w:r>
            <w:r w:rsidRPr="00C91905">
              <w:rPr>
                <w:rFonts w:ascii="Times New Roman" w:eastAsia="Times New Roman" w:hAnsi="Times New Roman" w:cs="Times New Roman"/>
                <w:color w:val="000000"/>
                <w:lang w:val="sq-AL"/>
              </w:rPr>
              <w:t>daj korrupsionit, bazuar në parashikimet vjetore të ngritjes së kapaciteteve nga viti 2024 e në vazhdim.</w:t>
            </w:r>
          </w:p>
          <w:p w14:paraId="6B8CFB0F" w14:textId="77777777" w:rsidR="00073E04" w:rsidRPr="00C91905" w:rsidRDefault="00073E04" w:rsidP="006A204D">
            <w:pPr>
              <w:jc w:val="both"/>
              <w:textAlignment w:val="baseline"/>
              <w:rPr>
                <w:rFonts w:ascii="Times New Roman" w:eastAsia="Times New Roman" w:hAnsi="Times New Roman" w:cs="Times New Roman"/>
                <w:color w:val="000000"/>
                <w:lang w:val="sq-AL"/>
              </w:rPr>
            </w:pPr>
          </w:p>
          <w:p w14:paraId="1A885C86" w14:textId="7C1A5F10" w:rsidR="00073E04" w:rsidRPr="00C91905" w:rsidRDefault="00A77429" w:rsidP="006A204D">
            <w:pPr>
              <w:jc w:val="both"/>
              <w:textAlignment w:val="baseline"/>
              <w:rPr>
                <w:rFonts w:ascii="Times New Roman" w:eastAsia="Times New Roman" w:hAnsi="Times New Roman" w:cs="Times New Roman"/>
                <w:color w:val="000000" w:themeColor="text1"/>
                <w:lang w:val="sq-AL"/>
              </w:rPr>
            </w:pPr>
            <w:r>
              <w:rPr>
                <w:rFonts w:ascii="Times New Roman" w:eastAsia="Times New Roman" w:hAnsi="Times New Roman" w:cs="Times New Roman"/>
                <w:color w:val="000000"/>
                <w:lang w:val="sq-AL"/>
              </w:rPr>
              <w:t>Konsolidimi</w:t>
            </w:r>
            <w:r w:rsidR="00073E04" w:rsidRPr="00C91905">
              <w:rPr>
                <w:rFonts w:ascii="Times New Roman" w:eastAsia="Times New Roman" w:hAnsi="Times New Roman" w:cs="Times New Roman"/>
                <w:color w:val="000000"/>
                <w:lang w:val="sq-AL"/>
              </w:rPr>
              <w:t xml:space="preserve"> i mëtejshëm i prokurorisë së </w:t>
            </w:r>
            <w:r>
              <w:rPr>
                <w:rFonts w:ascii="Times New Roman" w:eastAsia="Times New Roman" w:hAnsi="Times New Roman" w:cs="Times New Roman"/>
                <w:color w:val="000000"/>
                <w:lang w:val="sq-AL"/>
              </w:rPr>
              <w:t>posaçme</w:t>
            </w:r>
            <w:r w:rsidR="00073E04" w:rsidRPr="00C91905">
              <w:rPr>
                <w:rFonts w:ascii="Times New Roman" w:eastAsia="Times New Roman" w:hAnsi="Times New Roman" w:cs="Times New Roman"/>
                <w:color w:val="000000"/>
                <w:lang w:val="sq-AL"/>
              </w:rPr>
              <w:t xml:space="preserve"> në hetim</w:t>
            </w:r>
            <w:r>
              <w:rPr>
                <w:rFonts w:ascii="Times New Roman" w:eastAsia="Times New Roman" w:hAnsi="Times New Roman" w:cs="Times New Roman"/>
                <w:color w:val="000000"/>
                <w:lang w:val="sq-AL"/>
              </w:rPr>
              <w:t>et</w:t>
            </w:r>
            <w:r w:rsidR="00073E04" w:rsidRPr="00C91905">
              <w:rPr>
                <w:rFonts w:ascii="Times New Roman" w:eastAsia="Times New Roman" w:hAnsi="Times New Roman" w:cs="Times New Roman"/>
                <w:color w:val="000000"/>
                <w:lang w:val="sq-AL"/>
              </w:rPr>
              <w:t xml:space="preserve"> </w:t>
            </w:r>
            <w:proofErr w:type="spellStart"/>
            <w:r w:rsidR="00073E04" w:rsidRPr="00C91905">
              <w:rPr>
                <w:rFonts w:ascii="Times New Roman" w:eastAsia="Times New Roman" w:hAnsi="Times New Roman" w:cs="Times New Roman"/>
                <w:color w:val="000000"/>
                <w:lang w:val="sq-AL"/>
              </w:rPr>
              <w:t>proaktiv</w:t>
            </w:r>
            <w:r w:rsidR="0008485F">
              <w:rPr>
                <w:rFonts w:ascii="Times New Roman" w:eastAsia="Times New Roman" w:hAnsi="Times New Roman" w:cs="Times New Roman"/>
                <w:color w:val="000000"/>
                <w:lang w:val="sq-AL"/>
              </w:rPr>
              <w:t>e</w:t>
            </w:r>
            <w:proofErr w:type="spellEnd"/>
            <w:r w:rsidR="00073E04" w:rsidRPr="00C91905">
              <w:rPr>
                <w:rFonts w:ascii="Times New Roman" w:eastAsia="Times New Roman" w:hAnsi="Times New Roman" w:cs="Times New Roman"/>
                <w:color w:val="000000"/>
                <w:lang w:val="sq-AL"/>
              </w:rPr>
              <w:t xml:space="preserve"> (përfshirë hetimin financiar), ndjekjen penale të korrupsionit nëpërmjet burimeve të </w:t>
            </w:r>
            <w:r>
              <w:rPr>
                <w:rFonts w:ascii="Times New Roman" w:eastAsia="Times New Roman" w:hAnsi="Times New Roman" w:cs="Times New Roman"/>
                <w:color w:val="000000"/>
                <w:lang w:val="sq-AL"/>
              </w:rPr>
              <w:t>duhura</w:t>
            </w:r>
            <w:r w:rsidR="00073E04" w:rsidRPr="00C91905">
              <w:rPr>
                <w:rFonts w:ascii="Times New Roman" w:eastAsia="Times New Roman" w:hAnsi="Times New Roman" w:cs="Times New Roman"/>
                <w:color w:val="000000"/>
                <w:lang w:val="sq-AL"/>
              </w:rPr>
              <w:t xml:space="preserve"> </w:t>
            </w:r>
            <w:proofErr w:type="spellStart"/>
            <w:r w:rsidR="00073E04" w:rsidRPr="00C91905">
              <w:rPr>
                <w:rFonts w:ascii="Times New Roman" w:eastAsia="Times New Roman" w:hAnsi="Times New Roman" w:cs="Times New Roman"/>
                <w:color w:val="000000"/>
                <w:lang w:val="sq-AL"/>
              </w:rPr>
              <w:t>operacionale</w:t>
            </w:r>
            <w:proofErr w:type="spellEnd"/>
            <w:r w:rsidR="00073E04" w:rsidRPr="00C91905">
              <w:rPr>
                <w:rFonts w:ascii="Times New Roman" w:eastAsia="Times New Roman" w:hAnsi="Times New Roman" w:cs="Times New Roman"/>
                <w:color w:val="000000"/>
                <w:lang w:val="sq-AL"/>
              </w:rPr>
              <w:t xml:space="preserve"> dhe njerëzore dhe trajnimeve të synuara </w:t>
            </w:r>
            <w:r w:rsidR="00073E04" w:rsidRPr="00C91905">
              <w:rPr>
                <w:rFonts w:ascii="Times New Roman" w:eastAsia="Times New Roman" w:hAnsi="Times New Roman" w:cs="Times New Roman"/>
                <w:color w:val="000000" w:themeColor="text1"/>
                <w:lang w:val="sq-AL"/>
              </w:rPr>
              <w:t>nga viti 2024 e në vazhdim.</w:t>
            </w:r>
          </w:p>
          <w:p w14:paraId="6943A0AC" w14:textId="77777777" w:rsidR="00BE7BB7" w:rsidRPr="00C91905" w:rsidRDefault="00BE7BB7" w:rsidP="006A204D">
            <w:pPr>
              <w:jc w:val="both"/>
              <w:textAlignment w:val="baseline"/>
              <w:rPr>
                <w:rFonts w:ascii="Times New Roman" w:eastAsia="Times New Roman" w:hAnsi="Times New Roman" w:cs="Times New Roman"/>
                <w:color w:val="000000" w:themeColor="text1"/>
                <w:lang w:val="sq-AL"/>
              </w:rPr>
            </w:pPr>
          </w:p>
          <w:p w14:paraId="533EBF15" w14:textId="50709B10" w:rsidR="00BE7BB7" w:rsidRPr="00C91905" w:rsidRDefault="00BE7BB7" w:rsidP="00BE7BB7">
            <w:pPr>
              <w:jc w:val="both"/>
              <w:rPr>
                <w:rFonts w:ascii="Times New Roman" w:eastAsia="Times New Roman" w:hAnsi="Times New Roman" w:cs="Times New Roman"/>
                <w:color w:val="000000"/>
                <w:lang w:val="sq-AL"/>
              </w:rPr>
            </w:pPr>
            <w:r w:rsidRPr="00C91905">
              <w:rPr>
                <w:rFonts w:ascii="Times New Roman" w:eastAsia="Times New Roman" w:hAnsi="Times New Roman" w:cs="Times New Roman"/>
                <w:color w:val="000000"/>
                <w:lang w:val="sq-AL"/>
              </w:rPr>
              <w:t xml:space="preserve">Kapacitetet e rritura në mënyrë progresive të SPAK </w:t>
            </w:r>
            <w:r w:rsidR="00546555">
              <w:rPr>
                <w:rFonts w:ascii="Times New Roman" w:eastAsia="Times New Roman" w:hAnsi="Times New Roman" w:cs="Times New Roman"/>
                <w:color w:val="000000"/>
                <w:lang w:val="sq-AL"/>
              </w:rPr>
              <w:t>bëjnë të mundur një</w:t>
            </w:r>
            <w:r w:rsidRPr="00C91905">
              <w:rPr>
                <w:rFonts w:ascii="Times New Roman" w:eastAsia="Times New Roman" w:hAnsi="Times New Roman" w:cs="Times New Roman"/>
                <w:color w:val="000000"/>
                <w:lang w:val="sq-AL"/>
              </w:rPr>
              <w:t xml:space="preserve"> angazhim të qëndrueshëm në hetime </w:t>
            </w:r>
            <w:proofErr w:type="spellStart"/>
            <w:r w:rsidRPr="00C91905">
              <w:rPr>
                <w:rFonts w:ascii="Times New Roman" w:eastAsia="Times New Roman" w:hAnsi="Times New Roman" w:cs="Times New Roman"/>
                <w:color w:val="000000"/>
                <w:lang w:val="sq-AL"/>
              </w:rPr>
              <w:t>proaktive</w:t>
            </w:r>
            <w:proofErr w:type="spellEnd"/>
            <w:r w:rsidRPr="00C91905">
              <w:rPr>
                <w:rFonts w:ascii="Times New Roman" w:eastAsia="Times New Roman" w:hAnsi="Times New Roman" w:cs="Times New Roman"/>
                <w:color w:val="000000"/>
                <w:lang w:val="sq-AL"/>
              </w:rPr>
              <w:t>, duke përfshirë hetimet financiare nga viti 2025 e në vazhdim.</w:t>
            </w:r>
          </w:p>
          <w:p w14:paraId="3729DCC8" w14:textId="77777777" w:rsidR="00BE7BB7" w:rsidRPr="00C91905" w:rsidRDefault="00BE7BB7" w:rsidP="006A204D">
            <w:pPr>
              <w:jc w:val="both"/>
              <w:textAlignment w:val="baseline"/>
              <w:rPr>
                <w:rFonts w:ascii="Times New Roman" w:eastAsia="Times New Roman" w:hAnsi="Times New Roman" w:cs="Times New Roman"/>
                <w:color w:val="000000" w:themeColor="text1"/>
                <w:lang w:val="sq-AL"/>
              </w:rPr>
            </w:pPr>
          </w:p>
          <w:p w14:paraId="491175AF" w14:textId="77777777" w:rsidR="00073E04" w:rsidRPr="00C91905" w:rsidRDefault="00073E04" w:rsidP="006A204D">
            <w:pPr>
              <w:jc w:val="both"/>
              <w:textAlignment w:val="baseline"/>
              <w:rPr>
                <w:rFonts w:ascii="Times New Roman" w:eastAsia="Times New Roman" w:hAnsi="Times New Roman" w:cs="Times New Roman"/>
                <w:color w:val="000000"/>
                <w:lang w:val="sq-AL"/>
              </w:rPr>
            </w:pPr>
          </w:p>
          <w:p w14:paraId="3DDC8F05" w14:textId="45F080C2" w:rsidR="00073E04" w:rsidRPr="00C91905" w:rsidRDefault="00073E04" w:rsidP="006A204D">
            <w:pPr>
              <w:jc w:val="both"/>
              <w:textAlignment w:val="baseline"/>
              <w:rPr>
                <w:rFonts w:ascii="Times New Roman" w:eastAsia="Times New Roman" w:hAnsi="Times New Roman" w:cs="Times New Roman"/>
                <w:color w:val="000000"/>
                <w:lang w:val="sq-AL"/>
              </w:rPr>
            </w:pPr>
            <w:r w:rsidRPr="00C91905">
              <w:rPr>
                <w:rFonts w:ascii="Times New Roman" w:eastAsia="Times New Roman" w:hAnsi="Times New Roman" w:cs="Times New Roman"/>
                <w:color w:val="000000"/>
                <w:lang w:val="sq-AL"/>
              </w:rPr>
              <w:t xml:space="preserve">Zgjerohet </w:t>
            </w:r>
            <w:r w:rsidR="00A77429">
              <w:rPr>
                <w:rFonts w:ascii="Times New Roman" w:eastAsia="Times New Roman" w:hAnsi="Times New Roman" w:cs="Times New Roman"/>
                <w:color w:val="000000"/>
                <w:lang w:val="sq-AL"/>
              </w:rPr>
              <w:t>funksionimi operativ</w:t>
            </w:r>
            <w:r w:rsidRPr="00C91905">
              <w:rPr>
                <w:rFonts w:ascii="Times New Roman" w:eastAsia="Times New Roman" w:hAnsi="Times New Roman" w:cs="Times New Roman"/>
                <w:color w:val="000000"/>
                <w:lang w:val="sq-AL"/>
              </w:rPr>
              <w:t xml:space="preserve"> dhe specializimi i brendshëm i SPAK për të kryer në mënyrën e duhur hetime </w:t>
            </w:r>
            <w:proofErr w:type="spellStart"/>
            <w:r w:rsidRPr="00C91905">
              <w:rPr>
                <w:rFonts w:ascii="Times New Roman" w:eastAsia="Times New Roman" w:hAnsi="Times New Roman" w:cs="Times New Roman"/>
                <w:color w:val="000000"/>
                <w:lang w:val="sq-AL"/>
              </w:rPr>
              <w:t>proaktive</w:t>
            </w:r>
            <w:proofErr w:type="spellEnd"/>
            <w:r w:rsidRPr="00C91905">
              <w:rPr>
                <w:rFonts w:ascii="Times New Roman" w:eastAsia="Times New Roman" w:hAnsi="Times New Roman" w:cs="Times New Roman"/>
                <w:color w:val="000000"/>
                <w:lang w:val="sq-AL"/>
              </w:rPr>
              <w:t xml:space="preserve"> dhe hetimin financiar nëpërmjet rritjes së numrit të prokurorëve dhe hetuesve të trajnuar.</w:t>
            </w:r>
          </w:p>
          <w:p w14:paraId="5167817E" w14:textId="77777777" w:rsidR="00073E04" w:rsidRPr="00C91905" w:rsidRDefault="00073E04" w:rsidP="006A204D">
            <w:pPr>
              <w:jc w:val="both"/>
              <w:textAlignment w:val="baseline"/>
              <w:rPr>
                <w:rFonts w:ascii="Times New Roman" w:eastAsia="Times New Roman" w:hAnsi="Times New Roman" w:cs="Times New Roman"/>
                <w:color w:val="000000"/>
                <w:lang w:val="sq-AL"/>
              </w:rPr>
            </w:pPr>
          </w:p>
          <w:p w14:paraId="3D566312" w14:textId="398A486E" w:rsidR="00073E04" w:rsidRPr="00C91905" w:rsidRDefault="00073E04" w:rsidP="006A204D">
            <w:pPr>
              <w:jc w:val="both"/>
              <w:textAlignment w:val="baseline"/>
              <w:rPr>
                <w:rFonts w:ascii="Times New Roman" w:eastAsia="Times New Roman" w:hAnsi="Times New Roman" w:cs="Times New Roman"/>
                <w:color w:val="000000"/>
                <w:lang w:val="sq-AL"/>
              </w:rPr>
            </w:pPr>
            <w:r w:rsidRPr="00C91905">
              <w:rPr>
                <w:rFonts w:ascii="Times New Roman" w:eastAsia="Times New Roman" w:hAnsi="Times New Roman" w:cs="Times New Roman"/>
                <w:color w:val="000000"/>
                <w:lang w:val="sq-AL"/>
              </w:rPr>
              <w:t>Rritj</w:t>
            </w:r>
            <w:r w:rsidR="005854E1">
              <w:rPr>
                <w:rFonts w:ascii="Times New Roman" w:eastAsia="Times New Roman" w:hAnsi="Times New Roman" w:cs="Times New Roman"/>
                <w:color w:val="000000"/>
                <w:lang w:val="sq-AL"/>
              </w:rPr>
              <w:t>e</w:t>
            </w:r>
            <w:r w:rsidRPr="00C91905">
              <w:rPr>
                <w:rFonts w:ascii="Times New Roman" w:eastAsia="Times New Roman" w:hAnsi="Times New Roman" w:cs="Times New Roman"/>
                <w:color w:val="000000"/>
                <w:lang w:val="sq-AL"/>
              </w:rPr>
              <w:t xml:space="preserve"> e kapacitetit </w:t>
            </w:r>
            <w:proofErr w:type="spellStart"/>
            <w:r w:rsidRPr="00C91905">
              <w:rPr>
                <w:rFonts w:ascii="Times New Roman" w:eastAsia="Times New Roman" w:hAnsi="Times New Roman" w:cs="Times New Roman"/>
                <w:color w:val="000000"/>
                <w:lang w:val="sq-AL"/>
              </w:rPr>
              <w:t>operacional</w:t>
            </w:r>
            <w:proofErr w:type="spellEnd"/>
            <w:r w:rsidRPr="00C91905">
              <w:rPr>
                <w:rFonts w:ascii="Times New Roman" w:eastAsia="Times New Roman" w:hAnsi="Times New Roman" w:cs="Times New Roman"/>
                <w:color w:val="000000"/>
                <w:lang w:val="sq-AL"/>
              </w:rPr>
              <w:t xml:space="preserve"> të gjykatave të </w:t>
            </w:r>
            <w:r w:rsidR="005854E1">
              <w:rPr>
                <w:rFonts w:ascii="Times New Roman" w:eastAsia="Times New Roman" w:hAnsi="Times New Roman" w:cs="Times New Roman"/>
                <w:color w:val="000000"/>
                <w:lang w:val="sq-AL"/>
              </w:rPr>
              <w:t>posaçme</w:t>
            </w:r>
            <w:r w:rsidRPr="00C91905">
              <w:rPr>
                <w:rFonts w:ascii="Times New Roman" w:eastAsia="Times New Roman" w:hAnsi="Times New Roman" w:cs="Times New Roman"/>
                <w:color w:val="000000"/>
                <w:lang w:val="sq-AL"/>
              </w:rPr>
              <w:t xml:space="preserve"> me </w:t>
            </w:r>
            <w:r w:rsidR="005854E1">
              <w:rPr>
                <w:rFonts w:ascii="Times New Roman" w:eastAsia="Times New Roman" w:hAnsi="Times New Roman" w:cs="Times New Roman"/>
                <w:color w:val="000000"/>
                <w:lang w:val="sq-AL"/>
              </w:rPr>
              <w:t>qëllimin</w:t>
            </w:r>
            <w:r w:rsidRPr="00C91905">
              <w:rPr>
                <w:rFonts w:ascii="Times New Roman" w:eastAsia="Times New Roman" w:hAnsi="Times New Roman" w:cs="Times New Roman"/>
                <w:color w:val="000000"/>
                <w:lang w:val="sq-AL"/>
              </w:rPr>
              <w:t xml:space="preserve"> për të zhvilluar </w:t>
            </w:r>
            <w:r w:rsidR="005854E1">
              <w:rPr>
                <w:rFonts w:ascii="Times New Roman" w:eastAsia="Times New Roman" w:hAnsi="Times New Roman" w:cs="Times New Roman"/>
                <w:color w:val="000000"/>
                <w:lang w:val="sq-AL"/>
              </w:rPr>
              <w:t>procese</w:t>
            </w:r>
            <w:r w:rsidRPr="00C91905">
              <w:rPr>
                <w:rFonts w:ascii="Times New Roman" w:eastAsia="Times New Roman" w:hAnsi="Times New Roman" w:cs="Times New Roman"/>
                <w:color w:val="000000"/>
                <w:lang w:val="sq-AL"/>
              </w:rPr>
              <w:t xml:space="preserve"> dhe </w:t>
            </w:r>
            <w:r w:rsidR="005854E1">
              <w:rPr>
                <w:rFonts w:ascii="Times New Roman" w:eastAsia="Times New Roman" w:hAnsi="Times New Roman" w:cs="Times New Roman"/>
                <w:color w:val="000000"/>
                <w:lang w:val="sq-AL"/>
              </w:rPr>
              <w:t>për të ulur periudhën</w:t>
            </w:r>
            <w:r w:rsidRPr="00C91905">
              <w:rPr>
                <w:rFonts w:ascii="Times New Roman" w:eastAsia="Times New Roman" w:hAnsi="Times New Roman" w:cs="Times New Roman"/>
                <w:color w:val="000000"/>
                <w:lang w:val="sq-AL"/>
              </w:rPr>
              <w:t xml:space="preserve"> </w:t>
            </w:r>
            <w:r w:rsidR="005854E1">
              <w:rPr>
                <w:rFonts w:ascii="Times New Roman" w:eastAsia="Times New Roman" w:hAnsi="Times New Roman" w:cs="Times New Roman"/>
                <w:color w:val="000000"/>
                <w:lang w:val="sq-AL"/>
              </w:rPr>
              <w:t>e</w:t>
            </w:r>
            <w:r w:rsidRPr="00C91905">
              <w:rPr>
                <w:rFonts w:ascii="Times New Roman" w:eastAsia="Times New Roman" w:hAnsi="Times New Roman" w:cs="Times New Roman"/>
                <w:color w:val="000000"/>
                <w:lang w:val="sq-AL"/>
              </w:rPr>
              <w:t xml:space="preserve"> shpalljes dhe arsyetimit të vendimeve bazuar në parashikimet vjetore në mënyrë sistematike deri në vitin 2030.</w:t>
            </w:r>
          </w:p>
          <w:p w14:paraId="36238CAC" w14:textId="77777777" w:rsidR="00073E04" w:rsidRPr="00C91905" w:rsidRDefault="00073E04" w:rsidP="006A204D">
            <w:pPr>
              <w:jc w:val="both"/>
              <w:textAlignment w:val="baseline"/>
              <w:rPr>
                <w:rFonts w:ascii="Times New Roman" w:eastAsia="Times New Roman" w:hAnsi="Times New Roman" w:cs="Times New Roman"/>
                <w:color w:val="000000"/>
                <w:lang w:val="sq-AL"/>
              </w:rPr>
            </w:pPr>
          </w:p>
          <w:p w14:paraId="1DF15C4A" w14:textId="77777777" w:rsidR="00073E04" w:rsidRDefault="0008485F" w:rsidP="006A204D">
            <w:pPr>
              <w:jc w:val="both"/>
              <w:textAlignment w:val="baseline"/>
              <w:rPr>
                <w:rFonts w:ascii="Times New Roman" w:eastAsia="Times New Roman" w:hAnsi="Times New Roman" w:cs="Times New Roman"/>
                <w:color w:val="000000"/>
                <w:lang w:val="sq-AL"/>
              </w:rPr>
            </w:pPr>
            <w:r>
              <w:rPr>
                <w:rFonts w:ascii="Times New Roman" w:eastAsia="Times New Roman" w:hAnsi="Times New Roman" w:cs="Times New Roman"/>
                <w:color w:val="000000"/>
                <w:lang w:val="sq-AL"/>
              </w:rPr>
              <w:t>Standardizimin e</w:t>
            </w:r>
            <w:r w:rsidR="005854E1">
              <w:rPr>
                <w:rFonts w:ascii="Times New Roman" w:eastAsia="Times New Roman" w:hAnsi="Times New Roman" w:cs="Times New Roman"/>
                <w:color w:val="000000"/>
                <w:lang w:val="sq-AL"/>
              </w:rPr>
              <w:t xml:space="preserve"> </w:t>
            </w:r>
            <w:r w:rsidR="00073E04" w:rsidRPr="00C91905">
              <w:rPr>
                <w:rFonts w:ascii="Times New Roman" w:eastAsia="Times New Roman" w:hAnsi="Times New Roman" w:cs="Times New Roman"/>
                <w:color w:val="000000"/>
                <w:lang w:val="sq-AL"/>
              </w:rPr>
              <w:t>programe</w:t>
            </w:r>
            <w:r w:rsidR="005854E1">
              <w:rPr>
                <w:rFonts w:ascii="Times New Roman" w:eastAsia="Times New Roman" w:hAnsi="Times New Roman" w:cs="Times New Roman"/>
                <w:color w:val="000000"/>
                <w:lang w:val="sq-AL"/>
              </w:rPr>
              <w:t>ve të</w:t>
            </w:r>
            <w:r w:rsidR="00073E04" w:rsidRPr="00C91905">
              <w:rPr>
                <w:rFonts w:ascii="Times New Roman" w:eastAsia="Times New Roman" w:hAnsi="Times New Roman" w:cs="Times New Roman"/>
                <w:color w:val="000000"/>
                <w:lang w:val="sq-AL"/>
              </w:rPr>
              <w:t xml:space="preserve">  trajnimit </w:t>
            </w:r>
            <w:r w:rsidR="00E123FE">
              <w:rPr>
                <w:rFonts w:ascii="Times New Roman" w:eastAsia="Times New Roman" w:hAnsi="Times New Roman" w:cs="Times New Roman"/>
                <w:color w:val="000000"/>
                <w:lang w:val="sq-AL"/>
              </w:rPr>
              <w:t>n</w:t>
            </w:r>
            <w:r w:rsidR="00073E04" w:rsidRPr="00C91905">
              <w:rPr>
                <w:rFonts w:ascii="Times New Roman" w:eastAsia="Times New Roman" w:hAnsi="Times New Roman" w:cs="Times New Roman"/>
                <w:color w:val="000000"/>
                <w:lang w:val="sq-AL"/>
              </w:rPr>
              <w:t xml:space="preserve">ë Shkollën e Magjistraturës </w:t>
            </w:r>
            <w:r w:rsidR="00E123FE">
              <w:rPr>
                <w:rFonts w:ascii="Times New Roman" w:eastAsia="Times New Roman" w:hAnsi="Times New Roman" w:cs="Times New Roman"/>
                <w:color w:val="000000"/>
                <w:lang w:val="sq-AL"/>
              </w:rPr>
              <w:t>të</w:t>
            </w:r>
            <w:r w:rsidR="00073E04" w:rsidRPr="00C91905">
              <w:rPr>
                <w:rFonts w:ascii="Times New Roman" w:eastAsia="Times New Roman" w:hAnsi="Times New Roman" w:cs="Times New Roman"/>
                <w:color w:val="000000"/>
                <w:lang w:val="sq-AL"/>
              </w:rPr>
              <w:t xml:space="preserve"> praktikave më të mira në hetimin dhe dënimin kundër korrupsionit, duke përfshirë hetimin financiar për korrupsionin nga viti 2025 e në vazhdim për gjyqtarët dhe prokurorët.</w:t>
            </w:r>
          </w:p>
          <w:p w14:paraId="642F9B79" w14:textId="56517A51" w:rsidR="0008485F" w:rsidRPr="00C91905" w:rsidRDefault="0008485F" w:rsidP="006A204D">
            <w:pPr>
              <w:jc w:val="both"/>
              <w:textAlignment w:val="baseline"/>
              <w:rPr>
                <w:rFonts w:ascii="Times New Roman" w:eastAsia="Times New Roman" w:hAnsi="Times New Roman" w:cs="Times New Roman"/>
                <w:color w:val="000000" w:themeColor="text1"/>
                <w:lang w:val="sq-AL"/>
              </w:rPr>
            </w:pPr>
          </w:p>
        </w:tc>
        <w:tc>
          <w:tcPr>
            <w:tcW w:w="1773" w:type="pct"/>
            <w:gridSpan w:val="4"/>
          </w:tcPr>
          <w:p w14:paraId="07B6E9A6" w14:textId="65038F4B" w:rsidR="00073E04" w:rsidRPr="00C91905" w:rsidRDefault="00073E04" w:rsidP="006A204D">
            <w:pPr>
              <w:jc w:val="both"/>
              <w:rPr>
                <w:rFonts w:ascii="Times New Roman" w:eastAsia="Times New Roman" w:hAnsi="Times New Roman" w:cs="Times New Roman"/>
                <w:color w:val="000000"/>
                <w:lang w:val="sq-AL"/>
              </w:rPr>
            </w:pPr>
            <w:r w:rsidRPr="00C91905">
              <w:rPr>
                <w:rFonts w:ascii="Times New Roman" w:eastAsia="Times New Roman" w:hAnsi="Times New Roman" w:cs="Times New Roman"/>
                <w:color w:val="000000"/>
                <w:lang w:val="sq-AL"/>
              </w:rPr>
              <w:lastRenderedPageBreak/>
              <w:t>Histori</w:t>
            </w:r>
            <w:r w:rsidR="0008485F">
              <w:rPr>
                <w:rFonts w:ascii="Times New Roman" w:eastAsia="Times New Roman" w:hAnsi="Times New Roman" w:cs="Times New Roman"/>
                <w:color w:val="000000"/>
                <w:lang w:val="sq-AL"/>
              </w:rPr>
              <w:t>k</w:t>
            </w:r>
            <w:r w:rsidRPr="00C91905">
              <w:rPr>
                <w:rFonts w:ascii="Times New Roman" w:eastAsia="Times New Roman" w:hAnsi="Times New Roman" w:cs="Times New Roman"/>
                <w:color w:val="000000"/>
                <w:lang w:val="sq-AL"/>
              </w:rPr>
              <w:t xml:space="preserve"> </w:t>
            </w:r>
            <w:r w:rsidR="0008485F">
              <w:rPr>
                <w:rFonts w:ascii="Times New Roman" w:eastAsia="Times New Roman" w:hAnsi="Times New Roman" w:cs="Times New Roman"/>
                <w:color w:val="000000"/>
                <w:lang w:val="sq-AL"/>
              </w:rPr>
              <w:t>i</w:t>
            </w:r>
            <w:r w:rsidRPr="00C91905">
              <w:rPr>
                <w:rFonts w:ascii="Times New Roman" w:eastAsia="Times New Roman" w:hAnsi="Times New Roman" w:cs="Times New Roman"/>
                <w:color w:val="000000"/>
                <w:lang w:val="sq-AL"/>
              </w:rPr>
              <w:t xml:space="preserve"> përmirësuar sistematik </w:t>
            </w:r>
            <w:r w:rsidR="0008485F">
              <w:rPr>
                <w:rFonts w:ascii="Times New Roman" w:eastAsia="Times New Roman" w:hAnsi="Times New Roman" w:cs="Times New Roman"/>
                <w:color w:val="000000"/>
                <w:lang w:val="sq-AL"/>
              </w:rPr>
              <w:t>të</w:t>
            </w:r>
            <w:r w:rsidRPr="00C91905">
              <w:rPr>
                <w:rFonts w:ascii="Times New Roman" w:eastAsia="Times New Roman" w:hAnsi="Times New Roman" w:cs="Times New Roman"/>
                <w:color w:val="000000"/>
                <w:lang w:val="sq-AL"/>
              </w:rPr>
              <w:t xml:space="preserve"> hetimit </w:t>
            </w:r>
            <w:proofErr w:type="spellStart"/>
            <w:r w:rsidRPr="00C91905">
              <w:rPr>
                <w:rFonts w:ascii="Times New Roman" w:eastAsia="Times New Roman" w:hAnsi="Times New Roman" w:cs="Times New Roman"/>
                <w:color w:val="000000"/>
                <w:lang w:val="sq-AL"/>
              </w:rPr>
              <w:t>proaktiv</w:t>
            </w:r>
            <w:proofErr w:type="spellEnd"/>
            <w:r w:rsidRPr="00C91905">
              <w:rPr>
                <w:rFonts w:ascii="Times New Roman" w:eastAsia="Times New Roman" w:hAnsi="Times New Roman" w:cs="Times New Roman"/>
                <w:color w:val="000000"/>
                <w:lang w:val="sq-AL"/>
              </w:rPr>
              <w:t xml:space="preserve">, duke përfshirë </w:t>
            </w:r>
            <w:r w:rsidR="002849C5">
              <w:rPr>
                <w:rFonts w:ascii="Times New Roman" w:eastAsia="Times New Roman" w:hAnsi="Times New Roman" w:cs="Times New Roman"/>
                <w:color w:val="000000"/>
                <w:lang w:val="sq-AL"/>
              </w:rPr>
              <w:t>fushat</w:t>
            </w:r>
            <w:r w:rsidRPr="00C91905">
              <w:rPr>
                <w:rFonts w:ascii="Times New Roman" w:eastAsia="Times New Roman" w:hAnsi="Times New Roman" w:cs="Times New Roman"/>
                <w:color w:val="000000"/>
                <w:lang w:val="sq-AL"/>
              </w:rPr>
              <w:t xml:space="preserve"> më të </w:t>
            </w:r>
            <w:proofErr w:type="spellStart"/>
            <w:r w:rsidRPr="00C91905">
              <w:rPr>
                <w:rFonts w:ascii="Times New Roman" w:eastAsia="Times New Roman" w:hAnsi="Times New Roman" w:cs="Times New Roman"/>
                <w:color w:val="000000"/>
                <w:lang w:val="sq-AL"/>
              </w:rPr>
              <w:t>prirura</w:t>
            </w:r>
            <w:proofErr w:type="spellEnd"/>
            <w:r w:rsidRPr="00C91905">
              <w:rPr>
                <w:rFonts w:ascii="Times New Roman" w:eastAsia="Times New Roman" w:hAnsi="Times New Roman" w:cs="Times New Roman"/>
                <w:color w:val="000000"/>
                <w:lang w:val="sq-AL"/>
              </w:rPr>
              <w:t xml:space="preserve"> ndaj korrupsionit, përfshirë dënimet </w:t>
            </w:r>
            <w:r w:rsidR="002849C5">
              <w:rPr>
                <w:rFonts w:ascii="Times New Roman" w:eastAsia="Times New Roman" w:hAnsi="Times New Roman" w:cs="Times New Roman"/>
                <w:color w:val="000000"/>
                <w:lang w:val="sq-AL"/>
              </w:rPr>
              <w:t>e formës së prerë</w:t>
            </w:r>
            <w:r w:rsidRPr="00C91905">
              <w:rPr>
                <w:rFonts w:ascii="Times New Roman" w:eastAsia="Times New Roman" w:hAnsi="Times New Roman" w:cs="Times New Roman"/>
                <w:color w:val="000000"/>
                <w:lang w:val="sq-AL"/>
              </w:rPr>
              <w:t xml:space="preserve"> të nivelit të lartë për korrupsionin</w:t>
            </w:r>
            <w:r w:rsidR="0008485F">
              <w:rPr>
                <w:rFonts w:ascii="Times New Roman" w:eastAsia="Times New Roman" w:hAnsi="Times New Roman" w:cs="Times New Roman"/>
                <w:color w:val="000000"/>
                <w:lang w:val="sq-AL"/>
              </w:rPr>
              <w:t>,</w:t>
            </w:r>
            <w:r w:rsidRPr="00C91905">
              <w:rPr>
                <w:rFonts w:ascii="Times New Roman" w:eastAsia="Times New Roman" w:hAnsi="Times New Roman" w:cs="Times New Roman"/>
                <w:color w:val="000000"/>
                <w:lang w:val="sq-AL"/>
              </w:rPr>
              <w:t xml:space="preserve"> </w:t>
            </w:r>
            <w:r w:rsidR="002849C5">
              <w:rPr>
                <w:rFonts w:ascii="Times New Roman" w:eastAsia="Times New Roman" w:hAnsi="Times New Roman" w:cs="Times New Roman"/>
                <w:color w:val="000000"/>
                <w:lang w:val="sq-AL"/>
              </w:rPr>
              <w:t>të konsoliduar</w:t>
            </w:r>
            <w:r w:rsidRPr="00C91905">
              <w:rPr>
                <w:rFonts w:ascii="Times New Roman" w:eastAsia="Times New Roman" w:hAnsi="Times New Roman" w:cs="Times New Roman"/>
                <w:color w:val="000000"/>
                <w:lang w:val="sq-AL"/>
              </w:rPr>
              <w:t xml:space="preserve"> gjithnjë e më shumë gjatë vitit 2030</w:t>
            </w:r>
            <w:r w:rsidR="00422416" w:rsidRPr="00C91905">
              <w:rPr>
                <w:rFonts w:ascii="Times New Roman" w:eastAsia="Times New Roman" w:hAnsi="Times New Roman" w:cs="Times New Roman"/>
                <w:color w:val="000000"/>
                <w:lang w:val="sq-AL"/>
              </w:rPr>
              <w:t>.</w:t>
            </w:r>
          </w:p>
          <w:p w14:paraId="0F2E3A35" w14:textId="77777777" w:rsidR="00073E04" w:rsidRPr="00C91905" w:rsidRDefault="00073E04" w:rsidP="006A204D">
            <w:pPr>
              <w:jc w:val="both"/>
              <w:rPr>
                <w:rFonts w:ascii="Times New Roman" w:eastAsia="Times New Roman" w:hAnsi="Times New Roman" w:cs="Times New Roman"/>
                <w:color w:val="000000"/>
                <w:lang w:val="sq-AL"/>
              </w:rPr>
            </w:pPr>
          </w:p>
          <w:p w14:paraId="7B7BBFDE" w14:textId="64DC2DE2" w:rsidR="00073E04" w:rsidRPr="00C91905" w:rsidRDefault="00073E04" w:rsidP="006A204D">
            <w:pPr>
              <w:jc w:val="both"/>
              <w:rPr>
                <w:rFonts w:ascii="Times New Roman" w:eastAsia="Times New Roman" w:hAnsi="Times New Roman" w:cs="Times New Roman"/>
                <w:color w:val="000000"/>
                <w:lang w:val="sq-AL"/>
              </w:rPr>
            </w:pPr>
            <w:r w:rsidRPr="00C91905">
              <w:rPr>
                <w:rFonts w:ascii="Times New Roman" w:eastAsia="Times New Roman" w:hAnsi="Times New Roman" w:cs="Times New Roman"/>
                <w:color w:val="000000"/>
                <w:lang w:val="sq-AL"/>
              </w:rPr>
              <w:t>Histori</w:t>
            </w:r>
            <w:r w:rsidR="002849C5">
              <w:rPr>
                <w:rFonts w:ascii="Times New Roman" w:eastAsia="Times New Roman" w:hAnsi="Times New Roman" w:cs="Times New Roman"/>
                <w:color w:val="000000"/>
                <w:lang w:val="sq-AL"/>
              </w:rPr>
              <w:t>ku</w:t>
            </w:r>
            <w:r w:rsidRPr="00C91905">
              <w:rPr>
                <w:rFonts w:ascii="Times New Roman" w:eastAsia="Times New Roman" w:hAnsi="Times New Roman" w:cs="Times New Roman"/>
                <w:color w:val="000000"/>
                <w:lang w:val="sq-AL"/>
              </w:rPr>
              <w:t xml:space="preserve"> </w:t>
            </w:r>
            <w:r w:rsidR="0008485F">
              <w:rPr>
                <w:rFonts w:ascii="Times New Roman" w:eastAsia="Times New Roman" w:hAnsi="Times New Roman" w:cs="Times New Roman"/>
                <w:color w:val="000000"/>
                <w:lang w:val="sq-AL"/>
              </w:rPr>
              <w:t xml:space="preserve">i çështjeve të </w:t>
            </w:r>
            <w:r w:rsidRPr="00C91905">
              <w:rPr>
                <w:rFonts w:ascii="Times New Roman" w:eastAsia="Times New Roman" w:hAnsi="Times New Roman" w:cs="Times New Roman"/>
                <w:color w:val="000000"/>
                <w:lang w:val="sq-AL"/>
              </w:rPr>
              <w:t xml:space="preserve">Drejtorisë së Përgjithshme Kundër Korrupsionit </w:t>
            </w:r>
            <w:r w:rsidR="0008485F">
              <w:rPr>
                <w:rFonts w:ascii="Times New Roman" w:eastAsia="Times New Roman" w:hAnsi="Times New Roman" w:cs="Times New Roman"/>
                <w:color w:val="000000"/>
                <w:lang w:val="sq-AL"/>
              </w:rPr>
              <w:t xml:space="preserve">që </w:t>
            </w:r>
            <w:r w:rsidRPr="00C91905">
              <w:rPr>
                <w:rFonts w:ascii="Times New Roman" w:eastAsia="Times New Roman" w:hAnsi="Times New Roman" w:cs="Times New Roman"/>
                <w:color w:val="000000"/>
                <w:lang w:val="sq-AL"/>
              </w:rPr>
              <w:t>ka rezultuar në vazhdimësi me</w:t>
            </w:r>
            <w:r w:rsidR="0008485F">
              <w:rPr>
                <w:rFonts w:ascii="Times New Roman" w:eastAsia="Times New Roman" w:hAnsi="Times New Roman" w:cs="Times New Roman"/>
                <w:color w:val="000000"/>
                <w:lang w:val="sq-AL"/>
              </w:rPr>
              <w:t xml:space="preserve"> ndjekjen penale nga ana e</w:t>
            </w:r>
            <w:r w:rsidRPr="00C91905">
              <w:rPr>
                <w:rFonts w:ascii="Times New Roman" w:eastAsia="Times New Roman" w:hAnsi="Times New Roman" w:cs="Times New Roman"/>
                <w:color w:val="000000"/>
                <w:lang w:val="sq-AL"/>
              </w:rPr>
              <w:t xml:space="preserve"> prokurori</w:t>
            </w:r>
            <w:r w:rsidR="0008485F">
              <w:rPr>
                <w:rFonts w:ascii="Times New Roman" w:eastAsia="Times New Roman" w:hAnsi="Times New Roman" w:cs="Times New Roman"/>
                <w:color w:val="000000"/>
                <w:lang w:val="sq-AL"/>
              </w:rPr>
              <w:t xml:space="preserve">ve </w:t>
            </w:r>
            <w:r w:rsidRPr="00C91905">
              <w:rPr>
                <w:rFonts w:ascii="Times New Roman" w:eastAsia="Times New Roman" w:hAnsi="Times New Roman" w:cs="Times New Roman"/>
                <w:color w:val="000000"/>
                <w:lang w:val="sq-AL"/>
              </w:rPr>
              <w:t xml:space="preserve">dhe SPAK, me </w:t>
            </w:r>
            <w:r w:rsidR="0008485F">
              <w:rPr>
                <w:rFonts w:ascii="Times New Roman" w:eastAsia="Times New Roman" w:hAnsi="Times New Roman" w:cs="Times New Roman"/>
                <w:color w:val="000000"/>
                <w:lang w:val="sq-AL"/>
              </w:rPr>
              <w:t>qëllimin</w:t>
            </w:r>
            <w:r w:rsidRPr="00C91905">
              <w:rPr>
                <w:rFonts w:ascii="Times New Roman" w:eastAsia="Times New Roman" w:hAnsi="Times New Roman" w:cs="Times New Roman"/>
                <w:color w:val="000000"/>
                <w:lang w:val="sq-AL"/>
              </w:rPr>
              <w:t xml:space="preserve"> për të synuar sektorët e </w:t>
            </w:r>
            <w:r w:rsidR="004D150F">
              <w:rPr>
                <w:rFonts w:ascii="Times New Roman" w:eastAsia="Times New Roman" w:hAnsi="Times New Roman" w:cs="Times New Roman"/>
                <w:color w:val="000000"/>
                <w:lang w:val="sq-AL"/>
              </w:rPr>
              <w:t>prekshëm</w:t>
            </w:r>
            <w:r w:rsidRPr="00C91905">
              <w:rPr>
                <w:rFonts w:ascii="Times New Roman" w:eastAsia="Times New Roman" w:hAnsi="Times New Roman" w:cs="Times New Roman"/>
                <w:color w:val="000000"/>
                <w:lang w:val="sq-AL"/>
              </w:rPr>
              <w:t xml:space="preserve"> ndaj korrupsionit.</w:t>
            </w:r>
          </w:p>
          <w:p w14:paraId="557CA5D4" w14:textId="77777777" w:rsidR="00073E04" w:rsidRPr="00C91905" w:rsidRDefault="00073E04" w:rsidP="006A204D">
            <w:pPr>
              <w:jc w:val="both"/>
              <w:rPr>
                <w:rFonts w:ascii="Times New Roman" w:eastAsia="Times New Roman" w:hAnsi="Times New Roman" w:cs="Times New Roman"/>
                <w:color w:val="000000"/>
                <w:lang w:val="sq-AL"/>
              </w:rPr>
            </w:pPr>
          </w:p>
          <w:p w14:paraId="58D91DFD" w14:textId="77777777" w:rsidR="00073E04" w:rsidRPr="00C91905" w:rsidRDefault="00073E04" w:rsidP="006A204D">
            <w:pPr>
              <w:jc w:val="both"/>
              <w:rPr>
                <w:rFonts w:ascii="Times New Roman" w:eastAsia="Times New Roman" w:hAnsi="Times New Roman" w:cs="Times New Roman"/>
                <w:color w:val="000000"/>
                <w:lang w:val="sq-AL"/>
              </w:rPr>
            </w:pPr>
          </w:p>
          <w:p w14:paraId="1C605D63" w14:textId="4F126937" w:rsidR="00073E04" w:rsidRPr="00C91905" w:rsidRDefault="00073E04" w:rsidP="006A204D">
            <w:pPr>
              <w:jc w:val="both"/>
              <w:rPr>
                <w:rFonts w:ascii="Times New Roman" w:eastAsia="Times New Roman" w:hAnsi="Times New Roman" w:cs="Times New Roman"/>
                <w:color w:val="000000"/>
                <w:lang w:val="sq-AL"/>
              </w:rPr>
            </w:pPr>
            <w:r w:rsidRPr="00C91905">
              <w:rPr>
                <w:rFonts w:ascii="Times New Roman" w:eastAsia="Times New Roman" w:hAnsi="Times New Roman" w:cs="Times New Roman"/>
                <w:color w:val="000000"/>
                <w:lang w:val="sq-AL"/>
              </w:rPr>
              <w:t xml:space="preserve">Efikasiteti i gjykatave të </w:t>
            </w:r>
            <w:r w:rsidR="004D150F">
              <w:rPr>
                <w:rFonts w:ascii="Times New Roman" w:eastAsia="Times New Roman" w:hAnsi="Times New Roman" w:cs="Times New Roman"/>
                <w:color w:val="000000"/>
                <w:lang w:val="sq-AL"/>
              </w:rPr>
              <w:t>posaçme</w:t>
            </w:r>
            <w:r w:rsidRPr="00C91905">
              <w:rPr>
                <w:rFonts w:ascii="Times New Roman" w:eastAsia="Times New Roman" w:hAnsi="Times New Roman" w:cs="Times New Roman"/>
                <w:color w:val="000000"/>
                <w:lang w:val="sq-AL"/>
              </w:rPr>
              <w:t xml:space="preserve"> nëpërmjet afateve më të shkurtra </w:t>
            </w:r>
            <w:r w:rsidR="004D150F">
              <w:rPr>
                <w:rFonts w:ascii="Times New Roman" w:eastAsia="Times New Roman" w:hAnsi="Times New Roman" w:cs="Times New Roman"/>
                <w:color w:val="000000"/>
                <w:lang w:val="sq-AL"/>
              </w:rPr>
              <w:t>në</w:t>
            </w:r>
            <w:r w:rsidRPr="00C91905">
              <w:rPr>
                <w:rFonts w:ascii="Times New Roman" w:eastAsia="Times New Roman" w:hAnsi="Times New Roman" w:cs="Times New Roman"/>
                <w:color w:val="000000"/>
                <w:lang w:val="sq-AL"/>
              </w:rPr>
              <w:t xml:space="preserve"> </w:t>
            </w:r>
            <w:r w:rsidR="004D150F">
              <w:rPr>
                <w:rFonts w:ascii="Times New Roman" w:eastAsia="Times New Roman" w:hAnsi="Times New Roman" w:cs="Times New Roman"/>
                <w:color w:val="000000"/>
                <w:lang w:val="sq-AL"/>
              </w:rPr>
              <w:t>dhënien e vendimeve</w:t>
            </w:r>
            <w:r w:rsidRPr="00C91905">
              <w:rPr>
                <w:rFonts w:ascii="Times New Roman" w:eastAsia="Times New Roman" w:hAnsi="Times New Roman" w:cs="Times New Roman"/>
                <w:color w:val="000000"/>
                <w:lang w:val="sq-AL"/>
              </w:rPr>
              <w:t xml:space="preserve"> dhe përmirësimit të menaxhimit të qëndruesh</w:t>
            </w:r>
            <w:r w:rsidR="004D150F">
              <w:rPr>
                <w:rFonts w:ascii="Times New Roman" w:eastAsia="Times New Roman" w:hAnsi="Times New Roman" w:cs="Times New Roman"/>
                <w:color w:val="000000"/>
                <w:lang w:val="sq-AL"/>
              </w:rPr>
              <w:t>ëm të gjyqeve,</w:t>
            </w:r>
            <w:r w:rsidRPr="00C91905">
              <w:rPr>
                <w:rFonts w:ascii="Times New Roman" w:eastAsia="Times New Roman" w:hAnsi="Times New Roman" w:cs="Times New Roman"/>
                <w:color w:val="000000"/>
                <w:lang w:val="sq-AL"/>
              </w:rPr>
              <w:t xml:space="preserve"> nga viti 2025 e në vazhdim.</w:t>
            </w:r>
          </w:p>
          <w:p w14:paraId="37EB56B6" w14:textId="77777777" w:rsidR="00073E04" w:rsidRPr="00C91905" w:rsidRDefault="00073E04" w:rsidP="006A204D">
            <w:pPr>
              <w:jc w:val="both"/>
              <w:rPr>
                <w:rFonts w:ascii="Times New Roman" w:eastAsia="Times New Roman" w:hAnsi="Times New Roman" w:cs="Times New Roman"/>
                <w:color w:val="000000"/>
                <w:lang w:val="sq-AL"/>
              </w:rPr>
            </w:pPr>
          </w:p>
          <w:p w14:paraId="5A6A635A" w14:textId="77777777" w:rsidR="00073E04" w:rsidRPr="00C91905" w:rsidRDefault="00073E04" w:rsidP="006A204D">
            <w:pPr>
              <w:jc w:val="both"/>
              <w:rPr>
                <w:rFonts w:ascii="Times New Roman" w:eastAsia="Times New Roman" w:hAnsi="Times New Roman" w:cs="Times New Roman"/>
                <w:color w:val="000000"/>
                <w:lang w:val="sq-AL"/>
              </w:rPr>
            </w:pPr>
          </w:p>
          <w:p w14:paraId="3E72485D" w14:textId="77777777" w:rsidR="00073E04" w:rsidRPr="00C91905" w:rsidRDefault="00073E04" w:rsidP="006A204D">
            <w:pPr>
              <w:jc w:val="both"/>
              <w:rPr>
                <w:rFonts w:ascii="Times New Roman" w:eastAsia="Times New Roman" w:hAnsi="Times New Roman" w:cs="Times New Roman"/>
                <w:color w:val="000000"/>
                <w:lang w:val="sq-AL"/>
              </w:rPr>
            </w:pPr>
          </w:p>
        </w:tc>
      </w:tr>
      <w:tr w:rsidR="00073E04" w:rsidRPr="00C91905" w14:paraId="3EA7F2F2" w14:textId="77777777" w:rsidTr="00386D11">
        <w:tblPrEx>
          <w:shd w:val="clear" w:color="auto" w:fill="auto"/>
        </w:tblPrEx>
        <w:trPr>
          <w:trHeight w:val="620"/>
        </w:trPr>
        <w:tc>
          <w:tcPr>
            <w:tcW w:w="1019" w:type="pct"/>
          </w:tcPr>
          <w:p w14:paraId="0E0E07FD" w14:textId="77777777" w:rsidR="00073E04" w:rsidRPr="00C91905" w:rsidRDefault="00073E04" w:rsidP="006A204D">
            <w:pPr>
              <w:jc w:val="both"/>
              <w:textAlignment w:val="baseline"/>
              <w:rPr>
                <w:rFonts w:ascii="Times New Roman" w:eastAsia="Times New Roman" w:hAnsi="Times New Roman" w:cs="Times New Roman"/>
                <w:lang w:val="sq-AL"/>
              </w:rPr>
            </w:pPr>
            <w:r w:rsidRPr="00C91905">
              <w:rPr>
                <w:rFonts w:ascii="Times New Roman" w:eastAsia="Times New Roman" w:hAnsi="Times New Roman" w:cs="Times New Roman"/>
                <w:lang w:val="sq-AL"/>
              </w:rPr>
              <w:t>Sekuestrimi dhe konfiskimi i pasurisë</w:t>
            </w:r>
          </w:p>
        </w:tc>
        <w:tc>
          <w:tcPr>
            <w:tcW w:w="1153" w:type="pct"/>
            <w:gridSpan w:val="4"/>
          </w:tcPr>
          <w:p w14:paraId="4B552949" w14:textId="4349DCEB" w:rsidR="00073E04" w:rsidRPr="00C91905" w:rsidRDefault="00073E04" w:rsidP="006A204D">
            <w:pPr>
              <w:jc w:val="both"/>
              <w:textAlignment w:val="baseline"/>
              <w:rPr>
                <w:rFonts w:ascii="Times New Roman" w:eastAsia="Times New Roman" w:hAnsi="Times New Roman" w:cs="Times New Roman"/>
                <w:color w:val="000000"/>
                <w:lang w:val="sq-AL"/>
              </w:rPr>
            </w:pPr>
            <w:r w:rsidRPr="00C91905">
              <w:rPr>
                <w:rFonts w:ascii="Times New Roman" w:eastAsia="Times New Roman" w:hAnsi="Times New Roman" w:cs="Times New Roman"/>
                <w:color w:val="000000"/>
                <w:lang w:val="sq-AL"/>
              </w:rPr>
              <w:t xml:space="preserve">Legjislacion i rishikuar dhe udhëzime përkatëse për të siguruar përafrimin me </w:t>
            </w:r>
            <w:proofErr w:type="spellStart"/>
            <w:r w:rsidRPr="00C91905">
              <w:rPr>
                <w:rFonts w:ascii="Times New Roman" w:eastAsia="Times New Roman" w:hAnsi="Times New Roman" w:cs="Times New Roman"/>
                <w:i/>
                <w:iCs/>
                <w:color w:val="000000"/>
                <w:lang w:val="sq-AL"/>
              </w:rPr>
              <w:t>acquis</w:t>
            </w:r>
            <w:proofErr w:type="spellEnd"/>
            <w:r w:rsidRPr="00C91905">
              <w:rPr>
                <w:rFonts w:ascii="Times New Roman" w:eastAsia="Times New Roman" w:hAnsi="Times New Roman" w:cs="Times New Roman"/>
                <w:i/>
                <w:iCs/>
                <w:color w:val="000000"/>
                <w:lang w:val="sq-AL"/>
              </w:rPr>
              <w:t xml:space="preserve"> të BE-së </w:t>
            </w:r>
            <w:r w:rsidRPr="00C91905">
              <w:rPr>
                <w:rFonts w:ascii="Times New Roman" w:eastAsia="Times New Roman" w:hAnsi="Times New Roman" w:cs="Times New Roman"/>
                <w:color w:val="000000"/>
                <w:lang w:val="sq-AL"/>
              </w:rPr>
              <w:t xml:space="preserve">për rikuperimin e </w:t>
            </w:r>
            <w:proofErr w:type="spellStart"/>
            <w:r w:rsidRPr="00C91905">
              <w:rPr>
                <w:rFonts w:ascii="Times New Roman" w:eastAsia="Times New Roman" w:hAnsi="Times New Roman" w:cs="Times New Roman"/>
                <w:color w:val="000000"/>
                <w:lang w:val="sq-AL"/>
              </w:rPr>
              <w:t>aseteve</w:t>
            </w:r>
            <w:proofErr w:type="spellEnd"/>
            <w:r w:rsidRPr="00C91905">
              <w:rPr>
                <w:rFonts w:ascii="Times New Roman" w:eastAsia="Times New Roman" w:hAnsi="Times New Roman" w:cs="Times New Roman"/>
                <w:color w:val="000000"/>
                <w:lang w:val="sq-AL"/>
              </w:rPr>
              <w:t xml:space="preserve"> deri në vitin 2024.</w:t>
            </w:r>
          </w:p>
          <w:p w14:paraId="1D1DAE16" w14:textId="77777777" w:rsidR="00073E04" w:rsidRDefault="00073E04" w:rsidP="006A204D">
            <w:pPr>
              <w:jc w:val="both"/>
              <w:textAlignment w:val="baseline"/>
              <w:rPr>
                <w:rFonts w:ascii="Times New Roman" w:eastAsia="Times New Roman" w:hAnsi="Times New Roman" w:cs="Times New Roman"/>
                <w:color w:val="000000"/>
                <w:lang w:val="sq-AL"/>
              </w:rPr>
            </w:pPr>
          </w:p>
          <w:p w14:paraId="28F75CF1" w14:textId="77777777" w:rsidR="004D150F" w:rsidRPr="00C91905" w:rsidRDefault="004D150F" w:rsidP="006A204D">
            <w:pPr>
              <w:jc w:val="both"/>
              <w:textAlignment w:val="baseline"/>
              <w:rPr>
                <w:rFonts w:ascii="Times New Roman" w:eastAsia="Times New Roman" w:hAnsi="Times New Roman" w:cs="Times New Roman"/>
                <w:color w:val="000000"/>
                <w:lang w:val="sq-AL"/>
              </w:rPr>
            </w:pPr>
          </w:p>
          <w:p w14:paraId="16AC504C" w14:textId="596CC3F2" w:rsidR="00073E04" w:rsidRPr="00C91905" w:rsidRDefault="00073E04" w:rsidP="006A204D">
            <w:pPr>
              <w:jc w:val="both"/>
              <w:rPr>
                <w:rFonts w:ascii="Times New Roman" w:eastAsia="Times New Roman" w:hAnsi="Times New Roman" w:cs="Times New Roman"/>
                <w:color w:val="000000"/>
                <w:lang w:val="sq-AL"/>
              </w:rPr>
            </w:pPr>
            <w:r w:rsidRPr="00C91905">
              <w:rPr>
                <w:rFonts w:ascii="Times New Roman" w:eastAsia="Times New Roman" w:hAnsi="Times New Roman" w:cs="Times New Roman"/>
                <w:color w:val="000000"/>
                <w:lang w:val="sq-AL"/>
              </w:rPr>
              <w:t>Rritj</w:t>
            </w:r>
            <w:r w:rsidR="00E123FE">
              <w:rPr>
                <w:rFonts w:ascii="Times New Roman" w:eastAsia="Times New Roman" w:hAnsi="Times New Roman" w:cs="Times New Roman"/>
                <w:color w:val="000000"/>
                <w:lang w:val="sq-AL"/>
              </w:rPr>
              <w:t>e</w:t>
            </w:r>
            <w:r w:rsidRPr="00C91905">
              <w:rPr>
                <w:rFonts w:ascii="Times New Roman" w:eastAsia="Times New Roman" w:hAnsi="Times New Roman" w:cs="Times New Roman"/>
                <w:color w:val="000000"/>
                <w:lang w:val="sq-AL"/>
              </w:rPr>
              <w:t xml:space="preserve"> e bashkëpunimit, përfshirë bashkëpunimin ndërkombëtar, në çështjet e sekuestrimit dhe konfiskimit përfundimtar të </w:t>
            </w:r>
            <w:r w:rsidRPr="00C91905">
              <w:rPr>
                <w:rFonts w:ascii="Times New Roman" w:eastAsia="Times New Roman" w:hAnsi="Times New Roman" w:cs="Times New Roman"/>
                <w:color w:val="000000"/>
                <w:lang w:val="sq-AL"/>
              </w:rPr>
              <w:lastRenderedPageBreak/>
              <w:t xml:space="preserve">produkteve të </w:t>
            </w:r>
            <w:r w:rsidR="00E123FE">
              <w:rPr>
                <w:rFonts w:ascii="Times New Roman" w:eastAsia="Times New Roman" w:hAnsi="Times New Roman" w:cs="Times New Roman"/>
                <w:color w:val="000000"/>
                <w:lang w:val="sq-AL"/>
              </w:rPr>
              <w:t>veprës penale</w:t>
            </w:r>
            <w:r w:rsidRPr="00C91905">
              <w:rPr>
                <w:rFonts w:ascii="Times New Roman" w:eastAsia="Times New Roman" w:hAnsi="Times New Roman" w:cs="Times New Roman"/>
                <w:color w:val="000000"/>
                <w:lang w:val="sq-AL"/>
              </w:rPr>
              <w:t xml:space="preserve"> të korrupsionit nëpërmjet krijimit të Zyrës së Rikuperimit të Pasurive si njësi speciale e Policisë së Shtetit deri në vitin 2024.</w:t>
            </w:r>
          </w:p>
        </w:tc>
        <w:tc>
          <w:tcPr>
            <w:tcW w:w="1055" w:type="pct"/>
          </w:tcPr>
          <w:p w14:paraId="6B911FF7" w14:textId="6F372777" w:rsidR="00073E04" w:rsidRPr="00C91905" w:rsidRDefault="00073E04" w:rsidP="006A204D">
            <w:pPr>
              <w:jc w:val="both"/>
              <w:rPr>
                <w:rFonts w:ascii="Times New Roman" w:eastAsia="Times New Roman" w:hAnsi="Times New Roman" w:cs="Times New Roman"/>
                <w:color w:val="000000"/>
                <w:lang w:val="sq-AL"/>
              </w:rPr>
            </w:pPr>
            <w:r w:rsidRPr="00C91905">
              <w:rPr>
                <w:rFonts w:ascii="Times New Roman" w:eastAsia="Times New Roman" w:hAnsi="Times New Roman" w:cs="Times New Roman"/>
                <w:color w:val="000000"/>
                <w:lang w:val="sq-AL"/>
              </w:rPr>
              <w:lastRenderedPageBreak/>
              <w:t>Rritj</w:t>
            </w:r>
            <w:r w:rsidR="00E123FE">
              <w:rPr>
                <w:rFonts w:ascii="Times New Roman" w:eastAsia="Times New Roman" w:hAnsi="Times New Roman" w:cs="Times New Roman"/>
                <w:color w:val="000000"/>
                <w:lang w:val="sq-AL"/>
              </w:rPr>
              <w:t>e</w:t>
            </w:r>
            <w:r w:rsidRPr="00C91905">
              <w:rPr>
                <w:rFonts w:ascii="Times New Roman" w:eastAsia="Times New Roman" w:hAnsi="Times New Roman" w:cs="Times New Roman"/>
                <w:color w:val="000000"/>
                <w:lang w:val="sq-AL"/>
              </w:rPr>
              <w:t xml:space="preserve"> e nivelit të ekspertizës së personelit të Policisë së Shtetit dhe Byrosë Kombëtare të Hetimit, Agjencisë për Administrimin e Pasurive të Sekuestruara dhe të Konfiskuara në gjurmimin, ngrirjen dhe konfiskimin </w:t>
            </w:r>
            <w:r w:rsidR="00E123FE">
              <w:rPr>
                <w:rFonts w:ascii="Times New Roman" w:eastAsia="Times New Roman" w:hAnsi="Times New Roman" w:cs="Times New Roman"/>
                <w:color w:val="000000"/>
                <w:lang w:val="sq-AL"/>
              </w:rPr>
              <w:t>efikas</w:t>
            </w:r>
            <w:r w:rsidRPr="00C91905">
              <w:rPr>
                <w:rFonts w:ascii="Times New Roman" w:eastAsia="Times New Roman" w:hAnsi="Times New Roman" w:cs="Times New Roman"/>
                <w:color w:val="000000"/>
                <w:lang w:val="sq-AL"/>
              </w:rPr>
              <w:t xml:space="preserve"> të pasurive në të gjithë policinë, prokurorinë dhe </w:t>
            </w:r>
            <w:r w:rsidR="00E123FE">
              <w:rPr>
                <w:rFonts w:ascii="Times New Roman" w:eastAsia="Times New Roman" w:hAnsi="Times New Roman" w:cs="Times New Roman"/>
                <w:color w:val="000000"/>
                <w:lang w:val="sq-AL"/>
              </w:rPr>
              <w:t>gjyqësorin</w:t>
            </w:r>
            <w:r w:rsidRPr="00C91905">
              <w:rPr>
                <w:rFonts w:ascii="Times New Roman" w:eastAsia="Times New Roman" w:hAnsi="Times New Roman" w:cs="Times New Roman"/>
                <w:color w:val="000000"/>
                <w:lang w:val="sq-AL"/>
              </w:rPr>
              <w:t xml:space="preserve"> deri në vitin 2026 e më tej.</w:t>
            </w:r>
          </w:p>
          <w:p w14:paraId="398434F3" w14:textId="77777777" w:rsidR="00073E04" w:rsidRPr="00C91905" w:rsidRDefault="00073E04" w:rsidP="006A204D">
            <w:pPr>
              <w:jc w:val="both"/>
              <w:textAlignment w:val="baseline"/>
              <w:rPr>
                <w:rFonts w:ascii="Times New Roman" w:eastAsia="Times New Roman" w:hAnsi="Times New Roman" w:cs="Times New Roman"/>
                <w:color w:val="000000"/>
                <w:lang w:val="sq-AL"/>
              </w:rPr>
            </w:pPr>
          </w:p>
        </w:tc>
        <w:tc>
          <w:tcPr>
            <w:tcW w:w="1773" w:type="pct"/>
            <w:gridSpan w:val="4"/>
          </w:tcPr>
          <w:p w14:paraId="1FF02F9D" w14:textId="44A680C0" w:rsidR="00073E04" w:rsidRPr="00C91905" w:rsidRDefault="00073E04" w:rsidP="006A204D">
            <w:pPr>
              <w:jc w:val="both"/>
              <w:rPr>
                <w:rFonts w:ascii="Times New Roman" w:eastAsia="Times New Roman" w:hAnsi="Times New Roman" w:cs="Times New Roman"/>
                <w:color w:val="000000"/>
                <w:lang w:val="sq-AL"/>
              </w:rPr>
            </w:pPr>
            <w:r w:rsidRPr="00C91905">
              <w:rPr>
                <w:rFonts w:ascii="Times New Roman" w:eastAsia="Times New Roman" w:hAnsi="Times New Roman" w:cs="Times New Roman"/>
                <w:color w:val="000000"/>
                <w:lang w:val="sq-AL"/>
              </w:rPr>
              <w:lastRenderedPageBreak/>
              <w:t>Ndjekj</w:t>
            </w:r>
            <w:r w:rsidR="00E123FE">
              <w:rPr>
                <w:rFonts w:ascii="Times New Roman" w:eastAsia="Times New Roman" w:hAnsi="Times New Roman" w:cs="Times New Roman"/>
                <w:color w:val="000000"/>
                <w:lang w:val="sq-AL"/>
              </w:rPr>
              <w:t>e</w:t>
            </w:r>
            <w:r w:rsidRPr="00C91905">
              <w:rPr>
                <w:rFonts w:ascii="Times New Roman" w:eastAsia="Times New Roman" w:hAnsi="Times New Roman" w:cs="Times New Roman"/>
                <w:color w:val="000000"/>
                <w:lang w:val="sq-AL"/>
              </w:rPr>
              <w:t xml:space="preserve"> sistematike e konfiskimit të </w:t>
            </w:r>
            <w:r w:rsidR="00E123FE">
              <w:rPr>
                <w:rFonts w:ascii="Times New Roman" w:eastAsia="Times New Roman" w:hAnsi="Times New Roman" w:cs="Times New Roman"/>
                <w:color w:val="000000"/>
                <w:lang w:val="sq-AL"/>
              </w:rPr>
              <w:t>produkteve</w:t>
            </w:r>
            <w:r w:rsidRPr="00C91905">
              <w:rPr>
                <w:rFonts w:ascii="Times New Roman" w:eastAsia="Times New Roman" w:hAnsi="Times New Roman" w:cs="Times New Roman"/>
                <w:color w:val="000000"/>
                <w:lang w:val="sq-AL"/>
              </w:rPr>
              <w:t xml:space="preserve"> nga veprat penale të korrupsionit deri në vitin 2030, duke ngushtuar hendekun me pasuritë e sekuestruara.</w:t>
            </w:r>
          </w:p>
          <w:p w14:paraId="5C5F4BA3" w14:textId="77777777" w:rsidR="00073E04" w:rsidRPr="00C91905" w:rsidRDefault="00073E04" w:rsidP="006A204D">
            <w:pPr>
              <w:jc w:val="both"/>
              <w:rPr>
                <w:rFonts w:ascii="Times New Roman" w:eastAsia="Times New Roman" w:hAnsi="Times New Roman" w:cs="Times New Roman"/>
                <w:color w:val="000000"/>
                <w:lang w:val="sq-AL"/>
              </w:rPr>
            </w:pPr>
          </w:p>
          <w:p w14:paraId="4EE58F7F" w14:textId="7B10CA46" w:rsidR="00073E04" w:rsidRPr="00C91905" w:rsidRDefault="00073E04" w:rsidP="006A204D">
            <w:pPr>
              <w:jc w:val="both"/>
              <w:rPr>
                <w:rFonts w:ascii="Times New Roman" w:eastAsia="Times New Roman" w:hAnsi="Times New Roman" w:cs="Times New Roman"/>
                <w:color w:val="000000"/>
                <w:lang w:val="sq-AL"/>
              </w:rPr>
            </w:pPr>
            <w:r w:rsidRPr="00C91905">
              <w:rPr>
                <w:rFonts w:ascii="Times New Roman" w:eastAsia="Times New Roman" w:hAnsi="Times New Roman" w:cs="Times New Roman"/>
                <w:color w:val="000000"/>
                <w:lang w:val="sq-AL"/>
              </w:rPr>
              <w:t>Sigurohet ndjekj</w:t>
            </w:r>
            <w:r w:rsidR="00E123FE">
              <w:rPr>
                <w:rFonts w:ascii="Times New Roman" w:eastAsia="Times New Roman" w:hAnsi="Times New Roman" w:cs="Times New Roman"/>
                <w:color w:val="000000"/>
                <w:lang w:val="sq-AL"/>
              </w:rPr>
              <w:t>e</w:t>
            </w:r>
            <w:r w:rsidRPr="00C91905">
              <w:rPr>
                <w:rFonts w:ascii="Times New Roman" w:eastAsia="Times New Roman" w:hAnsi="Times New Roman" w:cs="Times New Roman"/>
                <w:color w:val="000000"/>
                <w:lang w:val="sq-AL"/>
              </w:rPr>
              <w:t xml:space="preserve"> sistematike e </w:t>
            </w:r>
            <w:proofErr w:type="spellStart"/>
            <w:r w:rsidRPr="00C91905">
              <w:rPr>
                <w:rFonts w:ascii="Times New Roman" w:eastAsia="Times New Roman" w:hAnsi="Times New Roman" w:cs="Times New Roman"/>
                <w:color w:val="000000"/>
                <w:lang w:val="sq-AL"/>
              </w:rPr>
              <w:t>aseteve</w:t>
            </w:r>
            <w:proofErr w:type="spellEnd"/>
            <w:r w:rsidRPr="00C91905">
              <w:rPr>
                <w:rFonts w:ascii="Times New Roman" w:eastAsia="Times New Roman" w:hAnsi="Times New Roman" w:cs="Times New Roman"/>
                <w:color w:val="000000"/>
                <w:lang w:val="sq-AL"/>
              </w:rPr>
              <w:t xml:space="preserve"> të ngrira si rezultat i hetimit financiar deri në vitin 2030.</w:t>
            </w:r>
          </w:p>
          <w:p w14:paraId="57BEC876" w14:textId="77777777" w:rsidR="00073E04" w:rsidRPr="00C91905" w:rsidRDefault="00073E04" w:rsidP="006A204D">
            <w:pPr>
              <w:jc w:val="both"/>
              <w:rPr>
                <w:rFonts w:ascii="Times New Roman" w:eastAsia="Times New Roman" w:hAnsi="Times New Roman" w:cs="Times New Roman"/>
                <w:color w:val="000000"/>
                <w:lang w:val="sq-AL"/>
              </w:rPr>
            </w:pPr>
          </w:p>
          <w:p w14:paraId="4D1D4217" w14:textId="6A266CC7" w:rsidR="00073E04" w:rsidRPr="00C91905" w:rsidRDefault="00073E04" w:rsidP="006A204D">
            <w:pPr>
              <w:jc w:val="both"/>
              <w:rPr>
                <w:rFonts w:ascii="Times New Roman" w:eastAsia="Times New Roman" w:hAnsi="Times New Roman" w:cs="Times New Roman"/>
                <w:color w:val="000000"/>
                <w:lang w:val="sq-AL"/>
              </w:rPr>
            </w:pPr>
            <w:r w:rsidRPr="00C91905">
              <w:rPr>
                <w:rFonts w:ascii="Times New Roman" w:eastAsia="Times New Roman" w:hAnsi="Times New Roman" w:cs="Times New Roman"/>
                <w:color w:val="000000"/>
                <w:lang w:val="sq-AL"/>
              </w:rPr>
              <w:t xml:space="preserve">Shqipëria bëhet gjithnjë e më shumë një partner i besueshëm në gjurmimin, ngrirjen, konfiskimin dhe rikuperimin e </w:t>
            </w:r>
            <w:proofErr w:type="spellStart"/>
            <w:r w:rsidRPr="00C91905">
              <w:rPr>
                <w:rFonts w:ascii="Times New Roman" w:eastAsia="Times New Roman" w:hAnsi="Times New Roman" w:cs="Times New Roman"/>
                <w:color w:val="000000"/>
                <w:lang w:val="sq-AL"/>
              </w:rPr>
              <w:t>aseteve</w:t>
            </w:r>
            <w:proofErr w:type="spellEnd"/>
            <w:r w:rsidRPr="00C91905">
              <w:rPr>
                <w:rFonts w:ascii="Times New Roman" w:eastAsia="Times New Roman" w:hAnsi="Times New Roman" w:cs="Times New Roman"/>
                <w:color w:val="000000"/>
                <w:lang w:val="sq-AL"/>
              </w:rPr>
              <w:t xml:space="preserve"> kriminale ndërkufitare përmes </w:t>
            </w:r>
            <w:r w:rsidRPr="00C91905">
              <w:rPr>
                <w:rFonts w:ascii="Times New Roman" w:eastAsia="Times New Roman" w:hAnsi="Times New Roman" w:cs="Times New Roman"/>
                <w:color w:val="000000"/>
                <w:lang w:val="sq-AL"/>
              </w:rPr>
              <w:lastRenderedPageBreak/>
              <w:t xml:space="preserve">kapaciteteve </w:t>
            </w:r>
            <w:proofErr w:type="spellStart"/>
            <w:r w:rsidRPr="00C91905">
              <w:rPr>
                <w:rFonts w:ascii="Times New Roman" w:eastAsia="Times New Roman" w:hAnsi="Times New Roman" w:cs="Times New Roman"/>
                <w:color w:val="000000"/>
                <w:lang w:val="sq-AL"/>
              </w:rPr>
              <w:t>operacionale</w:t>
            </w:r>
            <w:proofErr w:type="spellEnd"/>
            <w:r w:rsidRPr="00C91905">
              <w:rPr>
                <w:rFonts w:ascii="Times New Roman" w:eastAsia="Times New Roman" w:hAnsi="Times New Roman" w:cs="Times New Roman"/>
                <w:color w:val="000000"/>
                <w:lang w:val="sq-AL"/>
              </w:rPr>
              <w:t xml:space="preserve"> të </w:t>
            </w:r>
            <w:r w:rsidR="00E123FE">
              <w:rPr>
                <w:rFonts w:ascii="Times New Roman" w:eastAsia="Times New Roman" w:hAnsi="Times New Roman" w:cs="Times New Roman"/>
                <w:color w:val="000000"/>
                <w:lang w:val="sq-AL"/>
              </w:rPr>
              <w:t>Agjencisë</w:t>
            </w:r>
            <w:r w:rsidRPr="00C91905">
              <w:rPr>
                <w:rFonts w:ascii="Times New Roman" w:eastAsia="Times New Roman" w:hAnsi="Times New Roman" w:cs="Times New Roman"/>
                <w:color w:val="000000"/>
                <w:lang w:val="sq-AL"/>
              </w:rPr>
              <w:t xml:space="preserve"> Shqiptare të Rikuperimit të </w:t>
            </w:r>
            <w:r w:rsidR="004D150F">
              <w:rPr>
                <w:rFonts w:ascii="Times New Roman" w:eastAsia="Times New Roman" w:hAnsi="Times New Roman" w:cs="Times New Roman"/>
                <w:color w:val="000000"/>
                <w:lang w:val="sq-AL"/>
              </w:rPr>
              <w:t>Pasurive</w:t>
            </w:r>
            <w:r w:rsidRPr="00C91905">
              <w:rPr>
                <w:rFonts w:ascii="Times New Roman" w:eastAsia="Times New Roman" w:hAnsi="Times New Roman" w:cs="Times New Roman"/>
                <w:color w:val="000000"/>
                <w:lang w:val="sq-AL"/>
              </w:rPr>
              <w:t xml:space="preserve"> deri në vitin 2030.</w:t>
            </w:r>
          </w:p>
          <w:p w14:paraId="767D436B" w14:textId="77777777" w:rsidR="00073E04" w:rsidRPr="00C91905" w:rsidRDefault="00073E04" w:rsidP="006A204D">
            <w:pPr>
              <w:jc w:val="both"/>
              <w:rPr>
                <w:rFonts w:ascii="Times New Roman" w:eastAsia="Times New Roman" w:hAnsi="Times New Roman" w:cs="Times New Roman"/>
                <w:color w:val="000000"/>
                <w:lang w:val="sq-AL"/>
              </w:rPr>
            </w:pPr>
          </w:p>
          <w:p w14:paraId="3E90629F" w14:textId="2168BC1F" w:rsidR="00073E04" w:rsidRPr="00C91905" w:rsidRDefault="00073E04" w:rsidP="006A204D">
            <w:pPr>
              <w:jc w:val="both"/>
              <w:rPr>
                <w:rFonts w:ascii="Times New Roman" w:eastAsia="Times New Roman" w:hAnsi="Times New Roman" w:cs="Times New Roman"/>
                <w:color w:val="000000"/>
                <w:lang w:val="sq-AL"/>
              </w:rPr>
            </w:pPr>
            <w:r w:rsidRPr="00C91905">
              <w:rPr>
                <w:rFonts w:ascii="Times New Roman" w:eastAsia="Times New Roman" w:hAnsi="Times New Roman" w:cs="Times New Roman"/>
                <w:color w:val="000000"/>
                <w:lang w:val="sq-AL"/>
              </w:rPr>
              <w:t xml:space="preserve">Zyrtarët të aftë dhe të trajnuar të përfshirë në të gjithë ciklin e identifikimit, gjurmimit, ngrirjes, konfiskimit dhe rikuperimit të </w:t>
            </w:r>
            <w:proofErr w:type="spellStart"/>
            <w:r w:rsidRPr="00C91905">
              <w:rPr>
                <w:rFonts w:ascii="Times New Roman" w:eastAsia="Times New Roman" w:hAnsi="Times New Roman" w:cs="Times New Roman"/>
                <w:color w:val="000000"/>
                <w:lang w:val="sq-AL"/>
              </w:rPr>
              <w:t>aseteve</w:t>
            </w:r>
            <w:proofErr w:type="spellEnd"/>
            <w:r w:rsidRPr="00C91905">
              <w:rPr>
                <w:rFonts w:ascii="Times New Roman" w:eastAsia="Times New Roman" w:hAnsi="Times New Roman" w:cs="Times New Roman"/>
                <w:color w:val="000000"/>
                <w:lang w:val="sq-AL"/>
              </w:rPr>
              <w:t xml:space="preserve"> </w:t>
            </w:r>
            <w:r w:rsidR="00230D45">
              <w:rPr>
                <w:rFonts w:ascii="Times New Roman" w:eastAsia="Times New Roman" w:hAnsi="Times New Roman" w:cs="Times New Roman"/>
                <w:color w:val="000000"/>
                <w:lang w:val="sq-AL"/>
              </w:rPr>
              <w:t>bëjnë të mundur</w:t>
            </w:r>
            <w:r w:rsidRPr="00C91905">
              <w:rPr>
                <w:rFonts w:ascii="Times New Roman" w:eastAsia="Times New Roman" w:hAnsi="Times New Roman" w:cs="Times New Roman"/>
                <w:color w:val="000000"/>
                <w:lang w:val="sq-AL"/>
              </w:rPr>
              <w:t xml:space="preserve"> procese gjithnjë e më efikase deri në vitin 2030.</w:t>
            </w:r>
          </w:p>
          <w:p w14:paraId="44244641" w14:textId="77777777" w:rsidR="00073E04" w:rsidRPr="00C91905" w:rsidRDefault="00073E04" w:rsidP="006A204D">
            <w:pPr>
              <w:jc w:val="both"/>
              <w:rPr>
                <w:rFonts w:ascii="Times New Roman" w:eastAsia="Times New Roman" w:hAnsi="Times New Roman" w:cs="Times New Roman"/>
                <w:color w:val="000000"/>
                <w:lang w:val="sq-AL"/>
              </w:rPr>
            </w:pPr>
          </w:p>
        </w:tc>
      </w:tr>
      <w:tr w:rsidR="000A63F9" w:rsidRPr="00C91905" w14:paraId="68572654" w14:textId="77777777" w:rsidTr="00386D11">
        <w:tc>
          <w:tcPr>
            <w:tcW w:w="5000" w:type="pct"/>
            <w:gridSpan w:val="10"/>
            <w:shd w:val="clear" w:color="auto" w:fill="BDD6EE" w:themeFill="accent1" w:themeFillTint="66"/>
          </w:tcPr>
          <w:p w14:paraId="4BE9EDDD" w14:textId="77777777" w:rsidR="000A63F9" w:rsidRPr="00C91905" w:rsidRDefault="000A63F9" w:rsidP="00386D11">
            <w:pPr>
              <w:pStyle w:val="ListParagraph"/>
              <w:numPr>
                <w:ilvl w:val="0"/>
                <w:numId w:val="10"/>
              </w:numPr>
              <w:jc w:val="both"/>
              <w:textAlignment w:val="baseline"/>
              <w:rPr>
                <w:rFonts w:ascii="Times New Roman" w:eastAsia="Times New Roman" w:hAnsi="Times New Roman" w:cs="Times New Roman"/>
                <w:b/>
                <w:color w:val="000000" w:themeColor="text1"/>
                <w:lang w:val="sq-AL"/>
              </w:rPr>
            </w:pPr>
            <w:r w:rsidRPr="00C91905">
              <w:rPr>
                <w:rFonts w:ascii="Times New Roman" w:eastAsia="Times New Roman" w:hAnsi="Times New Roman" w:cs="Times New Roman"/>
                <w:b/>
                <w:bCs/>
                <w:color w:val="000000" w:themeColor="text1"/>
                <w:lang w:val="sq-AL"/>
              </w:rPr>
              <w:lastRenderedPageBreak/>
              <w:t>TË DREJTAT THEMELORE</w:t>
            </w:r>
          </w:p>
        </w:tc>
      </w:tr>
      <w:tr w:rsidR="000A63F9" w:rsidRPr="00C91905" w14:paraId="5A447A45" w14:textId="77777777" w:rsidTr="00386D11">
        <w:tc>
          <w:tcPr>
            <w:tcW w:w="5000" w:type="pct"/>
            <w:gridSpan w:val="10"/>
            <w:shd w:val="clear" w:color="auto" w:fill="BDD6EE" w:themeFill="accent1" w:themeFillTint="66"/>
          </w:tcPr>
          <w:p w14:paraId="72665129" w14:textId="77777777" w:rsidR="000A63F9" w:rsidRPr="00C91905" w:rsidRDefault="000A63F9" w:rsidP="000A63F9">
            <w:pPr>
              <w:contextualSpacing/>
              <w:jc w:val="both"/>
              <w:textAlignment w:val="baseline"/>
              <w:rPr>
                <w:rFonts w:ascii="Times New Roman" w:eastAsia="Times New Roman" w:hAnsi="Times New Roman" w:cs="Times New Roman"/>
                <w:b/>
                <w:bCs/>
                <w:color w:val="000000" w:themeColor="text1"/>
                <w:lang w:val="sq-AL"/>
              </w:rPr>
            </w:pPr>
            <w:r w:rsidRPr="00C91905">
              <w:rPr>
                <w:rFonts w:ascii="Times New Roman" w:eastAsia="Times New Roman" w:hAnsi="Times New Roman" w:cs="Times New Roman"/>
                <w:b/>
                <w:color w:val="000000" w:themeColor="text1"/>
                <w:lang w:val="sq-AL"/>
              </w:rPr>
              <w:t>III.A. Kuadri i përgjithshëm</w:t>
            </w:r>
          </w:p>
        </w:tc>
      </w:tr>
      <w:tr w:rsidR="000A63F9" w:rsidRPr="00C91905" w14:paraId="67CAF76F" w14:textId="77777777" w:rsidTr="00386D11">
        <w:trPr>
          <w:trHeight w:val="2724"/>
        </w:trPr>
        <w:tc>
          <w:tcPr>
            <w:tcW w:w="1019" w:type="pct"/>
            <w:shd w:val="clear" w:color="auto" w:fill="FFFFFF" w:themeFill="background1"/>
          </w:tcPr>
          <w:p w14:paraId="101383F5" w14:textId="0B246EDD" w:rsidR="000A63F9" w:rsidRPr="00C91905" w:rsidRDefault="000A63F9" w:rsidP="000A63F9">
            <w:pPr>
              <w:spacing w:line="237" w:lineRule="auto"/>
              <w:ind w:left="1"/>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bCs/>
                <w:color w:val="000000" w:themeColor="text1"/>
                <w:lang w:val="sq-AL"/>
              </w:rPr>
              <w:t xml:space="preserve">Përafrimi i vazhdueshëm i </w:t>
            </w:r>
            <w:r w:rsidR="00F26388">
              <w:rPr>
                <w:rFonts w:ascii="Times New Roman" w:eastAsia="Times New Roman" w:hAnsi="Times New Roman" w:cs="Times New Roman"/>
                <w:bCs/>
                <w:color w:val="000000" w:themeColor="text1"/>
                <w:lang w:val="sq-AL"/>
              </w:rPr>
              <w:t>kuadrit</w:t>
            </w:r>
            <w:r w:rsidRPr="00C91905">
              <w:rPr>
                <w:rFonts w:ascii="Times New Roman" w:eastAsia="Times New Roman" w:hAnsi="Times New Roman" w:cs="Times New Roman"/>
                <w:bCs/>
                <w:color w:val="000000" w:themeColor="text1"/>
                <w:lang w:val="sq-AL"/>
              </w:rPr>
              <w:t xml:space="preserve"> ligjor me </w:t>
            </w:r>
            <w:proofErr w:type="spellStart"/>
            <w:r w:rsidR="00F26388" w:rsidRPr="00F26388">
              <w:rPr>
                <w:rFonts w:ascii="Times New Roman" w:eastAsia="Times New Roman" w:hAnsi="Times New Roman" w:cs="Times New Roman"/>
                <w:bCs/>
                <w:i/>
                <w:iCs/>
                <w:color w:val="000000" w:themeColor="text1"/>
                <w:lang w:val="sq-AL"/>
              </w:rPr>
              <w:t>a</w:t>
            </w:r>
            <w:r w:rsidRPr="00F26388">
              <w:rPr>
                <w:rFonts w:ascii="Times New Roman" w:eastAsia="Times New Roman" w:hAnsi="Times New Roman" w:cs="Times New Roman"/>
                <w:bCs/>
                <w:i/>
                <w:iCs/>
                <w:color w:val="000000" w:themeColor="text1"/>
                <w:lang w:val="sq-AL"/>
              </w:rPr>
              <w:t>cquis</w:t>
            </w:r>
            <w:proofErr w:type="spellEnd"/>
            <w:r w:rsidRPr="00C91905">
              <w:rPr>
                <w:rFonts w:ascii="Times New Roman" w:eastAsia="Times New Roman" w:hAnsi="Times New Roman" w:cs="Times New Roman"/>
                <w:bCs/>
                <w:color w:val="000000" w:themeColor="text1"/>
                <w:lang w:val="sq-AL"/>
              </w:rPr>
              <w:t xml:space="preserve"> të BE-së</w:t>
            </w:r>
          </w:p>
        </w:tc>
        <w:tc>
          <w:tcPr>
            <w:tcW w:w="1111" w:type="pct"/>
            <w:gridSpan w:val="3"/>
            <w:shd w:val="clear" w:color="auto" w:fill="FFFFFF" w:themeFill="background1"/>
          </w:tcPr>
          <w:p w14:paraId="57BA0E24" w14:textId="7ED9132E" w:rsidR="000A63F9" w:rsidRPr="00C91905" w:rsidRDefault="000A63F9" w:rsidP="000A63F9">
            <w:pPr>
              <w:jc w:val="both"/>
              <w:rPr>
                <w:rFonts w:ascii="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Kuvendi miraton ndryshime në Kodin Penal (deri në vitin 2026), Kodin Civil (deri në vitin 2026) ligje të tjera (shih më poshtë) për të siguruar përafrimin me </w:t>
            </w:r>
            <w:proofErr w:type="spellStart"/>
            <w:r w:rsidRPr="00C91905">
              <w:rPr>
                <w:rFonts w:ascii="Times New Roman" w:eastAsia="Times New Roman" w:hAnsi="Times New Roman" w:cs="Times New Roman"/>
                <w:i/>
                <w:iCs/>
                <w:color w:val="000000" w:themeColor="text1"/>
                <w:lang w:val="sq-AL"/>
              </w:rPr>
              <w:t>acquis</w:t>
            </w:r>
            <w:proofErr w:type="spellEnd"/>
            <w:r w:rsidRPr="00C91905">
              <w:rPr>
                <w:rFonts w:ascii="Times New Roman" w:eastAsia="Times New Roman" w:hAnsi="Times New Roman" w:cs="Times New Roman"/>
                <w:i/>
                <w:iCs/>
                <w:color w:val="000000" w:themeColor="text1"/>
                <w:lang w:val="sq-AL"/>
              </w:rPr>
              <w:t xml:space="preserve"> </w:t>
            </w:r>
            <w:r w:rsidRPr="00F26388">
              <w:rPr>
                <w:rFonts w:ascii="Times New Roman" w:eastAsia="Times New Roman" w:hAnsi="Times New Roman" w:cs="Times New Roman"/>
                <w:color w:val="000000" w:themeColor="text1"/>
                <w:lang w:val="sq-AL"/>
              </w:rPr>
              <w:t>përkatës</w:t>
            </w:r>
            <w:r w:rsidRPr="00C91905">
              <w:rPr>
                <w:rFonts w:ascii="Times New Roman" w:eastAsia="Times New Roman" w:hAnsi="Times New Roman" w:cs="Times New Roman"/>
                <w:i/>
                <w:iCs/>
                <w:color w:val="000000" w:themeColor="text1"/>
                <w:lang w:val="sq-AL"/>
              </w:rPr>
              <w:t xml:space="preserve"> </w:t>
            </w:r>
            <w:r w:rsidRPr="00F26388">
              <w:rPr>
                <w:rFonts w:ascii="Times New Roman" w:eastAsia="Times New Roman" w:hAnsi="Times New Roman" w:cs="Times New Roman"/>
                <w:color w:val="000000" w:themeColor="text1"/>
                <w:lang w:val="sq-AL"/>
              </w:rPr>
              <w:t xml:space="preserve">të BE-së </w:t>
            </w:r>
            <w:r w:rsidRPr="00C91905">
              <w:rPr>
                <w:rFonts w:ascii="Times New Roman" w:eastAsia="Times New Roman" w:hAnsi="Times New Roman" w:cs="Times New Roman"/>
                <w:color w:val="000000" w:themeColor="text1"/>
                <w:lang w:val="sq-AL"/>
              </w:rPr>
              <w:t>për të drejtat themelore.</w:t>
            </w:r>
            <w:r w:rsidRPr="00C91905">
              <w:rPr>
                <w:rFonts w:ascii="Times New Roman" w:hAnsi="Times New Roman" w:cs="Times New Roman"/>
                <w:color w:val="000000" w:themeColor="text1"/>
                <w:lang w:val="sq-AL"/>
              </w:rPr>
              <w:t xml:space="preserve"> </w:t>
            </w:r>
          </w:p>
          <w:p w14:paraId="17BD6781" w14:textId="77777777" w:rsidR="000A63F9" w:rsidRPr="00C91905" w:rsidRDefault="000A63F9" w:rsidP="000A63F9">
            <w:pPr>
              <w:jc w:val="both"/>
              <w:rPr>
                <w:rFonts w:ascii="Times New Roman" w:hAnsi="Times New Roman" w:cs="Times New Roman"/>
                <w:color w:val="000000" w:themeColor="text1"/>
                <w:lang w:val="sq-AL"/>
              </w:rPr>
            </w:pPr>
          </w:p>
          <w:p w14:paraId="73428849" w14:textId="069ACF41" w:rsidR="000A63F9" w:rsidRDefault="000A63F9" w:rsidP="000A63F9">
            <w:pPr>
              <w:jc w:val="both"/>
              <w:rPr>
                <w:rFonts w:ascii="Times New Roman" w:hAnsi="Times New Roman" w:cs="Times New Roman"/>
                <w:color w:val="000000" w:themeColor="text1"/>
                <w:lang w:val="sq-AL"/>
              </w:rPr>
            </w:pPr>
            <w:r w:rsidRPr="00C91905">
              <w:rPr>
                <w:rFonts w:ascii="Times New Roman" w:hAnsi="Times New Roman" w:cs="Times New Roman"/>
                <w:color w:val="000000" w:themeColor="text1"/>
                <w:lang w:val="sq-AL"/>
              </w:rPr>
              <w:t xml:space="preserve">Shqipëria siguron përafrimin me nenin 3 të Kartës për të Drejtat Themelore duke ndaluar në mënyrë eksplicite klonimin, përfshirë dispozitat në fushën e mjekësisë dhe biologjisë për të </w:t>
            </w:r>
            <w:r w:rsidR="00F26388">
              <w:rPr>
                <w:rFonts w:ascii="Times New Roman" w:hAnsi="Times New Roman" w:cs="Times New Roman"/>
                <w:color w:val="000000" w:themeColor="text1"/>
                <w:lang w:val="sq-AL"/>
              </w:rPr>
              <w:t>për</w:t>
            </w:r>
            <w:r w:rsidRPr="00C91905">
              <w:rPr>
                <w:rFonts w:ascii="Times New Roman" w:hAnsi="Times New Roman" w:cs="Times New Roman"/>
                <w:color w:val="000000" w:themeColor="text1"/>
                <w:lang w:val="sq-AL"/>
              </w:rPr>
              <w:t>forcuar garancitë ligjore për integritetin e person</w:t>
            </w:r>
            <w:r w:rsidR="00340385">
              <w:rPr>
                <w:rFonts w:ascii="Times New Roman" w:hAnsi="Times New Roman" w:cs="Times New Roman"/>
                <w:color w:val="000000" w:themeColor="text1"/>
                <w:lang w:val="sq-AL"/>
              </w:rPr>
              <w:t>ave</w:t>
            </w:r>
            <w:r w:rsidRPr="00C91905">
              <w:rPr>
                <w:rFonts w:ascii="Times New Roman" w:hAnsi="Times New Roman" w:cs="Times New Roman"/>
                <w:color w:val="000000" w:themeColor="text1"/>
                <w:lang w:val="sq-AL"/>
              </w:rPr>
              <w:t xml:space="preserve"> deri në vitin 2030.</w:t>
            </w:r>
          </w:p>
          <w:p w14:paraId="58386CF8" w14:textId="6ED5DE68" w:rsidR="00340385" w:rsidRPr="00C91905" w:rsidRDefault="00340385" w:rsidP="000A63F9">
            <w:pPr>
              <w:jc w:val="both"/>
              <w:rPr>
                <w:rFonts w:ascii="Times New Roman" w:hAnsi="Times New Roman" w:cs="Times New Roman"/>
                <w:color w:val="000000" w:themeColor="text1"/>
                <w:lang w:val="sq-AL"/>
              </w:rPr>
            </w:pPr>
          </w:p>
        </w:tc>
        <w:tc>
          <w:tcPr>
            <w:tcW w:w="1127" w:type="pct"/>
            <w:gridSpan w:val="5"/>
            <w:shd w:val="clear" w:color="auto" w:fill="FFFFFF" w:themeFill="background1"/>
          </w:tcPr>
          <w:p w14:paraId="07B94D46" w14:textId="7C0D9433" w:rsidR="000A63F9" w:rsidRPr="00C91905" w:rsidRDefault="000A63F9" w:rsidP="000A63F9">
            <w:pPr>
              <w:shd w:val="clear" w:color="auto" w:fill="FFFFFF"/>
              <w:spacing w:after="160" w:line="259" w:lineRule="auto"/>
              <w:jc w:val="both"/>
              <w:textAlignment w:val="baseline"/>
              <w:rPr>
                <w:rFonts w:ascii="Times New Roman" w:hAnsi="Times New Roman" w:cs="Times New Roman"/>
                <w:color w:val="000000" w:themeColor="text1"/>
                <w:lang w:val="sq-AL"/>
              </w:rPr>
            </w:pPr>
            <w:r w:rsidRPr="00C91905">
              <w:rPr>
                <w:rFonts w:ascii="Times New Roman" w:hAnsi="Times New Roman" w:cs="Times New Roman"/>
                <w:color w:val="000000" w:themeColor="text1"/>
                <w:lang w:val="sq-AL"/>
              </w:rPr>
              <w:t xml:space="preserve">Trajnim i palëve të interesuara për çështjet e të drejtave themelore vazhdon të ofrohet nga viti 2024 e në vazhdim bazuar në parashikimet vjetore për agjencitë </w:t>
            </w:r>
            <w:proofErr w:type="spellStart"/>
            <w:r w:rsidRPr="00C91905">
              <w:rPr>
                <w:rFonts w:ascii="Times New Roman" w:hAnsi="Times New Roman" w:cs="Times New Roman"/>
                <w:color w:val="000000" w:themeColor="text1"/>
                <w:lang w:val="sq-AL"/>
              </w:rPr>
              <w:t>ligjzbatuese</w:t>
            </w:r>
            <w:proofErr w:type="spellEnd"/>
            <w:r w:rsidRPr="00C91905">
              <w:rPr>
                <w:rFonts w:ascii="Times New Roman" w:hAnsi="Times New Roman" w:cs="Times New Roman"/>
                <w:color w:val="000000" w:themeColor="text1"/>
                <w:lang w:val="sq-AL"/>
              </w:rPr>
              <w:t>, gjyqtarët dhe prokurorët.</w:t>
            </w:r>
          </w:p>
          <w:p w14:paraId="4B78EA2A" w14:textId="0AB6E60A" w:rsidR="0030418E" w:rsidRPr="00C91905" w:rsidRDefault="0030418E" w:rsidP="000A63F9">
            <w:pPr>
              <w:shd w:val="clear" w:color="auto" w:fill="FFFFFF"/>
              <w:spacing w:after="160" w:line="259" w:lineRule="auto"/>
              <w:jc w:val="both"/>
              <w:textAlignment w:val="baseline"/>
              <w:rPr>
                <w:rFonts w:ascii="Times New Roman" w:hAnsi="Times New Roman" w:cs="Times New Roman"/>
                <w:color w:val="000000" w:themeColor="text1"/>
                <w:lang w:val="sq-AL"/>
              </w:rPr>
            </w:pPr>
            <w:r w:rsidRPr="00C91905">
              <w:rPr>
                <w:rFonts w:ascii="Times New Roman" w:hAnsi="Times New Roman" w:cs="Times New Roman"/>
                <w:color w:val="000000" w:themeColor="text1"/>
                <w:lang w:val="sq-AL"/>
              </w:rPr>
              <w:t>Forcimi i zbatimit të kuadrit ligjor në përputhje me standardet evropiane.</w:t>
            </w:r>
          </w:p>
          <w:p w14:paraId="6AD62E79" w14:textId="77777777" w:rsidR="000A63F9" w:rsidRPr="00C91905" w:rsidRDefault="000A63F9" w:rsidP="000A63F9">
            <w:pPr>
              <w:shd w:val="clear" w:color="auto" w:fill="FFFFFF"/>
              <w:jc w:val="both"/>
              <w:textAlignment w:val="baseline"/>
              <w:rPr>
                <w:rFonts w:ascii="Times New Roman" w:hAnsi="Times New Roman" w:cs="Times New Roman"/>
                <w:color w:val="000000" w:themeColor="text1"/>
                <w:lang w:val="sq-AL"/>
              </w:rPr>
            </w:pPr>
          </w:p>
        </w:tc>
        <w:tc>
          <w:tcPr>
            <w:tcW w:w="1743" w:type="pct"/>
            <w:shd w:val="clear" w:color="auto" w:fill="FFFFFF" w:themeFill="background1"/>
          </w:tcPr>
          <w:p w14:paraId="35C1D311" w14:textId="435CA137" w:rsidR="000A63F9" w:rsidRPr="00C91905" w:rsidRDefault="000A63F9" w:rsidP="000A63F9">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Respektimi, mbrojtja dhe promovimi i të drejtave themelore sigurohet përmes legjislacionit të përafruar me </w:t>
            </w:r>
            <w:proofErr w:type="spellStart"/>
            <w:r w:rsidRPr="00F26388">
              <w:rPr>
                <w:rFonts w:ascii="Times New Roman" w:eastAsia="Times New Roman" w:hAnsi="Times New Roman" w:cs="Times New Roman"/>
                <w:i/>
                <w:iCs/>
                <w:color w:val="000000" w:themeColor="text1"/>
                <w:lang w:val="sq-AL"/>
              </w:rPr>
              <w:t>acquis</w:t>
            </w:r>
            <w:proofErr w:type="spellEnd"/>
            <w:r w:rsidRPr="00C91905">
              <w:rPr>
                <w:rFonts w:ascii="Times New Roman" w:eastAsia="Times New Roman" w:hAnsi="Times New Roman" w:cs="Times New Roman"/>
                <w:color w:val="000000" w:themeColor="text1"/>
                <w:lang w:val="sq-AL"/>
              </w:rPr>
              <w:t xml:space="preserve"> të BE-së, të drejtat evropiane dhe ndërkombëtare të njeriut deri në vitin 2026 dhe kapaciteti</w:t>
            </w:r>
            <w:r w:rsidR="00340385">
              <w:rPr>
                <w:rFonts w:ascii="Times New Roman" w:eastAsia="Times New Roman" w:hAnsi="Times New Roman" w:cs="Times New Roman"/>
                <w:color w:val="000000" w:themeColor="text1"/>
                <w:lang w:val="sq-AL"/>
              </w:rPr>
              <w:t>t të</w:t>
            </w:r>
            <w:r w:rsidRPr="00C91905">
              <w:rPr>
                <w:rFonts w:ascii="Times New Roman" w:eastAsia="Times New Roman" w:hAnsi="Times New Roman" w:cs="Times New Roman"/>
                <w:color w:val="000000" w:themeColor="text1"/>
                <w:lang w:val="sq-AL"/>
              </w:rPr>
              <w:t xml:space="preserve"> palëve të interesuara për të vepruar në përputhje me standard</w:t>
            </w:r>
            <w:r w:rsidR="00340385">
              <w:rPr>
                <w:rFonts w:ascii="Times New Roman" w:eastAsia="Times New Roman" w:hAnsi="Times New Roman" w:cs="Times New Roman"/>
                <w:color w:val="000000" w:themeColor="text1"/>
                <w:lang w:val="sq-AL"/>
              </w:rPr>
              <w:t>et</w:t>
            </w:r>
            <w:r w:rsidRPr="00C91905">
              <w:rPr>
                <w:rFonts w:ascii="Times New Roman" w:eastAsia="Times New Roman" w:hAnsi="Times New Roman" w:cs="Times New Roman"/>
                <w:color w:val="000000" w:themeColor="text1"/>
                <w:lang w:val="sq-AL"/>
              </w:rPr>
              <w:t xml:space="preserve"> e të drejtave të njeriut </w:t>
            </w:r>
            <w:r w:rsidR="00F26388">
              <w:rPr>
                <w:rFonts w:ascii="Times New Roman" w:eastAsia="Times New Roman" w:hAnsi="Times New Roman" w:cs="Times New Roman"/>
                <w:color w:val="000000" w:themeColor="text1"/>
                <w:lang w:val="sq-AL"/>
              </w:rPr>
              <w:t>vijon</w:t>
            </w:r>
            <w:r w:rsidRPr="00C91905">
              <w:rPr>
                <w:rFonts w:ascii="Times New Roman" w:eastAsia="Times New Roman" w:hAnsi="Times New Roman" w:cs="Times New Roman"/>
                <w:color w:val="000000" w:themeColor="text1"/>
                <w:lang w:val="sq-AL"/>
              </w:rPr>
              <w:t xml:space="preserve"> të rritet në mënyrë të qëndrueshme deri në vitin 2030.</w:t>
            </w:r>
          </w:p>
        </w:tc>
      </w:tr>
      <w:tr w:rsidR="000A63F9" w:rsidRPr="00C91905" w14:paraId="411124F6" w14:textId="77777777" w:rsidTr="00386D11">
        <w:trPr>
          <w:trHeight w:val="2330"/>
        </w:trPr>
        <w:tc>
          <w:tcPr>
            <w:tcW w:w="1019" w:type="pct"/>
            <w:shd w:val="clear" w:color="auto" w:fill="FFFFFF" w:themeFill="background1"/>
          </w:tcPr>
          <w:p w14:paraId="7083495E" w14:textId="6E66C242" w:rsidR="000A63F9" w:rsidRPr="00C91905" w:rsidRDefault="000A63F9" w:rsidP="000A63F9">
            <w:pPr>
              <w:shd w:val="clear" w:color="auto" w:fill="FFFFFF"/>
              <w:jc w:val="both"/>
              <w:textAlignment w:val="baseline"/>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bCs/>
                <w:color w:val="000000" w:themeColor="text1"/>
                <w:lang w:val="sq-AL"/>
              </w:rPr>
              <w:t xml:space="preserve">Rritja e kapaciteteve të organeve të </w:t>
            </w:r>
            <w:proofErr w:type="spellStart"/>
            <w:r w:rsidRPr="00C91905">
              <w:rPr>
                <w:rFonts w:ascii="Times New Roman" w:eastAsia="Times New Roman" w:hAnsi="Times New Roman" w:cs="Times New Roman"/>
                <w:bCs/>
                <w:color w:val="000000" w:themeColor="text1"/>
                <w:lang w:val="sq-AL"/>
              </w:rPr>
              <w:t>të</w:t>
            </w:r>
            <w:proofErr w:type="spellEnd"/>
            <w:r w:rsidRPr="00C91905">
              <w:rPr>
                <w:rFonts w:ascii="Times New Roman" w:eastAsia="Times New Roman" w:hAnsi="Times New Roman" w:cs="Times New Roman"/>
                <w:bCs/>
                <w:color w:val="000000" w:themeColor="text1"/>
                <w:lang w:val="sq-AL"/>
              </w:rPr>
              <w:t xml:space="preserve"> drejtave të njeriut dhe </w:t>
            </w:r>
            <w:r w:rsidR="00F26388">
              <w:rPr>
                <w:rFonts w:ascii="Times New Roman" w:eastAsia="Times New Roman" w:hAnsi="Times New Roman" w:cs="Times New Roman"/>
                <w:bCs/>
                <w:color w:val="000000" w:themeColor="text1"/>
                <w:lang w:val="sq-AL"/>
              </w:rPr>
              <w:t>bërja e mundur</w:t>
            </w:r>
            <w:r w:rsidRPr="00C91905">
              <w:rPr>
                <w:rFonts w:ascii="Times New Roman" w:eastAsia="Times New Roman" w:hAnsi="Times New Roman" w:cs="Times New Roman"/>
                <w:bCs/>
                <w:color w:val="000000" w:themeColor="text1"/>
                <w:lang w:val="sq-AL"/>
              </w:rPr>
              <w:t xml:space="preserve"> </w:t>
            </w:r>
            <w:r w:rsidR="00F26388">
              <w:rPr>
                <w:rFonts w:ascii="Times New Roman" w:eastAsia="Times New Roman" w:hAnsi="Times New Roman" w:cs="Times New Roman"/>
                <w:bCs/>
                <w:color w:val="000000" w:themeColor="text1"/>
                <w:lang w:val="sq-AL"/>
              </w:rPr>
              <w:t>e</w:t>
            </w:r>
            <w:r w:rsidRPr="00C91905">
              <w:rPr>
                <w:rFonts w:ascii="Times New Roman" w:eastAsia="Times New Roman" w:hAnsi="Times New Roman" w:cs="Times New Roman"/>
                <w:bCs/>
                <w:color w:val="000000" w:themeColor="text1"/>
                <w:lang w:val="sq-AL"/>
              </w:rPr>
              <w:t xml:space="preserve"> mbledhjes së të dhënave në fushën e të drejtave themelore</w:t>
            </w:r>
          </w:p>
        </w:tc>
        <w:tc>
          <w:tcPr>
            <w:tcW w:w="1111" w:type="pct"/>
            <w:gridSpan w:val="3"/>
            <w:shd w:val="clear" w:color="auto" w:fill="FFFFFF" w:themeFill="background1"/>
          </w:tcPr>
          <w:p w14:paraId="77A29880" w14:textId="23EF4B59" w:rsidR="000A63F9" w:rsidRPr="00C91905" w:rsidRDefault="000A63F9" w:rsidP="000A63F9">
            <w:pPr>
              <w:tabs>
                <w:tab w:val="right" w:pos="1884"/>
              </w:tabs>
              <w:ind w:right="168"/>
              <w:jc w:val="both"/>
              <w:rPr>
                <w:rFonts w:ascii="Times New Roman" w:hAnsi="Times New Roman" w:cs="Times New Roman"/>
                <w:bCs/>
                <w:color w:val="000000"/>
                <w:spacing w:val="-1"/>
                <w:lang w:val="sq-AL"/>
              </w:rPr>
            </w:pPr>
            <w:r w:rsidRPr="00C91905">
              <w:rPr>
                <w:rFonts w:ascii="Times New Roman" w:hAnsi="Times New Roman" w:cs="Times New Roman"/>
                <w:bCs/>
                <w:color w:val="000000"/>
                <w:spacing w:val="-1"/>
                <w:lang w:val="sq-AL"/>
              </w:rPr>
              <w:t xml:space="preserve">Kuvendi miraton </w:t>
            </w:r>
            <w:r w:rsidR="00F26388">
              <w:rPr>
                <w:rFonts w:ascii="Times New Roman" w:hAnsi="Times New Roman" w:cs="Times New Roman"/>
                <w:bCs/>
                <w:color w:val="000000"/>
                <w:spacing w:val="-1"/>
                <w:lang w:val="sq-AL"/>
              </w:rPr>
              <w:t>ndryshimin</w:t>
            </w:r>
            <w:r w:rsidRPr="00C91905">
              <w:rPr>
                <w:rFonts w:ascii="Times New Roman" w:hAnsi="Times New Roman" w:cs="Times New Roman"/>
                <w:bCs/>
                <w:color w:val="000000"/>
                <w:spacing w:val="-1"/>
                <w:lang w:val="sq-AL"/>
              </w:rPr>
              <w:t xml:space="preserve"> e Ligjit për Avokatin e Popullit (neni 28) lidhur me detyrimin e publikimit të raportit vjetor.</w:t>
            </w:r>
          </w:p>
          <w:p w14:paraId="33C1625C" w14:textId="77777777" w:rsidR="000A63F9" w:rsidRPr="00C91905" w:rsidRDefault="000A63F9" w:rsidP="000A63F9">
            <w:pPr>
              <w:tabs>
                <w:tab w:val="right" w:pos="1884"/>
              </w:tabs>
              <w:ind w:right="168"/>
              <w:jc w:val="both"/>
              <w:rPr>
                <w:rFonts w:ascii="Times New Roman" w:hAnsi="Times New Roman" w:cs="Times New Roman"/>
                <w:bCs/>
                <w:color w:val="000000"/>
                <w:spacing w:val="-1"/>
                <w:lang w:val="sq-AL"/>
              </w:rPr>
            </w:pPr>
          </w:p>
          <w:p w14:paraId="1CE720A4" w14:textId="77777777" w:rsidR="000A63F9" w:rsidRPr="00C91905" w:rsidRDefault="000A63F9" w:rsidP="000A63F9">
            <w:pPr>
              <w:tabs>
                <w:tab w:val="right" w:pos="1884"/>
              </w:tabs>
              <w:ind w:right="168"/>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Qeveria Shqiptare merr masat përkatëse për krijimin e një Metodologjie të Grumbullimit të </w:t>
            </w:r>
            <w:proofErr w:type="spellStart"/>
            <w:r w:rsidRPr="00C91905">
              <w:rPr>
                <w:rFonts w:ascii="Times New Roman" w:eastAsia="Times New Roman" w:hAnsi="Times New Roman" w:cs="Times New Roman"/>
                <w:color w:val="000000" w:themeColor="text1"/>
                <w:lang w:val="sq-AL"/>
              </w:rPr>
              <w:t>të</w:t>
            </w:r>
            <w:proofErr w:type="spellEnd"/>
            <w:r w:rsidRPr="00C91905">
              <w:rPr>
                <w:rFonts w:ascii="Times New Roman" w:eastAsia="Times New Roman" w:hAnsi="Times New Roman" w:cs="Times New Roman"/>
                <w:color w:val="000000" w:themeColor="text1"/>
                <w:lang w:val="sq-AL"/>
              </w:rPr>
              <w:t xml:space="preserve"> Dhënave për një vlerësim të duhur të nivelit të zbatimit të politikave dhe strategjive të legjislacionit për të drejtat e </w:t>
            </w:r>
            <w:r w:rsidRPr="00C91905">
              <w:rPr>
                <w:rFonts w:ascii="Times New Roman" w:eastAsia="Times New Roman" w:hAnsi="Times New Roman" w:cs="Times New Roman"/>
                <w:color w:val="000000" w:themeColor="text1"/>
                <w:lang w:val="sq-AL"/>
              </w:rPr>
              <w:lastRenderedPageBreak/>
              <w:t>njeriut, si pjesë e pjesëmarrjes së Shqipërisë në FRA deri në vitin 2026, duke përfshirë të dhënat e ndara sipas gjinisë.</w:t>
            </w:r>
          </w:p>
          <w:p w14:paraId="69DBF669" w14:textId="77777777" w:rsidR="000A63F9" w:rsidRPr="00C91905" w:rsidRDefault="000A63F9" w:rsidP="000A63F9">
            <w:pPr>
              <w:tabs>
                <w:tab w:val="right" w:pos="1884"/>
              </w:tabs>
              <w:ind w:right="168"/>
              <w:jc w:val="both"/>
              <w:rPr>
                <w:rFonts w:ascii="Times New Roman" w:eastAsia="Times New Roman" w:hAnsi="Times New Roman" w:cs="Times New Roman"/>
                <w:color w:val="000000" w:themeColor="text1"/>
                <w:lang w:val="sq-AL"/>
              </w:rPr>
            </w:pPr>
          </w:p>
          <w:p w14:paraId="36891B3F" w14:textId="7CCF96FF" w:rsidR="000A63F9" w:rsidRPr="00C91905" w:rsidRDefault="00F26388" w:rsidP="000A63F9">
            <w:pPr>
              <w:shd w:val="clear" w:color="auto" w:fill="FFFFFF"/>
              <w:spacing w:after="160" w:line="259" w:lineRule="auto"/>
              <w:jc w:val="both"/>
              <w:textAlignment w:val="baseline"/>
              <w:rPr>
                <w:rFonts w:ascii="Times New Roman" w:hAnsi="Times New Roman" w:cs="Times New Roman"/>
                <w:color w:val="000000" w:themeColor="text1"/>
                <w:lang w:val="sq-AL"/>
              </w:rPr>
            </w:pPr>
            <w:r>
              <w:rPr>
                <w:rFonts w:ascii="Times New Roman" w:hAnsi="Times New Roman" w:cs="Times New Roman"/>
                <w:color w:val="000000" w:themeColor="text1"/>
                <w:lang w:val="sq-AL"/>
              </w:rPr>
              <w:t>Ngrihet n</w:t>
            </w:r>
            <w:r w:rsidR="000A63F9" w:rsidRPr="00C91905">
              <w:rPr>
                <w:rFonts w:ascii="Times New Roman" w:hAnsi="Times New Roman" w:cs="Times New Roman"/>
                <w:color w:val="000000" w:themeColor="text1"/>
                <w:lang w:val="sq-AL"/>
              </w:rPr>
              <w:t>jë grup pune ndërinstitucional për mbledhjen dhe përpunimin e të dhënave të ndara sipas gjinisë deri në vitin 2024.</w:t>
            </w:r>
          </w:p>
          <w:p w14:paraId="44E71874" w14:textId="77777777" w:rsidR="000A63F9" w:rsidRPr="00C91905" w:rsidRDefault="000A63F9" w:rsidP="000A63F9">
            <w:pPr>
              <w:tabs>
                <w:tab w:val="right" w:pos="1884"/>
              </w:tabs>
              <w:ind w:right="168"/>
              <w:jc w:val="both"/>
              <w:rPr>
                <w:rFonts w:ascii="Times New Roman" w:eastAsia="Times New Roman" w:hAnsi="Times New Roman" w:cs="Times New Roman"/>
                <w:color w:val="000000" w:themeColor="text1"/>
                <w:lang w:val="sq-AL"/>
              </w:rPr>
            </w:pPr>
          </w:p>
          <w:p w14:paraId="70A1E870" w14:textId="77777777" w:rsidR="000A63F9" w:rsidRPr="00C91905" w:rsidRDefault="000A63F9" w:rsidP="000A63F9">
            <w:pPr>
              <w:tabs>
                <w:tab w:val="right" w:pos="1884"/>
              </w:tabs>
              <w:ind w:right="168"/>
              <w:jc w:val="both"/>
              <w:rPr>
                <w:rFonts w:ascii="Times New Roman" w:eastAsia="Times New Roman" w:hAnsi="Times New Roman" w:cs="Times New Roman"/>
                <w:color w:val="000000" w:themeColor="text1"/>
                <w:lang w:val="sq-AL"/>
              </w:rPr>
            </w:pPr>
          </w:p>
        </w:tc>
        <w:tc>
          <w:tcPr>
            <w:tcW w:w="1127" w:type="pct"/>
            <w:gridSpan w:val="5"/>
            <w:shd w:val="clear" w:color="auto" w:fill="FFFFFF" w:themeFill="background1"/>
          </w:tcPr>
          <w:p w14:paraId="0E5F09C6" w14:textId="4F3E387F" w:rsidR="000A63F9" w:rsidRPr="00C91905" w:rsidRDefault="000A63F9" w:rsidP="000A63F9">
            <w:pPr>
              <w:shd w:val="clear" w:color="auto" w:fill="FFFFFF"/>
              <w:spacing w:after="160" w:line="259" w:lineRule="auto"/>
              <w:jc w:val="both"/>
              <w:textAlignment w:val="baseline"/>
              <w:rPr>
                <w:rFonts w:ascii="Times New Roman" w:eastAsia="Times New Roman" w:hAnsi="Times New Roman" w:cs="Times New Roman"/>
                <w:color w:val="000000" w:themeColor="text1"/>
                <w:lang w:val="sq-AL"/>
              </w:rPr>
            </w:pPr>
            <w:r w:rsidRPr="00C91905">
              <w:rPr>
                <w:rFonts w:ascii="Times New Roman" w:hAnsi="Times New Roman" w:cs="Times New Roman"/>
                <w:color w:val="000000" w:themeColor="text1"/>
                <w:lang w:val="sq-AL"/>
              </w:rPr>
              <w:lastRenderedPageBreak/>
              <w:t xml:space="preserve">Avokati i Popullit, </w:t>
            </w:r>
            <w:proofErr w:type="spellStart"/>
            <w:r w:rsidRPr="00C91905">
              <w:rPr>
                <w:rFonts w:ascii="Times New Roman" w:hAnsi="Times New Roman" w:cs="Times New Roman"/>
                <w:color w:val="000000" w:themeColor="text1"/>
                <w:lang w:val="sq-AL"/>
              </w:rPr>
              <w:t>Komisioneri</w:t>
            </w:r>
            <w:proofErr w:type="spellEnd"/>
            <w:r w:rsidRPr="00C91905">
              <w:rPr>
                <w:rFonts w:ascii="Times New Roman" w:hAnsi="Times New Roman" w:cs="Times New Roman"/>
                <w:color w:val="000000" w:themeColor="text1"/>
                <w:lang w:val="sq-AL"/>
              </w:rPr>
              <w:t xml:space="preserve"> për të Drejtën e Informimit dhe Mbrojtjen e të Dhënave Personale dhe </w:t>
            </w:r>
            <w:proofErr w:type="spellStart"/>
            <w:r w:rsidRPr="00C91905">
              <w:rPr>
                <w:rFonts w:ascii="Times New Roman" w:hAnsi="Times New Roman" w:cs="Times New Roman"/>
                <w:color w:val="000000" w:themeColor="text1"/>
                <w:lang w:val="sq-AL"/>
              </w:rPr>
              <w:t>Komisioneri</w:t>
            </w:r>
            <w:proofErr w:type="spellEnd"/>
            <w:r w:rsidRPr="00C91905">
              <w:rPr>
                <w:rFonts w:ascii="Times New Roman" w:hAnsi="Times New Roman" w:cs="Times New Roman"/>
                <w:color w:val="000000" w:themeColor="text1"/>
                <w:lang w:val="sq-AL"/>
              </w:rPr>
              <w:t xml:space="preserve"> për </w:t>
            </w:r>
            <w:proofErr w:type="spellStart"/>
            <w:r w:rsidRPr="00C91905">
              <w:rPr>
                <w:rFonts w:ascii="Times New Roman" w:hAnsi="Times New Roman" w:cs="Times New Roman"/>
                <w:color w:val="000000" w:themeColor="text1"/>
                <w:lang w:val="sq-AL"/>
              </w:rPr>
              <w:t>Mosdiskriminimin</w:t>
            </w:r>
            <w:proofErr w:type="spellEnd"/>
            <w:r w:rsidRPr="00C91905">
              <w:rPr>
                <w:rFonts w:ascii="Times New Roman" w:hAnsi="Times New Roman" w:cs="Times New Roman"/>
                <w:color w:val="000000" w:themeColor="text1"/>
                <w:lang w:val="sq-AL"/>
              </w:rPr>
              <w:t xml:space="preserve"> kryejnë një analizë për nevojën e forcimit të kapaciteteve brenda vitit 2024 për të siguruar burime të përshtatshme bazuar në </w:t>
            </w:r>
            <w:r w:rsidR="00910DA6">
              <w:rPr>
                <w:rFonts w:ascii="Times New Roman" w:hAnsi="Times New Roman" w:cs="Times New Roman"/>
                <w:color w:val="000000" w:themeColor="text1"/>
                <w:lang w:val="sq-AL"/>
              </w:rPr>
              <w:t>parashikimet</w:t>
            </w:r>
            <w:r w:rsidRPr="00C91905">
              <w:rPr>
                <w:rFonts w:ascii="Times New Roman" w:hAnsi="Times New Roman" w:cs="Times New Roman"/>
                <w:color w:val="000000" w:themeColor="text1"/>
                <w:lang w:val="sq-AL"/>
              </w:rPr>
              <w:t xml:space="preserve"> vjetore nga viti 2026 e në vazhdim.</w:t>
            </w:r>
            <w:r w:rsidRPr="00C91905">
              <w:rPr>
                <w:rFonts w:ascii="Times New Roman" w:eastAsia="Times New Roman" w:hAnsi="Times New Roman" w:cs="Times New Roman"/>
                <w:color w:val="000000" w:themeColor="text1"/>
                <w:lang w:val="sq-AL"/>
              </w:rPr>
              <w:t xml:space="preserve"> </w:t>
            </w:r>
          </w:p>
          <w:p w14:paraId="6F06B8C9" w14:textId="653C5FE8" w:rsidR="000A63F9" w:rsidRPr="00C91905" w:rsidRDefault="000A63F9" w:rsidP="000A63F9">
            <w:pPr>
              <w:shd w:val="clear" w:color="auto" w:fill="FFFFFF"/>
              <w:spacing w:after="160" w:line="259" w:lineRule="auto"/>
              <w:jc w:val="both"/>
              <w:textAlignment w:val="baseline"/>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lastRenderedPageBreak/>
              <w:t xml:space="preserve">Parlamenti nxit aktivitetet e tij mbikëqyrëse me </w:t>
            </w:r>
            <w:r w:rsidR="0001010E">
              <w:rPr>
                <w:rFonts w:ascii="Times New Roman" w:eastAsia="Times New Roman" w:hAnsi="Times New Roman" w:cs="Times New Roman"/>
                <w:color w:val="000000" w:themeColor="text1"/>
                <w:lang w:val="sq-AL"/>
              </w:rPr>
              <w:t>qëllimin</w:t>
            </w:r>
            <w:r w:rsidRPr="00C91905">
              <w:rPr>
                <w:rFonts w:ascii="Times New Roman" w:eastAsia="Times New Roman" w:hAnsi="Times New Roman" w:cs="Times New Roman"/>
                <w:color w:val="000000" w:themeColor="text1"/>
                <w:lang w:val="sq-AL"/>
              </w:rPr>
              <w:t xml:space="preserve"> për të siguruar një zbatim më të mirë të rekomandimit të Avokatit të Popullit, </w:t>
            </w:r>
            <w:proofErr w:type="spellStart"/>
            <w:r w:rsidRPr="00C91905">
              <w:rPr>
                <w:rFonts w:ascii="Times New Roman" w:eastAsia="Times New Roman" w:hAnsi="Times New Roman" w:cs="Times New Roman"/>
                <w:color w:val="000000" w:themeColor="text1"/>
                <w:lang w:val="sq-AL"/>
              </w:rPr>
              <w:t>Komisionerit</w:t>
            </w:r>
            <w:proofErr w:type="spellEnd"/>
            <w:r w:rsidRPr="00C91905">
              <w:rPr>
                <w:rFonts w:ascii="Times New Roman" w:eastAsia="Times New Roman" w:hAnsi="Times New Roman" w:cs="Times New Roman"/>
                <w:color w:val="000000" w:themeColor="text1"/>
                <w:lang w:val="sq-AL"/>
              </w:rPr>
              <w:t xml:space="preserve"> për Mbrojtjen nga Diskriminimi dhe </w:t>
            </w:r>
            <w:proofErr w:type="spellStart"/>
            <w:r w:rsidRPr="00C91905">
              <w:rPr>
                <w:rFonts w:ascii="Times New Roman" w:eastAsia="Times New Roman" w:hAnsi="Times New Roman" w:cs="Times New Roman"/>
                <w:color w:val="000000" w:themeColor="text1"/>
                <w:lang w:val="sq-AL"/>
              </w:rPr>
              <w:t>Komisionerit</w:t>
            </w:r>
            <w:proofErr w:type="spellEnd"/>
            <w:r w:rsidRPr="00C91905">
              <w:rPr>
                <w:rFonts w:ascii="Times New Roman" w:eastAsia="Times New Roman" w:hAnsi="Times New Roman" w:cs="Times New Roman"/>
                <w:color w:val="000000" w:themeColor="text1"/>
                <w:lang w:val="sq-AL"/>
              </w:rPr>
              <w:t xml:space="preserve"> për të Drejtën e Informimit dhe Mbrojtjen e të Dhënave deri në vitin 2026.</w:t>
            </w:r>
          </w:p>
          <w:p w14:paraId="5C664924" w14:textId="33B9FC90" w:rsidR="00DE682A" w:rsidRPr="00DE682A" w:rsidRDefault="00DE682A" w:rsidP="000A63F9">
            <w:pPr>
              <w:shd w:val="clear" w:color="auto" w:fill="FFFFFF"/>
              <w:spacing w:after="160" w:line="259" w:lineRule="auto"/>
              <w:jc w:val="both"/>
              <w:textAlignment w:val="baseline"/>
              <w:rPr>
                <w:rFonts w:ascii="Times New Roman" w:eastAsia="Times New Roman" w:hAnsi="Times New Roman" w:cs="Times New Roman"/>
                <w:color w:val="000000" w:themeColor="text1"/>
                <w:lang w:val="en-GB"/>
              </w:rPr>
            </w:pPr>
            <w:bookmarkStart w:id="1" w:name="_Hlk149901116"/>
            <w:proofErr w:type="spellStart"/>
            <w:r>
              <w:rPr>
                <w:rFonts w:ascii="Times New Roman" w:eastAsia="Times New Roman" w:hAnsi="Times New Roman" w:cs="Times New Roman"/>
                <w:color w:val="000000" w:themeColor="text1"/>
                <w:lang w:val="en-GB"/>
              </w:rPr>
              <w:t>Mekanizmat</w:t>
            </w:r>
            <w:proofErr w:type="spellEnd"/>
            <w:r>
              <w:rPr>
                <w:rFonts w:ascii="Times New Roman" w:eastAsia="Times New Roman" w:hAnsi="Times New Roman" w:cs="Times New Roman"/>
                <w:color w:val="000000" w:themeColor="text1"/>
                <w:lang w:val="en-GB"/>
              </w:rPr>
              <w:t xml:space="preserve"> </w:t>
            </w:r>
            <w:proofErr w:type="spellStart"/>
            <w:r>
              <w:rPr>
                <w:rFonts w:ascii="Times New Roman" w:eastAsia="Times New Roman" w:hAnsi="Times New Roman" w:cs="Times New Roman"/>
                <w:color w:val="000000" w:themeColor="text1"/>
                <w:lang w:val="en-GB"/>
              </w:rPr>
              <w:t>janë</w:t>
            </w:r>
            <w:proofErr w:type="spellEnd"/>
            <w:r>
              <w:rPr>
                <w:rFonts w:ascii="Times New Roman" w:eastAsia="Times New Roman" w:hAnsi="Times New Roman" w:cs="Times New Roman"/>
                <w:color w:val="000000" w:themeColor="text1"/>
                <w:lang w:val="en-GB"/>
              </w:rPr>
              <w:t xml:space="preserve"> </w:t>
            </w:r>
            <w:proofErr w:type="spellStart"/>
            <w:r>
              <w:rPr>
                <w:rFonts w:ascii="Times New Roman" w:eastAsia="Times New Roman" w:hAnsi="Times New Roman" w:cs="Times New Roman"/>
                <w:color w:val="000000" w:themeColor="text1"/>
                <w:lang w:val="en-GB"/>
              </w:rPr>
              <w:t>funksional</w:t>
            </w:r>
            <w:proofErr w:type="spellEnd"/>
            <w:r>
              <w:rPr>
                <w:rFonts w:ascii="Times New Roman" w:eastAsia="Times New Roman" w:hAnsi="Times New Roman" w:cs="Times New Roman"/>
                <w:color w:val="000000" w:themeColor="text1"/>
                <w:lang w:val="en-GB"/>
              </w:rPr>
              <w:t xml:space="preserve"> </w:t>
            </w:r>
            <w:proofErr w:type="spellStart"/>
            <w:r>
              <w:rPr>
                <w:rFonts w:ascii="Times New Roman" w:eastAsia="Times New Roman" w:hAnsi="Times New Roman" w:cs="Times New Roman"/>
                <w:color w:val="000000" w:themeColor="text1"/>
                <w:lang w:val="en-GB"/>
              </w:rPr>
              <w:t>dhe</w:t>
            </w:r>
            <w:proofErr w:type="spellEnd"/>
            <w:r>
              <w:rPr>
                <w:rFonts w:ascii="Times New Roman" w:eastAsia="Times New Roman" w:hAnsi="Times New Roman" w:cs="Times New Roman"/>
                <w:color w:val="000000" w:themeColor="text1"/>
                <w:lang w:val="en-GB"/>
              </w:rPr>
              <w:t xml:space="preserve"> </w:t>
            </w:r>
            <w:proofErr w:type="spellStart"/>
            <w:r>
              <w:rPr>
                <w:rFonts w:ascii="Times New Roman" w:eastAsia="Times New Roman" w:hAnsi="Times New Roman" w:cs="Times New Roman"/>
                <w:color w:val="000000" w:themeColor="text1"/>
                <w:lang w:val="en-GB"/>
              </w:rPr>
              <w:t>sigurojnë</w:t>
            </w:r>
            <w:proofErr w:type="spellEnd"/>
            <w:r>
              <w:rPr>
                <w:rFonts w:ascii="Times New Roman" w:eastAsia="Times New Roman" w:hAnsi="Times New Roman" w:cs="Times New Roman"/>
                <w:color w:val="000000" w:themeColor="text1"/>
                <w:lang w:val="en-GB"/>
              </w:rPr>
              <w:t xml:space="preserve"> </w:t>
            </w:r>
            <w:proofErr w:type="spellStart"/>
            <w:r>
              <w:rPr>
                <w:rFonts w:ascii="Times New Roman" w:eastAsia="Times New Roman" w:hAnsi="Times New Roman" w:cs="Times New Roman"/>
                <w:color w:val="000000" w:themeColor="text1"/>
                <w:lang w:val="en-GB"/>
              </w:rPr>
              <w:t>emërimin</w:t>
            </w:r>
            <w:proofErr w:type="spellEnd"/>
            <w:r>
              <w:rPr>
                <w:rFonts w:ascii="Times New Roman" w:eastAsia="Times New Roman" w:hAnsi="Times New Roman" w:cs="Times New Roman"/>
                <w:color w:val="000000" w:themeColor="text1"/>
                <w:lang w:val="en-GB"/>
              </w:rPr>
              <w:t xml:space="preserve"> e </w:t>
            </w:r>
            <w:proofErr w:type="spellStart"/>
            <w:r>
              <w:rPr>
                <w:rFonts w:ascii="Times New Roman" w:eastAsia="Times New Roman" w:hAnsi="Times New Roman" w:cs="Times New Roman"/>
                <w:color w:val="000000" w:themeColor="text1"/>
                <w:lang w:val="en-GB"/>
              </w:rPr>
              <w:t>anëtarëve</w:t>
            </w:r>
            <w:proofErr w:type="spellEnd"/>
            <w:r>
              <w:rPr>
                <w:rFonts w:ascii="Times New Roman" w:eastAsia="Times New Roman" w:hAnsi="Times New Roman" w:cs="Times New Roman"/>
                <w:color w:val="000000" w:themeColor="text1"/>
                <w:lang w:val="en-GB"/>
              </w:rPr>
              <w:t xml:space="preserve"> </w:t>
            </w:r>
            <w:proofErr w:type="spellStart"/>
            <w:r>
              <w:rPr>
                <w:rFonts w:ascii="Times New Roman" w:eastAsia="Times New Roman" w:hAnsi="Times New Roman" w:cs="Times New Roman"/>
                <w:color w:val="000000" w:themeColor="text1"/>
                <w:lang w:val="en-GB"/>
              </w:rPr>
              <w:t>të</w:t>
            </w:r>
            <w:proofErr w:type="spellEnd"/>
            <w:r>
              <w:rPr>
                <w:rFonts w:ascii="Times New Roman" w:eastAsia="Times New Roman" w:hAnsi="Times New Roman" w:cs="Times New Roman"/>
                <w:color w:val="000000" w:themeColor="text1"/>
                <w:lang w:val="en-GB"/>
              </w:rPr>
              <w:t xml:space="preserve"> </w:t>
            </w:r>
            <w:proofErr w:type="spellStart"/>
            <w:r>
              <w:rPr>
                <w:rFonts w:ascii="Times New Roman" w:eastAsia="Times New Roman" w:hAnsi="Times New Roman" w:cs="Times New Roman"/>
                <w:color w:val="000000" w:themeColor="text1"/>
                <w:lang w:val="en-GB"/>
              </w:rPr>
              <w:t>institucioneve</w:t>
            </w:r>
            <w:proofErr w:type="spellEnd"/>
            <w:r>
              <w:rPr>
                <w:rFonts w:ascii="Times New Roman" w:eastAsia="Times New Roman" w:hAnsi="Times New Roman" w:cs="Times New Roman"/>
                <w:color w:val="000000" w:themeColor="text1"/>
                <w:lang w:val="en-GB"/>
              </w:rPr>
              <w:t xml:space="preserve"> </w:t>
            </w:r>
            <w:proofErr w:type="spellStart"/>
            <w:r>
              <w:rPr>
                <w:rFonts w:ascii="Times New Roman" w:eastAsia="Times New Roman" w:hAnsi="Times New Roman" w:cs="Times New Roman"/>
                <w:color w:val="000000" w:themeColor="text1"/>
                <w:lang w:val="en-GB"/>
              </w:rPr>
              <w:t>të</w:t>
            </w:r>
            <w:proofErr w:type="spellEnd"/>
            <w:r>
              <w:rPr>
                <w:rFonts w:ascii="Times New Roman" w:eastAsia="Times New Roman" w:hAnsi="Times New Roman" w:cs="Times New Roman"/>
                <w:color w:val="000000" w:themeColor="text1"/>
                <w:lang w:val="en-GB"/>
              </w:rPr>
              <w:t xml:space="preserve"> </w:t>
            </w:r>
            <w:proofErr w:type="spellStart"/>
            <w:r>
              <w:rPr>
                <w:rFonts w:ascii="Times New Roman" w:eastAsia="Times New Roman" w:hAnsi="Times New Roman" w:cs="Times New Roman"/>
                <w:color w:val="000000" w:themeColor="text1"/>
                <w:lang w:val="en-GB"/>
              </w:rPr>
              <w:t>pavaruara</w:t>
            </w:r>
            <w:proofErr w:type="spellEnd"/>
            <w:r>
              <w:rPr>
                <w:rFonts w:ascii="Times New Roman" w:eastAsia="Times New Roman" w:hAnsi="Times New Roman" w:cs="Times New Roman"/>
                <w:color w:val="000000" w:themeColor="text1"/>
                <w:lang w:val="en-GB"/>
              </w:rPr>
              <w:t xml:space="preserve"> </w:t>
            </w:r>
            <w:proofErr w:type="spellStart"/>
            <w:r>
              <w:rPr>
                <w:rFonts w:ascii="Times New Roman" w:eastAsia="Times New Roman" w:hAnsi="Times New Roman" w:cs="Times New Roman"/>
                <w:color w:val="000000" w:themeColor="text1"/>
                <w:lang w:val="en-GB"/>
              </w:rPr>
              <w:t>në</w:t>
            </w:r>
            <w:proofErr w:type="spellEnd"/>
            <w:r>
              <w:rPr>
                <w:rFonts w:ascii="Times New Roman" w:eastAsia="Times New Roman" w:hAnsi="Times New Roman" w:cs="Times New Roman"/>
                <w:color w:val="000000" w:themeColor="text1"/>
                <w:lang w:val="en-GB"/>
              </w:rPr>
              <w:t xml:space="preserve"> </w:t>
            </w:r>
            <w:proofErr w:type="spellStart"/>
            <w:r>
              <w:rPr>
                <w:rFonts w:ascii="Times New Roman" w:eastAsia="Times New Roman" w:hAnsi="Times New Roman" w:cs="Times New Roman"/>
                <w:color w:val="000000" w:themeColor="text1"/>
                <w:lang w:val="en-GB"/>
              </w:rPr>
              <w:t>kohë</w:t>
            </w:r>
            <w:proofErr w:type="spellEnd"/>
            <w:r>
              <w:rPr>
                <w:rFonts w:ascii="Times New Roman" w:eastAsia="Times New Roman" w:hAnsi="Times New Roman" w:cs="Times New Roman"/>
                <w:color w:val="000000" w:themeColor="text1"/>
                <w:lang w:val="en-GB"/>
              </w:rPr>
              <w:t>.</w:t>
            </w:r>
          </w:p>
          <w:bookmarkEnd w:id="1"/>
          <w:p w14:paraId="6FEBD846" w14:textId="4071EB00" w:rsidR="000A63F9" w:rsidRPr="00C91905" w:rsidRDefault="000A63F9" w:rsidP="00EC63B3">
            <w:pPr>
              <w:jc w:val="both"/>
              <w:rPr>
                <w:rFonts w:ascii="Times New Roman" w:eastAsia="Times New Roman" w:hAnsi="Times New Roman" w:cs="Times New Roman"/>
                <w:bCs/>
                <w:color w:val="000000" w:themeColor="text1"/>
                <w:lang w:val="sq-AL"/>
              </w:rPr>
            </w:pPr>
            <w:r w:rsidRPr="00C91905">
              <w:rPr>
                <w:rFonts w:ascii="Times New Roman" w:eastAsia="Times New Roman" w:hAnsi="Times New Roman" w:cs="Times New Roman"/>
                <w:bCs/>
                <w:color w:val="000000" w:themeColor="text1"/>
                <w:lang w:val="sq-AL"/>
              </w:rPr>
              <w:t xml:space="preserve">Drejtoria e Përgjithshme e Policisë, PP dhe KLGJ sigurojnë mbledhjen dhe raportimin e të dhënave përkatëse për krimin e urrejtjes bazuar në Udhëzimet e </w:t>
            </w:r>
            <w:r w:rsidR="0001010E">
              <w:rPr>
                <w:rFonts w:ascii="Times New Roman" w:eastAsia="Times New Roman" w:hAnsi="Times New Roman" w:cs="Times New Roman"/>
                <w:bCs/>
                <w:color w:val="000000" w:themeColor="text1"/>
                <w:lang w:val="sq-AL"/>
              </w:rPr>
              <w:t>PP</w:t>
            </w:r>
            <w:r w:rsidRPr="00C91905">
              <w:rPr>
                <w:rFonts w:ascii="Times New Roman" w:eastAsia="Times New Roman" w:hAnsi="Times New Roman" w:cs="Times New Roman"/>
                <w:bCs/>
                <w:color w:val="000000" w:themeColor="text1"/>
                <w:lang w:val="sq-AL"/>
              </w:rPr>
              <w:t xml:space="preserve"> të vitit 2019 duke reflektuar rekomandimet e ODHIR, deri në vitin 2026.</w:t>
            </w:r>
          </w:p>
          <w:p w14:paraId="45D4ECF1" w14:textId="77777777" w:rsidR="000A63F9" w:rsidRDefault="000A63F9" w:rsidP="00EC63B3">
            <w:pPr>
              <w:jc w:val="both"/>
              <w:rPr>
                <w:rFonts w:ascii="Times New Roman" w:eastAsia="Times New Roman" w:hAnsi="Times New Roman" w:cs="Times New Roman"/>
                <w:color w:val="000000" w:themeColor="text1"/>
                <w:lang w:val="sq-AL"/>
              </w:rPr>
            </w:pPr>
          </w:p>
          <w:p w14:paraId="064F3909" w14:textId="77777777" w:rsidR="00340385" w:rsidRPr="00C91905" w:rsidRDefault="00340385" w:rsidP="00EC63B3">
            <w:pPr>
              <w:jc w:val="both"/>
              <w:rPr>
                <w:rFonts w:ascii="Times New Roman" w:eastAsia="Times New Roman" w:hAnsi="Times New Roman" w:cs="Times New Roman"/>
                <w:color w:val="000000" w:themeColor="text1"/>
                <w:lang w:val="sq-AL"/>
              </w:rPr>
            </w:pPr>
          </w:p>
          <w:p w14:paraId="1492A89A" w14:textId="726EDD32" w:rsidR="000A63F9" w:rsidRPr="00C91905" w:rsidRDefault="0001010E" w:rsidP="00EC63B3">
            <w:pPr>
              <w:jc w:val="both"/>
              <w:rPr>
                <w:rFonts w:ascii="Times New Roman" w:eastAsia="Times New Roman" w:hAnsi="Times New Roman" w:cs="Times New Roman"/>
                <w:color w:val="000000" w:themeColor="text1"/>
                <w:lang w:val="sq-AL"/>
              </w:rPr>
            </w:pPr>
            <w:r>
              <w:rPr>
                <w:rFonts w:ascii="Times New Roman" w:eastAsia="Times New Roman" w:hAnsi="Times New Roman" w:cs="Times New Roman"/>
                <w:color w:val="000000" w:themeColor="text1"/>
                <w:lang w:val="sq-AL"/>
              </w:rPr>
              <w:t>PP</w:t>
            </w:r>
            <w:r w:rsidR="000A63F9" w:rsidRPr="00C91905">
              <w:rPr>
                <w:rFonts w:ascii="Times New Roman" w:eastAsia="Times New Roman" w:hAnsi="Times New Roman" w:cs="Times New Roman"/>
                <w:color w:val="000000" w:themeColor="text1"/>
                <w:lang w:val="sq-AL"/>
              </w:rPr>
              <w:t xml:space="preserve"> mbledh dhe publikon periodikisht të dhëna për </w:t>
            </w:r>
            <w:r>
              <w:rPr>
                <w:rFonts w:ascii="Times New Roman" w:eastAsia="Times New Roman" w:hAnsi="Times New Roman" w:cs="Times New Roman"/>
                <w:color w:val="000000" w:themeColor="text1"/>
                <w:lang w:val="sq-AL"/>
              </w:rPr>
              <w:t>veprat penale</w:t>
            </w:r>
            <w:r w:rsidR="000A63F9" w:rsidRPr="00C91905">
              <w:rPr>
                <w:rFonts w:ascii="Times New Roman" w:eastAsia="Times New Roman" w:hAnsi="Times New Roman" w:cs="Times New Roman"/>
                <w:color w:val="000000" w:themeColor="text1"/>
                <w:lang w:val="sq-AL"/>
              </w:rPr>
              <w:t xml:space="preserve"> </w:t>
            </w:r>
            <w:r>
              <w:rPr>
                <w:rFonts w:ascii="Times New Roman" w:eastAsia="Times New Roman" w:hAnsi="Times New Roman" w:cs="Times New Roman"/>
                <w:color w:val="000000" w:themeColor="text1"/>
                <w:lang w:val="sq-AL"/>
              </w:rPr>
              <w:t>të</w:t>
            </w:r>
            <w:r w:rsidR="000A63F9" w:rsidRPr="00C91905">
              <w:rPr>
                <w:rFonts w:ascii="Times New Roman" w:eastAsia="Times New Roman" w:hAnsi="Times New Roman" w:cs="Times New Roman"/>
                <w:color w:val="000000" w:themeColor="text1"/>
                <w:lang w:val="sq-AL"/>
              </w:rPr>
              <w:t xml:space="preserve"> lidhura me gjakmarrjen nga viti 2024 e në vazhdim, dhe siguron monitorimin e saj të qëndrueshëm dhe mjetet juridike efektive.</w:t>
            </w:r>
          </w:p>
          <w:p w14:paraId="501D9E4D" w14:textId="77777777" w:rsidR="009B2646" w:rsidRDefault="009B2646" w:rsidP="00EC63B3">
            <w:pPr>
              <w:jc w:val="both"/>
              <w:rPr>
                <w:rFonts w:ascii="Times New Roman" w:eastAsia="Times New Roman" w:hAnsi="Times New Roman" w:cs="Times New Roman"/>
                <w:color w:val="000000" w:themeColor="text1"/>
                <w:lang w:val="sq-AL"/>
              </w:rPr>
            </w:pPr>
          </w:p>
          <w:p w14:paraId="2DE5919B" w14:textId="77777777" w:rsidR="00340385" w:rsidRPr="00C91905" w:rsidRDefault="00340385" w:rsidP="00EC63B3">
            <w:pPr>
              <w:jc w:val="both"/>
              <w:rPr>
                <w:rFonts w:ascii="Times New Roman" w:eastAsia="Times New Roman" w:hAnsi="Times New Roman" w:cs="Times New Roman"/>
                <w:color w:val="000000" w:themeColor="text1"/>
                <w:lang w:val="sq-AL"/>
              </w:rPr>
            </w:pPr>
          </w:p>
          <w:p w14:paraId="3D5BD60E" w14:textId="63E55B8C" w:rsidR="000A63F9" w:rsidRPr="00C91905" w:rsidRDefault="0001010E" w:rsidP="00EC63B3">
            <w:pPr>
              <w:jc w:val="both"/>
              <w:rPr>
                <w:rFonts w:ascii="Times New Roman" w:eastAsia="Times New Roman" w:hAnsi="Times New Roman" w:cs="Times New Roman"/>
                <w:color w:val="000000" w:themeColor="text1"/>
                <w:lang w:val="sq-AL"/>
              </w:rPr>
            </w:pPr>
            <w:r>
              <w:rPr>
                <w:rFonts w:ascii="Times New Roman" w:eastAsia="Times New Roman" w:hAnsi="Times New Roman" w:cs="Times New Roman"/>
                <w:color w:val="000000" w:themeColor="text1"/>
                <w:lang w:val="sq-AL"/>
              </w:rPr>
              <w:t>B</w:t>
            </w:r>
            <w:r w:rsidR="000A63F9" w:rsidRPr="00C91905">
              <w:rPr>
                <w:rFonts w:ascii="Times New Roman" w:eastAsia="Times New Roman" w:hAnsi="Times New Roman" w:cs="Times New Roman"/>
                <w:color w:val="000000" w:themeColor="text1"/>
                <w:lang w:val="sq-AL"/>
              </w:rPr>
              <w:t xml:space="preserve">ëhen përpjekje për krijimin dhe publikimin e një </w:t>
            </w:r>
            <w:r>
              <w:rPr>
                <w:rFonts w:ascii="Times New Roman" w:eastAsia="Times New Roman" w:hAnsi="Times New Roman" w:cs="Times New Roman"/>
                <w:color w:val="000000" w:themeColor="text1"/>
                <w:lang w:val="sq-AL"/>
              </w:rPr>
              <w:t>baze të dhënash</w:t>
            </w:r>
            <w:r w:rsidR="000A63F9" w:rsidRPr="00C91905">
              <w:rPr>
                <w:rFonts w:ascii="Times New Roman" w:eastAsia="Times New Roman" w:hAnsi="Times New Roman" w:cs="Times New Roman"/>
                <w:color w:val="000000" w:themeColor="text1"/>
                <w:lang w:val="sq-AL"/>
              </w:rPr>
              <w:t xml:space="preserve"> të konsoliduar të personave të zhdukur të kohës së komunizmit</w:t>
            </w:r>
            <w:r>
              <w:rPr>
                <w:rFonts w:ascii="Times New Roman" w:eastAsia="Times New Roman" w:hAnsi="Times New Roman" w:cs="Times New Roman"/>
                <w:color w:val="000000" w:themeColor="text1"/>
                <w:lang w:val="sq-AL"/>
              </w:rPr>
              <w:t>,</w:t>
            </w:r>
            <w:r w:rsidR="000A63F9" w:rsidRPr="00C91905">
              <w:rPr>
                <w:rFonts w:ascii="Times New Roman" w:eastAsia="Times New Roman" w:hAnsi="Times New Roman" w:cs="Times New Roman"/>
                <w:color w:val="000000" w:themeColor="text1"/>
                <w:lang w:val="sq-AL"/>
              </w:rPr>
              <w:t xml:space="preserve"> brenda </w:t>
            </w:r>
            <w:r>
              <w:rPr>
                <w:rFonts w:ascii="Times New Roman" w:eastAsia="Times New Roman" w:hAnsi="Times New Roman" w:cs="Times New Roman"/>
                <w:color w:val="000000" w:themeColor="text1"/>
                <w:lang w:val="sq-AL"/>
              </w:rPr>
              <w:t xml:space="preserve">vitit </w:t>
            </w:r>
            <w:r w:rsidR="000A63F9" w:rsidRPr="00C91905">
              <w:rPr>
                <w:rFonts w:ascii="Times New Roman" w:eastAsia="Times New Roman" w:hAnsi="Times New Roman" w:cs="Times New Roman"/>
                <w:color w:val="000000" w:themeColor="text1"/>
                <w:lang w:val="sq-AL"/>
              </w:rPr>
              <w:t>2027.</w:t>
            </w:r>
          </w:p>
        </w:tc>
        <w:tc>
          <w:tcPr>
            <w:tcW w:w="1743" w:type="pct"/>
            <w:shd w:val="clear" w:color="auto" w:fill="FFFFFF" w:themeFill="background1"/>
          </w:tcPr>
          <w:p w14:paraId="072FB6C6" w14:textId="7E8D0680" w:rsidR="000A63F9" w:rsidRPr="00C91905" w:rsidRDefault="00A35DE4" w:rsidP="000A63F9">
            <w:pPr>
              <w:jc w:val="both"/>
              <w:rPr>
                <w:rFonts w:ascii="Times New Roman" w:eastAsia="Times New Roman" w:hAnsi="Times New Roman" w:cs="Times New Roman"/>
                <w:color w:val="000000" w:themeColor="text1"/>
                <w:lang w:val="sq-AL"/>
              </w:rPr>
            </w:pPr>
            <w:r>
              <w:rPr>
                <w:rFonts w:ascii="Times New Roman" w:eastAsia="Times New Roman" w:hAnsi="Times New Roman" w:cs="Times New Roman"/>
                <w:color w:val="000000" w:themeColor="text1"/>
                <w:lang w:val="sq-AL"/>
              </w:rPr>
              <w:lastRenderedPageBreak/>
              <w:t>S</w:t>
            </w:r>
            <w:r w:rsidRPr="00C91905">
              <w:rPr>
                <w:rFonts w:ascii="Times New Roman" w:eastAsia="Times New Roman" w:hAnsi="Times New Roman" w:cs="Times New Roman"/>
                <w:color w:val="000000" w:themeColor="text1"/>
                <w:lang w:val="sq-AL"/>
              </w:rPr>
              <w:t xml:space="preserve">igurohen në mënyrë progresive </w:t>
            </w:r>
            <w:r>
              <w:rPr>
                <w:rFonts w:ascii="Times New Roman" w:eastAsia="Times New Roman" w:hAnsi="Times New Roman" w:cs="Times New Roman"/>
                <w:color w:val="000000" w:themeColor="text1"/>
                <w:lang w:val="sq-AL"/>
              </w:rPr>
              <w:t>b</w:t>
            </w:r>
            <w:r w:rsidR="000A63F9" w:rsidRPr="00C91905">
              <w:rPr>
                <w:rFonts w:ascii="Times New Roman" w:eastAsia="Times New Roman" w:hAnsi="Times New Roman" w:cs="Times New Roman"/>
                <w:color w:val="000000" w:themeColor="text1"/>
                <w:lang w:val="sq-AL"/>
              </w:rPr>
              <w:t xml:space="preserve">urime </w:t>
            </w:r>
            <w:r>
              <w:rPr>
                <w:rFonts w:ascii="Times New Roman" w:eastAsia="Times New Roman" w:hAnsi="Times New Roman" w:cs="Times New Roman"/>
                <w:color w:val="000000" w:themeColor="text1"/>
                <w:lang w:val="sq-AL"/>
              </w:rPr>
              <w:t>të</w:t>
            </w:r>
            <w:r w:rsidR="000A63F9" w:rsidRPr="00C91905">
              <w:rPr>
                <w:rFonts w:ascii="Times New Roman" w:eastAsia="Times New Roman" w:hAnsi="Times New Roman" w:cs="Times New Roman"/>
                <w:color w:val="000000" w:themeColor="text1"/>
                <w:lang w:val="sq-AL"/>
              </w:rPr>
              <w:t xml:space="preserve"> qëndrueshme </w:t>
            </w:r>
            <w:r>
              <w:rPr>
                <w:rFonts w:ascii="Times New Roman" w:eastAsia="Times New Roman" w:hAnsi="Times New Roman" w:cs="Times New Roman"/>
                <w:color w:val="000000" w:themeColor="text1"/>
                <w:lang w:val="sq-AL"/>
              </w:rPr>
              <w:t>të duhura</w:t>
            </w:r>
            <w:r w:rsidR="000A63F9" w:rsidRPr="00C91905">
              <w:rPr>
                <w:rFonts w:ascii="Times New Roman" w:eastAsia="Times New Roman" w:hAnsi="Times New Roman" w:cs="Times New Roman"/>
                <w:color w:val="000000" w:themeColor="text1"/>
                <w:lang w:val="sq-AL"/>
              </w:rPr>
              <w:t xml:space="preserve"> të organeve kryesore të </w:t>
            </w:r>
            <w:proofErr w:type="spellStart"/>
            <w:r w:rsidR="000A63F9" w:rsidRPr="00C91905">
              <w:rPr>
                <w:rFonts w:ascii="Times New Roman" w:eastAsia="Times New Roman" w:hAnsi="Times New Roman" w:cs="Times New Roman"/>
                <w:color w:val="000000" w:themeColor="text1"/>
                <w:lang w:val="sq-AL"/>
              </w:rPr>
              <w:t>të</w:t>
            </w:r>
            <w:proofErr w:type="spellEnd"/>
            <w:r w:rsidR="000A63F9" w:rsidRPr="00C91905">
              <w:rPr>
                <w:rFonts w:ascii="Times New Roman" w:eastAsia="Times New Roman" w:hAnsi="Times New Roman" w:cs="Times New Roman"/>
                <w:color w:val="000000" w:themeColor="text1"/>
                <w:lang w:val="sq-AL"/>
              </w:rPr>
              <w:t xml:space="preserve"> drejtave themelore deri në vitin 2030.</w:t>
            </w:r>
          </w:p>
          <w:p w14:paraId="4C837BAE" w14:textId="77777777" w:rsidR="000A63F9" w:rsidRPr="00C91905" w:rsidRDefault="000A63F9" w:rsidP="000A63F9">
            <w:pPr>
              <w:jc w:val="both"/>
              <w:rPr>
                <w:rFonts w:ascii="Times New Roman" w:eastAsia="Times New Roman" w:hAnsi="Times New Roman" w:cs="Times New Roman"/>
                <w:color w:val="000000" w:themeColor="text1"/>
                <w:lang w:val="sq-AL"/>
              </w:rPr>
            </w:pPr>
          </w:p>
          <w:p w14:paraId="6B2CB36D" w14:textId="49E67170" w:rsidR="000A63F9" w:rsidRPr="00C91905" w:rsidRDefault="00A35DE4" w:rsidP="000A63F9">
            <w:pPr>
              <w:jc w:val="both"/>
              <w:rPr>
                <w:rFonts w:ascii="Times New Roman" w:eastAsia="Times New Roman" w:hAnsi="Times New Roman" w:cs="Times New Roman"/>
                <w:color w:val="000000" w:themeColor="text1"/>
                <w:lang w:val="sq-AL"/>
              </w:rPr>
            </w:pPr>
            <w:r>
              <w:rPr>
                <w:rFonts w:ascii="Times New Roman" w:eastAsia="Times New Roman" w:hAnsi="Times New Roman" w:cs="Times New Roman"/>
                <w:color w:val="000000" w:themeColor="text1"/>
                <w:lang w:val="sq-AL"/>
              </w:rPr>
              <w:t>S</w:t>
            </w:r>
            <w:r w:rsidRPr="00C91905">
              <w:rPr>
                <w:rFonts w:ascii="Times New Roman" w:eastAsia="Times New Roman" w:hAnsi="Times New Roman" w:cs="Times New Roman"/>
                <w:color w:val="000000" w:themeColor="text1"/>
                <w:lang w:val="sq-AL"/>
              </w:rPr>
              <w:t xml:space="preserve">igurohet </w:t>
            </w:r>
            <w:r>
              <w:rPr>
                <w:rFonts w:ascii="Times New Roman" w:eastAsia="Times New Roman" w:hAnsi="Times New Roman" w:cs="Times New Roman"/>
                <w:color w:val="000000" w:themeColor="text1"/>
                <w:lang w:val="sq-AL"/>
              </w:rPr>
              <w:t>m</w:t>
            </w:r>
            <w:r w:rsidR="000A63F9" w:rsidRPr="00C91905">
              <w:rPr>
                <w:rFonts w:ascii="Times New Roman" w:eastAsia="Times New Roman" w:hAnsi="Times New Roman" w:cs="Times New Roman"/>
                <w:color w:val="000000" w:themeColor="text1"/>
                <w:lang w:val="sq-AL"/>
              </w:rPr>
              <w:t>bikëqyrj</w:t>
            </w:r>
            <w:r>
              <w:rPr>
                <w:rFonts w:ascii="Times New Roman" w:eastAsia="Times New Roman" w:hAnsi="Times New Roman" w:cs="Times New Roman"/>
                <w:color w:val="000000" w:themeColor="text1"/>
                <w:lang w:val="sq-AL"/>
              </w:rPr>
              <w:t>e</w:t>
            </w:r>
            <w:r w:rsidR="000A63F9" w:rsidRPr="00C91905">
              <w:rPr>
                <w:rFonts w:ascii="Times New Roman" w:eastAsia="Times New Roman" w:hAnsi="Times New Roman" w:cs="Times New Roman"/>
                <w:color w:val="000000" w:themeColor="text1"/>
                <w:lang w:val="sq-AL"/>
              </w:rPr>
              <w:t xml:space="preserve"> e qëndrueshme e Kuvendit për</w:t>
            </w:r>
            <w:r>
              <w:rPr>
                <w:rFonts w:ascii="Times New Roman" w:eastAsia="Times New Roman" w:hAnsi="Times New Roman" w:cs="Times New Roman"/>
                <w:color w:val="000000" w:themeColor="text1"/>
                <w:lang w:val="sq-AL"/>
              </w:rPr>
              <w:t xml:space="preserve"> zbatimin</w:t>
            </w:r>
            <w:r w:rsidR="000A63F9" w:rsidRPr="00C91905">
              <w:rPr>
                <w:rFonts w:ascii="Times New Roman" w:eastAsia="Times New Roman" w:hAnsi="Times New Roman" w:cs="Times New Roman"/>
                <w:color w:val="000000" w:themeColor="text1"/>
                <w:lang w:val="sq-AL"/>
              </w:rPr>
              <w:t xml:space="preserve"> e vendimeve të Avokatit të Popullit, </w:t>
            </w:r>
            <w:proofErr w:type="spellStart"/>
            <w:r w:rsidR="000A63F9" w:rsidRPr="00C91905">
              <w:rPr>
                <w:rFonts w:ascii="Times New Roman" w:eastAsia="Times New Roman" w:hAnsi="Times New Roman" w:cs="Times New Roman"/>
                <w:color w:val="000000" w:themeColor="text1"/>
                <w:lang w:val="sq-AL"/>
              </w:rPr>
              <w:t>Komisionerit</w:t>
            </w:r>
            <w:proofErr w:type="spellEnd"/>
            <w:r w:rsidR="000A63F9" w:rsidRPr="00C91905">
              <w:rPr>
                <w:rFonts w:ascii="Times New Roman" w:eastAsia="Times New Roman" w:hAnsi="Times New Roman" w:cs="Times New Roman"/>
                <w:color w:val="000000" w:themeColor="text1"/>
                <w:lang w:val="sq-AL"/>
              </w:rPr>
              <w:t xml:space="preserve"> për Mbrojtjen nga Diskriminimi dhe </w:t>
            </w:r>
            <w:proofErr w:type="spellStart"/>
            <w:r w:rsidR="000A63F9" w:rsidRPr="00C91905">
              <w:rPr>
                <w:rFonts w:ascii="Times New Roman" w:eastAsia="Times New Roman" w:hAnsi="Times New Roman" w:cs="Times New Roman"/>
                <w:color w:val="000000" w:themeColor="text1"/>
                <w:lang w:val="sq-AL"/>
              </w:rPr>
              <w:t>Komisionerit</w:t>
            </w:r>
            <w:proofErr w:type="spellEnd"/>
            <w:r w:rsidR="000A63F9" w:rsidRPr="00C91905">
              <w:rPr>
                <w:rFonts w:ascii="Times New Roman" w:eastAsia="Times New Roman" w:hAnsi="Times New Roman" w:cs="Times New Roman"/>
                <w:color w:val="000000" w:themeColor="text1"/>
                <w:lang w:val="sq-AL"/>
              </w:rPr>
              <w:t xml:space="preserve"> për të Drejtën e Informimit dhe Mbrojtjen e të Dhënave</w:t>
            </w:r>
            <w:r>
              <w:rPr>
                <w:rFonts w:ascii="Times New Roman" w:eastAsia="Times New Roman" w:hAnsi="Times New Roman" w:cs="Times New Roman"/>
                <w:color w:val="000000" w:themeColor="text1"/>
                <w:lang w:val="sq-AL"/>
              </w:rPr>
              <w:t>,</w:t>
            </w:r>
            <w:r w:rsidR="000A63F9" w:rsidRPr="00C91905">
              <w:rPr>
                <w:rFonts w:ascii="Times New Roman" w:eastAsia="Times New Roman" w:hAnsi="Times New Roman" w:cs="Times New Roman"/>
                <w:color w:val="000000" w:themeColor="text1"/>
                <w:lang w:val="sq-AL"/>
              </w:rPr>
              <w:t xml:space="preserve"> nga viti 2025 e në vazhdim.</w:t>
            </w:r>
          </w:p>
          <w:p w14:paraId="2CEC480C" w14:textId="77777777" w:rsidR="000A63F9" w:rsidRPr="00C91905" w:rsidRDefault="000A63F9" w:rsidP="000A63F9">
            <w:pPr>
              <w:jc w:val="both"/>
              <w:rPr>
                <w:rFonts w:ascii="Times New Roman" w:eastAsia="Times New Roman" w:hAnsi="Times New Roman" w:cs="Times New Roman"/>
                <w:color w:val="000000" w:themeColor="text1"/>
                <w:lang w:val="sq-AL"/>
              </w:rPr>
            </w:pPr>
          </w:p>
          <w:p w14:paraId="7F94BA1D" w14:textId="336C6412" w:rsidR="000A63F9" w:rsidRPr="00C91905" w:rsidRDefault="000A63F9" w:rsidP="000A63F9">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Ndjekj</w:t>
            </w:r>
            <w:r w:rsidR="00340385">
              <w:rPr>
                <w:rFonts w:ascii="Times New Roman" w:eastAsia="Times New Roman" w:hAnsi="Times New Roman" w:cs="Times New Roman"/>
                <w:color w:val="000000" w:themeColor="text1"/>
                <w:lang w:val="sq-AL"/>
              </w:rPr>
              <w:t>a</w:t>
            </w:r>
            <w:r w:rsidRPr="00C91905">
              <w:rPr>
                <w:rFonts w:ascii="Times New Roman" w:eastAsia="Times New Roman" w:hAnsi="Times New Roman" w:cs="Times New Roman"/>
                <w:color w:val="000000" w:themeColor="text1"/>
                <w:lang w:val="sq-AL"/>
              </w:rPr>
              <w:t xml:space="preserve"> gjyqësore e vendim</w:t>
            </w:r>
            <w:r w:rsidR="00340385">
              <w:rPr>
                <w:rFonts w:ascii="Times New Roman" w:eastAsia="Times New Roman" w:hAnsi="Times New Roman" w:cs="Times New Roman"/>
                <w:color w:val="000000" w:themeColor="text1"/>
                <w:lang w:val="sq-AL"/>
              </w:rPr>
              <w:t>eve</w:t>
            </w:r>
            <w:r w:rsidRPr="00C91905">
              <w:rPr>
                <w:rFonts w:ascii="Times New Roman" w:eastAsia="Times New Roman" w:hAnsi="Times New Roman" w:cs="Times New Roman"/>
                <w:color w:val="000000" w:themeColor="text1"/>
                <w:lang w:val="sq-AL"/>
              </w:rPr>
              <w:t xml:space="preserve"> të </w:t>
            </w:r>
            <w:proofErr w:type="spellStart"/>
            <w:r w:rsidRPr="00C91905">
              <w:rPr>
                <w:rFonts w:ascii="Times New Roman" w:eastAsia="Times New Roman" w:hAnsi="Times New Roman" w:cs="Times New Roman"/>
                <w:color w:val="000000" w:themeColor="text1"/>
                <w:lang w:val="sq-AL"/>
              </w:rPr>
              <w:t>të</w:t>
            </w:r>
            <w:proofErr w:type="spellEnd"/>
            <w:r w:rsidRPr="00C91905">
              <w:rPr>
                <w:rFonts w:ascii="Times New Roman" w:eastAsia="Times New Roman" w:hAnsi="Times New Roman" w:cs="Times New Roman"/>
                <w:color w:val="000000" w:themeColor="text1"/>
                <w:lang w:val="sq-AL"/>
              </w:rPr>
              <w:t xml:space="preserve"> dy </w:t>
            </w:r>
            <w:proofErr w:type="spellStart"/>
            <w:r w:rsidRPr="00C91905">
              <w:rPr>
                <w:rFonts w:ascii="Times New Roman" w:eastAsia="Times New Roman" w:hAnsi="Times New Roman" w:cs="Times New Roman"/>
                <w:color w:val="000000" w:themeColor="text1"/>
                <w:lang w:val="sq-AL"/>
              </w:rPr>
              <w:t>Komisionerëve</w:t>
            </w:r>
            <w:proofErr w:type="spellEnd"/>
            <w:r w:rsidRPr="00C91905">
              <w:rPr>
                <w:rFonts w:ascii="Times New Roman" w:eastAsia="Times New Roman" w:hAnsi="Times New Roman" w:cs="Times New Roman"/>
                <w:color w:val="000000" w:themeColor="text1"/>
                <w:lang w:val="sq-AL"/>
              </w:rPr>
              <w:t xml:space="preserve"> kryhet në kohën e duhur.</w:t>
            </w:r>
          </w:p>
          <w:p w14:paraId="07B4EEDD" w14:textId="77777777" w:rsidR="000A63F9" w:rsidRPr="00C91905" w:rsidRDefault="000A63F9" w:rsidP="000A63F9">
            <w:pPr>
              <w:jc w:val="both"/>
              <w:rPr>
                <w:rFonts w:ascii="Times New Roman" w:eastAsia="Times New Roman" w:hAnsi="Times New Roman" w:cs="Times New Roman"/>
                <w:color w:val="000000" w:themeColor="text1"/>
                <w:lang w:val="sq-AL"/>
              </w:rPr>
            </w:pPr>
          </w:p>
          <w:p w14:paraId="433C3F5E" w14:textId="12E543D6" w:rsidR="000A63F9" w:rsidRPr="00C91905" w:rsidRDefault="00340385" w:rsidP="000A63F9">
            <w:pPr>
              <w:jc w:val="both"/>
              <w:rPr>
                <w:rFonts w:ascii="Times New Roman" w:eastAsia="Times New Roman" w:hAnsi="Times New Roman" w:cs="Times New Roman"/>
                <w:color w:val="000000" w:themeColor="text1"/>
                <w:lang w:val="sq-AL"/>
              </w:rPr>
            </w:pPr>
            <w:r>
              <w:rPr>
                <w:rFonts w:ascii="Times New Roman" w:eastAsia="Times New Roman" w:hAnsi="Times New Roman" w:cs="Times New Roman"/>
                <w:color w:val="000000" w:themeColor="text1"/>
                <w:lang w:val="sq-AL"/>
              </w:rPr>
              <w:t>S</w:t>
            </w:r>
            <w:r w:rsidRPr="00C91905">
              <w:rPr>
                <w:rFonts w:ascii="Times New Roman" w:eastAsia="Times New Roman" w:hAnsi="Times New Roman" w:cs="Times New Roman"/>
                <w:color w:val="000000" w:themeColor="text1"/>
                <w:lang w:val="sq-AL"/>
              </w:rPr>
              <w:t xml:space="preserve">igurohet në mënyrë progresive </w:t>
            </w:r>
            <w:r>
              <w:rPr>
                <w:rFonts w:ascii="Times New Roman" w:eastAsia="Times New Roman" w:hAnsi="Times New Roman" w:cs="Times New Roman"/>
                <w:color w:val="000000" w:themeColor="text1"/>
                <w:lang w:val="sq-AL"/>
              </w:rPr>
              <w:t>p</w:t>
            </w:r>
            <w:r w:rsidR="000A63F9" w:rsidRPr="00C91905">
              <w:rPr>
                <w:rFonts w:ascii="Times New Roman" w:eastAsia="Times New Roman" w:hAnsi="Times New Roman" w:cs="Times New Roman"/>
                <w:color w:val="000000" w:themeColor="text1"/>
                <w:lang w:val="sq-AL"/>
              </w:rPr>
              <w:t xml:space="preserve">ërmirësimi i </w:t>
            </w:r>
            <w:r>
              <w:rPr>
                <w:rFonts w:ascii="Times New Roman" w:eastAsia="Times New Roman" w:hAnsi="Times New Roman" w:cs="Times New Roman"/>
                <w:color w:val="000000" w:themeColor="text1"/>
                <w:lang w:val="sq-AL"/>
              </w:rPr>
              <w:t>historikut</w:t>
            </w:r>
            <w:r w:rsidR="000A63F9" w:rsidRPr="00C91905">
              <w:rPr>
                <w:rFonts w:ascii="Times New Roman" w:eastAsia="Times New Roman" w:hAnsi="Times New Roman" w:cs="Times New Roman"/>
                <w:color w:val="000000" w:themeColor="text1"/>
                <w:lang w:val="sq-AL"/>
              </w:rPr>
              <w:t xml:space="preserve"> dhe zbatimi sistematik i rekomandimeve të </w:t>
            </w:r>
            <w:r w:rsidR="00A35DE4">
              <w:rPr>
                <w:rFonts w:ascii="Times New Roman" w:eastAsia="Times New Roman" w:hAnsi="Times New Roman" w:cs="Times New Roman"/>
                <w:color w:val="000000" w:themeColor="text1"/>
                <w:lang w:val="sq-AL"/>
              </w:rPr>
              <w:t>Avokatit të Popullit</w:t>
            </w:r>
            <w:r w:rsidR="000A63F9" w:rsidRPr="00C91905">
              <w:rPr>
                <w:rFonts w:ascii="Times New Roman" w:eastAsia="Times New Roman" w:hAnsi="Times New Roman" w:cs="Times New Roman"/>
                <w:color w:val="000000" w:themeColor="text1"/>
                <w:lang w:val="sq-AL"/>
              </w:rPr>
              <w:t xml:space="preserve"> deri në vitin 2030.</w:t>
            </w:r>
          </w:p>
          <w:p w14:paraId="7957E3FE" w14:textId="77777777" w:rsidR="000A63F9" w:rsidRPr="00C91905" w:rsidRDefault="000A63F9" w:rsidP="000A63F9">
            <w:pPr>
              <w:jc w:val="both"/>
              <w:rPr>
                <w:rFonts w:ascii="Times New Roman" w:eastAsia="Times New Roman" w:hAnsi="Times New Roman" w:cs="Times New Roman"/>
                <w:color w:val="000000" w:themeColor="text1"/>
                <w:lang w:val="sq-AL"/>
              </w:rPr>
            </w:pPr>
          </w:p>
          <w:p w14:paraId="3BD2883A" w14:textId="63099C94" w:rsidR="000A63F9" w:rsidRPr="00C91905" w:rsidRDefault="00A35DE4" w:rsidP="000A63F9">
            <w:pPr>
              <w:jc w:val="both"/>
              <w:rPr>
                <w:rFonts w:ascii="Times New Roman" w:eastAsia="Times New Roman" w:hAnsi="Times New Roman" w:cs="Times New Roman"/>
                <w:color w:val="000000" w:themeColor="text1"/>
                <w:lang w:val="sq-AL"/>
              </w:rPr>
            </w:pPr>
            <w:r>
              <w:rPr>
                <w:rFonts w:ascii="Times New Roman" w:eastAsia="Times New Roman" w:hAnsi="Times New Roman" w:cs="Times New Roman"/>
                <w:color w:val="000000" w:themeColor="text1"/>
                <w:lang w:val="sq-AL"/>
              </w:rPr>
              <w:t>Politikë-bërja</w:t>
            </w:r>
            <w:r w:rsidR="000A63F9" w:rsidRPr="00C91905">
              <w:rPr>
                <w:rFonts w:ascii="Times New Roman" w:eastAsia="Times New Roman" w:hAnsi="Times New Roman" w:cs="Times New Roman"/>
                <w:color w:val="000000" w:themeColor="text1"/>
                <w:lang w:val="sq-AL"/>
              </w:rPr>
              <w:t xml:space="preserve"> për çështje që lidhen me të drejtat themelore </w:t>
            </w:r>
            <w:r>
              <w:rPr>
                <w:rFonts w:ascii="Times New Roman" w:eastAsia="Times New Roman" w:hAnsi="Times New Roman" w:cs="Times New Roman"/>
                <w:color w:val="000000" w:themeColor="text1"/>
                <w:lang w:val="sq-AL"/>
              </w:rPr>
              <w:t>përmirësohet</w:t>
            </w:r>
            <w:r w:rsidR="000A63F9" w:rsidRPr="00C91905">
              <w:rPr>
                <w:rFonts w:ascii="Times New Roman" w:eastAsia="Times New Roman" w:hAnsi="Times New Roman" w:cs="Times New Roman"/>
                <w:color w:val="000000" w:themeColor="text1"/>
                <w:lang w:val="sq-AL"/>
              </w:rPr>
              <w:t xml:space="preserve"> vazhdimisht bazuar në metodologjinë e mbledhjes së të dhënave dhe analizën e të dhënave nga viti 2026 e në vazhdim, duke përfshirë të dhënat nga </w:t>
            </w:r>
            <w:r>
              <w:rPr>
                <w:rFonts w:ascii="Times New Roman" w:eastAsia="Times New Roman" w:hAnsi="Times New Roman" w:cs="Times New Roman"/>
                <w:color w:val="000000" w:themeColor="text1"/>
                <w:lang w:val="sq-AL"/>
              </w:rPr>
              <w:t>Regjistrimi i Popullsisë (</w:t>
            </w:r>
            <w:proofErr w:type="spellStart"/>
            <w:r>
              <w:rPr>
                <w:rFonts w:ascii="Times New Roman" w:eastAsia="Times New Roman" w:hAnsi="Times New Roman" w:cs="Times New Roman"/>
                <w:color w:val="000000" w:themeColor="text1"/>
                <w:lang w:val="sq-AL"/>
              </w:rPr>
              <w:t>Census</w:t>
            </w:r>
            <w:proofErr w:type="spellEnd"/>
            <w:r>
              <w:rPr>
                <w:rFonts w:ascii="Times New Roman" w:eastAsia="Times New Roman" w:hAnsi="Times New Roman" w:cs="Times New Roman"/>
                <w:color w:val="000000" w:themeColor="text1"/>
                <w:lang w:val="sq-AL"/>
              </w:rPr>
              <w:t>)</w:t>
            </w:r>
            <w:r w:rsidR="000A63F9" w:rsidRPr="00C91905">
              <w:rPr>
                <w:rFonts w:ascii="Times New Roman" w:eastAsia="Times New Roman" w:hAnsi="Times New Roman" w:cs="Times New Roman"/>
                <w:color w:val="000000" w:themeColor="text1"/>
                <w:lang w:val="sq-AL"/>
              </w:rPr>
              <w:t>.</w:t>
            </w:r>
          </w:p>
          <w:p w14:paraId="16C0E3C7" w14:textId="77777777" w:rsidR="000A63F9" w:rsidRPr="00C91905" w:rsidRDefault="000A63F9" w:rsidP="000A63F9">
            <w:pPr>
              <w:jc w:val="both"/>
              <w:rPr>
                <w:rFonts w:ascii="Times New Roman" w:eastAsia="Times New Roman" w:hAnsi="Times New Roman" w:cs="Times New Roman"/>
                <w:color w:val="000000" w:themeColor="text1"/>
                <w:lang w:val="sq-AL"/>
              </w:rPr>
            </w:pPr>
          </w:p>
          <w:p w14:paraId="00EF0072" w14:textId="6EC74B8B" w:rsidR="000A63F9" w:rsidRPr="00C91905" w:rsidRDefault="00A35DE4" w:rsidP="000A63F9">
            <w:pPr>
              <w:jc w:val="both"/>
              <w:rPr>
                <w:rFonts w:ascii="Times New Roman" w:hAnsi="Times New Roman" w:cs="Times New Roman"/>
                <w:color w:val="000000" w:themeColor="text1"/>
                <w:lang w:val="sq-AL"/>
              </w:rPr>
            </w:pPr>
            <w:r>
              <w:rPr>
                <w:rFonts w:ascii="Times New Roman" w:hAnsi="Times New Roman" w:cs="Times New Roman"/>
                <w:color w:val="000000" w:themeColor="text1"/>
                <w:lang w:val="sq-AL"/>
              </w:rPr>
              <w:t>Veprat penale</w:t>
            </w:r>
            <w:r w:rsidR="000A63F9" w:rsidRPr="00C91905">
              <w:rPr>
                <w:rFonts w:ascii="Times New Roman" w:hAnsi="Times New Roman" w:cs="Times New Roman"/>
                <w:color w:val="000000" w:themeColor="text1"/>
                <w:lang w:val="sq-AL"/>
              </w:rPr>
              <w:t xml:space="preserve"> </w:t>
            </w:r>
            <w:r>
              <w:rPr>
                <w:rFonts w:ascii="Times New Roman" w:hAnsi="Times New Roman" w:cs="Times New Roman"/>
                <w:color w:val="000000" w:themeColor="text1"/>
                <w:lang w:val="sq-AL"/>
              </w:rPr>
              <w:t>të</w:t>
            </w:r>
            <w:r w:rsidR="000A63F9" w:rsidRPr="00C91905">
              <w:rPr>
                <w:rFonts w:ascii="Times New Roman" w:hAnsi="Times New Roman" w:cs="Times New Roman"/>
                <w:color w:val="000000" w:themeColor="text1"/>
                <w:lang w:val="sq-AL"/>
              </w:rPr>
              <w:t xml:space="preserve"> lidhura me gjakmarrjen ndiqen bazuar në të dhëna të qarta </w:t>
            </w:r>
            <w:r w:rsidR="00910DA6">
              <w:rPr>
                <w:rFonts w:ascii="Times New Roman" w:hAnsi="Times New Roman" w:cs="Times New Roman"/>
                <w:color w:val="000000" w:themeColor="text1"/>
                <w:lang w:val="sq-AL"/>
              </w:rPr>
              <w:t>në dispozicion</w:t>
            </w:r>
            <w:r w:rsidR="000A63F9" w:rsidRPr="00C91905">
              <w:rPr>
                <w:rFonts w:ascii="Times New Roman" w:hAnsi="Times New Roman" w:cs="Times New Roman"/>
                <w:color w:val="000000" w:themeColor="text1"/>
                <w:lang w:val="sq-AL"/>
              </w:rPr>
              <w:t xml:space="preserve"> nga viti 2024 e në vazhdim.</w:t>
            </w:r>
          </w:p>
          <w:p w14:paraId="444C78EC" w14:textId="77777777" w:rsidR="000A63F9" w:rsidRPr="00C91905" w:rsidRDefault="000A63F9" w:rsidP="000A63F9">
            <w:pPr>
              <w:jc w:val="both"/>
              <w:rPr>
                <w:rFonts w:ascii="Times New Roman" w:hAnsi="Times New Roman" w:cs="Times New Roman"/>
                <w:color w:val="000000" w:themeColor="text1"/>
                <w:lang w:val="sq-AL"/>
              </w:rPr>
            </w:pPr>
          </w:p>
          <w:p w14:paraId="44C7D3B2" w14:textId="5438727F" w:rsidR="000A63F9" w:rsidRPr="00C91905" w:rsidRDefault="00C1179F" w:rsidP="000A63F9">
            <w:pPr>
              <w:jc w:val="both"/>
              <w:rPr>
                <w:rFonts w:ascii="Times New Roman" w:hAnsi="Times New Roman" w:cs="Times New Roman"/>
                <w:color w:val="000000" w:themeColor="text1"/>
                <w:lang w:val="sq-AL"/>
              </w:rPr>
            </w:pPr>
            <w:bookmarkStart w:id="2" w:name="_Hlk149901172"/>
            <w:r>
              <w:rPr>
                <w:rFonts w:ascii="Times New Roman" w:hAnsi="Times New Roman" w:cs="Times New Roman"/>
                <w:color w:val="000000" w:themeColor="text1"/>
                <w:lang w:val="sq-AL"/>
              </w:rPr>
              <w:t>P</w:t>
            </w:r>
            <w:r w:rsidRPr="00C91905">
              <w:rPr>
                <w:rFonts w:ascii="Times New Roman" w:hAnsi="Times New Roman" w:cs="Times New Roman"/>
                <w:color w:val="000000" w:themeColor="text1"/>
                <w:lang w:val="sq-AL"/>
              </w:rPr>
              <w:t>ërmirës</w:t>
            </w:r>
            <w:r w:rsidR="00340385">
              <w:rPr>
                <w:rFonts w:ascii="Times New Roman" w:hAnsi="Times New Roman" w:cs="Times New Roman"/>
                <w:color w:val="000000" w:themeColor="text1"/>
                <w:lang w:val="sq-AL"/>
              </w:rPr>
              <w:t>ohet</w:t>
            </w:r>
            <w:r w:rsidRPr="00C91905">
              <w:rPr>
                <w:rFonts w:ascii="Times New Roman" w:hAnsi="Times New Roman" w:cs="Times New Roman"/>
                <w:color w:val="000000" w:themeColor="text1"/>
                <w:lang w:val="sq-AL"/>
              </w:rPr>
              <w:t xml:space="preserve"> vazhdimisht </w:t>
            </w:r>
            <w:r>
              <w:rPr>
                <w:rFonts w:ascii="Times New Roman" w:hAnsi="Times New Roman" w:cs="Times New Roman"/>
                <w:color w:val="000000" w:themeColor="text1"/>
                <w:lang w:val="sq-AL"/>
              </w:rPr>
              <w:t>përpunimi i</w:t>
            </w:r>
            <w:r w:rsidR="000A63F9" w:rsidRPr="00C91905">
              <w:rPr>
                <w:rFonts w:ascii="Times New Roman" w:hAnsi="Times New Roman" w:cs="Times New Roman"/>
                <w:color w:val="000000" w:themeColor="text1"/>
                <w:lang w:val="sq-AL"/>
              </w:rPr>
              <w:t xml:space="preserve"> të dhënave të ndara sipas gjinisë, të mbledhura dhe të publikuara deri në vitin 2030</w:t>
            </w:r>
            <w:bookmarkEnd w:id="2"/>
          </w:p>
        </w:tc>
      </w:tr>
      <w:tr w:rsidR="000A63F9" w:rsidRPr="00C91905" w14:paraId="43EDCD1D" w14:textId="77777777" w:rsidTr="00386D11">
        <w:trPr>
          <w:trHeight w:val="240"/>
        </w:trPr>
        <w:tc>
          <w:tcPr>
            <w:tcW w:w="1019" w:type="pct"/>
            <w:shd w:val="clear" w:color="auto" w:fill="FFFFFF" w:themeFill="background1"/>
          </w:tcPr>
          <w:p w14:paraId="49C3CE47" w14:textId="3A13FD37" w:rsidR="000A63F9" w:rsidRPr="00C91905" w:rsidRDefault="000A63F9" w:rsidP="000A63F9">
            <w:pPr>
              <w:shd w:val="clear" w:color="auto" w:fill="FFFFFF"/>
              <w:jc w:val="both"/>
              <w:textAlignment w:val="baseline"/>
              <w:rPr>
                <w:rFonts w:ascii="Times New Roman" w:hAnsi="Times New Roman" w:cs="Times New Roman"/>
                <w:color w:val="000000"/>
                <w:shd w:val="clear" w:color="auto" w:fill="FFFFFF"/>
                <w:lang w:val="sq-AL"/>
              </w:rPr>
            </w:pPr>
            <w:r w:rsidRPr="00C91905">
              <w:rPr>
                <w:rFonts w:ascii="Times New Roman" w:hAnsi="Times New Roman" w:cs="Times New Roman"/>
                <w:bCs/>
                <w:color w:val="000000" w:themeColor="text1"/>
                <w:lang w:val="sq-AL"/>
              </w:rPr>
              <w:lastRenderedPageBreak/>
              <w:t>Rritj</w:t>
            </w:r>
            <w:r w:rsidR="00D95363">
              <w:rPr>
                <w:rFonts w:ascii="Times New Roman" w:hAnsi="Times New Roman" w:cs="Times New Roman"/>
                <w:bCs/>
                <w:color w:val="000000" w:themeColor="text1"/>
                <w:lang w:val="sq-AL"/>
              </w:rPr>
              <w:t>e</w:t>
            </w:r>
            <w:r w:rsidRPr="00C91905">
              <w:rPr>
                <w:rFonts w:ascii="Times New Roman" w:hAnsi="Times New Roman" w:cs="Times New Roman"/>
                <w:bCs/>
                <w:color w:val="000000" w:themeColor="text1"/>
                <w:lang w:val="sq-AL"/>
              </w:rPr>
              <w:t xml:space="preserve"> e mëtejshme e të drejtave të </w:t>
            </w:r>
            <w:r w:rsidR="00916175" w:rsidRPr="00C91905">
              <w:rPr>
                <w:rFonts w:ascii="Times New Roman" w:hAnsi="Times New Roman" w:cs="Times New Roman"/>
                <w:bCs/>
                <w:color w:val="000000" w:themeColor="text1"/>
                <w:lang w:val="sq-AL"/>
              </w:rPr>
              <w:t>personave të dënuar apo të paraburgosur</w:t>
            </w:r>
          </w:p>
        </w:tc>
        <w:tc>
          <w:tcPr>
            <w:tcW w:w="1111" w:type="pct"/>
            <w:gridSpan w:val="3"/>
            <w:shd w:val="clear" w:color="auto" w:fill="FFFFFF" w:themeFill="background1"/>
          </w:tcPr>
          <w:p w14:paraId="77CD5C9F" w14:textId="77777777" w:rsidR="000A63F9" w:rsidRPr="00C91905" w:rsidRDefault="000A63F9" w:rsidP="000A63F9">
            <w:pPr>
              <w:shd w:val="clear" w:color="auto" w:fill="FFFFFF"/>
              <w:jc w:val="both"/>
              <w:textAlignment w:val="baseline"/>
              <w:rPr>
                <w:rFonts w:ascii="Times New Roman" w:hAnsi="Times New Roman" w:cs="Times New Roman"/>
                <w:color w:val="000000" w:themeColor="text1"/>
                <w:lang w:val="sq-AL"/>
              </w:rPr>
            </w:pPr>
            <w:r w:rsidRPr="00C91905">
              <w:rPr>
                <w:rFonts w:ascii="Times New Roman" w:hAnsi="Times New Roman" w:cs="Times New Roman"/>
                <w:lang w:val="sq-AL"/>
              </w:rPr>
              <w:t xml:space="preserve">Në vitin 2024 miratohet </w:t>
            </w:r>
            <w:proofErr w:type="spellStart"/>
            <w:r w:rsidRPr="00C91905">
              <w:rPr>
                <w:rFonts w:ascii="Times New Roman" w:hAnsi="Times New Roman" w:cs="Times New Roman"/>
                <w:lang w:val="sq-AL"/>
              </w:rPr>
              <w:t>Masterplani</w:t>
            </w:r>
            <w:proofErr w:type="spellEnd"/>
            <w:r w:rsidRPr="00C91905">
              <w:rPr>
                <w:rFonts w:ascii="Times New Roman" w:hAnsi="Times New Roman" w:cs="Times New Roman"/>
                <w:lang w:val="sq-AL"/>
              </w:rPr>
              <w:t xml:space="preserve"> i Burgjeve, duke përfshirë ndër të tjera masa për rinovimin e infrastrukturës së burgjeve dhe rritjen e kapaciteteve </w:t>
            </w:r>
            <w:proofErr w:type="spellStart"/>
            <w:r w:rsidRPr="00C91905">
              <w:rPr>
                <w:rFonts w:ascii="Times New Roman" w:hAnsi="Times New Roman" w:cs="Times New Roman"/>
                <w:lang w:val="sq-AL"/>
              </w:rPr>
              <w:t>akomoduese</w:t>
            </w:r>
            <w:proofErr w:type="spellEnd"/>
            <w:r w:rsidRPr="00C91905">
              <w:rPr>
                <w:rFonts w:ascii="Times New Roman" w:hAnsi="Times New Roman" w:cs="Times New Roman"/>
                <w:lang w:val="sq-AL"/>
              </w:rPr>
              <w:t xml:space="preserve"> për të </w:t>
            </w:r>
            <w:r w:rsidRPr="00C91905">
              <w:rPr>
                <w:rFonts w:ascii="Times New Roman" w:hAnsi="Times New Roman" w:cs="Times New Roman"/>
                <w:color w:val="000000" w:themeColor="text1"/>
                <w:lang w:val="sq-AL"/>
              </w:rPr>
              <w:t>burgosurit.</w:t>
            </w:r>
          </w:p>
          <w:p w14:paraId="1C673002" w14:textId="77777777" w:rsidR="000A63F9" w:rsidRPr="00C91905" w:rsidRDefault="000A63F9" w:rsidP="000A63F9">
            <w:pPr>
              <w:shd w:val="clear" w:color="auto" w:fill="FFFFFF"/>
              <w:jc w:val="both"/>
              <w:textAlignment w:val="baseline"/>
              <w:rPr>
                <w:rFonts w:ascii="Times New Roman" w:hAnsi="Times New Roman" w:cs="Times New Roman"/>
                <w:color w:val="000000" w:themeColor="text1"/>
                <w:lang w:val="sq-AL"/>
              </w:rPr>
            </w:pPr>
          </w:p>
          <w:p w14:paraId="3DA97419" w14:textId="383DB32A" w:rsidR="000A63F9" w:rsidRPr="00C91905" w:rsidRDefault="000A63F9" w:rsidP="000A63F9">
            <w:pPr>
              <w:shd w:val="clear" w:color="auto" w:fill="FFFFFF"/>
              <w:jc w:val="both"/>
              <w:textAlignment w:val="baseline"/>
              <w:rPr>
                <w:rFonts w:ascii="Times New Roman" w:hAnsi="Times New Roman" w:cs="Times New Roman"/>
                <w:color w:val="000000" w:themeColor="text1"/>
                <w:lang w:val="sq-AL"/>
              </w:rPr>
            </w:pPr>
            <w:r w:rsidRPr="00C91905">
              <w:rPr>
                <w:rFonts w:ascii="Times New Roman" w:hAnsi="Times New Roman" w:cs="Times New Roman"/>
                <w:color w:val="000000" w:themeColor="text1"/>
                <w:lang w:val="sq-AL"/>
              </w:rPr>
              <w:t xml:space="preserve">Plani i Integritetit që </w:t>
            </w:r>
            <w:r w:rsidR="00D95363">
              <w:rPr>
                <w:rFonts w:ascii="Times New Roman" w:hAnsi="Times New Roman" w:cs="Times New Roman"/>
                <w:color w:val="000000" w:themeColor="text1"/>
                <w:lang w:val="sq-AL"/>
              </w:rPr>
              <w:t>trajton</w:t>
            </w:r>
            <w:r w:rsidRPr="00C91905">
              <w:rPr>
                <w:rFonts w:ascii="Times New Roman" w:hAnsi="Times New Roman" w:cs="Times New Roman"/>
                <w:color w:val="000000" w:themeColor="text1"/>
                <w:lang w:val="sq-AL"/>
              </w:rPr>
              <w:t xml:space="preserve"> rreziqet </w:t>
            </w:r>
            <w:r w:rsidR="00D95363">
              <w:rPr>
                <w:rFonts w:ascii="Times New Roman" w:hAnsi="Times New Roman" w:cs="Times New Roman"/>
                <w:color w:val="000000" w:themeColor="text1"/>
                <w:lang w:val="sq-AL"/>
              </w:rPr>
              <w:t>ndaj</w:t>
            </w:r>
            <w:r w:rsidRPr="00C91905">
              <w:rPr>
                <w:rFonts w:ascii="Times New Roman" w:hAnsi="Times New Roman" w:cs="Times New Roman"/>
                <w:color w:val="000000" w:themeColor="text1"/>
                <w:lang w:val="sq-AL"/>
              </w:rPr>
              <w:t xml:space="preserve"> integritetit në funksionimin e sistemit </w:t>
            </w:r>
            <w:r w:rsidR="00910DA6">
              <w:rPr>
                <w:rFonts w:ascii="Times New Roman" w:hAnsi="Times New Roman" w:cs="Times New Roman"/>
                <w:color w:val="000000" w:themeColor="text1"/>
                <w:lang w:val="sq-AL"/>
              </w:rPr>
              <w:t>të burgjeve</w:t>
            </w:r>
            <w:r w:rsidR="00D95363">
              <w:rPr>
                <w:rFonts w:ascii="Times New Roman" w:hAnsi="Times New Roman" w:cs="Times New Roman"/>
                <w:color w:val="000000" w:themeColor="text1"/>
                <w:lang w:val="sq-AL"/>
              </w:rPr>
              <w:t>,</w:t>
            </w:r>
            <w:r w:rsidRPr="00C91905">
              <w:rPr>
                <w:rFonts w:ascii="Times New Roman" w:hAnsi="Times New Roman" w:cs="Times New Roman"/>
                <w:color w:val="000000" w:themeColor="text1"/>
                <w:lang w:val="sq-AL"/>
              </w:rPr>
              <w:t xml:space="preserve"> brenda vitit 2024.</w:t>
            </w:r>
          </w:p>
          <w:p w14:paraId="28D7C5D7" w14:textId="77777777" w:rsidR="000A63F9" w:rsidRPr="00C91905" w:rsidRDefault="000A63F9" w:rsidP="000A63F9">
            <w:pPr>
              <w:shd w:val="clear" w:color="auto" w:fill="FFFFFF"/>
              <w:jc w:val="both"/>
              <w:textAlignment w:val="baseline"/>
              <w:rPr>
                <w:rFonts w:ascii="Times New Roman" w:hAnsi="Times New Roman" w:cs="Times New Roman"/>
                <w:lang w:val="sq-AL"/>
              </w:rPr>
            </w:pPr>
          </w:p>
          <w:p w14:paraId="78CD8C03" w14:textId="5F28E931" w:rsidR="000A63F9" w:rsidRPr="00C91905" w:rsidRDefault="000A63F9" w:rsidP="000A63F9">
            <w:pPr>
              <w:shd w:val="clear" w:color="auto" w:fill="FFFFFF"/>
              <w:jc w:val="both"/>
              <w:textAlignment w:val="baseline"/>
              <w:rPr>
                <w:rFonts w:ascii="Times New Roman" w:hAnsi="Times New Roman" w:cs="Times New Roman"/>
                <w:color w:val="000000" w:themeColor="text1"/>
                <w:lang w:val="sq-AL"/>
              </w:rPr>
            </w:pPr>
            <w:r w:rsidRPr="00C91905">
              <w:rPr>
                <w:rFonts w:ascii="Times New Roman" w:hAnsi="Times New Roman" w:cs="Times New Roman"/>
                <w:color w:val="000000" w:themeColor="text1"/>
                <w:lang w:val="sq-AL"/>
              </w:rPr>
              <w:t xml:space="preserve">Drejtori i Përgjithshëm i Burgjeve miraton rregulla të brendshme për çdo institucion të ekzekutimit të vendimeve penale deri në vitin 2024, duke synuar </w:t>
            </w:r>
            <w:r w:rsidR="00D95363">
              <w:rPr>
                <w:rFonts w:ascii="Times New Roman" w:hAnsi="Times New Roman" w:cs="Times New Roman"/>
                <w:color w:val="000000" w:themeColor="text1"/>
                <w:lang w:val="sq-AL"/>
              </w:rPr>
              <w:t>trajtimin</w:t>
            </w:r>
            <w:r w:rsidRPr="00C91905">
              <w:rPr>
                <w:rFonts w:ascii="Times New Roman" w:hAnsi="Times New Roman" w:cs="Times New Roman"/>
                <w:color w:val="000000" w:themeColor="text1"/>
                <w:lang w:val="sq-AL"/>
              </w:rPr>
              <w:t xml:space="preserve"> e rekomandimeve të Avokatit të Popullit dhe </w:t>
            </w:r>
            <w:r w:rsidR="002C7541">
              <w:rPr>
                <w:rFonts w:ascii="Times New Roman" w:hAnsi="Times New Roman" w:cs="Times New Roman"/>
                <w:color w:val="000000" w:themeColor="text1"/>
                <w:lang w:val="sq-AL"/>
              </w:rPr>
              <w:t>Komitetit për Parandalimin e Torturës (CPT)</w:t>
            </w:r>
          </w:p>
          <w:p w14:paraId="0081572A" w14:textId="77777777" w:rsidR="000A63F9" w:rsidRPr="00C91905" w:rsidRDefault="000A63F9" w:rsidP="000A63F9">
            <w:pPr>
              <w:shd w:val="clear" w:color="auto" w:fill="FFFFFF"/>
              <w:jc w:val="both"/>
              <w:textAlignment w:val="baseline"/>
              <w:rPr>
                <w:rFonts w:ascii="Times New Roman" w:hAnsi="Times New Roman" w:cs="Times New Roman"/>
                <w:color w:val="000000" w:themeColor="text1"/>
                <w:lang w:val="sq-AL"/>
              </w:rPr>
            </w:pPr>
          </w:p>
          <w:p w14:paraId="7CF99456" w14:textId="7DAEDA7D" w:rsidR="000A63F9" w:rsidRPr="00C91905" w:rsidRDefault="000A63F9" w:rsidP="000A63F9">
            <w:pPr>
              <w:spacing w:after="160" w:line="259" w:lineRule="auto"/>
              <w:jc w:val="both"/>
              <w:textAlignment w:val="baseline"/>
              <w:rPr>
                <w:rFonts w:ascii="Times New Roman" w:hAnsi="Times New Roman" w:cs="Times New Roman"/>
                <w:color w:val="000000" w:themeColor="text1"/>
                <w:lang w:val="sq-AL"/>
              </w:rPr>
            </w:pPr>
            <w:r w:rsidRPr="00C91905">
              <w:rPr>
                <w:rFonts w:ascii="Times New Roman" w:hAnsi="Times New Roman" w:cs="Times New Roman"/>
                <w:color w:val="000000"/>
                <w:shd w:val="clear" w:color="auto" w:fill="FFFFFF"/>
                <w:lang w:val="sq-AL"/>
              </w:rPr>
              <w:t xml:space="preserve">Ministri i Shëndetësisë dhe Mbrojtjes Sociale miraton një paketë procedurash standarde  </w:t>
            </w:r>
            <w:r w:rsidR="00910DA6">
              <w:rPr>
                <w:rFonts w:ascii="Times New Roman" w:hAnsi="Times New Roman" w:cs="Times New Roman"/>
                <w:color w:val="000000"/>
                <w:shd w:val="clear" w:color="auto" w:fill="FFFFFF"/>
                <w:lang w:val="sq-AL"/>
              </w:rPr>
              <w:t>fun</w:t>
            </w:r>
            <w:r w:rsidR="00910DA6" w:rsidRPr="00C91905">
              <w:rPr>
                <w:rFonts w:ascii="Times New Roman" w:hAnsi="Times New Roman" w:cs="Times New Roman"/>
                <w:color w:val="000000"/>
                <w:shd w:val="clear" w:color="auto" w:fill="FFFFFF"/>
                <w:lang w:val="sq-AL"/>
              </w:rPr>
              <w:t>ksionimi</w:t>
            </w:r>
            <w:r w:rsidRPr="00C91905">
              <w:rPr>
                <w:rFonts w:ascii="Times New Roman" w:hAnsi="Times New Roman" w:cs="Times New Roman"/>
                <w:color w:val="000000"/>
                <w:shd w:val="clear" w:color="auto" w:fill="FFFFFF"/>
                <w:lang w:val="sq-AL"/>
              </w:rPr>
              <w:t xml:space="preserve"> dhe udhëzime për garantimin e cilësisë së kujdesit mjeko-ligjor deri në vitin 2027.</w:t>
            </w:r>
          </w:p>
        </w:tc>
        <w:tc>
          <w:tcPr>
            <w:tcW w:w="1127" w:type="pct"/>
            <w:gridSpan w:val="5"/>
            <w:shd w:val="clear" w:color="auto" w:fill="FFFFFF" w:themeFill="background1"/>
          </w:tcPr>
          <w:p w14:paraId="0DBC9C49" w14:textId="7A9A98F0" w:rsidR="000A63F9" w:rsidRPr="00C91905" w:rsidRDefault="000A63F9" w:rsidP="000A63F9">
            <w:pPr>
              <w:rPr>
                <w:rFonts w:ascii="Times New Roman" w:hAnsi="Times New Roman" w:cs="Times New Roman"/>
                <w:lang w:val="sq-AL"/>
              </w:rPr>
            </w:pPr>
            <w:r w:rsidRPr="00C91905">
              <w:rPr>
                <w:rFonts w:ascii="Times New Roman" w:hAnsi="Times New Roman" w:cs="Times New Roman"/>
                <w:lang w:val="sq-AL"/>
              </w:rPr>
              <w:t xml:space="preserve">Drejtoria e Përgjithshme e Burgjeve dhe Ministria e Drejtësisë </w:t>
            </w:r>
            <w:r w:rsidR="006F58FA">
              <w:rPr>
                <w:rFonts w:ascii="Times New Roman" w:hAnsi="Times New Roman" w:cs="Times New Roman"/>
                <w:lang w:val="sq-AL"/>
              </w:rPr>
              <w:t>vijojnë</w:t>
            </w:r>
            <w:r w:rsidRPr="00C91905">
              <w:rPr>
                <w:rFonts w:ascii="Times New Roman" w:hAnsi="Times New Roman" w:cs="Times New Roman"/>
                <w:lang w:val="sq-AL"/>
              </w:rPr>
              <w:t xml:space="preserve"> të ndërmarrin masa për ngritjen e kapaciteteve për të rritur aftësinë raportuese dhe zbatuese të rek</w:t>
            </w:r>
            <w:r w:rsidR="002C7541">
              <w:rPr>
                <w:rFonts w:ascii="Times New Roman" w:hAnsi="Times New Roman" w:cs="Times New Roman"/>
                <w:lang w:val="sq-AL"/>
              </w:rPr>
              <w:t>omandimeve të C</w:t>
            </w:r>
            <w:r w:rsidRPr="00C91905">
              <w:rPr>
                <w:rFonts w:ascii="Times New Roman" w:hAnsi="Times New Roman" w:cs="Times New Roman"/>
                <w:lang w:val="sq-AL"/>
              </w:rPr>
              <w:t>PT-së.</w:t>
            </w:r>
          </w:p>
          <w:p w14:paraId="1081348F" w14:textId="77777777" w:rsidR="00BE26A3" w:rsidRPr="00C91905" w:rsidRDefault="00BE26A3" w:rsidP="000A63F9">
            <w:pPr>
              <w:rPr>
                <w:rFonts w:ascii="Times New Roman" w:hAnsi="Times New Roman" w:cs="Times New Roman"/>
                <w:lang w:val="sq-AL"/>
              </w:rPr>
            </w:pPr>
          </w:p>
          <w:p w14:paraId="169A0D7F" w14:textId="5C44D148" w:rsidR="00BE26A3" w:rsidRPr="00C91905" w:rsidRDefault="002849C5" w:rsidP="00BE26A3">
            <w:pPr>
              <w:jc w:val="both"/>
              <w:rPr>
                <w:rFonts w:ascii="Times New Roman" w:hAnsi="Times New Roman" w:cs="Times New Roman"/>
                <w:lang w:val="sq-AL"/>
              </w:rPr>
            </w:pPr>
            <w:proofErr w:type="spellStart"/>
            <w:r>
              <w:rPr>
                <w:rFonts w:ascii="Times New Roman" w:hAnsi="Times New Roman" w:cs="Times New Roman"/>
                <w:lang w:val="sq-AL"/>
              </w:rPr>
              <w:t>Rikategorizim</w:t>
            </w:r>
            <w:proofErr w:type="spellEnd"/>
            <w:r w:rsidR="00BE26A3" w:rsidRPr="00C91905">
              <w:rPr>
                <w:rFonts w:ascii="Times New Roman" w:hAnsi="Times New Roman" w:cs="Times New Roman"/>
                <w:lang w:val="sq-AL"/>
              </w:rPr>
              <w:t xml:space="preserve"> progresiv i të burgosurve në </w:t>
            </w:r>
            <w:r w:rsidR="00F731B2">
              <w:rPr>
                <w:rFonts w:ascii="Times New Roman" w:hAnsi="Times New Roman" w:cs="Times New Roman"/>
                <w:lang w:val="sq-AL"/>
              </w:rPr>
              <w:t>institucionet e ekzekutimit të vendimeve penale</w:t>
            </w:r>
            <w:r w:rsidR="00BE26A3" w:rsidRPr="00C91905">
              <w:rPr>
                <w:rFonts w:ascii="Times New Roman" w:hAnsi="Times New Roman" w:cs="Times New Roman"/>
                <w:lang w:val="sq-AL"/>
              </w:rPr>
              <w:t xml:space="preserve">, bazuar në nivelin e rrezikshmërisë së tyre, me qëllim stabilizimin gradual të procesit të lirimit progresiv të </w:t>
            </w:r>
            <w:proofErr w:type="spellStart"/>
            <w:r w:rsidR="00BE26A3" w:rsidRPr="00C91905">
              <w:rPr>
                <w:rFonts w:ascii="Times New Roman" w:hAnsi="Times New Roman" w:cs="Times New Roman"/>
                <w:lang w:val="sq-AL"/>
              </w:rPr>
              <w:t>të</w:t>
            </w:r>
            <w:proofErr w:type="spellEnd"/>
            <w:r w:rsidR="00BE26A3" w:rsidRPr="00C91905">
              <w:rPr>
                <w:rFonts w:ascii="Times New Roman" w:hAnsi="Times New Roman" w:cs="Times New Roman"/>
                <w:lang w:val="sq-AL"/>
              </w:rPr>
              <w:t xml:space="preserve"> burgosurve deri në vitin 2027.</w:t>
            </w:r>
          </w:p>
          <w:p w14:paraId="2F047909" w14:textId="77777777" w:rsidR="00BE26A3" w:rsidRPr="00C91905" w:rsidRDefault="00BE26A3" w:rsidP="00BE26A3">
            <w:pPr>
              <w:jc w:val="both"/>
              <w:rPr>
                <w:rFonts w:ascii="Times New Roman" w:hAnsi="Times New Roman" w:cs="Times New Roman"/>
                <w:lang w:val="sq-AL"/>
              </w:rPr>
            </w:pPr>
          </w:p>
          <w:p w14:paraId="59A41513" w14:textId="75289BAE" w:rsidR="00BE26A3" w:rsidRPr="00C91905" w:rsidRDefault="00F731B2" w:rsidP="00BE26A3">
            <w:pPr>
              <w:jc w:val="both"/>
              <w:rPr>
                <w:rFonts w:ascii="Times New Roman" w:hAnsi="Times New Roman" w:cs="Times New Roman"/>
                <w:lang w:val="sq-AL"/>
              </w:rPr>
            </w:pPr>
            <w:r>
              <w:rPr>
                <w:rFonts w:ascii="Times New Roman" w:hAnsi="Times New Roman" w:cs="Times New Roman"/>
                <w:lang w:val="sq-AL"/>
              </w:rPr>
              <w:t>Përmirësimi</w:t>
            </w:r>
            <w:r w:rsidR="00BE26A3" w:rsidRPr="00C91905">
              <w:rPr>
                <w:rFonts w:ascii="Times New Roman" w:hAnsi="Times New Roman" w:cs="Times New Roman"/>
                <w:lang w:val="sq-AL"/>
              </w:rPr>
              <w:t xml:space="preserve"> i ndërhyrjes dhe pasurimi i portofolit të stafit me instrumente </w:t>
            </w:r>
            <w:proofErr w:type="spellStart"/>
            <w:r w:rsidR="00BE26A3" w:rsidRPr="00C91905">
              <w:rPr>
                <w:rFonts w:ascii="Times New Roman" w:hAnsi="Times New Roman" w:cs="Times New Roman"/>
                <w:lang w:val="sq-AL"/>
              </w:rPr>
              <w:t>psiko</w:t>
            </w:r>
            <w:proofErr w:type="spellEnd"/>
            <w:r w:rsidR="00BE26A3" w:rsidRPr="00C91905">
              <w:rPr>
                <w:rFonts w:ascii="Times New Roman" w:hAnsi="Times New Roman" w:cs="Times New Roman"/>
                <w:lang w:val="sq-AL"/>
              </w:rPr>
              <w:t xml:space="preserve">-edukative dhe terapeutike, këshillim klinik, qasje terapeutike, maksimizimi i mbështetjes </w:t>
            </w:r>
            <w:proofErr w:type="spellStart"/>
            <w:r w:rsidR="00BE26A3" w:rsidRPr="00C91905">
              <w:rPr>
                <w:rFonts w:ascii="Times New Roman" w:hAnsi="Times New Roman" w:cs="Times New Roman"/>
                <w:lang w:val="sq-AL"/>
              </w:rPr>
              <w:t>psiko</w:t>
            </w:r>
            <w:proofErr w:type="spellEnd"/>
            <w:r w:rsidR="00BE26A3" w:rsidRPr="00C91905">
              <w:rPr>
                <w:rFonts w:ascii="Times New Roman" w:hAnsi="Times New Roman" w:cs="Times New Roman"/>
                <w:lang w:val="sq-AL"/>
              </w:rPr>
              <w:t>-sociale deri në vitin 2027.</w:t>
            </w:r>
          </w:p>
          <w:p w14:paraId="06C96CB2" w14:textId="77777777" w:rsidR="00BE26A3" w:rsidRPr="00C91905" w:rsidRDefault="00BE26A3" w:rsidP="00BE26A3">
            <w:pPr>
              <w:jc w:val="both"/>
              <w:rPr>
                <w:rFonts w:ascii="Times New Roman" w:hAnsi="Times New Roman" w:cs="Times New Roman"/>
                <w:lang w:val="sq-AL"/>
              </w:rPr>
            </w:pPr>
          </w:p>
          <w:p w14:paraId="785BA6A0" w14:textId="1120809F" w:rsidR="00BE26A3" w:rsidRPr="00C91905" w:rsidRDefault="00BE26A3" w:rsidP="00BE26A3">
            <w:pPr>
              <w:jc w:val="both"/>
              <w:rPr>
                <w:rFonts w:ascii="Times New Roman" w:hAnsi="Times New Roman" w:cs="Times New Roman"/>
                <w:lang w:val="sq-AL"/>
              </w:rPr>
            </w:pPr>
            <w:r w:rsidRPr="00C91905">
              <w:rPr>
                <w:rFonts w:ascii="Times New Roman" w:hAnsi="Times New Roman" w:cs="Times New Roman"/>
                <w:lang w:val="sq-AL"/>
              </w:rPr>
              <w:t>Forcimi i ndërveprimit ndërinstitucional në lidhje me ndihmën pas</w:t>
            </w:r>
            <w:r w:rsidR="006F58FA">
              <w:rPr>
                <w:rFonts w:ascii="Times New Roman" w:hAnsi="Times New Roman" w:cs="Times New Roman"/>
                <w:lang w:val="sq-AL"/>
              </w:rPr>
              <w:t xml:space="preserve"> dhënies së </w:t>
            </w:r>
            <w:r w:rsidR="0057352A">
              <w:rPr>
                <w:rFonts w:ascii="Times New Roman" w:hAnsi="Times New Roman" w:cs="Times New Roman"/>
                <w:lang w:val="sq-AL"/>
              </w:rPr>
              <w:t>vendimit penal</w:t>
            </w:r>
            <w:r w:rsidRPr="00C91905">
              <w:rPr>
                <w:rFonts w:ascii="Times New Roman" w:hAnsi="Times New Roman" w:cs="Times New Roman"/>
                <w:lang w:val="sq-AL"/>
              </w:rPr>
              <w:t xml:space="preserve"> deri në vitin 2027.</w:t>
            </w:r>
          </w:p>
          <w:p w14:paraId="17C450E6" w14:textId="77777777" w:rsidR="000A63F9" w:rsidRPr="00C91905" w:rsidRDefault="000A63F9" w:rsidP="000A63F9">
            <w:pPr>
              <w:rPr>
                <w:rFonts w:ascii="Times New Roman" w:eastAsia="Times New Roman" w:hAnsi="Times New Roman" w:cs="Times New Roman"/>
                <w:color w:val="000000" w:themeColor="text1"/>
                <w:lang w:val="sq-AL"/>
              </w:rPr>
            </w:pPr>
          </w:p>
          <w:p w14:paraId="616039C1" w14:textId="7D3A1E84" w:rsidR="000A63F9" w:rsidRPr="00C91905" w:rsidRDefault="000A63F9" w:rsidP="00BE26A3">
            <w:pPr>
              <w:jc w:val="both"/>
              <w:rPr>
                <w:rFonts w:ascii="Times New Roman" w:hAnsi="Times New Roman" w:cs="Times New Roman"/>
                <w:lang w:val="sq-AL"/>
              </w:rPr>
            </w:pPr>
            <w:r w:rsidRPr="00C91905">
              <w:rPr>
                <w:rFonts w:ascii="Times New Roman" w:hAnsi="Times New Roman" w:cs="Times New Roman"/>
                <w:lang w:val="sq-AL"/>
              </w:rPr>
              <w:t xml:space="preserve">Qeveria siguron burime </w:t>
            </w:r>
            <w:r w:rsidR="0057352A">
              <w:rPr>
                <w:rFonts w:ascii="Times New Roman" w:hAnsi="Times New Roman" w:cs="Times New Roman"/>
                <w:lang w:val="sq-AL"/>
              </w:rPr>
              <w:t>të përshtatshme</w:t>
            </w:r>
            <w:r w:rsidRPr="00C91905">
              <w:rPr>
                <w:rFonts w:ascii="Times New Roman" w:hAnsi="Times New Roman" w:cs="Times New Roman"/>
                <w:lang w:val="sq-AL"/>
              </w:rPr>
              <w:t xml:space="preserve"> dhe siguron ndërtimin ose rinovimin e burgjeve deri në vitin 2030, ku 1 burg do të përfundojë deri në vitin 2024 dhe 3 të tjerë deri në vitin 2026.</w:t>
            </w:r>
          </w:p>
          <w:p w14:paraId="439495C7" w14:textId="77777777" w:rsidR="000A63F9" w:rsidRPr="00C91905" w:rsidRDefault="000A63F9" w:rsidP="00BE26A3">
            <w:pPr>
              <w:jc w:val="both"/>
              <w:rPr>
                <w:rFonts w:ascii="Times New Roman" w:eastAsia="Times New Roman" w:hAnsi="Times New Roman" w:cs="Times New Roman"/>
                <w:color w:val="000000" w:themeColor="text1"/>
                <w:lang w:val="sq-AL"/>
              </w:rPr>
            </w:pPr>
          </w:p>
          <w:p w14:paraId="3642C604" w14:textId="77777777" w:rsidR="000A63F9" w:rsidRPr="00C91905" w:rsidRDefault="000A63F9" w:rsidP="00BE26A3">
            <w:pPr>
              <w:jc w:val="both"/>
              <w:rPr>
                <w:rFonts w:ascii="Times New Roman" w:hAnsi="Times New Roman" w:cs="Times New Roman"/>
                <w:lang w:val="sq-AL"/>
              </w:rPr>
            </w:pPr>
            <w:r w:rsidRPr="00C91905">
              <w:rPr>
                <w:rFonts w:ascii="Times New Roman" w:hAnsi="Times New Roman" w:cs="Times New Roman"/>
                <w:lang w:val="sq-AL"/>
              </w:rPr>
              <w:t xml:space="preserve">Drejtoria e Përgjithshme e Burgjeve zbaton Planin e </w:t>
            </w:r>
            <w:r w:rsidRPr="00C91905">
              <w:rPr>
                <w:rFonts w:ascii="Times New Roman" w:hAnsi="Times New Roman" w:cs="Times New Roman"/>
                <w:lang w:val="sq-AL"/>
              </w:rPr>
              <w:lastRenderedPageBreak/>
              <w:t>Integritetit dhe vazhdon të trajtojë rreziqet e korrupsionit.</w:t>
            </w:r>
          </w:p>
          <w:p w14:paraId="3AB34F4F" w14:textId="77777777" w:rsidR="000A63F9" w:rsidRPr="00C91905" w:rsidRDefault="000A63F9" w:rsidP="000A63F9">
            <w:pPr>
              <w:rPr>
                <w:rFonts w:ascii="Times New Roman" w:hAnsi="Times New Roman" w:cs="Times New Roman"/>
                <w:lang w:val="sq-AL"/>
              </w:rPr>
            </w:pPr>
          </w:p>
          <w:p w14:paraId="666EFD7A" w14:textId="696F412B" w:rsidR="00956427" w:rsidRPr="00C91905" w:rsidRDefault="00956427" w:rsidP="000A63F9">
            <w:pPr>
              <w:shd w:val="clear" w:color="auto" w:fill="FFFFFF"/>
              <w:spacing w:after="160" w:line="259" w:lineRule="auto"/>
              <w:jc w:val="both"/>
              <w:textAlignment w:val="baseline"/>
              <w:rPr>
                <w:rFonts w:ascii="Times New Roman" w:hAnsi="Times New Roman" w:cs="Times New Roman"/>
                <w:color w:val="000000" w:themeColor="text1"/>
                <w:lang w:val="sq-AL"/>
              </w:rPr>
            </w:pPr>
            <w:r w:rsidRPr="00C91905">
              <w:rPr>
                <w:rFonts w:ascii="Times New Roman" w:hAnsi="Times New Roman" w:cs="Times New Roman"/>
                <w:color w:val="000000" w:themeColor="text1"/>
                <w:lang w:val="sq-AL"/>
              </w:rPr>
              <w:t xml:space="preserve">Sigurimi i burimeve të nevojshme për ngritjen dhe funksionimin e Institucionit të Posaçëm Mjekësor për trajtimin e pacientëve </w:t>
            </w:r>
            <w:r w:rsidR="0057352A">
              <w:rPr>
                <w:rFonts w:ascii="Times New Roman" w:hAnsi="Times New Roman" w:cs="Times New Roman"/>
                <w:color w:val="000000" w:themeColor="text1"/>
                <w:lang w:val="sq-AL"/>
              </w:rPr>
              <w:t>mjeko-ligjor</w:t>
            </w:r>
            <w:r w:rsidRPr="00C91905">
              <w:rPr>
                <w:rFonts w:ascii="Times New Roman" w:hAnsi="Times New Roman" w:cs="Times New Roman"/>
                <w:color w:val="000000" w:themeColor="text1"/>
                <w:lang w:val="sq-AL"/>
              </w:rPr>
              <w:t>, brenda vitit 2028.</w:t>
            </w:r>
          </w:p>
          <w:p w14:paraId="0BF66AF6" w14:textId="7DD7E843" w:rsidR="000A63F9" w:rsidRPr="00C91905" w:rsidRDefault="00422416" w:rsidP="000A63F9">
            <w:pPr>
              <w:shd w:val="clear" w:color="auto" w:fill="FFFFFF"/>
              <w:spacing w:after="160" w:line="259" w:lineRule="auto"/>
              <w:jc w:val="both"/>
              <w:textAlignment w:val="baseline"/>
              <w:rPr>
                <w:rFonts w:ascii="Times New Roman" w:hAnsi="Times New Roman" w:cs="Times New Roman"/>
                <w:color w:val="000000" w:themeColor="text1"/>
                <w:lang w:val="sq-AL"/>
              </w:rPr>
            </w:pPr>
            <w:r w:rsidRPr="00C91905">
              <w:rPr>
                <w:rFonts w:ascii="Times New Roman" w:hAnsi="Times New Roman" w:cs="Times New Roman"/>
                <w:color w:val="000000" w:themeColor="text1"/>
                <w:lang w:val="sq-AL"/>
              </w:rPr>
              <w:t xml:space="preserve">Bashkëpunim </w:t>
            </w:r>
            <w:r w:rsidR="0057352A">
              <w:rPr>
                <w:rFonts w:ascii="Times New Roman" w:hAnsi="Times New Roman" w:cs="Times New Roman"/>
                <w:color w:val="000000" w:themeColor="text1"/>
                <w:lang w:val="sq-AL"/>
              </w:rPr>
              <w:t>efikas</w:t>
            </w:r>
            <w:r w:rsidRPr="00C91905">
              <w:rPr>
                <w:rFonts w:ascii="Times New Roman" w:hAnsi="Times New Roman" w:cs="Times New Roman"/>
                <w:color w:val="000000" w:themeColor="text1"/>
                <w:lang w:val="sq-AL"/>
              </w:rPr>
              <w:t xml:space="preserve"> </w:t>
            </w:r>
            <w:r w:rsidR="0057352A">
              <w:rPr>
                <w:rFonts w:ascii="Times New Roman" w:hAnsi="Times New Roman" w:cs="Times New Roman"/>
                <w:color w:val="000000" w:themeColor="text1"/>
                <w:lang w:val="sq-AL"/>
              </w:rPr>
              <w:t>mes</w:t>
            </w:r>
            <w:r w:rsidRPr="00C91905">
              <w:rPr>
                <w:rFonts w:ascii="Times New Roman" w:hAnsi="Times New Roman" w:cs="Times New Roman"/>
                <w:color w:val="000000" w:themeColor="text1"/>
                <w:lang w:val="sq-AL"/>
              </w:rPr>
              <w:t xml:space="preserve"> Ministrisë së Shëndetësisë dhe Mbrojtjes Sociale dhe Ministrisë së Drejtësisë </w:t>
            </w:r>
            <w:r w:rsidR="0057352A">
              <w:rPr>
                <w:rFonts w:ascii="Times New Roman" w:eastAsia="Times New Roman" w:hAnsi="Times New Roman" w:cs="Times New Roman"/>
                <w:color w:val="000000" w:themeColor="text1"/>
                <w:lang w:val="sq-AL"/>
              </w:rPr>
              <w:t>duke u përqendruar te</w:t>
            </w:r>
            <w:r w:rsidRPr="00C91905">
              <w:rPr>
                <w:rFonts w:ascii="Times New Roman" w:eastAsia="Times New Roman" w:hAnsi="Times New Roman" w:cs="Times New Roman"/>
                <w:color w:val="000000" w:themeColor="text1"/>
                <w:lang w:val="sq-AL"/>
              </w:rPr>
              <w:t xml:space="preserve"> pacientët mjeko-ligjorë.</w:t>
            </w:r>
          </w:p>
          <w:p w14:paraId="04A41FBE" w14:textId="5A47325D" w:rsidR="000A63F9" w:rsidRPr="00C91905" w:rsidRDefault="000A63F9" w:rsidP="000A63F9">
            <w:pPr>
              <w:shd w:val="clear" w:color="auto" w:fill="FFFFFF"/>
              <w:spacing w:after="160" w:line="259" w:lineRule="auto"/>
              <w:jc w:val="both"/>
              <w:textAlignment w:val="baseline"/>
              <w:rPr>
                <w:rFonts w:ascii="Times New Roman" w:hAnsi="Times New Roman" w:cs="Times New Roman"/>
                <w:i/>
                <w:color w:val="000000" w:themeColor="text1"/>
                <w:lang w:val="sq-AL"/>
              </w:rPr>
            </w:pPr>
            <w:r w:rsidRPr="00C91905">
              <w:rPr>
                <w:rFonts w:ascii="Times New Roman" w:hAnsi="Times New Roman" w:cs="Times New Roman"/>
                <w:i/>
                <w:color w:val="000000" w:themeColor="text1"/>
                <w:lang w:val="sq-AL"/>
              </w:rPr>
              <w:t>Veprim</w:t>
            </w:r>
            <w:r w:rsidR="006F58FA">
              <w:rPr>
                <w:rFonts w:ascii="Times New Roman" w:hAnsi="Times New Roman" w:cs="Times New Roman"/>
                <w:i/>
                <w:color w:val="000000" w:themeColor="text1"/>
                <w:lang w:val="sq-AL"/>
              </w:rPr>
              <w:t>taritë</w:t>
            </w:r>
            <w:r w:rsidRPr="00C91905">
              <w:rPr>
                <w:rFonts w:ascii="Times New Roman" w:hAnsi="Times New Roman" w:cs="Times New Roman"/>
                <w:i/>
                <w:color w:val="000000" w:themeColor="text1"/>
                <w:lang w:val="sq-AL"/>
              </w:rPr>
              <w:t xml:space="preserve"> lidhur me drejtësinë për të miturit trajtohen në seksionin e të Drejtave të Fëmijë</w:t>
            </w:r>
            <w:r w:rsidR="006F58FA">
              <w:rPr>
                <w:rFonts w:ascii="Times New Roman" w:hAnsi="Times New Roman" w:cs="Times New Roman"/>
                <w:i/>
                <w:color w:val="000000" w:themeColor="text1"/>
                <w:lang w:val="sq-AL"/>
              </w:rPr>
              <w:t>ve</w:t>
            </w:r>
            <w:r w:rsidRPr="00C91905">
              <w:rPr>
                <w:rFonts w:ascii="Times New Roman" w:hAnsi="Times New Roman" w:cs="Times New Roman"/>
                <w:i/>
                <w:color w:val="000000" w:themeColor="text1"/>
                <w:lang w:val="sq-AL"/>
              </w:rPr>
              <w:t>.</w:t>
            </w:r>
          </w:p>
          <w:p w14:paraId="07720A01" w14:textId="704CC2A7" w:rsidR="00916175" w:rsidRPr="00C91905" w:rsidRDefault="00916175" w:rsidP="000A63F9">
            <w:pPr>
              <w:shd w:val="clear" w:color="auto" w:fill="FFFFFF"/>
              <w:spacing w:after="160" w:line="259" w:lineRule="auto"/>
              <w:jc w:val="both"/>
              <w:textAlignment w:val="baseline"/>
              <w:rPr>
                <w:rFonts w:ascii="Times New Roman" w:hAnsi="Times New Roman" w:cs="Times New Roman"/>
                <w:color w:val="000000" w:themeColor="text1"/>
                <w:lang w:val="sq-AL"/>
              </w:rPr>
            </w:pPr>
          </w:p>
        </w:tc>
        <w:tc>
          <w:tcPr>
            <w:tcW w:w="1743" w:type="pct"/>
            <w:shd w:val="clear" w:color="auto" w:fill="FFFFFF" w:themeFill="background1"/>
          </w:tcPr>
          <w:p w14:paraId="3CF68967" w14:textId="597ABA46" w:rsidR="000A63F9" w:rsidRPr="00C91905" w:rsidRDefault="002C7541" w:rsidP="000A63F9">
            <w:pPr>
              <w:spacing w:after="160" w:line="259" w:lineRule="auto"/>
              <w:jc w:val="both"/>
              <w:rPr>
                <w:rFonts w:ascii="Times New Roman" w:eastAsia="TimesNewRomanPSMT" w:hAnsi="Times New Roman" w:cs="Times New Roman"/>
                <w:color w:val="000000" w:themeColor="text1"/>
                <w:lang w:val="sq-AL"/>
              </w:rPr>
            </w:pPr>
            <w:r>
              <w:rPr>
                <w:rFonts w:ascii="Times New Roman" w:eastAsia="TimesNewRomanPSMT" w:hAnsi="Times New Roman" w:cs="Times New Roman"/>
                <w:color w:val="000000" w:themeColor="text1"/>
                <w:lang w:val="sq-AL"/>
              </w:rPr>
              <w:lastRenderedPageBreak/>
              <w:t>Raportet e C</w:t>
            </w:r>
            <w:r w:rsidR="000A63F9" w:rsidRPr="00C91905">
              <w:rPr>
                <w:rFonts w:ascii="Times New Roman" w:eastAsia="TimesNewRomanPSMT" w:hAnsi="Times New Roman" w:cs="Times New Roman"/>
                <w:color w:val="000000" w:themeColor="text1"/>
                <w:lang w:val="sq-AL"/>
              </w:rPr>
              <w:t>PT-së tregojnë progres të qëndrueshëm në trajtimin e të paraburgosurve dhe të burgosurve.</w:t>
            </w:r>
          </w:p>
          <w:p w14:paraId="5902015E" w14:textId="55AEECA7" w:rsidR="000A63F9" w:rsidRPr="00C91905" w:rsidRDefault="006F58FA" w:rsidP="000A63F9">
            <w:pPr>
              <w:spacing w:after="160" w:line="259" w:lineRule="auto"/>
              <w:jc w:val="both"/>
              <w:rPr>
                <w:rFonts w:ascii="Times New Roman" w:eastAsia="TimesNewRomanPSMT" w:hAnsi="Times New Roman" w:cs="Times New Roman"/>
                <w:color w:val="000000" w:themeColor="text1"/>
                <w:lang w:val="sq-AL"/>
              </w:rPr>
            </w:pPr>
            <w:r>
              <w:rPr>
                <w:rFonts w:ascii="Times New Roman" w:eastAsia="TimesNewRomanPSMT" w:hAnsi="Times New Roman" w:cs="Times New Roman"/>
                <w:color w:val="000000" w:themeColor="text1"/>
                <w:lang w:val="sq-AL"/>
              </w:rPr>
              <w:t>M</w:t>
            </w:r>
            <w:r w:rsidRPr="00C91905">
              <w:rPr>
                <w:rFonts w:ascii="Times New Roman" w:eastAsia="TimesNewRomanPSMT" w:hAnsi="Times New Roman" w:cs="Times New Roman"/>
                <w:color w:val="000000" w:themeColor="text1"/>
                <w:lang w:val="sq-AL"/>
              </w:rPr>
              <w:t xml:space="preserve">onitorohen vazhdimisht </w:t>
            </w:r>
            <w:r>
              <w:rPr>
                <w:rFonts w:ascii="Times New Roman" w:eastAsia="TimesNewRomanPSMT" w:hAnsi="Times New Roman" w:cs="Times New Roman"/>
                <w:color w:val="000000" w:themeColor="text1"/>
                <w:lang w:val="sq-AL"/>
              </w:rPr>
              <w:t>r</w:t>
            </w:r>
            <w:r w:rsidR="000A63F9" w:rsidRPr="00C91905">
              <w:rPr>
                <w:rFonts w:ascii="Times New Roman" w:eastAsia="TimesNewRomanPSMT" w:hAnsi="Times New Roman" w:cs="Times New Roman"/>
                <w:color w:val="000000" w:themeColor="text1"/>
                <w:lang w:val="sq-AL"/>
              </w:rPr>
              <w:t xml:space="preserve">reziqet e integritetit në sistemin </w:t>
            </w:r>
            <w:r w:rsidR="0057352A">
              <w:rPr>
                <w:rFonts w:ascii="Times New Roman" w:eastAsia="TimesNewRomanPSMT" w:hAnsi="Times New Roman" w:cs="Times New Roman"/>
                <w:color w:val="000000" w:themeColor="text1"/>
                <w:lang w:val="sq-AL"/>
              </w:rPr>
              <w:t>e burgjeve</w:t>
            </w:r>
            <w:r w:rsidR="000A63F9" w:rsidRPr="00C91905">
              <w:rPr>
                <w:rFonts w:ascii="Times New Roman" w:eastAsia="TimesNewRomanPSMT" w:hAnsi="Times New Roman" w:cs="Times New Roman"/>
                <w:color w:val="000000" w:themeColor="text1"/>
                <w:lang w:val="sq-AL"/>
              </w:rPr>
              <w:t xml:space="preserve"> nga viti 2025 e në vazhdim.</w:t>
            </w:r>
          </w:p>
          <w:p w14:paraId="3CFB61E5" w14:textId="3EA722D5" w:rsidR="000A63F9" w:rsidRPr="00C91905" w:rsidRDefault="000A63F9" w:rsidP="000A63F9">
            <w:pPr>
              <w:jc w:val="both"/>
              <w:rPr>
                <w:rFonts w:ascii="Times New Roman" w:hAnsi="Times New Roman" w:cs="Times New Roman"/>
                <w:lang w:val="sq-AL"/>
              </w:rPr>
            </w:pPr>
            <w:r w:rsidRPr="00C91905">
              <w:rPr>
                <w:rFonts w:ascii="Times New Roman" w:hAnsi="Times New Roman" w:cs="Times New Roman"/>
                <w:lang w:val="sq-AL"/>
              </w:rPr>
              <w:t xml:space="preserve">Trajtimi </w:t>
            </w:r>
            <w:r w:rsidR="0057352A">
              <w:rPr>
                <w:rFonts w:ascii="Times New Roman" w:hAnsi="Times New Roman" w:cs="Times New Roman"/>
                <w:lang w:val="sq-AL"/>
              </w:rPr>
              <w:t>i përshtatshëm</w:t>
            </w:r>
            <w:r w:rsidRPr="00C91905">
              <w:rPr>
                <w:rFonts w:ascii="Times New Roman" w:hAnsi="Times New Roman" w:cs="Times New Roman"/>
                <w:lang w:val="sq-AL"/>
              </w:rPr>
              <w:t xml:space="preserve"> i infrastrukturës, i burgjeve </w:t>
            </w:r>
            <w:r w:rsidR="0057352A">
              <w:rPr>
                <w:rFonts w:ascii="Times New Roman" w:hAnsi="Times New Roman" w:cs="Times New Roman"/>
                <w:lang w:val="sq-AL"/>
              </w:rPr>
              <w:t>i</w:t>
            </w:r>
            <w:r w:rsidRPr="00C91905">
              <w:rPr>
                <w:rFonts w:ascii="Times New Roman" w:hAnsi="Times New Roman" w:cs="Times New Roman"/>
                <w:lang w:val="sq-AL"/>
              </w:rPr>
              <w:t xml:space="preserve"> përmirësuar vazhdimisht nga viti 2024 e në vazhdim.</w:t>
            </w:r>
          </w:p>
          <w:p w14:paraId="49BB0576" w14:textId="18687978" w:rsidR="00956427" w:rsidRPr="00C91905" w:rsidRDefault="00956427" w:rsidP="000A63F9">
            <w:pPr>
              <w:jc w:val="both"/>
              <w:rPr>
                <w:rFonts w:ascii="Times New Roman" w:hAnsi="Times New Roman" w:cs="Times New Roman"/>
                <w:color w:val="000000" w:themeColor="text1"/>
                <w:lang w:val="sq-AL"/>
              </w:rPr>
            </w:pPr>
          </w:p>
          <w:p w14:paraId="467E7153" w14:textId="77777777" w:rsidR="00956427" w:rsidRPr="00C91905" w:rsidRDefault="00956427" w:rsidP="000A63F9">
            <w:pPr>
              <w:jc w:val="both"/>
              <w:rPr>
                <w:rFonts w:ascii="Times New Roman" w:hAnsi="Times New Roman" w:cs="Times New Roman"/>
                <w:color w:val="000000" w:themeColor="text1"/>
                <w:lang w:val="sq-AL"/>
              </w:rPr>
            </w:pPr>
          </w:p>
          <w:p w14:paraId="4F7B3003" w14:textId="553C3F16" w:rsidR="00956427" w:rsidRPr="00C91905" w:rsidRDefault="00956427" w:rsidP="000A63F9">
            <w:pPr>
              <w:jc w:val="both"/>
              <w:rPr>
                <w:rFonts w:ascii="Times New Roman" w:hAnsi="Times New Roman" w:cs="Times New Roman"/>
                <w:color w:val="000000" w:themeColor="text1"/>
                <w:lang w:val="sq-AL"/>
              </w:rPr>
            </w:pPr>
            <w:r w:rsidRPr="00C91905">
              <w:rPr>
                <w:rFonts w:ascii="Times New Roman" w:hAnsi="Times New Roman" w:cs="Times New Roman"/>
                <w:color w:val="000000" w:themeColor="text1"/>
                <w:lang w:val="sq-AL"/>
              </w:rPr>
              <w:t xml:space="preserve">Sigurohet kujdesi </w:t>
            </w:r>
            <w:r w:rsidR="0057352A">
              <w:rPr>
                <w:rFonts w:ascii="Times New Roman" w:hAnsi="Times New Roman" w:cs="Times New Roman"/>
                <w:color w:val="000000" w:themeColor="text1"/>
                <w:lang w:val="sq-AL"/>
              </w:rPr>
              <w:t>i duhur</w:t>
            </w:r>
            <w:r w:rsidRPr="00C91905">
              <w:rPr>
                <w:rFonts w:ascii="Times New Roman" w:hAnsi="Times New Roman" w:cs="Times New Roman"/>
                <w:color w:val="000000" w:themeColor="text1"/>
                <w:lang w:val="sq-AL"/>
              </w:rPr>
              <w:t xml:space="preserve"> psikiatrik mjekoligjor, nëpërmjet ofrimit të shërbimit terapeutik, </w:t>
            </w:r>
            <w:r w:rsidR="0057352A">
              <w:rPr>
                <w:rFonts w:ascii="Times New Roman" w:hAnsi="Times New Roman" w:cs="Times New Roman"/>
                <w:color w:val="000000" w:themeColor="text1"/>
                <w:lang w:val="sq-AL"/>
              </w:rPr>
              <w:t>njerëzor</w:t>
            </w:r>
            <w:r w:rsidRPr="00C91905">
              <w:rPr>
                <w:rFonts w:ascii="Times New Roman" w:hAnsi="Times New Roman" w:cs="Times New Roman"/>
                <w:color w:val="000000" w:themeColor="text1"/>
                <w:lang w:val="sq-AL"/>
              </w:rPr>
              <w:t xml:space="preserve"> dhe të sigurt për pacientët mjeko-ligjorë, nga viti 2028 e në vazhdim.</w:t>
            </w:r>
          </w:p>
        </w:tc>
      </w:tr>
      <w:tr w:rsidR="000A63F9" w:rsidRPr="00C91905" w14:paraId="56F4F220" w14:textId="77777777" w:rsidTr="00386D11">
        <w:trPr>
          <w:trHeight w:val="283"/>
        </w:trPr>
        <w:tc>
          <w:tcPr>
            <w:tcW w:w="5000" w:type="pct"/>
            <w:gridSpan w:val="10"/>
            <w:shd w:val="clear" w:color="auto" w:fill="9CC2E5" w:themeFill="accent1" w:themeFillTint="99"/>
          </w:tcPr>
          <w:p w14:paraId="14E2AC34" w14:textId="77777777" w:rsidR="000A63F9" w:rsidRPr="00C91905" w:rsidRDefault="000A63F9" w:rsidP="000A63F9">
            <w:pPr>
              <w:jc w:val="both"/>
              <w:rPr>
                <w:rFonts w:ascii="Times New Roman" w:eastAsia="Times New Roman" w:hAnsi="Times New Roman" w:cs="Times New Roman"/>
                <w:b/>
                <w:color w:val="000000" w:themeColor="text1"/>
                <w:lang w:val="sq-AL"/>
              </w:rPr>
            </w:pPr>
            <w:r w:rsidRPr="00C91905">
              <w:rPr>
                <w:rFonts w:ascii="Times New Roman" w:eastAsia="Times New Roman" w:hAnsi="Times New Roman" w:cs="Times New Roman"/>
                <w:b/>
                <w:bCs/>
                <w:color w:val="000000" w:themeColor="text1"/>
                <w:lang w:val="sq-AL"/>
              </w:rPr>
              <w:t>III.E Mbrojtja e të dhënave personale</w:t>
            </w:r>
          </w:p>
        </w:tc>
      </w:tr>
      <w:tr w:rsidR="000A63F9" w:rsidRPr="00C91905" w14:paraId="5C307EE4" w14:textId="77777777" w:rsidTr="00386D11">
        <w:trPr>
          <w:trHeight w:val="235"/>
        </w:trPr>
        <w:tc>
          <w:tcPr>
            <w:tcW w:w="1019" w:type="pct"/>
            <w:shd w:val="clear" w:color="auto" w:fill="FFFFFF" w:themeFill="background1"/>
          </w:tcPr>
          <w:p w14:paraId="0DF9880D" w14:textId="77777777" w:rsidR="000A63F9" w:rsidRPr="00C91905" w:rsidRDefault="000A63F9" w:rsidP="000A63F9">
            <w:pPr>
              <w:jc w:val="both"/>
              <w:rPr>
                <w:rFonts w:ascii="Times New Roman" w:eastAsia="Times New Roman" w:hAnsi="Times New Roman" w:cs="Times New Roman"/>
                <w:lang w:val="sq-AL"/>
              </w:rPr>
            </w:pPr>
            <w:r w:rsidRPr="00C91905">
              <w:rPr>
                <w:rFonts w:ascii="Times New Roman" w:hAnsi="Times New Roman" w:cs="Times New Roman"/>
                <w:color w:val="000000"/>
                <w:shd w:val="clear" w:color="auto" w:fill="FFFFFF"/>
                <w:lang w:val="sq-AL"/>
              </w:rPr>
              <w:t>.</w:t>
            </w:r>
          </w:p>
        </w:tc>
        <w:tc>
          <w:tcPr>
            <w:tcW w:w="1111" w:type="pct"/>
            <w:gridSpan w:val="3"/>
            <w:shd w:val="clear" w:color="auto" w:fill="FFFFFF" w:themeFill="background1"/>
          </w:tcPr>
          <w:p w14:paraId="38E506B5" w14:textId="72F31CF2" w:rsidR="000A63F9" w:rsidRPr="00C91905" w:rsidRDefault="000A63F9" w:rsidP="000A63F9">
            <w:pPr>
              <w:shd w:val="clear" w:color="auto" w:fill="FFFFFF"/>
              <w:spacing w:after="160" w:line="259" w:lineRule="auto"/>
              <w:jc w:val="both"/>
              <w:textAlignment w:val="baseline"/>
              <w:rPr>
                <w:rFonts w:ascii="Times New Roman" w:hAnsi="Times New Roman" w:cs="Times New Roman"/>
                <w:color w:val="000000" w:themeColor="text1"/>
                <w:lang w:val="sq-AL"/>
              </w:rPr>
            </w:pPr>
            <w:r w:rsidRPr="00C91905">
              <w:rPr>
                <w:rFonts w:ascii="Times New Roman" w:hAnsi="Times New Roman" w:cs="Times New Roman"/>
                <w:color w:val="000000" w:themeColor="text1"/>
                <w:lang w:val="sq-AL"/>
              </w:rPr>
              <w:t>Përafrimi ligjor dhe p</w:t>
            </w:r>
            <w:r w:rsidR="002849C5">
              <w:rPr>
                <w:rFonts w:ascii="Times New Roman" w:hAnsi="Times New Roman" w:cs="Times New Roman"/>
                <w:color w:val="000000" w:themeColor="text1"/>
                <w:lang w:val="sq-AL"/>
              </w:rPr>
              <w:t>ërputhshmëria</w:t>
            </w:r>
            <w:r w:rsidRPr="00C91905">
              <w:rPr>
                <w:rFonts w:ascii="Times New Roman" w:hAnsi="Times New Roman" w:cs="Times New Roman"/>
                <w:color w:val="000000" w:themeColor="text1"/>
                <w:lang w:val="sq-AL"/>
              </w:rPr>
              <w:t xml:space="preserve"> me GDPR dhe direktivën e Zbatimit të Ligjit sigurohet me miratimin e Ligjit për Mbrojtjen e të Dhënave Personale brenda vitit 2024.</w:t>
            </w:r>
          </w:p>
          <w:p w14:paraId="35AFF230" w14:textId="174C80C2" w:rsidR="00B63EA2" w:rsidRPr="00C91905" w:rsidRDefault="000A63F9" w:rsidP="000A63F9">
            <w:pPr>
              <w:shd w:val="clear" w:color="auto" w:fill="FFFFFF"/>
              <w:spacing w:after="160" w:line="259" w:lineRule="auto"/>
              <w:jc w:val="both"/>
              <w:textAlignment w:val="baseline"/>
              <w:rPr>
                <w:rFonts w:ascii="Times New Roman" w:hAnsi="Times New Roman" w:cs="Times New Roman"/>
                <w:color w:val="000000" w:themeColor="text1"/>
                <w:lang w:val="sq-AL"/>
              </w:rPr>
            </w:pPr>
            <w:r w:rsidRPr="00C91905">
              <w:rPr>
                <w:rFonts w:ascii="Times New Roman" w:hAnsi="Times New Roman" w:cs="Times New Roman"/>
                <w:color w:val="000000" w:themeColor="text1"/>
                <w:lang w:val="sq-AL"/>
              </w:rPr>
              <w:t xml:space="preserve">Akte nënligjore përkatëse për zbatimin </w:t>
            </w:r>
            <w:r w:rsidR="002849C5">
              <w:rPr>
                <w:rFonts w:ascii="Times New Roman" w:hAnsi="Times New Roman" w:cs="Times New Roman"/>
                <w:color w:val="000000" w:themeColor="text1"/>
                <w:lang w:val="sq-AL"/>
              </w:rPr>
              <w:t>efikas</w:t>
            </w:r>
            <w:r w:rsidRPr="00C91905">
              <w:rPr>
                <w:rFonts w:ascii="Times New Roman" w:hAnsi="Times New Roman" w:cs="Times New Roman"/>
                <w:color w:val="000000" w:themeColor="text1"/>
                <w:lang w:val="sq-AL"/>
              </w:rPr>
              <w:t xml:space="preserve"> të legjislacionit të përafruar të miratuar 6 muaj pas hyrjes në fuqi të ligjit të ri.</w:t>
            </w:r>
          </w:p>
          <w:p w14:paraId="453F1922" w14:textId="0BAD5B4F" w:rsidR="00B63EA2" w:rsidRPr="00C91905" w:rsidRDefault="00B63EA2" w:rsidP="000A63F9">
            <w:pPr>
              <w:shd w:val="clear" w:color="auto" w:fill="FFFFFF"/>
              <w:spacing w:after="160" w:line="259" w:lineRule="auto"/>
              <w:jc w:val="both"/>
              <w:textAlignment w:val="baseline"/>
              <w:rPr>
                <w:rFonts w:ascii="Times New Roman" w:hAnsi="Times New Roman" w:cs="Times New Roman"/>
                <w:color w:val="000000" w:themeColor="text1"/>
                <w:lang w:val="sq-AL"/>
              </w:rPr>
            </w:pPr>
          </w:p>
        </w:tc>
        <w:tc>
          <w:tcPr>
            <w:tcW w:w="1127" w:type="pct"/>
            <w:gridSpan w:val="5"/>
            <w:shd w:val="clear" w:color="auto" w:fill="FFFFFF" w:themeFill="background1"/>
          </w:tcPr>
          <w:p w14:paraId="20B3FCDA" w14:textId="7DD448D6" w:rsidR="000A63F9" w:rsidRPr="00C91905" w:rsidRDefault="002849C5" w:rsidP="000A63F9">
            <w:pPr>
              <w:jc w:val="both"/>
              <w:rPr>
                <w:rFonts w:ascii="Times New Roman" w:eastAsia="Times New Roman" w:hAnsi="Times New Roman" w:cs="Times New Roman"/>
                <w:color w:val="000000" w:themeColor="text1"/>
                <w:lang w:val="sq-AL"/>
              </w:rPr>
            </w:pPr>
            <w:r>
              <w:rPr>
                <w:rFonts w:ascii="Times New Roman" w:eastAsia="Times New Roman" w:hAnsi="Times New Roman" w:cs="Times New Roman"/>
                <w:color w:val="000000" w:themeColor="text1"/>
                <w:lang w:val="sq-AL"/>
              </w:rPr>
              <w:t>O</w:t>
            </w:r>
            <w:r w:rsidRPr="00C91905">
              <w:rPr>
                <w:rFonts w:ascii="Times New Roman" w:eastAsia="Times New Roman" w:hAnsi="Times New Roman" w:cs="Times New Roman"/>
                <w:color w:val="000000" w:themeColor="text1"/>
                <w:lang w:val="sq-AL"/>
              </w:rPr>
              <w:t xml:space="preserve">frohet vazhdimisht </w:t>
            </w:r>
            <w:r>
              <w:rPr>
                <w:rFonts w:ascii="Times New Roman" w:eastAsia="Times New Roman" w:hAnsi="Times New Roman" w:cs="Times New Roman"/>
                <w:color w:val="000000" w:themeColor="text1"/>
                <w:lang w:val="sq-AL"/>
              </w:rPr>
              <w:t>ngritja e</w:t>
            </w:r>
            <w:r w:rsidR="000A63F9" w:rsidRPr="00C91905">
              <w:rPr>
                <w:rFonts w:ascii="Times New Roman" w:eastAsia="Times New Roman" w:hAnsi="Times New Roman" w:cs="Times New Roman"/>
                <w:color w:val="000000" w:themeColor="text1"/>
                <w:lang w:val="sq-AL"/>
              </w:rPr>
              <w:t xml:space="preserve"> kapaciteteve </w:t>
            </w:r>
            <w:r>
              <w:rPr>
                <w:rFonts w:ascii="Times New Roman" w:eastAsia="Times New Roman" w:hAnsi="Times New Roman" w:cs="Times New Roman"/>
                <w:color w:val="000000" w:themeColor="text1"/>
                <w:lang w:val="sq-AL"/>
              </w:rPr>
              <w:t>të përshtatshme</w:t>
            </w:r>
            <w:r w:rsidR="000A63F9" w:rsidRPr="00C91905">
              <w:rPr>
                <w:rFonts w:ascii="Times New Roman" w:eastAsia="Times New Roman" w:hAnsi="Times New Roman" w:cs="Times New Roman"/>
                <w:color w:val="000000" w:themeColor="text1"/>
                <w:lang w:val="sq-AL"/>
              </w:rPr>
              <w:t xml:space="preserve"> për të gjitha palët e interesuara, përfshirë kontrolluesit dhe përpunuesit publikë dhe privatë, në kuadër të programeve vjetore, nga </w:t>
            </w:r>
            <w:proofErr w:type="spellStart"/>
            <w:r w:rsidR="000A63F9" w:rsidRPr="00C91905">
              <w:rPr>
                <w:rFonts w:ascii="Times New Roman" w:eastAsia="Times New Roman" w:hAnsi="Times New Roman" w:cs="Times New Roman"/>
                <w:color w:val="000000" w:themeColor="text1"/>
                <w:lang w:val="sq-AL"/>
              </w:rPr>
              <w:t>Komisioneri</w:t>
            </w:r>
            <w:proofErr w:type="spellEnd"/>
            <w:r>
              <w:rPr>
                <w:rFonts w:ascii="Times New Roman" w:eastAsia="Times New Roman" w:hAnsi="Times New Roman" w:cs="Times New Roman"/>
                <w:color w:val="000000" w:themeColor="text1"/>
                <w:lang w:val="sq-AL"/>
              </w:rPr>
              <w:t xml:space="preserve"> për </w:t>
            </w:r>
            <w:r w:rsidR="000A63F9" w:rsidRPr="00C91905">
              <w:rPr>
                <w:rFonts w:ascii="Times New Roman" w:eastAsia="Times New Roman" w:hAnsi="Times New Roman" w:cs="Times New Roman"/>
                <w:color w:val="000000" w:themeColor="text1"/>
                <w:lang w:val="sq-AL"/>
              </w:rPr>
              <w:t>Inform</w:t>
            </w:r>
            <w:r>
              <w:rPr>
                <w:rFonts w:ascii="Times New Roman" w:eastAsia="Times New Roman" w:hAnsi="Times New Roman" w:cs="Times New Roman"/>
                <w:color w:val="000000" w:themeColor="text1"/>
                <w:lang w:val="sq-AL"/>
              </w:rPr>
              <w:t>imin</w:t>
            </w:r>
            <w:r w:rsidR="000A63F9" w:rsidRPr="00C91905">
              <w:rPr>
                <w:rFonts w:ascii="Times New Roman" w:eastAsia="Times New Roman" w:hAnsi="Times New Roman" w:cs="Times New Roman"/>
                <w:color w:val="000000" w:themeColor="text1"/>
                <w:lang w:val="sq-AL"/>
              </w:rPr>
              <w:t xml:space="preserve"> dhe Mbrojtj</w:t>
            </w:r>
            <w:r>
              <w:rPr>
                <w:rFonts w:ascii="Times New Roman" w:eastAsia="Times New Roman" w:hAnsi="Times New Roman" w:cs="Times New Roman"/>
                <w:color w:val="000000" w:themeColor="text1"/>
                <w:lang w:val="sq-AL"/>
              </w:rPr>
              <w:t>en e</w:t>
            </w:r>
            <w:r w:rsidR="000A63F9" w:rsidRPr="00C91905">
              <w:rPr>
                <w:rFonts w:ascii="Times New Roman" w:eastAsia="Times New Roman" w:hAnsi="Times New Roman" w:cs="Times New Roman"/>
                <w:color w:val="000000" w:themeColor="text1"/>
                <w:lang w:val="sq-AL"/>
              </w:rPr>
              <w:t xml:space="preserve"> të Dhënave</w:t>
            </w:r>
            <w:r w:rsidR="0075481B">
              <w:rPr>
                <w:rFonts w:ascii="Times New Roman" w:eastAsia="Times New Roman" w:hAnsi="Times New Roman" w:cs="Times New Roman"/>
                <w:color w:val="000000" w:themeColor="text1"/>
                <w:lang w:val="sq-AL"/>
              </w:rPr>
              <w:t>,</w:t>
            </w:r>
            <w:r w:rsidR="000A63F9" w:rsidRPr="00C91905">
              <w:rPr>
                <w:rFonts w:ascii="Times New Roman" w:eastAsia="Times New Roman" w:hAnsi="Times New Roman" w:cs="Times New Roman"/>
                <w:color w:val="000000" w:themeColor="text1"/>
                <w:lang w:val="sq-AL"/>
              </w:rPr>
              <w:t xml:space="preserve"> për të siguruar zbatimin </w:t>
            </w:r>
            <w:r>
              <w:rPr>
                <w:rFonts w:ascii="Times New Roman" w:eastAsia="Times New Roman" w:hAnsi="Times New Roman" w:cs="Times New Roman"/>
                <w:color w:val="000000" w:themeColor="text1"/>
                <w:lang w:val="sq-AL"/>
              </w:rPr>
              <w:t>efikas</w:t>
            </w:r>
            <w:r w:rsidR="000A63F9" w:rsidRPr="00C91905">
              <w:rPr>
                <w:rFonts w:ascii="Times New Roman" w:eastAsia="Times New Roman" w:hAnsi="Times New Roman" w:cs="Times New Roman"/>
                <w:color w:val="000000" w:themeColor="text1"/>
                <w:lang w:val="sq-AL"/>
              </w:rPr>
              <w:t xml:space="preserve"> të legjislacionit të miratuar, nga viti 2024 e në vazhdim.</w:t>
            </w:r>
          </w:p>
          <w:p w14:paraId="33F80652" w14:textId="77777777" w:rsidR="000A63F9" w:rsidRPr="00C91905" w:rsidRDefault="000A63F9" w:rsidP="000A63F9">
            <w:pPr>
              <w:jc w:val="both"/>
              <w:rPr>
                <w:rFonts w:ascii="Times New Roman" w:eastAsia="Times New Roman" w:hAnsi="Times New Roman" w:cs="Times New Roman"/>
                <w:color w:val="000000" w:themeColor="text1"/>
                <w:lang w:val="sq-AL"/>
              </w:rPr>
            </w:pPr>
          </w:p>
          <w:p w14:paraId="35BA12D0" w14:textId="25C2CE5D" w:rsidR="00D37C6D" w:rsidRPr="00C91905" w:rsidRDefault="00D37C6D" w:rsidP="00D37C6D">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Pavarësia e </w:t>
            </w:r>
            <w:proofErr w:type="spellStart"/>
            <w:r w:rsidRPr="00C91905">
              <w:rPr>
                <w:rFonts w:ascii="Times New Roman" w:eastAsia="Times New Roman" w:hAnsi="Times New Roman" w:cs="Times New Roman"/>
                <w:color w:val="000000" w:themeColor="text1"/>
                <w:lang w:val="sq-AL"/>
              </w:rPr>
              <w:t>Komisionerit</w:t>
            </w:r>
            <w:proofErr w:type="spellEnd"/>
            <w:r w:rsidRPr="00C91905">
              <w:rPr>
                <w:rFonts w:ascii="Times New Roman" w:eastAsia="Times New Roman" w:hAnsi="Times New Roman" w:cs="Times New Roman"/>
                <w:color w:val="000000" w:themeColor="text1"/>
                <w:lang w:val="sq-AL"/>
              </w:rPr>
              <w:t xml:space="preserve"> </w:t>
            </w:r>
            <w:r w:rsidR="002849C5">
              <w:rPr>
                <w:rFonts w:ascii="Times New Roman" w:eastAsia="Times New Roman" w:hAnsi="Times New Roman" w:cs="Times New Roman"/>
                <w:color w:val="000000" w:themeColor="text1"/>
                <w:lang w:val="sq-AL"/>
              </w:rPr>
              <w:t xml:space="preserve">për </w:t>
            </w:r>
            <w:r w:rsidRPr="00C91905">
              <w:rPr>
                <w:rFonts w:ascii="Times New Roman" w:eastAsia="Times New Roman" w:hAnsi="Times New Roman" w:cs="Times New Roman"/>
                <w:color w:val="000000" w:themeColor="text1"/>
                <w:lang w:val="sq-AL"/>
              </w:rPr>
              <w:t xml:space="preserve"> Inform</w:t>
            </w:r>
            <w:r w:rsidR="002849C5">
              <w:rPr>
                <w:rFonts w:ascii="Times New Roman" w:eastAsia="Times New Roman" w:hAnsi="Times New Roman" w:cs="Times New Roman"/>
                <w:color w:val="000000" w:themeColor="text1"/>
                <w:lang w:val="sq-AL"/>
              </w:rPr>
              <w:t>imin</w:t>
            </w:r>
            <w:r w:rsidRPr="00C91905">
              <w:rPr>
                <w:rFonts w:ascii="Times New Roman" w:eastAsia="Times New Roman" w:hAnsi="Times New Roman" w:cs="Times New Roman"/>
                <w:color w:val="000000" w:themeColor="text1"/>
                <w:lang w:val="sq-AL"/>
              </w:rPr>
              <w:t xml:space="preserve"> dhe Mbrojtje</w:t>
            </w:r>
            <w:r w:rsidR="002849C5">
              <w:rPr>
                <w:rFonts w:ascii="Times New Roman" w:eastAsia="Times New Roman" w:hAnsi="Times New Roman" w:cs="Times New Roman"/>
                <w:color w:val="000000" w:themeColor="text1"/>
                <w:lang w:val="sq-AL"/>
              </w:rPr>
              <w:t>n</w:t>
            </w:r>
            <w:r w:rsidRPr="00C91905">
              <w:rPr>
                <w:rFonts w:ascii="Times New Roman" w:eastAsia="Times New Roman" w:hAnsi="Times New Roman" w:cs="Times New Roman"/>
                <w:color w:val="000000" w:themeColor="text1"/>
                <w:lang w:val="sq-AL"/>
              </w:rPr>
              <w:t xml:space="preserve"> </w:t>
            </w:r>
            <w:r w:rsidR="002849C5">
              <w:rPr>
                <w:rFonts w:ascii="Times New Roman" w:eastAsia="Times New Roman" w:hAnsi="Times New Roman" w:cs="Times New Roman"/>
                <w:color w:val="000000" w:themeColor="text1"/>
                <w:lang w:val="sq-AL"/>
              </w:rPr>
              <w:t>e</w:t>
            </w:r>
            <w:r w:rsidRPr="00C91905">
              <w:rPr>
                <w:rFonts w:ascii="Times New Roman" w:eastAsia="Times New Roman" w:hAnsi="Times New Roman" w:cs="Times New Roman"/>
                <w:color w:val="000000" w:themeColor="text1"/>
                <w:lang w:val="sq-AL"/>
              </w:rPr>
              <w:t xml:space="preserve"> të Dhënave është rritur në praktikë.</w:t>
            </w:r>
          </w:p>
          <w:p w14:paraId="118F6B94" w14:textId="77777777" w:rsidR="000A63F9" w:rsidRPr="00C91905" w:rsidRDefault="000A63F9" w:rsidP="000A63F9">
            <w:pPr>
              <w:jc w:val="both"/>
              <w:rPr>
                <w:rFonts w:ascii="Times New Roman" w:eastAsia="Times New Roman" w:hAnsi="Times New Roman" w:cs="Times New Roman"/>
                <w:color w:val="000000" w:themeColor="text1"/>
                <w:lang w:val="sq-AL"/>
              </w:rPr>
            </w:pPr>
          </w:p>
          <w:p w14:paraId="461ECBC8" w14:textId="0E2E33F0" w:rsidR="000A63F9" w:rsidRPr="00C91905" w:rsidRDefault="00D37C6D" w:rsidP="000A63F9">
            <w:pPr>
              <w:jc w:val="both"/>
              <w:rPr>
                <w:rFonts w:ascii="Times New Roman" w:hAnsi="Times New Roman" w:cs="Times New Roman"/>
                <w:color w:val="000000" w:themeColor="text1"/>
                <w:lang w:val="sq-AL"/>
              </w:rPr>
            </w:pPr>
            <w:r w:rsidRPr="00C91905">
              <w:rPr>
                <w:rFonts w:ascii="Times New Roman" w:hAnsi="Times New Roman" w:cs="Times New Roman"/>
                <w:color w:val="000000" w:themeColor="text1"/>
                <w:lang w:val="sq-AL"/>
              </w:rPr>
              <w:lastRenderedPageBreak/>
              <w:t xml:space="preserve">Forcimi i kapaciteteve të </w:t>
            </w:r>
            <w:proofErr w:type="spellStart"/>
            <w:r w:rsidR="002849C5" w:rsidRPr="00C91905">
              <w:rPr>
                <w:rFonts w:ascii="Times New Roman" w:eastAsia="Times New Roman" w:hAnsi="Times New Roman" w:cs="Times New Roman"/>
                <w:color w:val="000000" w:themeColor="text1"/>
                <w:lang w:val="sq-AL"/>
              </w:rPr>
              <w:t>Komisionerit</w:t>
            </w:r>
            <w:proofErr w:type="spellEnd"/>
            <w:r w:rsidR="002849C5" w:rsidRPr="00C91905">
              <w:rPr>
                <w:rFonts w:ascii="Times New Roman" w:eastAsia="Times New Roman" w:hAnsi="Times New Roman" w:cs="Times New Roman"/>
                <w:color w:val="000000" w:themeColor="text1"/>
                <w:lang w:val="sq-AL"/>
              </w:rPr>
              <w:t xml:space="preserve"> </w:t>
            </w:r>
            <w:r w:rsidR="002849C5">
              <w:rPr>
                <w:rFonts w:ascii="Times New Roman" w:eastAsia="Times New Roman" w:hAnsi="Times New Roman" w:cs="Times New Roman"/>
                <w:color w:val="000000" w:themeColor="text1"/>
                <w:lang w:val="sq-AL"/>
              </w:rPr>
              <w:t xml:space="preserve">për </w:t>
            </w:r>
            <w:r w:rsidR="002849C5" w:rsidRPr="00C91905">
              <w:rPr>
                <w:rFonts w:ascii="Times New Roman" w:eastAsia="Times New Roman" w:hAnsi="Times New Roman" w:cs="Times New Roman"/>
                <w:color w:val="000000" w:themeColor="text1"/>
                <w:lang w:val="sq-AL"/>
              </w:rPr>
              <w:t xml:space="preserve"> Inform</w:t>
            </w:r>
            <w:r w:rsidR="002849C5">
              <w:rPr>
                <w:rFonts w:ascii="Times New Roman" w:eastAsia="Times New Roman" w:hAnsi="Times New Roman" w:cs="Times New Roman"/>
                <w:color w:val="000000" w:themeColor="text1"/>
                <w:lang w:val="sq-AL"/>
              </w:rPr>
              <w:t>imin</w:t>
            </w:r>
            <w:r w:rsidR="002849C5" w:rsidRPr="00C91905">
              <w:rPr>
                <w:rFonts w:ascii="Times New Roman" w:eastAsia="Times New Roman" w:hAnsi="Times New Roman" w:cs="Times New Roman"/>
                <w:color w:val="000000" w:themeColor="text1"/>
                <w:lang w:val="sq-AL"/>
              </w:rPr>
              <w:t xml:space="preserve"> dhe Mbrojtje</w:t>
            </w:r>
            <w:r w:rsidR="002849C5">
              <w:rPr>
                <w:rFonts w:ascii="Times New Roman" w:eastAsia="Times New Roman" w:hAnsi="Times New Roman" w:cs="Times New Roman"/>
                <w:color w:val="000000" w:themeColor="text1"/>
                <w:lang w:val="sq-AL"/>
              </w:rPr>
              <w:t>n</w:t>
            </w:r>
            <w:r w:rsidR="002849C5" w:rsidRPr="00C91905">
              <w:rPr>
                <w:rFonts w:ascii="Times New Roman" w:eastAsia="Times New Roman" w:hAnsi="Times New Roman" w:cs="Times New Roman"/>
                <w:color w:val="000000" w:themeColor="text1"/>
                <w:lang w:val="sq-AL"/>
              </w:rPr>
              <w:t xml:space="preserve"> </w:t>
            </w:r>
            <w:r w:rsidR="002849C5">
              <w:rPr>
                <w:rFonts w:ascii="Times New Roman" w:eastAsia="Times New Roman" w:hAnsi="Times New Roman" w:cs="Times New Roman"/>
                <w:color w:val="000000" w:themeColor="text1"/>
                <w:lang w:val="sq-AL"/>
              </w:rPr>
              <w:t>e</w:t>
            </w:r>
            <w:r w:rsidR="002849C5" w:rsidRPr="00C91905">
              <w:rPr>
                <w:rFonts w:ascii="Times New Roman" w:eastAsia="Times New Roman" w:hAnsi="Times New Roman" w:cs="Times New Roman"/>
                <w:color w:val="000000" w:themeColor="text1"/>
                <w:lang w:val="sq-AL"/>
              </w:rPr>
              <w:t xml:space="preserve"> të Dhënave </w:t>
            </w:r>
            <w:r w:rsidR="000A63F9" w:rsidRPr="00C91905">
              <w:rPr>
                <w:rFonts w:ascii="Times New Roman" w:hAnsi="Times New Roman" w:cs="Times New Roman"/>
                <w:color w:val="000000" w:themeColor="text1"/>
                <w:lang w:val="sq-AL"/>
              </w:rPr>
              <w:t>në përputhje me kompetencat e reja që dalin nga legjislacioni i ri për mbrojtjen e të dhënave personale nga viti 2024 e në vazhdim.</w:t>
            </w:r>
          </w:p>
          <w:p w14:paraId="267C8848" w14:textId="77777777" w:rsidR="000A63F9" w:rsidRPr="00C91905" w:rsidRDefault="000A63F9" w:rsidP="000A63F9">
            <w:pPr>
              <w:jc w:val="both"/>
              <w:rPr>
                <w:rFonts w:ascii="Times New Roman" w:hAnsi="Times New Roman" w:cs="Times New Roman"/>
                <w:color w:val="000000" w:themeColor="text1"/>
                <w:lang w:val="sq-AL"/>
              </w:rPr>
            </w:pPr>
          </w:p>
          <w:p w14:paraId="00FD4FF9" w14:textId="1A3209C8" w:rsidR="00D37C6D" w:rsidRDefault="00B03283" w:rsidP="00D37C6D">
            <w:pPr>
              <w:spacing w:after="160" w:line="259" w:lineRule="auto"/>
              <w:jc w:val="both"/>
              <w:rPr>
                <w:rFonts w:ascii="Times New Roman" w:hAnsi="Times New Roman" w:cs="Times New Roman"/>
                <w:color w:val="000000" w:themeColor="text1"/>
                <w:lang w:val="sq-AL"/>
              </w:rPr>
            </w:pPr>
            <w:proofErr w:type="spellStart"/>
            <w:r w:rsidRPr="00C91905">
              <w:rPr>
                <w:rFonts w:ascii="Times New Roman" w:eastAsia="Times New Roman" w:hAnsi="Times New Roman" w:cs="Times New Roman"/>
                <w:color w:val="000000" w:themeColor="text1"/>
                <w:lang w:val="sq-AL"/>
              </w:rPr>
              <w:t>Komisioneri</w:t>
            </w:r>
            <w:proofErr w:type="spellEnd"/>
            <w:r>
              <w:rPr>
                <w:rFonts w:ascii="Times New Roman" w:eastAsia="Times New Roman" w:hAnsi="Times New Roman" w:cs="Times New Roman"/>
                <w:color w:val="000000" w:themeColor="text1"/>
                <w:lang w:val="sq-AL"/>
              </w:rPr>
              <w:t xml:space="preserve"> për </w:t>
            </w:r>
            <w:r w:rsidRPr="00C91905">
              <w:rPr>
                <w:rFonts w:ascii="Times New Roman" w:eastAsia="Times New Roman" w:hAnsi="Times New Roman" w:cs="Times New Roman"/>
                <w:color w:val="000000" w:themeColor="text1"/>
                <w:lang w:val="sq-AL"/>
              </w:rPr>
              <w:t xml:space="preserve"> Inform</w:t>
            </w:r>
            <w:r>
              <w:rPr>
                <w:rFonts w:ascii="Times New Roman" w:eastAsia="Times New Roman" w:hAnsi="Times New Roman" w:cs="Times New Roman"/>
                <w:color w:val="000000" w:themeColor="text1"/>
                <w:lang w:val="sq-AL"/>
              </w:rPr>
              <w:t>imin</w:t>
            </w:r>
            <w:r w:rsidRPr="00C91905">
              <w:rPr>
                <w:rFonts w:ascii="Times New Roman" w:eastAsia="Times New Roman" w:hAnsi="Times New Roman" w:cs="Times New Roman"/>
                <w:color w:val="000000" w:themeColor="text1"/>
                <w:lang w:val="sq-AL"/>
              </w:rPr>
              <w:t xml:space="preserve"> dhe Mbrojtje</w:t>
            </w:r>
            <w:r>
              <w:rPr>
                <w:rFonts w:ascii="Times New Roman" w:eastAsia="Times New Roman" w:hAnsi="Times New Roman" w:cs="Times New Roman"/>
                <w:color w:val="000000" w:themeColor="text1"/>
                <w:lang w:val="sq-AL"/>
              </w:rPr>
              <w:t>n</w:t>
            </w:r>
            <w:r w:rsidRPr="00C91905">
              <w:rPr>
                <w:rFonts w:ascii="Times New Roman" w:eastAsia="Times New Roman" w:hAnsi="Times New Roman" w:cs="Times New Roman"/>
                <w:color w:val="000000" w:themeColor="text1"/>
                <w:lang w:val="sq-AL"/>
              </w:rPr>
              <w:t xml:space="preserve"> </w:t>
            </w:r>
            <w:r>
              <w:rPr>
                <w:rFonts w:ascii="Times New Roman" w:eastAsia="Times New Roman" w:hAnsi="Times New Roman" w:cs="Times New Roman"/>
                <w:color w:val="000000" w:themeColor="text1"/>
                <w:lang w:val="sq-AL"/>
              </w:rPr>
              <w:t>e</w:t>
            </w:r>
            <w:r w:rsidRPr="00C91905">
              <w:rPr>
                <w:rFonts w:ascii="Times New Roman" w:eastAsia="Times New Roman" w:hAnsi="Times New Roman" w:cs="Times New Roman"/>
                <w:color w:val="000000" w:themeColor="text1"/>
                <w:lang w:val="sq-AL"/>
              </w:rPr>
              <w:t xml:space="preserve"> të Dhënave </w:t>
            </w:r>
            <w:r w:rsidR="00D37C6D" w:rsidRPr="00C91905">
              <w:rPr>
                <w:rFonts w:ascii="Times New Roman" w:hAnsi="Times New Roman" w:cs="Times New Roman"/>
                <w:color w:val="000000" w:themeColor="text1"/>
                <w:lang w:val="sq-AL"/>
              </w:rPr>
              <w:t xml:space="preserve">krijon një rrjet dhe nxit dialogun me </w:t>
            </w:r>
            <w:r>
              <w:rPr>
                <w:rFonts w:ascii="Times New Roman" w:hAnsi="Times New Roman" w:cs="Times New Roman"/>
                <w:color w:val="000000" w:themeColor="text1"/>
                <w:lang w:val="sq-AL"/>
              </w:rPr>
              <w:t xml:space="preserve">Zyrtarët </w:t>
            </w:r>
            <w:r w:rsidR="00D37C6D" w:rsidRPr="00C91905">
              <w:rPr>
                <w:rFonts w:ascii="Times New Roman" w:hAnsi="Times New Roman" w:cs="Times New Roman"/>
                <w:color w:val="000000" w:themeColor="text1"/>
                <w:lang w:val="sq-AL"/>
              </w:rPr>
              <w:t xml:space="preserve"> e Mbrojtjes së të Dhënave (DPO), në sektorin publik dhe privat, deri në fund të vitit 2024.</w:t>
            </w:r>
          </w:p>
          <w:p w14:paraId="48CBCCCC" w14:textId="76A150FE" w:rsidR="007769B1" w:rsidRPr="00C91905" w:rsidRDefault="007769B1" w:rsidP="00D37C6D">
            <w:pPr>
              <w:spacing w:after="160" w:line="259" w:lineRule="auto"/>
              <w:jc w:val="both"/>
              <w:rPr>
                <w:rFonts w:ascii="Times New Roman" w:hAnsi="Times New Roman" w:cs="Times New Roman"/>
                <w:color w:val="000000" w:themeColor="text1"/>
                <w:lang w:val="sq-AL"/>
              </w:rPr>
            </w:pPr>
            <w:r>
              <w:rPr>
                <w:rFonts w:ascii="Times New Roman" w:hAnsi="Times New Roman" w:cs="Times New Roman"/>
                <w:color w:val="000000" w:themeColor="text1"/>
                <w:lang w:val="sq-AL"/>
              </w:rPr>
              <w:t xml:space="preserve">Bashkëpunim efektiv ndërmjet AKEP, </w:t>
            </w:r>
            <w:proofErr w:type="spellStart"/>
            <w:r w:rsidRPr="00C91905">
              <w:rPr>
                <w:rFonts w:ascii="Times New Roman" w:eastAsia="Times New Roman" w:hAnsi="Times New Roman" w:cs="Times New Roman"/>
                <w:color w:val="000000" w:themeColor="text1"/>
                <w:lang w:val="sq-AL"/>
              </w:rPr>
              <w:t>Komisioneri</w:t>
            </w:r>
            <w:proofErr w:type="spellEnd"/>
            <w:r>
              <w:rPr>
                <w:rFonts w:ascii="Times New Roman" w:eastAsia="Times New Roman" w:hAnsi="Times New Roman" w:cs="Times New Roman"/>
                <w:color w:val="000000" w:themeColor="text1"/>
                <w:lang w:val="sq-AL"/>
              </w:rPr>
              <w:t xml:space="preserve"> për </w:t>
            </w:r>
            <w:r w:rsidRPr="00C91905">
              <w:rPr>
                <w:rFonts w:ascii="Times New Roman" w:eastAsia="Times New Roman" w:hAnsi="Times New Roman" w:cs="Times New Roman"/>
                <w:color w:val="000000" w:themeColor="text1"/>
                <w:lang w:val="sq-AL"/>
              </w:rPr>
              <w:t xml:space="preserve"> Inform</w:t>
            </w:r>
            <w:r>
              <w:rPr>
                <w:rFonts w:ascii="Times New Roman" w:eastAsia="Times New Roman" w:hAnsi="Times New Roman" w:cs="Times New Roman"/>
                <w:color w:val="000000" w:themeColor="text1"/>
                <w:lang w:val="sq-AL"/>
              </w:rPr>
              <w:t>imin</w:t>
            </w:r>
            <w:r w:rsidRPr="00C91905">
              <w:rPr>
                <w:rFonts w:ascii="Times New Roman" w:eastAsia="Times New Roman" w:hAnsi="Times New Roman" w:cs="Times New Roman"/>
                <w:color w:val="000000" w:themeColor="text1"/>
                <w:lang w:val="sq-AL"/>
              </w:rPr>
              <w:t xml:space="preserve"> dhe Mbrojtje</w:t>
            </w:r>
            <w:r>
              <w:rPr>
                <w:rFonts w:ascii="Times New Roman" w:eastAsia="Times New Roman" w:hAnsi="Times New Roman" w:cs="Times New Roman"/>
                <w:color w:val="000000" w:themeColor="text1"/>
                <w:lang w:val="sq-AL"/>
              </w:rPr>
              <w:t>n</w:t>
            </w:r>
            <w:r w:rsidRPr="00C91905">
              <w:rPr>
                <w:rFonts w:ascii="Times New Roman" w:eastAsia="Times New Roman" w:hAnsi="Times New Roman" w:cs="Times New Roman"/>
                <w:color w:val="000000" w:themeColor="text1"/>
                <w:lang w:val="sq-AL"/>
              </w:rPr>
              <w:t xml:space="preserve"> </w:t>
            </w:r>
            <w:r>
              <w:rPr>
                <w:rFonts w:ascii="Times New Roman" w:eastAsia="Times New Roman" w:hAnsi="Times New Roman" w:cs="Times New Roman"/>
                <w:color w:val="000000" w:themeColor="text1"/>
                <w:lang w:val="sq-AL"/>
              </w:rPr>
              <w:t>e</w:t>
            </w:r>
            <w:r w:rsidRPr="00C91905">
              <w:rPr>
                <w:rFonts w:ascii="Times New Roman" w:eastAsia="Times New Roman" w:hAnsi="Times New Roman" w:cs="Times New Roman"/>
                <w:color w:val="000000" w:themeColor="text1"/>
                <w:lang w:val="sq-AL"/>
              </w:rPr>
              <w:t xml:space="preserve"> të Dhënave</w:t>
            </w:r>
            <w:r>
              <w:rPr>
                <w:rFonts w:ascii="Times New Roman" w:eastAsia="Times New Roman" w:hAnsi="Times New Roman" w:cs="Times New Roman"/>
                <w:color w:val="000000" w:themeColor="text1"/>
                <w:lang w:val="sq-AL"/>
              </w:rPr>
              <w:t>, AKCESK, në zbatimin e rregullave për sigurinë dhe integritetin e rrjeteve dhe shërbimeve të komunikimeve elektronike.</w:t>
            </w:r>
          </w:p>
          <w:p w14:paraId="11F9AC0A" w14:textId="3800E838" w:rsidR="000A63F9" w:rsidRPr="00C91905" w:rsidRDefault="00B03283" w:rsidP="000A63F9">
            <w:pPr>
              <w:rPr>
                <w:rFonts w:ascii="Times New Roman" w:hAnsi="Times New Roman" w:cs="Times New Roman"/>
                <w:color w:val="000000" w:themeColor="text1"/>
                <w:lang w:val="sq-AL"/>
              </w:rPr>
            </w:pPr>
            <w:proofErr w:type="spellStart"/>
            <w:r w:rsidRPr="00C91905">
              <w:rPr>
                <w:rFonts w:ascii="Times New Roman" w:eastAsia="Times New Roman" w:hAnsi="Times New Roman" w:cs="Times New Roman"/>
                <w:color w:val="000000" w:themeColor="text1"/>
                <w:lang w:val="sq-AL"/>
              </w:rPr>
              <w:t>Komisioneri</w:t>
            </w:r>
            <w:proofErr w:type="spellEnd"/>
            <w:r>
              <w:rPr>
                <w:rFonts w:ascii="Times New Roman" w:eastAsia="Times New Roman" w:hAnsi="Times New Roman" w:cs="Times New Roman"/>
                <w:color w:val="000000" w:themeColor="text1"/>
                <w:lang w:val="sq-AL"/>
              </w:rPr>
              <w:t xml:space="preserve"> për </w:t>
            </w:r>
            <w:r w:rsidRPr="00C91905">
              <w:rPr>
                <w:rFonts w:ascii="Times New Roman" w:eastAsia="Times New Roman" w:hAnsi="Times New Roman" w:cs="Times New Roman"/>
                <w:color w:val="000000" w:themeColor="text1"/>
                <w:lang w:val="sq-AL"/>
              </w:rPr>
              <w:t xml:space="preserve"> Inform</w:t>
            </w:r>
            <w:r>
              <w:rPr>
                <w:rFonts w:ascii="Times New Roman" w:eastAsia="Times New Roman" w:hAnsi="Times New Roman" w:cs="Times New Roman"/>
                <w:color w:val="000000" w:themeColor="text1"/>
                <w:lang w:val="sq-AL"/>
              </w:rPr>
              <w:t>imin</w:t>
            </w:r>
            <w:r w:rsidRPr="00C91905">
              <w:rPr>
                <w:rFonts w:ascii="Times New Roman" w:eastAsia="Times New Roman" w:hAnsi="Times New Roman" w:cs="Times New Roman"/>
                <w:color w:val="000000" w:themeColor="text1"/>
                <w:lang w:val="sq-AL"/>
              </w:rPr>
              <w:t xml:space="preserve"> dhe Mbrojtje</w:t>
            </w:r>
            <w:r>
              <w:rPr>
                <w:rFonts w:ascii="Times New Roman" w:eastAsia="Times New Roman" w:hAnsi="Times New Roman" w:cs="Times New Roman"/>
                <w:color w:val="000000" w:themeColor="text1"/>
                <w:lang w:val="sq-AL"/>
              </w:rPr>
              <w:t>n</w:t>
            </w:r>
            <w:r w:rsidRPr="00C91905">
              <w:rPr>
                <w:rFonts w:ascii="Times New Roman" w:eastAsia="Times New Roman" w:hAnsi="Times New Roman" w:cs="Times New Roman"/>
                <w:color w:val="000000" w:themeColor="text1"/>
                <w:lang w:val="sq-AL"/>
              </w:rPr>
              <w:t xml:space="preserve"> </w:t>
            </w:r>
            <w:r>
              <w:rPr>
                <w:rFonts w:ascii="Times New Roman" w:eastAsia="Times New Roman" w:hAnsi="Times New Roman" w:cs="Times New Roman"/>
                <w:color w:val="000000" w:themeColor="text1"/>
                <w:lang w:val="sq-AL"/>
              </w:rPr>
              <w:t>e</w:t>
            </w:r>
            <w:r w:rsidRPr="00C91905">
              <w:rPr>
                <w:rFonts w:ascii="Times New Roman" w:eastAsia="Times New Roman" w:hAnsi="Times New Roman" w:cs="Times New Roman"/>
                <w:color w:val="000000" w:themeColor="text1"/>
                <w:lang w:val="sq-AL"/>
              </w:rPr>
              <w:t xml:space="preserve"> të Dhënave </w:t>
            </w:r>
            <w:r w:rsidR="000A63F9" w:rsidRPr="00C91905">
              <w:rPr>
                <w:rFonts w:ascii="Times New Roman" w:hAnsi="Times New Roman" w:cs="Times New Roman"/>
                <w:color w:val="000000" w:themeColor="text1"/>
                <w:lang w:val="sq-AL"/>
              </w:rPr>
              <w:t xml:space="preserve">dhe qeveria organizojnë fushata </w:t>
            </w:r>
            <w:proofErr w:type="spellStart"/>
            <w:r w:rsidR="000A63F9" w:rsidRPr="00C91905">
              <w:rPr>
                <w:rFonts w:ascii="Times New Roman" w:hAnsi="Times New Roman" w:cs="Times New Roman"/>
                <w:color w:val="000000" w:themeColor="text1"/>
                <w:lang w:val="sq-AL"/>
              </w:rPr>
              <w:t>ndërgjegjësuese</w:t>
            </w:r>
            <w:proofErr w:type="spellEnd"/>
            <w:r w:rsidR="000A63F9" w:rsidRPr="00C91905">
              <w:rPr>
                <w:rFonts w:ascii="Times New Roman" w:hAnsi="Times New Roman" w:cs="Times New Roman"/>
                <w:color w:val="000000" w:themeColor="text1"/>
                <w:lang w:val="sq-AL"/>
              </w:rPr>
              <w:t xml:space="preserve"> për kontrollorët publikë dhe privatë, si dhe përmes programeve edukative </w:t>
            </w:r>
            <w:r w:rsidR="000A63F9" w:rsidRPr="00C91905">
              <w:rPr>
                <w:rFonts w:ascii="Times New Roman" w:hAnsi="Times New Roman" w:cs="Times New Roman"/>
                <w:color w:val="000000"/>
                <w:shd w:val="clear" w:color="auto" w:fill="FFFFFF"/>
                <w:lang w:val="sq-AL"/>
              </w:rPr>
              <w:t>kushtuar të gjitha grup</w:t>
            </w:r>
            <w:r w:rsidR="00910DA6">
              <w:rPr>
                <w:rFonts w:ascii="Times New Roman" w:hAnsi="Times New Roman" w:cs="Times New Roman"/>
                <w:color w:val="000000"/>
                <w:shd w:val="clear" w:color="auto" w:fill="FFFFFF"/>
                <w:lang w:val="sq-AL"/>
              </w:rPr>
              <w:t>-</w:t>
            </w:r>
            <w:r w:rsidR="000A63F9" w:rsidRPr="00C91905">
              <w:rPr>
                <w:rFonts w:ascii="Times New Roman" w:hAnsi="Times New Roman" w:cs="Times New Roman"/>
                <w:color w:val="000000"/>
                <w:shd w:val="clear" w:color="auto" w:fill="FFFFFF"/>
                <w:lang w:val="sq-AL"/>
              </w:rPr>
              <w:t xml:space="preserve">moshave, (veçanërisht grupeve të </w:t>
            </w:r>
            <w:r>
              <w:rPr>
                <w:rFonts w:ascii="Times New Roman" w:hAnsi="Times New Roman" w:cs="Times New Roman"/>
                <w:color w:val="000000"/>
                <w:shd w:val="clear" w:color="auto" w:fill="FFFFFF"/>
                <w:lang w:val="sq-AL"/>
              </w:rPr>
              <w:t>prekshme</w:t>
            </w:r>
            <w:r w:rsidR="000A63F9" w:rsidRPr="00C91905">
              <w:rPr>
                <w:rFonts w:ascii="Times New Roman" w:hAnsi="Times New Roman" w:cs="Times New Roman"/>
                <w:color w:val="000000"/>
                <w:shd w:val="clear" w:color="auto" w:fill="FFFFFF"/>
                <w:lang w:val="sq-AL"/>
              </w:rPr>
              <w:t xml:space="preserve"> më të ekspozuara) </w:t>
            </w:r>
            <w:r w:rsidR="000A63F9" w:rsidRPr="00C91905">
              <w:rPr>
                <w:rFonts w:ascii="Times New Roman" w:hAnsi="Times New Roman" w:cs="Times New Roman"/>
                <w:color w:val="000000" w:themeColor="text1"/>
                <w:lang w:val="sq-AL"/>
              </w:rPr>
              <w:t>nga viti 2024 e në vazhdim.</w:t>
            </w:r>
          </w:p>
          <w:p w14:paraId="3249C224" w14:textId="77777777" w:rsidR="000A63F9" w:rsidRPr="00C91905" w:rsidRDefault="000A63F9" w:rsidP="000A63F9">
            <w:pPr>
              <w:rPr>
                <w:rFonts w:ascii="Times New Roman" w:hAnsi="Times New Roman" w:cs="Times New Roman"/>
                <w:color w:val="000000" w:themeColor="text1"/>
                <w:lang w:val="sq-AL"/>
              </w:rPr>
            </w:pPr>
          </w:p>
          <w:p w14:paraId="5FA57093" w14:textId="68FBDE73" w:rsidR="000A63F9" w:rsidRPr="00C91905" w:rsidRDefault="00B03283" w:rsidP="000A63F9">
            <w:pPr>
              <w:jc w:val="both"/>
              <w:rPr>
                <w:rFonts w:ascii="Times New Roman" w:hAnsi="Times New Roman" w:cs="Times New Roman"/>
                <w:color w:val="000000" w:themeColor="text1"/>
                <w:lang w:val="sq-AL"/>
              </w:rPr>
            </w:pPr>
            <w:proofErr w:type="spellStart"/>
            <w:r w:rsidRPr="00C91905">
              <w:rPr>
                <w:rFonts w:ascii="Times New Roman" w:eastAsia="Times New Roman" w:hAnsi="Times New Roman" w:cs="Times New Roman"/>
                <w:color w:val="000000" w:themeColor="text1"/>
                <w:lang w:val="sq-AL"/>
              </w:rPr>
              <w:t>Komisioneri</w:t>
            </w:r>
            <w:proofErr w:type="spellEnd"/>
            <w:r>
              <w:rPr>
                <w:rFonts w:ascii="Times New Roman" w:eastAsia="Times New Roman" w:hAnsi="Times New Roman" w:cs="Times New Roman"/>
                <w:color w:val="000000" w:themeColor="text1"/>
                <w:lang w:val="sq-AL"/>
              </w:rPr>
              <w:t xml:space="preserve"> për </w:t>
            </w:r>
            <w:r w:rsidRPr="00C91905">
              <w:rPr>
                <w:rFonts w:ascii="Times New Roman" w:eastAsia="Times New Roman" w:hAnsi="Times New Roman" w:cs="Times New Roman"/>
                <w:color w:val="000000" w:themeColor="text1"/>
                <w:lang w:val="sq-AL"/>
              </w:rPr>
              <w:t xml:space="preserve"> Inform</w:t>
            </w:r>
            <w:r>
              <w:rPr>
                <w:rFonts w:ascii="Times New Roman" w:eastAsia="Times New Roman" w:hAnsi="Times New Roman" w:cs="Times New Roman"/>
                <w:color w:val="000000" w:themeColor="text1"/>
                <w:lang w:val="sq-AL"/>
              </w:rPr>
              <w:t>imin</w:t>
            </w:r>
            <w:r w:rsidRPr="00C91905">
              <w:rPr>
                <w:rFonts w:ascii="Times New Roman" w:eastAsia="Times New Roman" w:hAnsi="Times New Roman" w:cs="Times New Roman"/>
                <w:color w:val="000000" w:themeColor="text1"/>
                <w:lang w:val="sq-AL"/>
              </w:rPr>
              <w:t xml:space="preserve"> dhe Mbrojtje</w:t>
            </w:r>
            <w:r>
              <w:rPr>
                <w:rFonts w:ascii="Times New Roman" w:eastAsia="Times New Roman" w:hAnsi="Times New Roman" w:cs="Times New Roman"/>
                <w:color w:val="000000" w:themeColor="text1"/>
                <w:lang w:val="sq-AL"/>
              </w:rPr>
              <w:t>n</w:t>
            </w:r>
            <w:r w:rsidRPr="00C91905">
              <w:rPr>
                <w:rFonts w:ascii="Times New Roman" w:eastAsia="Times New Roman" w:hAnsi="Times New Roman" w:cs="Times New Roman"/>
                <w:color w:val="000000" w:themeColor="text1"/>
                <w:lang w:val="sq-AL"/>
              </w:rPr>
              <w:t xml:space="preserve"> </w:t>
            </w:r>
            <w:r>
              <w:rPr>
                <w:rFonts w:ascii="Times New Roman" w:eastAsia="Times New Roman" w:hAnsi="Times New Roman" w:cs="Times New Roman"/>
                <w:color w:val="000000" w:themeColor="text1"/>
                <w:lang w:val="sq-AL"/>
              </w:rPr>
              <w:t>e</w:t>
            </w:r>
            <w:r w:rsidRPr="00C91905">
              <w:rPr>
                <w:rFonts w:ascii="Times New Roman" w:eastAsia="Times New Roman" w:hAnsi="Times New Roman" w:cs="Times New Roman"/>
                <w:color w:val="000000" w:themeColor="text1"/>
                <w:lang w:val="sq-AL"/>
              </w:rPr>
              <w:t xml:space="preserve"> të Dhënave </w:t>
            </w:r>
            <w:r w:rsidR="000A63F9" w:rsidRPr="00C91905">
              <w:rPr>
                <w:rFonts w:ascii="Times New Roman" w:hAnsi="Times New Roman" w:cs="Times New Roman"/>
                <w:color w:val="000000" w:themeColor="text1"/>
                <w:lang w:val="sq-AL"/>
              </w:rPr>
              <w:t>kryen vazhdimisht hetime efektive për shkelje</w:t>
            </w:r>
            <w:r w:rsidR="0075481B">
              <w:rPr>
                <w:rFonts w:ascii="Times New Roman" w:hAnsi="Times New Roman" w:cs="Times New Roman"/>
                <w:color w:val="000000" w:themeColor="text1"/>
                <w:lang w:val="sq-AL"/>
              </w:rPr>
              <w:t>n</w:t>
            </w:r>
            <w:r w:rsidR="000A63F9" w:rsidRPr="00C91905">
              <w:rPr>
                <w:rFonts w:ascii="Times New Roman" w:hAnsi="Times New Roman" w:cs="Times New Roman"/>
                <w:color w:val="000000" w:themeColor="text1"/>
                <w:lang w:val="sq-AL"/>
              </w:rPr>
              <w:t xml:space="preserve"> e të drejtave të mbrojtjes së të dhënave, përfshirë shkeljet në </w:t>
            </w:r>
            <w:r w:rsidR="000A63F9" w:rsidRPr="00C91905">
              <w:rPr>
                <w:rFonts w:ascii="Times New Roman" w:hAnsi="Times New Roman" w:cs="Times New Roman"/>
                <w:color w:val="000000" w:themeColor="text1"/>
                <w:lang w:val="sq-AL"/>
              </w:rPr>
              <w:lastRenderedPageBreak/>
              <w:t xml:space="preserve">shkallë të gjerë, bazuar në objektivat dhe afatet e përcaktuara në Strategjinë Institucionale dhe programin vjetor të punës së </w:t>
            </w:r>
            <w:proofErr w:type="spellStart"/>
            <w:r w:rsidRPr="00C91905">
              <w:rPr>
                <w:rFonts w:ascii="Times New Roman" w:eastAsia="Times New Roman" w:hAnsi="Times New Roman" w:cs="Times New Roman"/>
                <w:color w:val="000000" w:themeColor="text1"/>
                <w:lang w:val="sq-AL"/>
              </w:rPr>
              <w:t>Komisionerit</w:t>
            </w:r>
            <w:proofErr w:type="spellEnd"/>
            <w:r w:rsidRPr="00C91905">
              <w:rPr>
                <w:rFonts w:ascii="Times New Roman" w:eastAsia="Times New Roman" w:hAnsi="Times New Roman" w:cs="Times New Roman"/>
                <w:color w:val="000000" w:themeColor="text1"/>
                <w:lang w:val="sq-AL"/>
              </w:rPr>
              <w:t xml:space="preserve"> </w:t>
            </w:r>
            <w:r>
              <w:rPr>
                <w:rFonts w:ascii="Times New Roman" w:eastAsia="Times New Roman" w:hAnsi="Times New Roman" w:cs="Times New Roman"/>
                <w:color w:val="000000" w:themeColor="text1"/>
                <w:lang w:val="sq-AL"/>
              </w:rPr>
              <w:t xml:space="preserve">për </w:t>
            </w:r>
            <w:r w:rsidRPr="00C91905">
              <w:rPr>
                <w:rFonts w:ascii="Times New Roman" w:eastAsia="Times New Roman" w:hAnsi="Times New Roman" w:cs="Times New Roman"/>
                <w:color w:val="000000" w:themeColor="text1"/>
                <w:lang w:val="sq-AL"/>
              </w:rPr>
              <w:t xml:space="preserve"> Inform</w:t>
            </w:r>
            <w:r>
              <w:rPr>
                <w:rFonts w:ascii="Times New Roman" w:eastAsia="Times New Roman" w:hAnsi="Times New Roman" w:cs="Times New Roman"/>
                <w:color w:val="000000" w:themeColor="text1"/>
                <w:lang w:val="sq-AL"/>
              </w:rPr>
              <w:t>imin</w:t>
            </w:r>
            <w:r w:rsidRPr="00C91905">
              <w:rPr>
                <w:rFonts w:ascii="Times New Roman" w:eastAsia="Times New Roman" w:hAnsi="Times New Roman" w:cs="Times New Roman"/>
                <w:color w:val="000000" w:themeColor="text1"/>
                <w:lang w:val="sq-AL"/>
              </w:rPr>
              <w:t xml:space="preserve"> dhe Mbrojtje</w:t>
            </w:r>
            <w:r>
              <w:rPr>
                <w:rFonts w:ascii="Times New Roman" w:eastAsia="Times New Roman" w:hAnsi="Times New Roman" w:cs="Times New Roman"/>
                <w:color w:val="000000" w:themeColor="text1"/>
                <w:lang w:val="sq-AL"/>
              </w:rPr>
              <w:t>n</w:t>
            </w:r>
            <w:r w:rsidRPr="00C91905">
              <w:rPr>
                <w:rFonts w:ascii="Times New Roman" w:eastAsia="Times New Roman" w:hAnsi="Times New Roman" w:cs="Times New Roman"/>
                <w:color w:val="000000" w:themeColor="text1"/>
                <w:lang w:val="sq-AL"/>
              </w:rPr>
              <w:t xml:space="preserve"> </w:t>
            </w:r>
            <w:r>
              <w:rPr>
                <w:rFonts w:ascii="Times New Roman" w:eastAsia="Times New Roman" w:hAnsi="Times New Roman" w:cs="Times New Roman"/>
                <w:color w:val="000000" w:themeColor="text1"/>
                <w:lang w:val="sq-AL"/>
              </w:rPr>
              <w:t>e</w:t>
            </w:r>
            <w:r w:rsidRPr="00C91905">
              <w:rPr>
                <w:rFonts w:ascii="Times New Roman" w:eastAsia="Times New Roman" w:hAnsi="Times New Roman" w:cs="Times New Roman"/>
                <w:color w:val="000000" w:themeColor="text1"/>
                <w:lang w:val="sq-AL"/>
              </w:rPr>
              <w:t xml:space="preserve"> të Dhënave</w:t>
            </w:r>
            <w:r w:rsidR="000A63F9" w:rsidRPr="00C91905">
              <w:rPr>
                <w:rFonts w:ascii="Times New Roman" w:hAnsi="Times New Roman" w:cs="Times New Roman"/>
                <w:color w:val="000000" w:themeColor="text1"/>
                <w:lang w:val="sq-AL"/>
              </w:rPr>
              <w:t>.</w:t>
            </w:r>
          </w:p>
          <w:p w14:paraId="74D03A3F" w14:textId="77777777" w:rsidR="00D37C6D" w:rsidRPr="00C91905" w:rsidRDefault="00D37C6D" w:rsidP="000A63F9">
            <w:pPr>
              <w:jc w:val="both"/>
              <w:rPr>
                <w:rFonts w:ascii="Times New Roman" w:hAnsi="Times New Roman" w:cs="Times New Roman"/>
                <w:color w:val="000000" w:themeColor="text1"/>
                <w:lang w:val="sq-AL"/>
              </w:rPr>
            </w:pPr>
          </w:p>
          <w:p w14:paraId="1B3CF9B8" w14:textId="04C974D7" w:rsidR="006D2CF7" w:rsidRPr="00C91905" w:rsidRDefault="00D37C6D" w:rsidP="00D37C6D">
            <w:pPr>
              <w:jc w:val="both"/>
              <w:rPr>
                <w:rFonts w:ascii="Times New Roman" w:hAnsi="Times New Roman" w:cs="Times New Roman"/>
                <w:color w:val="000000" w:themeColor="text1"/>
                <w:lang w:val="sq-AL"/>
              </w:rPr>
            </w:pPr>
            <w:r w:rsidRPr="00C91905">
              <w:rPr>
                <w:rFonts w:ascii="Times New Roman" w:hAnsi="Times New Roman" w:cs="Times New Roman"/>
                <w:color w:val="000000" w:themeColor="text1"/>
                <w:lang w:val="sq-AL"/>
              </w:rPr>
              <w:t xml:space="preserve">Kontrollorët publikë dhe privatë (veçanërisht administratorët e bazave të </w:t>
            </w:r>
            <w:proofErr w:type="spellStart"/>
            <w:r w:rsidRPr="00C91905">
              <w:rPr>
                <w:rFonts w:ascii="Times New Roman" w:hAnsi="Times New Roman" w:cs="Times New Roman"/>
                <w:color w:val="000000" w:themeColor="text1"/>
                <w:lang w:val="sq-AL"/>
              </w:rPr>
              <w:t>të</w:t>
            </w:r>
            <w:proofErr w:type="spellEnd"/>
            <w:r w:rsidRPr="00C91905">
              <w:rPr>
                <w:rFonts w:ascii="Times New Roman" w:hAnsi="Times New Roman" w:cs="Times New Roman"/>
                <w:color w:val="000000" w:themeColor="text1"/>
                <w:lang w:val="sq-AL"/>
              </w:rPr>
              <w:t xml:space="preserve"> dhënave shtetërore dhe më gjerë) marrin masat e nevojshme për të zbatuar legjislacionin për mbrojtjen e të dhënave dhe rekomandimet e </w:t>
            </w:r>
            <w:proofErr w:type="spellStart"/>
            <w:r w:rsidRPr="00C91905">
              <w:rPr>
                <w:rFonts w:ascii="Times New Roman" w:hAnsi="Times New Roman" w:cs="Times New Roman"/>
                <w:color w:val="000000" w:themeColor="text1"/>
                <w:lang w:val="sq-AL"/>
              </w:rPr>
              <w:t>Komisionerit</w:t>
            </w:r>
            <w:proofErr w:type="spellEnd"/>
            <w:r w:rsidRPr="00C91905">
              <w:rPr>
                <w:rFonts w:ascii="Times New Roman" w:hAnsi="Times New Roman" w:cs="Times New Roman"/>
                <w:color w:val="000000" w:themeColor="text1"/>
                <w:lang w:val="sq-AL"/>
              </w:rPr>
              <w:t>, për të garantuar sigurinë e të dhënave.</w:t>
            </w:r>
          </w:p>
          <w:p w14:paraId="1A17523C" w14:textId="77777777" w:rsidR="00103C55" w:rsidRPr="00C91905" w:rsidRDefault="00103C55" w:rsidP="00D37C6D">
            <w:pPr>
              <w:jc w:val="both"/>
              <w:rPr>
                <w:rFonts w:ascii="Times New Roman" w:hAnsi="Times New Roman" w:cs="Times New Roman"/>
                <w:color w:val="000000" w:themeColor="text1"/>
                <w:lang w:val="sq-AL"/>
              </w:rPr>
            </w:pPr>
          </w:p>
          <w:p w14:paraId="1E936794" w14:textId="61A9796C" w:rsidR="00103C55" w:rsidRDefault="00103C55" w:rsidP="00D37C6D">
            <w:pPr>
              <w:jc w:val="both"/>
              <w:rPr>
                <w:rFonts w:ascii="Times New Roman" w:eastAsia="Times New Roman" w:hAnsi="Times New Roman" w:cs="Times New Roman"/>
                <w:bCs/>
                <w:color w:val="000000" w:themeColor="text1"/>
                <w:lang w:val="sq-AL"/>
              </w:rPr>
            </w:pPr>
            <w:r w:rsidRPr="00C91905">
              <w:rPr>
                <w:rFonts w:ascii="Times New Roman" w:eastAsia="Times New Roman" w:hAnsi="Times New Roman" w:cs="Times New Roman"/>
                <w:bCs/>
                <w:color w:val="000000" w:themeColor="text1"/>
                <w:lang w:val="sq-AL"/>
              </w:rPr>
              <w:t>Progres i qëndrueshëm drejt garantimit të sigurisë së të dhënave pas hetimeve</w:t>
            </w:r>
            <w:r w:rsidR="0075481B">
              <w:rPr>
                <w:rFonts w:ascii="Times New Roman" w:eastAsia="Times New Roman" w:hAnsi="Times New Roman" w:cs="Times New Roman"/>
                <w:bCs/>
                <w:color w:val="000000" w:themeColor="text1"/>
                <w:lang w:val="sq-AL"/>
              </w:rPr>
              <w:t xml:space="preserve"> të qëndrueshme</w:t>
            </w:r>
            <w:r w:rsidRPr="00C91905">
              <w:rPr>
                <w:rFonts w:ascii="Times New Roman" w:eastAsia="Times New Roman" w:hAnsi="Times New Roman" w:cs="Times New Roman"/>
                <w:bCs/>
                <w:color w:val="000000" w:themeColor="text1"/>
                <w:lang w:val="sq-AL"/>
              </w:rPr>
              <w:t xml:space="preserve"> dhe </w:t>
            </w:r>
            <w:r w:rsidR="0075481B">
              <w:rPr>
                <w:rFonts w:ascii="Times New Roman" w:eastAsia="Times New Roman" w:hAnsi="Times New Roman" w:cs="Times New Roman"/>
                <w:bCs/>
                <w:color w:val="000000" w:themeColor="text1"/>
                <w:lang w:val="sq-AL"/>
              </w:rPr>
              <w:t>debateve</w:t>
            </w:r>
            <w:r w:rsidRPr="00C91905">
              <w:rPr>
                <w:rFonts w:ascii="Times New Roman" w:eastAsia="Times New Roman" w:hAnsi="Times New Roman" w:cs="Times New Roman"/>
                <w:bCs/>
                <w:color w:val="000000" w:themeColor="text1"/>
                <w:lang w:val="sq-AL"/>
              </w:rPr>
              <w:t xml:space="preserve"> të për shkeljet e të dhënave në shkallë të gjerë</w:t>
            </w:r>
            <w:r w:rsidR="0075481B">
              <w:rPr>
                <w:rFonts w:ascii="Times New Roman" w:eastAsia="Times New Roman" w:hAnsi="Times New Roman" w:cs="Times New Roman"/>
                <w:bCs/>
                <w:color w:val="000000" w:themeColor="text1"/>
                <w:lang w:val="sq-AL"/>
              </w:rPr>
              <w:t>,</w:t>
            </w:r>
            <w:r w:rsidRPr="00C91905">
              <w:rPr>
                <w:rFonts w:ascii="Times New Roman" w:eastAsia="Times New Roman" w:hAnsi="Times New Roman" w:cs="Times New Roman"/>
                <w:bCs/>
                <w:color w:val="000000" w:themeColor="text1"/>
                <w:lang w:val="sq-AL"/>
              </w:rPr>
              <w:t xml:space="preserve"> deri në 2030 dhe përtej.</w:t>
            </w:r>
          </w:p>
          <w:p w14:paraId="3DA41680" w14:textId="2909A196" w:rsidR="007769B1" w:rsidRDefault="007769B1" w:rsidP="00D37C6D">
            <w:pPr>
              <w:jc w:val="both"/>
              <w:rPr>
                <w:rFonts w:ascii="Times New Roman" w:eastAsia="Times New Roman" w:hAnsi="Times New Roman" w:cs="Times New Roman"/>
                <w:bCs/>
                <w:color w:val="000000" w:themeColor="text1"/>
                <w:lang w:val="sq-AL"/>
              </w:rPr>
            </w:pPr>
          </w:p>
          <w:p w14:paraId="7188B9F3" w14:textId="77777777" w:rsidR="007769B1" w:rsidRPr="00C91905" w:rsidRDefault="007769B1" w:rsidP="00D37C6D">
            <w:pPr>
              <w:jc w:val="both"/>
              <w:rPr>
                <w:rFonts w:ascii="Times New Roman" w:hAnsi="Times New Roman" w:cs="Times New Roman"/>
                <w:color w:val="000000" w:themeColor="text1"/>
                <w:lang w:val="sq-AL"/>
              </w:rPr>
            </w:pPr>
          </w:p>
          <w:p w14:paraId="52A9B5FE" w14:textId="68DCAC70" w:rsidR="00D37C6D" w:rsidRPr="00C91905" w:rsidRDefault="00D37C6D" w:rsidP="000A63F9">
            <w:pPr>
              <w:jc w:val="both"/>
              <w:rPr>
                <w:rFonts w:ascii="Times New Roman" w:hAnsi="Times New Roman" w:cs="Times New Roman"/>
                <w:color w:val="000000" w:themeColor="text1"/>
                <w:lang w:val="sq-AL"/>
              </w:rPr>
            </w:pPr>
          </w:p>
        </w:tc>
        <w:tc>
          <w:tcPr>
            <w:tcW w:w="1743" w:type="pct"/>
            <w:shd w:val="clear" w:color="auto" w:fill="FFFFFF" w:themeFill="background1"/>
          </w:tcPr>
          <w:p w14:paraId="53B7C616" w14:textId="553C4F0D" w:rsidR="000A63F9" w:rsidRPr="00C91905" w:rsidRDefault="000A63F9" w:rsidP="000A63F9">
            <w:pPr>
              <w:jc w:val="both"/>
              <w:rPr>
                <w:rFonts w:ascii="Times New Roman" w:eastAsia="Times New Roman" w:hAnsi="Times New Roman" w:cs="Times New Roman"/>
                <w:bCs/>
                <w:color w:val="000000" w:themeColor="text1"/>
                <w:lang w:val="sq-AL"/>
              </w:rPr>
            </w:pPr>
            <w:r w:rsidRPr="00C91905">
              <w:rPr>
                <w:rFonts w:ascii="Times New Roman" w:eastAsia="Times New Roman" w:hAnsi="Times New Roman" w:cs="Times New Roman"/>
                <w:bCs/>
                <w:color w:val="000000" w:themeColor="text1"/>
                <w:lang w:val="sq-AL"/>
              </w:rPr>
              <w:lastRenderedPageBreak/>
              <w:t xml:space="preserve">Kuadri ligjor i harmonizuar për mbrojtjen e të dhënave </w:t>
            </w:r>
            <w:r w:rsidR="00074358" w:rsidRPr="00C91905">
              <w:rPr>
                <w:rFonts w:ascii="Times New Roman" w:eastAsia="Times New Roman" w:hAnsi="Times New Roman" w:cs="Times New Roman"/>
                <w:bCs/>
                <w:color w:val="000000" w:themeColor="text1"/>
                <w:lang w:val="sq-AL"/>
              </w:rPr>
              <w:t>zbatohet në mënyrë të vazhdueshme dhe korrekte nga palët e interesuara të informuara</w:t>
            </w:r>
            <w:r w:rsidR="0075481B">
              <w:rPr>
                <w:rFonts w:ascii="Times New Roman" w:eastAsia="Times New Roman" w:hAnsi="Times New Roman" w:cs="Times New Roman"/>
                <w:bCs/>
                <w:color w:val="000000" w:themeColor="text1"/>
                <w:lang w:val="sq-AL"/>
              </w:rPr>
              <w:t>,</w:t>
            </w:r>
            <w:r w:rsidR="00074358" w:rsidRPr="00C91905">
              <w:rPr>
                <w:rFonts w:ascii="Times New Roman" w:eastAsia="Times New Roman" w:hAnsi="Times New Roman" w:cs="Times New Roman"/>
                <w:bCs/>
                <w:color w:val="000000" w:themeColor="text1"/>
                <w:lang w:val="sq-AL"/>
              </w:rPr>
              <w:t xml:space="preserve"> nga viti 2024 e tutje në përputhje me </w:t>
            </w:r>
            <w:proofErr w:type="spellStart"/>
            <w:r w:rsidR="00074358" w:rsidRPr="00B03283">
              <w:rPr>
                <w:rFonts w:ascii="Times New Roman" w:eastAsia="Times New Roman" w:hAnsi="Times New Roman" w:cs="Times New Roman"/>
                <w:bCs/>
                <w:i/>
                <w:iCs/>
                <w:color w:val="000000" w:themeColor="text1"/>
                <w:lang w:val="sq-AL"/>
              </w:rPr>
              <w:t>acquis</w:t>
            </w:r>
            <w:proofErr w:type="spellEnd"/>
            <w:r w:rsidR="00074358" w:rsidRPr="00C91905">
              <w:rPr>
                <w:rFonts w:ascii="Times New Roman" w:eastAsia="Times New Roman" w:hAnsi="Times New Roman" w:cs="Times New Roman"/>
                <w:bCs/>
                <w:color w:val="000000" w:themeColor="text1"/>
                <w:lang w:val="sq-AL"/>
              </w:rPr>
              <w:t xml:space="preserve"> dhe standardet e BE-së.</w:t>
            </w:r>
          </w:p>
          <w:p w14:paraId="4C371AA6" w14:textId="77777777" w:rsidR="000A63F9" w:rsidRPr="00C91905" w:rsidRDefault="000A63F9" w:rsidP="000A63F9">
            <w:pPr>
              <w:jc w:val="both"/>
              <w:rPr>
                <w:rFonts w:ascii="Times New Roman" w:eastAsia="Times New Roman" w:hAnsi="Times New Roman" w:cs="Times New Roman"/>
                <w:bCs/>
                <w:color w:val="000000" w:themeColor="text1"/>
                <w:lang w:val="sq-AL"/>
              </w:rPr>
            </w:pPr>
          </w:p>
          <w:p w14:paraId="79063847" w14:textId="501B6AF6" w:rsidR="000A63F9" w:rsidRPr="00C91905" w:rsidRDefault="000A63F9" w:rsidP="000A63F9">
            <w:pPr>
              <w:jc w:val="both"/>
              <w:rPr>
                <w:rFonts w:ascii="Times New Roman" w:hAnsi="Times New Roman" w:cs="Times New Roman"/>
                <w:color w:val="000000" w:themeColor="text1"/>
                <w:lang w:val="sq-AL"/>
              </w:rPr>
            </w:pPr>
            <w:r w:rsidRPr="00C91905">
              <w:rPr>
                <w:rFonts w:ascii="Times New Roman" w:hAnsi="Times New Roman" w:cs="Times New Roman"/>
                <w:color w:val="000000" w:themeColor="text1"/>
                <w:lang w:val="sq-AL"/>
              </w:rPr>
              <w:t xml:space="preserve">Kapaciteti i stafit të </w:t>
            </w:r>
            <w:proofErr w:type="spellStart"/>
            <w:r w:rsidR="00B03283" w:rsidRPr="00C91905">
              <w:rPr>
                <w:rFonts w:ascii="Times New Roman" w:eastAsia="Times New Roman" w:hAnsi="Times New Roman" w:cs="Times New Roman"/>
                <w:color w:val="000000" w:themeColor="text1"/>
                <w:lang w:val="sq-AL"/>
              </w:rPr>
              <w:t>Komisionerit</w:t>
            </w:r>
            <w:proofErr w:type="spellEnd"/>
            <w:r w:rsidR="00B03283" w:rsidRPr="00C91905">
              <w:rPr>
                <w:rFonts w:ascii="Times New Roman" w:eastAsia="Times New Roman" w:hAnsi="Times New Roman" w:cs="Times New Roman"/>
                <w:color w:val="000000" w:themeColor="text1"/>
                <w:lang w:val="sq-AL"/>
              </w:rPr>
              <w:t xml:space="preserve"> </w:t>
            </w:r>
            <w:r w:rsidR="00B03283">
              <w:rPr>
                <w:rFonts w:ascii="Times New Roman" w:eastAsia="Times New Roman" w:hAnsi="Times New Roman" w:cs="Times New Roman"/>
                <w:color w:val="000000" w:themeColor="text1"/>
                <w:lang w:val="sq-AL"/>
              </w:rPr>
              <w:t xml:space="preserve">për </w:t>
            </w:r>
            <w:r w:rsidR="00B03283" w:rsidRPr="00C91905">
              <w:rPr>
                <w:rFonts w:ascii="Times New Roman" w:eastAsia="Times New Roman" w:hAnsi="Times New Roman" w:cs="Times New Roman"/>
                <w:color w:val="000000" w:themeColor="text1"/>
                <w:lang w:val="sq-AL"/>
              </w:rPr>
              <w:t xml:space="preserve"> Inform</w:t>
            </w:r>
            <w:r w:rsidR="00B03283">
              <w:rPr>
                <w:rFonts w:ascii="Times New Roman" w:eastAsia="Times New Roman" w:hAnsi="Times New Roman" w:cs="Times New Roman"/>
                <w:color w:val="000000" w:themeColor="text1"/>
                <w:lang w:val="sq-AL"/>
              </w:rPr>
              <w:t>imin</w:t>
            </w:r>
            <w:r w:rsidR="00B03283" w:rsidRPr="00C91905">
              <w:rPr>
                <w:rFonts w:ascii="Times New Roman" w:eastAsia="Times New Roman" w:hAnsi="Times New Roman" w:cs="Times New Roman"/>
                <w:color w:val="000000" w:themeColor="text1"/>
                <w:lang w:val="sq-AL"/>
              </w:rPr>
              <w:t xml:space="preserve"> dhe Mbrojtje</w:t>
            </w:r>
            <w:r w:rsidR="00B03283">
              <w:rPr>
                <w:rFonts w:ascii="Times New Roman" w:eastAsia="Times New Roman" w:hAnsi="Times New Roman" w:cs="Times New Roman"/>
                <w:color w:val="000000" w:themeColor="text1"/>
                <w:lang w:val="sq-AL"/>
              </w:rPr>
              <w:t>n</w:t>
            </w:r>
            <w:r w:rsidR="00B03283" w:rsidRPr="00C91905">
              <w:rPr>
                <w:rFonts w:ascii="Times New Roman" w:eastAsia="Times New Roman" w:hAnsi="Times New Roman" w:cs="Times New Roman"/>
                <w:color w:val="000000" w:themeColor="text1"/>
                <w:lang w:val="sq-AL"/>
              </w:rPr>
              <w:t xml:space="preserve"> </w:t>
            </w:r>
            <w:r w:rsidR="00B03283">
              <w:rPr>
                <w:rFonts w:ascii="Times New Roman" w:eastAsia="Times New Roman" w:hAnsi="Times New Roman" w:cs="Times New Roman"/>
                <w:color w:val="000000" w:themeColor="text1"/>
                <w:lang w:val="sq-AL"/>
              </w:rPr>
              <w:t>e</w:t>
            </w:r>
            <w:r w:rsidR="00B03283" w:rsidRPr="00C91905">
              <w:rPr>
                <w:rFonts w:ascii="Times New Roman" w:eastAsia="Times New Roman" w:hAnsi="Times New Roman" w:cs="Times New Roman"/>
                <w:color w:val="000000" w:themeColor="text1"/>
                <w:lang w:val="sq-AL"/>
              </w:rPr>
              <w:t xml:space="preserve"> të Dhënave </w:t>
            </w:r>
            <w:r w:rsidRPr="00C91905">
              <w:rPr>
                <w:rFonts w:ascii="Times New Roman" w:hAnsi="Times New Roman" w:cs="Times New Roman"/>
                <w:color w:val="000000" w:themeColor="text1"/>
                <w:lang w:val="sq-AL"/>
              </w:rPr>
              <w:t xml:space="preserve">si dhe i stafit të kontrollorëve publikë privatë në të gjithë sektorët e ngarkuar për të garantuar rritjen e mbrojtjes së të dhënave në përputhje me </w:t>
            </w:r>
            <w:proofErr w:type="spellStart"/>
            <w:r w:rsidRPr="00C91905">
              <w:rPr>
                <w:rFonts w:ascii="Times New Roman" w:hAnsi="Times New Roman" w:cs="Times New Roman"/>
                <w:color w:val="000000" w:themeColor="text1"/>
                <w:lang w:val="sq-AL"/>
              </w:rPr>
              <w:t>acquis</w:t>
            </w:r>
            <w:proofErr w:type="spellEnd"/>
            <w:r w:rsidRPr="00C91905">
              <w:rPr>
                <w:rFonts w:ascii="Times New Roman" w:hAnsi="Times New Roman" w:cs="Times New Roman"/>
                <w:color w:val="000000" w:themeColor="text1"/>
                <w:lang w:val="sq-AL"/>
              </w:rPr>
              <w:t xml:space="preserve"> të BE-së nga viti 2024 e në vazhdim.</w:t>
            </w:r>
          </w:p>
          <w:p w14:paraId="7EAA0429" w14:textId="77777777" w:rsidR="000A63F9" w:rsidRPr="00C91905" w:rsidRDefault="000A63F9" w:rsidP="000A63F9">
            <w:pPr>
              <w:jc w:val="both"/>
              <w:rPr>
                <w:rFonts w:ascii="Times New Roman" w:eastAsia="Times New Roman" w:hAnsi="Times New Roman" w:cs="Times New Roman"/>
                <w:b/>
                <w:color w:val="000000" w:themeColor="text1"/>
                <w:lang w:val="sq-AL"/>
              </w:rPr>
            </w:pPr>
          </w:p>
          <w:p w14:paraId="5B6E8936" w14:textId="67C920DC" w:rsidR="000A63F9" w:rsidRPr="00C91905" w:rsidRDefault="000A63F9" w:rsidP="000A63F9">
            <w:pPr>
              <w:jc w:val="both"/>
              <w:rPr>
                <w:rFonts w:ascii="Times New Roman" w:eastAsia="Times New Roman" w:hAnsi="Times New Roman" w:cs="Times New Roman"/>
                <w:bCs/>
                <w:color w:val="000000" w:themeColor="text1"/>
                <w:lang w:val="sq-AL"/>
              </w:rPr>
            </w:pPr>
            <w:r w:rsidRPr="00C91905">
              <w:rPr>
                <w:rFonts w:ascii="Times New Roman" w:eastAsia="Times New Roman" w:hAnsi="Times New Roman" w:cs="Times New Roman"/>
                <w:bCs/>
                <w:color w:val="000000" w:themeColor="text1"/>
                <w:lang w:val="sq-AL"/>
              </w:rPr>
              <w:t>Kontrollorët publikë dhe privatë janë gjithnjë e më të vetëdijshëm për detyrimet që rrjedhin nga ndërgjegjësimi për të drejtën e mbrojtjes së të dhënave personale nga viti 2024 e në vazhdim.</w:t>
            </w:r>
          </w:p>
          <w:p w14:paraId="3A92C13F" w14:textId="77777777" w:rsidR="000A63F9" w:rsidRPr="00C91905" w:rsidRDefault="000A63F9" w:rsidP="000A63F9">
            <w:pPr>
              <w:jc w:val="both"/>
              <w:rPr>
                <w:rFonts w:ascii="Times New Roman" w:eastAsia="Times New Roman" w:hAnsi="Times New Roman" w:cs="Times New Roman"/>
                <w:bCs/>
                <w:color w:val="000000" w:themeColor="text1"/>
                <w:lang w:val="sq-AL"/>
              </w:rPr>
            </w:pPr>
          </w:p>
          <w:p w14:paraId="2B0C658E" w14:textId="5B0CDF6A" w:rsidR="000A63F9" w:rsidRPr="00C91905" w:rsidRDefault="000A63F9" w:rsidP="000A63F9">
            <w:pPr>
              <w:jc w:val="both"/>
              <w:rPr>
                <w:rFonts w:ascii="Times New Roman" w:eastAsia="Times New Roman" w:hAnsi="Times New Roman" w:cs="Times New Roman"/>
                <w:bCs/>
                <w:color w:val="000000" w:themeColor="text1"/>
                <w:lang w:val="sq-AL"/>
              </w:rPr>
            </w:pPr>
            <w:r w:rsidRPr="00C91905">
              <w:rPr>
                <w:rFonts w:ascii="Times New Roman" w:eastAsia="Times New Roman" w:hAnsi="Times New Roman" w:cs="Times New Roman"/>
                <w:bCs/>
                <w:color w:val="000000" w:themeColor="text1"/>
                <w:lang w:val="sq-AL"/>
              </w:rPr>
              <w:lastRenderedPageBreak/>
              <w:t xml:space="preserve">Publiku është më i informuar për të drejtat e parashikuara në legjislacionin e përafruar pas fushatave </w:t>
            </w:r>
            <w:proofErr w:type="spellStart"/>
            <w:r w:rsidRPr="00C91905">
              <w:rPr>
                <w:rFonts w:ascii="Times New Roman" w:eastAsia="Times New Roman" w:hAnsi="Times New Roman" w:cs="Times New Roman"/>
                <w:bCs/>
                <w:color w:val="000000" w:themeColor="text1"/>
                <w:lang w:val="sq-AL"/>
              </w:rPr>
              <w:t>ndërgjegjësuese</w:t>
            </w:r>
            <w:proofErr w:type="spellEnd"/>
            <w:r w:rsidRPr="00C91905">
              <w:rPr>
                <w:rFonts w:ascii="Times New Roman" w:eastAsia="Times New Roman" w:hAnsi="Times New Roman" w:cs="Times New Roman"/>
                <w:bCs/>
                <w:color w:val="000000" w:themeColor="text1"/>
                <w:lang w:val="sq-AL"/>
              </w:rPr>
              <w:t xml:space="preserve"> të zhvilluara nga </w:t>
            </w:r>
            <w:proofErr w:type="spellStart"/>
            <w:r w:rsidR="00B03283" w:rsidRPr="00C91905">
              <w:rPr>
                <w:rFonts w:ascii="Times New Roman" w:eastAsia="Times New Roman" w:hAnsi="Times New Roman" w:cs="Times New Roman"/>
                <w:color w:val="000000" w:themeColor="text1"/>
                <w:lang w:val="sq-AL"/>
              </w:rPr>
              <w:t>Komisioneri</w:t>
            </w:r>
            <w:proofErr w:type="spellEnd"/>
            <w:r w:rsidR="00B03283" w:rsidRPr="00C91905">
              <w:rPr>
                <w:rFonts w:ascii="Times New Roman" w:eastAsia="Times New Roman" w:hAnsi="Times New Roman" w:cs="Times New Roman"/>
                <w:color w:val="000000" w:themeColor="text1"/>
                <w:lang w:val="sq-AL"/>
              </w:rPr>
              <w:t xml:space="preserve"> </w:t>
            </w:r>
            <w:r w:rsidR="00B03283">
              <w:rPr>
                <w:rFonts w:ascii="Times New Roman" w:eastAsia="Times New Roman" w:hAnsi="Times New Roman" w:cs="Times New Roman"/>
                <w:color w:val="000000" w:themeColor="text1"/>
                <w:lang w:val="sq-AL"/>
              </w:rPr>
              <w:t xml:space="preserve">për </w:t>
            </w:r>
            <w:r w:rsidR="00B03283" w:rsidRPr="00C91905">
              <w:rPr>
                <w:rFonts w:ascii="Times New Roman" w:eastAsia="Times New Roman" w:hAnsi="Times New Roman" w:cs="Times New Roman"/>
                <w:color w:val="000000" w:themeColor="text1"/>
                <w:lang w:val="sq-AL"/>
              </w:rPr>
              <w:t xml:space="preserve"> Inform</w:t>
            </w:r>
            <w:r w:rsidR="00B03283">
              <w:rPr>
                <w:rFonts w:ascii="Times New Roman" w:eastAsia="Times New Roman" w:hAnsi="Times New Roman" w:cs="Times New Roman"/>
                <w:color w:val="000000" w:themeColor="text1"/>
                <w:lang w:val="sq-AL"/>
              </w:rPr>
              <w:t>imin</w:t>
            </w:r>
            <w:r w:rsidR="00B03283" w:rsidRPr="00C91905">
              <w:rPr>
                <w:rFonts w:ascii="Times New Roman" w:eastAsia="Times New Roman" w:hAnsi="Times New Roman" w:cs="Times New Roman"/>
                <w:color w:val="000000" w:themeColor="text1"/>
                <w:lang w:val="sq-AL"/>
              </w:rPr>
              <w:t xml:space="preserve"> dhe Mbrojtje</w:t>
            </w:r>
            <w:r w:rsidR="00B03283">
              <w:rPr>
                <w:rFonts w:ascii="Times New Roman" w:eastAsia="Times New Roman" w:hAnsi="Times New Roman" w:cs="Times New Roman"/>
                <w:color w:val="000000" w:themeColor="text1"/>
                <w:lang w:val="sq-AL"/>
              </w:rPr>
              <w:t>n</w:t>
            </w:r>
            <w:r w:rsidR="00B03283" w:rsidRPr="00C91905">
              <w:rPr>
                <w:rFonts w:ascii="Times New Roman" w:eastAsia="Times New Roman" w:hAnsi="Times New Roman" w:cs="Times New Roman"/>
                <w:color w:val="000000" w:themeColor="text1"/>
                <w:lang w:val="sq-AL"/>
              </w:rPr>
              <w:t xml:space="preserve"> </w:t>
            </w:r>
            <w:r w:rsidR="00B03283">
              <w:rPr>
                <w:rFonts w:ascii="Times New Roman" w:eastAsia="Times New Roman" w:hAnsi="Times New Roman" w:cs="Times New Roman"/>
                <w:color w:val="000000" w:themeColor="text1"/>
                <w:lang w:val="sq-AL"/>
              </w:rPr>
              <w:t>e</w:t>
            </w:r>
            <w:r w:rsidR="00B03283" w:rsidRPr="00C91905">
              <w:rPr>
                <w:rFonts w:ascii="Times New Roman" w:eastAsia="Times New Roman" w:hAnsi="Times New Roman" w:cs="Times New Roman"/>
                <w:color w:val="000000" w:themeColor="text1"/>
                <w:lang w:val="sq-AL"/>
              </w:rPr>
              <w:t xml:space="preserve"> të Dhënave</w:t>
            </w:r>
            <w:r w:rsidRPr="00C91905">
              <w:rPr>
                <w:rFonts w:ascii="Times New Roman" w:eastAsia="Times New Roman" w:hAnsi="Times New Roman" w:cs="Times New Roman"/>
                <w:bCs/>
                <w:color w:val="000000" w:themeColor="text1"/>
                <w:lang w:val="sq-AL"/>
              </w:rPr>
              <w:t>, nga viti 2024 e në vazhdim.</w:t>
            </w:r>
          </w:p>
          <w:p w14:paraId="15A0BFFF" w14:textId="77777777" w:rsidR="000A63F9" w:rsidRPr="00C91905" w:rsidRDefault="000A63F9" w:rsidP="000A63F9">
            <w:pPr>
              <w:jc w:val="both"/>
              <w:rPr>
                <w:rFonts w:ascii="Times New Roman" w:eastAsia="Times New Roman" w:hAnsi="Times New Roman" w:cs="Times New Roman"/>
                <w:bCs/>
                <w:color w:val="000000" w:themeColor="text1"/>
                <w:lang w:val="sq-AL"/>
              </w:rPr>
            </w:pPr>
          </w:p>
          <w:p w14:paraId="52F25115" w14:textId="283AF428" w:rsidR="000A63F9" w:rsidRPr="00C91905" w:rsidRDefault="000A63F9" w:rsidP="000A63F9">
            <w:pPr>
              <w:jc w:val="both"/>
              <w:rPr>
                <w:rFonts w:ascii="Times New Roman" w:eastAsia="Times New Roman" w:hAnsi="Times New Roman" w:cs="Times New Roman"/>
                <w:bCs/>
                <w:color w:val="000000" w:themeColor="text1"/>
                <w:lang w:val="sq-AL"/>
              </w:rPr>
            </w:pPr>
            <w:r w:rsidRPr="00C91905">
              <w:rPr>
                <w:rFonts w:ascii="Times New Roman" w:eastAsia="Times New Roman" w:hAnsi="Times New Roman" w:cs="Times New Roman"/>
                <w:bCs/>
                <w:color w:val="000000" w:themeColor="text1"/>
                <w:lang w:val="sq-AL"/>
              </w:rPr>
              <w:t>Standardet e sigurisë për mbrojtjen e të dhënave janë rritur në mënyrë progresive në kontrollorët publikë dhe është përmirësuar infrastruktura e institucioneve përgjegjëse.</w:t>
            </w:r>
          </w:p>
          <w:p w14:paraId="351D7C5B" w14:textId="77777777" w:rsidR="000A63F9" w:rsidRPr="00C91905" w:rsidRDefault="000A63F9" w:rsidP="000A63F9">
            <w:pPr>
              <w:jc w:val="both"/>
              <w:rPr>
                <w:rFonts w:ascii="Times New Roman" w:eastAsia="Times New Roman" w:hAnsi="Times New Roman" w:cs="Times New Roman"/>
                <w:bCs/>
                <w:color w:val="000000" w:themeColor="text1"/>
                <w:lang w:val="sq-AL"/>
              </w:rPr>
            </w:pPr>
          </w:p>
          <w:p w14:paraId="30A6DF51" w14:textId="0CD1F9AD" w:rsidR="003B69F0" w:rsidRPr="00C91905" w:rsidRDefault="003B69F0" w:rsidP="000A63F9">
            <w:pPr>
              <w:jc w:val="both"/>
              <w:rPr>
                <w:rFonts w:ascii="Times New Roman" w:eastAsia="Times New Roman" w:hAnsi="Times New Roman" w:cs="Times New Roman"/>
                <w:bCs/>
                <w:color w:val="000000" w:themeColor="text1"/>
                <w:lang w:val="sq-AL"/>
              </w:rPr>
            </w:pPr>
          </w:p>
          <w:p w14:paraId="1E9884EF" w14:textId="41E52D2F" w:rsidR="000A63F9" w:rsidRPr="00C91905" w:rsidRDefault="000A63F9" w:rsidP="006D2CF7">
            <w:pPr>
              <w:jc w:val="both"/>
              <w:rPr>
                <w:rFonts w:ascii="Times New Roman" w:eastAsia="Times New Roman" w:hAnsi="Times New Roman" w:cs="Times New Roman"/>
                <w:bCs/>
                <w:color w:val="000000" w:themeColor="text1"/>
                <w:lang w:val="sq-AL"/>
              </w:rPr>
            </w:pPr>
          </w:p>
        </w:tc>
      </w:tr>
      <w:tr w:rsidR="000A63F9" w:rsidRPr="00C91905" w14:paraId="2B5B40B6" w14:textId="77777777" w:rsidTr="00386D11">
        <w:trPr>
          <w:trHeight w:val="235"/>
        </w:trPr>
        <w:tc>
          <w:tcPr>
            <w:tcW w:w="5000" w:type="pct"/>
            <w:gridSpan w:val="10"/>
            <w:shd w:val="clear" w:color="auto" w:fill="BDD6EE" w:themeFill="accent1" w:themeFillTint="66"/>
          </w:tcPr>
          <w:p w14:paraId="4B80E843" w14:textId="17E3DC6C" w:rsidR="000A63F9" w:rsidRPr="00C91905" w:rsidRDefault="000A63F9" w:rsidP="000A63F9">
            <w:pPr>
              <w:jc w:val="both"/>
              <w:rPr>
                <w:rFonts w:ascii="Times New Roman" w:eastAsia="Times New Roman" w:hAnsi="Times New Roman" w:cs="Times New Roman"/>
                <w:b/>
                <w:color w:val="000000" w:themeColor="text1"/>
                <w:lang w:val="sq-AL"/>
              </w:rPr>
            </w:pPr>
            <w:r w:rsidRPr="00C91905">
              <w:rPr>
                <w:rFonts w:ascii="Times New Roman" w:eastAsia="Times New Roman" w:hAnsi="Times New Roman" w:cs="Times New Roman"/>
                <w:b/>
                <w:color w:val="000000" w:themeColor="text1"/>
                <w:lang w:val="sq-AL"/>
              </w:rPr>
              <w:lastRenderedPageBreak/>
              <w:t>III.G Liria e shprehjes përfshirë lirinë dhe pluralizmin e medias</w:t>
            </w:r>
          </w:p>
        </w:tc>
      </w:tr>
      <w:tr w:rsidR="000A63F9" w:rsidRPr="00C91905" w14:paraId="5AE6023F" w14:textId="77777777" w:rsidTr="00386D11">
        <w:trPr>
          <w:trHeight w:val="980"/>
        </w:trPr>
        <w:tc>
          <w:tcPr>
            <w:tcW w:w="1019" w:type="pct"/>
            <w:shd w:val="clear" w:color="auto" w:fill="FFFFFF" w:themeFill="background1"/>
          </w:tcPr>
          <w:p w14:paraId="66CE4EF2" w14:textId="77777777" w:rsidR="000A63F9" w:rsidRPr="00C91905" w:rsidRDefault="000A63F9" w:rsidP="000A63F9">
            <w:pPr>
              <w:jc w:val="both"/>
              <w:rPr>
                <w:rFonts w:ascii="Times New Roman" w:eastAsia="Times New Roman" w:hAnsi="Times New Roman" w:cs="Times New Roman"/>
                <w:lang w:val="sq-AL"/>
              </w:rPr>
            </w:pPr>
          </w:p>
          <w:p w14:paraId="13B78909" w14:textId="77777777" w:rsidR="000A63F9" w:rsidRPr="00C91905" w:rsidRDefault="000A63F9" w:rsidP="000A63F9">
            <w:pPr>
              <w:jc w:val="both"/>
              <w:rPr>
                <w:rFonts w:ascii="Times New Roman" w:eastAsia="Times New Roman" w:hAnsi="Times New Roman" w:cs="Times New Roman"/>
                <w:lang w:val="sq-AL"/>
              </w:rPr>
            </w:pPr>
          </w:p>
        </w:tc>
        <w:tc>
          <w:tcPr>
            <w:tcW w:w="1111" w:type="pct"/>
            <w:gridSpan w:val="3"/>
            <w:shd w:val="clear" w:color="auto" w:fill="FFFFFF" w:themeFill="background1"/>
          </w:tcPr>
          <w:p w14:paraId="0A073E2B" w14:textId="29E3DCC6" w:rsidR="00C834AF" w:rsidRPr="00C91905" w:rsidRDefault="00A17930" w:rsidP="000A63F9">
            <w:pPr>
              <w:jc w:val="both"/>
              <w:rPr>
                <w:rFonts w:ascii="Times New Roman" w:eastAsia="Times New Roman" w:hAnsi="Times New Roman" w:cs="Times New Roman"/>
                <w:color w:val="000000" w:themeColor="text1"/>
                <w:lang w:val="sq-AL"/>
              </w:rPr>
            </w:pPr>
            <w:bookmarkStart w:id="3" w:name="_Hlk149901345"/>
            <w:r w:rsidRPr="00C91905">
              <w:rPr>
                <w:rFonts w:ascii="Times New Roman" w:eastAsia="Times New Roman" w:hAnsi="Times New Roman" w:cs="Times New Roman"/>
                <w:color w:val="000000" w:themeColor="text1"/>
                <w:lang w:val="sq-AL"/>
              </w:rPr>
              <w:t xml:space="preserve">Kuadri </w:t>
            </w:r>
            <w:r w:rsidR="00083D6D">
              <w:rPr>
                <w:rFonts w:ascii="Times New Roman" w:eastAsia="Times New Roman" w:hAnsi="Times New Roman" w:cs="Times New Roman"/>
                <w:color w:val="000000" w:themeColor="text1"/>
                <w:lang w:val="sq-AL"/>
              </w:rPr>
              <w:t>për tu</w:t>
            </w:r>
            <w:r w:rsidRPr="00C91905">
              <w:rPr>
                <w:rFonts w:ascii="Times New Roman" w:eastAsia="Times New Roman" w:hAnsi="Times New Roman" w:cs="Times New Roman"/>
                <w:color w:val="000000" w:themeColor="text1"/>
                <w:lang w:val="sq-AL"/>
              </w:rPr>
              <w:t xml:space="preserve"> miratuar në mënyrë që të</w:t>
            </w:r>
          </w:p>
          <w:p w14:paraId="69A31FB5" w14:textId="55DB46D4" w:rsidR="00366FFE" w:rsidRPr="00C91905" w:rsidRDefault="00C834AF" w:rsidP="000A63F9">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 të forcojë efikasitetin e tij dhe autonominë e rregullatorit, për të </w:t>
            </w:r>
            <w:r w:rsidR="00083D6D">
              <w:rPr>
                <w:rFonts w:ascii="Times New Roman" w:eastAsia="Times New Roman" w:hAnsi="Times New Roman" w:cs="Times New Roman"/>
                <w:color w:val="000000" w:themeColor="text1"/>
                <w:lang w:val="sq-AL"/>
              </w:rPr>
              <w:t>trajtuar</w:t>
            </w:r>
            <w:r w:rsidRPr="00C91905">
              <w:rPr>
                <w:rFonts w:ascii="Times New Roman" w:eastAsia="Times New Roman" w:hAnsi="Times New Roman" w:cs="Times New Roman"/>
                <w:color w:val="000000" w:themeColor="text1"/>
                <w:lang w:val="sq-AL"/>
              </w:rPr>
              <w:t>:</w:t>
            </w:r>
          </w:p>
          <w:p w14:paraId="26FF20F1" w14:textId="2C8D3DA2" w:rsidR="00366FFE" w:rsidRPr="00C91905" w:rsidRDefault="00366FFE" w:rsidP="000A63F9">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Përqendrimi</w:t>
            </w:r>
            <w:r w:rsidR="00083D6D">
              <w:rPr>
                <w:rFonts w:ascii="Times New Roman" w:eastAsia="Times New Roman" w:hAnsi="Times New Roman" w:cs="Times New Roman"/>
                <w:color w:val="000000" w:themeColor="text1"/>
                <w:lang w:val="sq-AL"/>
              </w:rPr>
              <w:t>n</w:t>
            </w:r>
            <w:r w:rsidRPr="00C91905">
              <w:rPr>
                <w:rFonts w:ascii="Times New Roman" w:eastAsia="Times New Roman" w:hAnsi="Times New Roman" w:cs="Times New Roman"/>
                <w:color w:val="000000" w:themeColor="text1"/>
                <w:lang w:val="sq-AL"/>
              </w:rPr>
              <w:t xml:space="preserve"> </w:t>
            </w:r>
            <w:r w:rsidR="00083D6D">
              <w:rPr>
                <w:rFonts w:ascii="Times New Roman" w:eastAsia="Times New Roman" w:hAnsi="Times New Roman" w:cs="Times New Roman"/>
                <w:color w:val="000000" w:themeColor="text1"/>
                <w:lang w:val="sq-AL"/>
              </w:rPr>
              <w:t>e</w:t>
            </w:r>
            <w:r w:rsidRPr="00C91905">
              <w:rPr>
                <w:rFonts w:ascii="Times New Roman" w:eastAsia="Times New Roman" w:hAnsi="Times New Roman" w:cs="Times New Roman"/>
                <w:color w:val="000000" w:themeColor="text1"/>
                <w:lang w:val="sq-AL"/>
              </w:rPr>
              <w:t xml:space="preserve"> tregut </w:t>
            </w:r>
            <w:proofErr w:type="spellStart"/>
            <w:r w:rsidRPr="00C91905">
              <w:rPr>
                <w:rFonts w:ascii="Times New Roman" w:eastAsia="Times New Roman" w:hAnsi="Times New Roman" w:cs="Times New Roman"/>
                <w:color w:val="000000" w:themeColor="text1"/>
                <w:lang w:val="sq-AL"/>
              </w:rPr>
              <w:t>mediatik</w:t>
            </w:r>
            <w:proofErr w:type="spellEnd"/>
            <w:r w:rsidRPr="00C91905">
              <w:rPr>
                <w:rFonts w:ascii="Times New Roman" w:eastAsia="Times New Roman" w:hAnsi="Times New Roman" w:cs="Times New Roman"/>
                <w:color w:val="000000" w:themeColor="text1"/>
                <w:lang w:val="sq-AL"/>
              </w:rPr>
              <w:t>, duke forcuar transparencën dhe duke vendosur kufizime për pronësinë e medias dhe shtrirjen e audiencës</w:t>
            </w:r>
          </w:p>
          <w:p w14:paraId="03A6EFED" w14:textId="0DB1793F" w:rsidR="00366FFE" w:rsidRPr="00C91905" w:rsidRDefault="00366FFE" w:rsidP="000A63F9">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 </w:t>
            </w:r>
            <w:r w:rsidR="00083D6D">
              <w:rPr>
                <w:rFonts w:ascii="Times New Roman" w:eastAsia="Times New Roman" w:hAnsi="Times New Roman" w:cs="Times New Roman"/>
                <w:color w:val="000000" w:themeColor="text1"/>
                <w:lang w:val="sq-AL"/>
              </w:rPr>
              <w:t>forcimin e</w:t>
            </w:r>
            <w:r w:rsidRPr="00C91905">
              <w:rPr>
                <w:rFonts w:ascii="Times New Roman" w:eastAsia="Times New Roman" w:hAnsi="Times New Roman" w:cs="Times New Roman"/>
                <w:color w:val="000000" w:themeColor="text1"/>
                <w:lang w:val="sq-AL"/>
              </w:rPr>
              <w:t xml:space="preserve"> transparenc</w:t>
            </w:r>
            <w:r w:rsidR="00083D6D">
              <w:rPr>
                <w:rFonts w:ascii="Times New Roman" w:eastAsia="Times New Roman" w:hAnsi="Times New Roman" w:cs="Times New Roman"/>
                <w:color w:val="000000" w:themeColor="text1"/>
                <w:lang w:val="sq-AL"/>
              </w:rPr>
              <w:t>ës</w:t>
            </w:r>
            <w:r w:rsidRPr="00C91905">
              <w:rPr>
                <w:rFonts w:ascii="Times New Roman" w:eastAsia="Times New Roman" w:hAnsi="Times New Roman" w:cs="Times New Roman"/>
                <w:color w:val="000000" w:themeColor="text1"/>
                <w:lang w:val="sq-AL"/>
              </w:rPr>
              <w:t xml:space="preserve"> </w:t>
            </w:r>
            <w:r w:rsidR="00083D6D">
              <w:rPr>
                <w:rFonts w:ascii="Times New Roman" w:eastAsia="Times New Roman" w:hAnsi="Times New Roman" w:cs="Times New Roman"/>
                <w:color w:val="000000" w:themeColor="text1"/>
                <w:lang w:val="sq-AL"/>
              </w:rPr>
              <w:t>së</w:t>
            </w:r>
            <w:r w:rsidRPr="00C91905">
              <w:rPr>
                <w:rFonts w:ascii="Times New Roman" w:eastAsia="Times New Roman" w:hAnsi="Times New Roman" w:cs="Times New Roman"/>
                <w:color w:val="000000" w:themeColor="text1"/>
                <w:lang w:val="sq-AL"/>
              </w:rPr>
              <w:t xml:space="preserve"> financimit dhe pronësisë së medias, duke përfshirë interesat e </w:t>
            </w:r>
            <w:r w:rsidRPr="00C91905">
              <w:rPr>
                <w:rFonts w:ascii="Times New Roman" w:eastAsia="Times New Roman" w:hAnsi="Times New Roman" w:cs="Times New Roman"/>
                <w:color w:val="000000" w:themeColor="text1"/>
                <w:lang w:val="sq-AL"/>
              </w:rPr>
              <w:lastRenderedPageBreak/>
              <w:t xml:space="preserve">pronarëve në sektorin </w:t>
            </w:r>
            <w:proofErr w:type="spellStart"/>
            <w:r w:rsidRPr="00C91905">
              <w:rPr>
                <w:rFonts w:ascii="Times New Roman" w:eastAsia="Times New Roman" w:hAnsi="Times New Roman" w:cs="Times New Roman"/>
                <w:color w:val="000000" w:themeColor="text1"/>
                <w:lang w:val="sq-AL"/>
              </w:rPr>
              <w:t>mediatik</w:t>
            </w:r>
            <w:proofErr w:type="spellEnd"/>
            <w:r w:rsidRPr="00C91905">
              <w:rPr>
                <w:rFonts w:ascii="Times New Roman" w:eastAsia="Times New Roman" w:hAnsi="Times New Roman" w:cs="Times New Roman"/>
                <w:color w:val="000000" w:themeColor="text1"/>
                <w:lang w:val="sq-AL"/>
              </w:rPr>
              <w:t xml:space="preserve"> dhe jo </w:t>
            </w:r>
            <w:proofErr w:type="spellStart"/>
            <w:r w:rsidRPr="00C91905">
              <w:rPr>
                <w:rFonts w:ascii="Times New Roman" w:eastAsia="Times New Roman" w:hAnsi="Times New Roman" w:cs="Times New Roman"/>
                <w:color w:val="000000" w:themeColor="text1"/>
                <w:lang w:val="sq-AL"/>
              </w:rPr>
              <w:t>mediatik</w:t>
            </w:r>
            <w:proofErr w:type="spellEnd"/>
            <w:r w:rsidRPr="00C91905">
              <w:rPr>
                <w:rFonts w:ascii="Times New Roman" w:eastAsia="Times New Roman" w:hAnsi="Times New Roman" w:cs="Times New Roman"/>
                <w:color w:val="000000" w:themeColor="text1"/>
                <w:lang w:val="sq-AL"/>
              </w:rPr>
              <w:t>;</w:t>
            </w:r>
          </w:p>
          <w:p w14:paraId="5CADAF92" w14:textId="3BE6B5ED" w:rsidR="00366FFE" w:rsidRPr="00C91905" w:rsidRDefault="00366FFE" w:rsidP="000A63F9">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rregullat për ndarjen e reklamave shtetërore dhe burimeve të tjera shtetërore me qëllim blerje</w:t>
            </w:r>
            <w:r w:rsidR="00083D6D">
              <w:rPr>
                <w:rFonts w:ascii="Times New Roman" w:eastAsia="Times New Roman" w:hAnsi="Times New Roman" w:cs="Times New Roman"/>
                <w:color w:val="000000" w:themeColor="text1"/>
                <w:lang w:val="sq-AL"/>
              </w:rPr>
              <w:t>n e</w:t>
            </w:r>
            <w:r w:rsidRPr="00C91905">
              <w:rPr>
                <w:rFonts w:ascii="Times New Roman" w:eastAsia="Times New Roman" w:hAnsi="Times New Roman" w:cs="Times New Roman"/>
                <w:color w:val="000000" w:themeColor="text1"/>
                <w:lang w:val="sq-AL"/>
              </w:rPr>
              <w:t xml:space="preserve"> mallrave dhe shërbimeve;</w:t>
            </w:r>
          </w:p>
          <w:p w14:paraId="53ACB531" w14:textId="6E19C897" w:rsidR="00366FFE" w:rsidRPr="00C91905" w:rsidRDefault="00366FFE" w:rsidP="000A63F9">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 Institucione të pavarura që </w:t>
            </w:r>
            <w:r w:rsidR="00083D6D">
              <w:rPr>
                <w:rFonts w:ascii="Times New Roman" w:eastAsia="Times New Roman" w:hAnsi="Times New Roman" w:cs="Times New Roman"/>
                <w:color w:val="000000" w:themeColor="text1"/>
                <w:lang w:val="sq-AL"/>
              </w:rPr>
              <w:t>iniciojnë</w:t>
            </w:r>
            <w:r w:rsidRPr="00C91905">
              <w:rPr>
                <w:rFonts w:ascii="Times New Roman" w:eastAsia="Times New Roman" w:hAnsi="Times New Roman" w:cs="Times New Roman"/>
                <w:color w:val="000000" w:themeColor="text1"/>
                <w:lang w:val="sq-AL"/>
              </w:rPr>
              <w:t xml:space="preserve"> hetime për shkelje të mundshme të rregullave të pronësisë, si dhe për interesa të fshehura të pronarëve, përqendrim të mundshëm, sjellje të koordinuar, konkurrencë të pandershme dhe favore të mundshme që lidhen me shmangien e të drejtave të autorit dhe përfitimin nga reklamat shtetërore dhe fondet shtetërore;</w:t>
            </w:r>
          </w:p>
          <w:p w14:paraId="6953AC86" w14:textId="05113AA6" w:rsidR="00366FFE" w:rsidRPr="00C91905" w:rsidRDefault="00366FFE" w:rsidP="000A63F9">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 </w:t>
            </w:r>
            <w:r w:rsidR="00083D6D">
              <w:rPr>
                <w:rFonts w:ascii="Times New Roman" w:eastAsia="Times New Roman" w:hAnsi="Times New Roman" w:cs="Times New Roman"/>
                <w:color w:val="000000" w:themeColor="text1"/>
                <w:lang w:val="sq-AL"/>
              </w:rPr>
              <w:t>përforcimin e</w:t>
            </w:r>
            <w:r w:rsidRPr="00C91905">
              <w:rPr>
                <w:rFonts w:ascii="Times New Roman" w:eastAsia="Times New Roman" w:hAnsi="Times New Roman" w:cs="Times New Roman"/>
                <w:color w:val="000000" w:themeColor="text1"/>
                <w:lang w:val="sq-AL"/>
              </w:rPr>
              <w:t xml:space="preserve"> pavarësi</w:t>
            </w:r>
            <w:r w:rsidR="00083D6D">
              <w:rPr>
                <w:rFonts w:ascii="Times New Roman" w:eastAsia="Times New Roman" w:hAnsi="Times New Roman" w:cs="Times New Roman"/>
                <w:color w:val="000000" w:themeColor="text1"/>
                <w:lang w:val="sq-AL"/>
              </w:rPr>
              <w:t>s</w:t>
            </w:r>
            <w:r w:rsidRPr="00C91905">
              <w:rPr>
                <w:rFonts w:ascii="Times New Roman" w:eastAsia="Times New Roman" w:hAnsi="Times New Roman" w:cs="Times New Roman"/>
                <w:color w:val="000000" w:themeColor="text1"/>
                <w:lang w:val="sq-AL"/>
              </w:rPr>
              <w:t xml:space="preserve">ë </w:t>
            </w:r>
            <w:r w:rsidR="00083D6D">
              <w:rPr>
                <w:rFonts w:ascii="Times New Roman" w:eastAsia="Times New Roman" w:hAnsi="Times New Roman" w:cs="Times New Roman"/>
                <w:color w:val="000000" w:themeColor="text1"/>
                <w:lang w:val="sq-AL"/>
              </w:rPr>
              <w:t>së</w:t>
            </w:r>
            <w:r w:rsidRPr="00C91905">
              <w:rPr>
                <w:rFonts w:ascii="Times New Roman" w:eastAsia="Times New Roman" w:hAnsi="Times New Roman" w:cs="Times New Roman"/>
                <w:color w:val="000000" w:themeColor="text1"/>
                <w:lang w:val="sq-AL"/>
              </w:rPr>
              <w:t xml:space="preserve"> transmetuesit publik, veçanërisht për të siguruar që rregullatori të ketë një përbërje pluraliste, të përbëhet nga individë të kualifikuar, të përfaqësojë komunitetin e medias dhe të gëzojë autonomi nga qeveria.</w:t>
            </w:r>
          </w:p>
          <w:p w14:paraId="2EE10848" w14:textId="77777777" w:rsidR="00366FFE" w:rsidRPr="00C91905" w:rsidRDefault="00366FFE" w:rsidP="000A63F9">
            <w:pPr>
              <w:jc w:val="both"/>
              <w:rPr>
                <w:rFonts w:ascii="Times New Roman" w:eastAsia="Times New Roman" w:hAnsi="Times New Roman" w:cs="Times New Roman"/>
                <w:color w:val="000000" w:themeColor="text1"/>
                <w:lang w:val="sq-AL"/>
              </w:rPr>
            </w:pPr>
          </w:p>
          <w:p w14:paraId="0310E010" w14:textId="116C8CE7" w:rsidR="000A63F9" w:rsidRPr="00C91905" w:rsidRDefault="00627F13" w:rsidP="000A63F9">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Ndryshimet ligjore do të kryhen në përputhje me standardet e Këshillit të Evropës dhe me </w:t>
            </w:r>
            <w:r w:rsidR="00083D6D">
              <w:rPr>
                <w:rFonts w:ascii="Times New Roman" w:eastAsia="Times New Roman" w:hAnsi="Times New Roman" w:cs="Times New Roman"/>
                <w:color w:val="000000" w:themeColor="text1"/>
                <w:lang w:val="sq-AL"/>
              </w:rPr>
              <w:t>objektivin</w:t>
            </w:r>
            <w:r w:rsidRPr="00C91905">
              <w:rPr>
                <w:rFonts w:ascii="Times New Roman" w:eastAsia="Times New Roman" w:hAnsi="Times New Roman" w:cs="Times New Roman"/>
                <w:color w:val="000000" w:themeColor="text1"/>
                <w:lang w:val="sq-AL"/>
              </w:rPr>
              <w:t xml:space="preserve"> për të arritur harmonizimin e plotë me </w:t>
            </w:r>
            <w:proofErr w:type="spellStart"/>
            <w:r w:rsidRPr="00083D6D">
              <w:rPr>
                <w:rFonts w:ascii="Times New Roman" w:eastAsia="Times New Roman" w:hAnsi="Times New Roman" w:cs="Times New Roman"/>
                <w:i/>
                <w:iCs/>
                <w:color w:val="000000" w:themeColor="text1"/>
                <w:lang w:val="sq-AL"/>
              </w:rPr>
              <w:t>acquis</w:t>
            </w:r>
            <w:proofErr w:type="spellEnd"/>
            <w:r w:rsidR="00F42540">
              <w:rPr>
                <w:rFonts w:ascii="Times New Roman" w:eastAsia="Times New Roman" w:hAnsi="Times New Roman" w:cs="Times New Roman"/>
                <w:color w:val="000000" w:themeColor="text1"/>
                <w:lang w:val="sq-AL"/>
              </w:rPr>
              <w:t xml:space="preserve"> të BE-së brenda vitit 2026. </w:t>
            </w:r>
            <w:r w:rsidRPr="00C91905">
              <w:rPr>
                <w:rFonts w:ascii="Times New Roman" w:eastAsia="Times New Roman" w:hAnsi="Times New Roman" w:cs="Times New Roman"/>
                <w:color w:val="000000" w:themeColor="text1"/>
                <w:lang w:val="sq-AL"/>
              </w:rPr>
              <w:t>Ndryshimet ligjore do të pasqyrojnë rekomandimet e Komisionit të Venecias dhe do t</w:t>
            </w:r>
            <w:r w:rsidR="00083D6D">
              <w:rPr>
                <w:rFonts w:ascii="Times New Roman" w:eastAsia="Times New Roman" w:hAnsi="Times New Roman" w:cs="Times New Roman"/>
                <w:color w:val="000000" w:themeColor="text1"/>
                <w:lang w:val="sq-AL"/>
              </w:rPr>
              <w:t>’</w:t>
            </w:r>
            <w:r w:rsidRPr="00C91905">
              <w:rPr>
                <w:rFonts w:ascii="Times New Roman" w:eastAsia="Times New Roman" w:hAnsi="Times New Roman" w:cs="Times New Roman"/>
                <w:color w:val="000000" w:themeColor="text1"/>
                <w:lang w:val="sq-AL"/>
              </w:rPr>
              <w:t xml:space="preserve">i nënshtrohen konsultimeve të duhura </w:t>
            </w:r>
            <w:bookmarkEnd w:id="3"/>
            <w:r w:rsidRPr="00C91905">
              <w:rPr>
                <w:rFonts w:ascii="Times New Roman" w:eastAsia="Times New Roman" w:hAnsi="Times New Roman" w:cs="Times New Roman"/>
                <w:color w:val="000000" w:themeColor="text1"/>
                <w:lang w:val="sq-AL"/>
              </w:rPr>
              <w:t xml:space="preserve">me organizatat </w:t>
            </w:r>
            <w:proofErr w:type="spellStart"/>
            <w:r w:rsidRPr="00C91905">
              <w:rPr>
                <w:rFonts w:ascii="Times New Roman" w:eastAsia="Times New Roman" w:hAnsi="Times New Roman" w:cs="Times New Roman"/>
                <w:color w:val="000000" w:themeColor="text1"/>
                <w:lang w:val="sq-AL"/>
              </w:rPr>
              <w:t>mediatike</w:t>
            </w:r>
            <w:proofErr w:type="spellEnd"/>
            <w:r w:rsidRPr="00C91905">
              <w:rPr>
                <w:rFonts w:ascii="Times New Roman" w:eastAsia="Times New Roman" w:hAnsi="Times New Roman" w:cs="Times New Roman"/>
                <w:color w:val="000000" w:themeColor="text1"/>
                <w:lang w:val="sq-AL"/>
              </w:rPr>
              <w:t>.</w:t>
            </w:r>
          </w:p>
          <w:p w14:paraId="3970655C" w14:textId="77777777" w:rsidR="000A63F9" w:rsidRDefault="000A63F9" w:rsidP="000A63F9">
            <w:pPr>
              <w:jc w:val="both"/>
              <w:rPr>
                <w:rFonts w:ascii="Times New Roman" w:eastAsia="Times New Roman" w:hAnsi="Times New Roman" w:cs="Times New Roman"/>
                <w:i/>
                <w:color w:val="000000" w:themeColor="text1"/>
                <w:lang w:val="sq-AL"/>
              </w:rPr>
            </w:pPr>
          </w:p>
          <w:p w14:paraId="4031181B" w14:textId="77777777" w:rsidR="003C31A3" w:rsidRPr="00C91905" w:rsidRDefault="003C31A3" w:rsidP="000A63F9">
            <w:pPr>
              <w:jc w:val="both"/>
              <w:rPr>
                <w:rFonts w:ascii="Times New Roman" w:eastAsia="Times New Roman" w:hAnsi="Times New Roman" w:cs="Times New Roman"/>
                <w:i/>
                <w:color w:val="000000" w:themeColor="text1"/>
                <w:lang w:val="sq-AL"/>
              </w:rPr>
            </w:pPr>
          </w:p>
          <w:p w14:paraId="27ED3FF6" w14:textId="65D05829" w:rsidR="000A63F9" w:rsidRPr="00C91905" w:rsidRDefault="000A63F9" w:rsidP="000A63F9">
            <w:pPr>
              <w:jc w:val="both"/>
              <w:rPr>
                <w:rFonts w:ascii="Times New Roman" w:hAnsi="Times New Roman" w:cs="Times New Roman"/>
                <w:color w:val="000000" w:themeColor="text1"/>
                <w:lang w:val="sq-AL"/>
              </w:rPr>
            </w:pPr>
            <w:r w:rsidRPr="00C91905">
              <w:rPr>
                <w:rFonts w:ascii="Times New Roman" w:hAnsi="Times New Roman" w:cs="Times New Roman"/>
                <w:color w:val="000000" w:themeColor="text1"/>
                <w:lang w:val="sq-AL"/>
              </w:rPr>
              <w:lastRenderedPageBreak/>
              <w:t>AMA miraton rregulloren për transparencën e pronësisë së medias, në përputhje me legjislacionin aktual deri në vitin 2024.</w:t>
            </w:r>
          </w:p>
          <w:p w14:paraId="62E65F3E" w14:textId="356C5BDC" w:rsidR="00FC790D" w:rsidRDefault="00FC790D" w:rsidP="000A63F9">
            <w:pPr>
              <w:jc w:val="both"/>
              <w:rPr>
                <w:rFonts w:ascii="Times New Roman" w:eastAsia="Times New Roman" w:hAnsi="Times New Roman" w:cs="Times New Roman"/>
                <w:color w:val="000000" w:themeColor="text1"/>
                <w:lang w:val="sq-AL"/>
              </w:rPr>
            </w:pPr>
          </w:p>
          <w:p w14:paraId="06046A64" w14:textId="38AB0DCF" w:rsidR="00FC790D" w:rsidRPr="00FC790D" w:rsidRDefault="00FC790D" w:rsidP="000A63F9">
            <w:pPr>
              <w:jc w:val="both"/>
              <w:rPr>
                <w:rFonts w:ascii="Times New Roman" w:eastAsia="Times New Roman" w:hAnsi="Times New Roman" w:cs="Times New Roman"/>
                <w:color w:val="000000" w:themeColor="text1"/>
                <w:lang w:val="sq-AL"/>
              </w:rPr>
            </w:pPr>
            <w:r>
              <w:rPr>
                <w:rFonts w:ascii="Times New Roman" w:eastAsia="Times New Roman" w:hAnsi="Times New Roman" w:cs="Times New Roman"/>
                <w:color w:val="000000" w:themeColor="text1"/>
                <w:lang w:val="sq-AL"/>
              </w:rPr>
              <w:t>Aspektet penale dhe civile të dispozitave në lidhje me shpifjen  harmonizohen plotësisht me standardet e BE-së.</w:t>
            </w:r>
          </w:p>
          <w:p w14:paraId="5F854E64" w14:textId="77777777" w:rsidR="000A63F9" w:rsidRPr="00C91905" w:rsidRDefault="000A63F9" w:rsidP="000A63F9">
            <w:pPr>
              <w:jc w:val="both"/>
              <w:rPr>
                <w:rFonts w:ascii="Times New Roman" w:hAnsi="Times New Roman" w:cs="Times New Roman"/>
                <w:color w:val="000000" w:themeColor="text1"/>
                <w:lang w:val="sq-AL"/>
              </w:rPr>
            </w:pPr>
          </w:p>
          <w:p w14:paraId="16017B3B" w14:textId="73362248" w:rsidR="00ED72FB" w:rsidRPr="00C91905" w:rsidRDefault="00ED72FB" w:rsidP="000A63F9">
            <w:pPr>
              <w:spacing w:after="160" w:line="259" w:lineRule="auto"/>
              <w:jc w:val="both"/>
              <w:rPr>
                <w:rFonts w:ascii="Times New Roman" w:hAnsi="Times New Roman" w:cs="Times New Roman"/>
                <w:color w:val="000000" w:themeColor="text1"/>
                <w:lang w:val="sq-AL"/>
              </w:rPr>
            </w:pPr>
            <w:bookmarkStart w:id="4" w:name="_Hlk149901364"/>
            <w:r w:rsidRPr="00C91905">
              <w:rPr>
                <w:rFonts w:ascii="Times New Roman" w:hAnsi="Times New Roman" w:cs="Times New Roman"/>
                <w:color w:val="000000" w:themeColor="text1"/>
                <w:lang w:val="sq-AL"/>
              </w:rPr>
              <w:t xml:space="preserve">Dispozitat e ligjit civil për publikimet mashtruese ose të pasakta </w:t>
            </w:r>
            <w:r w:rsidR="00083D6D">
              <w:rPr>
                <w:rFonts w:ascii="Times New Roman" w:hAnsi="Times New Roman" w:cs="Times New Roman"/>
                <w:color w:val="000000" w:themeColor="text1"/>
                <w:lang w:val="sq-AL"/>
              </w:rPr>
              <w:t>të përafruara</w:t>
            </w:r>
            <w:r w:rsidRPr="00C91905">
              <w:rPr>
                <w:rFonts w:ascii="Times New Roman" w:hAnsi="Times New Roman" w:cs="Times New Roman"/>
                <w:color w:val="000000" w:themeColor="text1"/>
                <w:lang w:val="sq-AL"/>
              </w:rPr>
              <w:t xml:space="preserve"> me standardet dhe rekomandimet evropiane.</w:t>
            </w:r>
          </w:p>
          <w:bookmarkEnd w:id="4"/>
          <w:p w14:paraId="0A561159" w14:textId="26DF4B7D" w:rsidR="00F56058" w:rsidRPr="00C91905" w:rsidRDefault="000A63F9" w:rsidP="00366FFE">
            <w:pPr>
              <w:spacing w:after="160" w:line="259" w:lineRule="auto"/>
              <w:jc w:val="both"/>
              <w:rPr>
                <w:rFonts w:ascii="Times New Roman" w:hAnsi="Times New Roman" w:cs="Times New Roman"/>
                <w:color w:val="000000" w:themeColor="text1"/>
                <w:lang w:val="sq-AL"/>
              </w:rPr>
            </w:pPr>
            <w:r w:rsidRPr="00C91905">
              <w:rPr>
                <w:rFonts w:ascii="Times New Roman" w:hAnsi="Times New Roman" w:cs="Times New Roman"/>
                <w:color w:val="000000" w:themeColor="text1"/>
                <w:lang w:val="sq-AL"/>
              </w:rPr>
              <w:t xml:space="preserve">Afatet e informacionit për </w:t>
            </w:r>
            <w:proofErr w:type="spellStart"/>
            <w:r w:rsidRPr="00C91905">
              <w:rPr>
                <w:rFonts w:ascii="Times New Roman" w:hAnsi="Times New Roman" w:cs="Times New Roman"/>
                <w:color w:val="000000" w:themeColor="text1"/>
                <w:lang w:val="sq-AL"/>
              </w:rPr>
              <w:t>aksesin</w:t>
            </w:r>
            <w:proofErr w:type="spellEnd"/>
            <w:r w:rsidRPr="00C91905">
              <w:rPr>
                <w:rFonts w:ascii="Times New Roman" w:hAnsi="Times New Roman" w:cs="Times New Roman"/>
                <w:color w:val="000000" w:themeColor="text1"/>
                <w:lang w:val="sq-AL"/>
              </w:rPr>
              <w:t xml:space="preserve"> në informacionin me interes publik për gazetarët </w:t>
            </w:r>
            <w:r w:rsidR="00083D6D">
              <w:rPr>
                <w:rFonts w:ascii="Times New Roman" w:hAnsi="Times New Roman" w:cs="Times New Roman"/>
                <w:color w:val="000000" w:themeColor="text1"/>
                <w:lang w:val="sq-AL"/>
              </w:rPr>
              <w:t>r</w:t>
            </w:r>
            <w:r w:rsidRPr="00C91905">
              <w:rPr>
                <w:rFonts w:ascii="Times New Roman" w:hAnsi="Times New Roman" w:cs="Times New Roman"/>
                <w:color w:val="000000" w:themeColor="text1"/>
                <w:lang w:val="sq-AL"/>
              </w:rPr>
              <w:t>ishikuar bazuar në standardet dhe praktikat më të mira të BE-së.</w:t>
            </w:r>
            <w:bookmarkStart w:id="5" w:name="_Hlk149901384"/>
          </w:p>
          <w:bookmarkEnd w:id="5"/>
          <w:p w14:paraId="18F08536" w14:textId="77777777" w:rsidR="000A63F9" w:rsidRPr="00C91905" w:rsidRDefault="000A63F9" w:rsidP="00366FFE">
            <w:pPr>
              <w:jc w:val="both"/>
              <w:rPr>
                <w:rFonts w:ascii="Times New Roman" w:hAnsi="Times New Roman" w:cs="Times New Roman"/>
                <w:color w:val="000000" w:themeColor="text1"/>
                <w:lang w:val="sq-AL"/>
              </w:rPr>
            </w:pPr>
          </w:p>
        </w:tc>
        <w:tc>
          <w:tcPr>
            <w:tcW w:w="1127" w:type="pct"/>
            <w:gridSpan w:val="5"/>
            <w:shd w:val="clear" w:color="auto" w:fill="FFFFFF" w:themeFill="background1"/>
          </w:tcPr>
          <w:p w14:paraId="5E332528" w14:textId="39358517" w:rsidR="000A63F9" w:rsidRPr="00C91905" w:rsidRDefault="000A63F9" w:rsidP="000A63F9">
            <w:pPr>
              <w:jc w:val="both"/>
              <w:rPr>
                <w:rFonts w:ascii="Times New Roman" w:eastAsia="Times New Roman" w:hAnsi="Times New Roman" w:cs="Times New Roman"/>
                <w:bCs/>
                <w:color w:val="000000" w:themeColor="text1"/>
                <w:lang w:val="sq-AL"/>
              </w:rPr>
            </w:pPr>
            <w:r w:rsidRPr="00C91905">
              <w:rPr>
                <w:rFonts w:ascii="Times New Roman" w:eastAsia="Times New Roman" w:hAnsi="Times New Roman" w:cs="Times New Roman"/>
                <w:bCs/>
                <w:color w:val="000000" w:themeColor="text1"/>
                <w:lang w:val="sq-AL"/>
              </w:rPr>
              <w:lastRenderedPageBreak/>
              <w:t xml:space="preserve">Qendra Kombëtare e Regjistrimit të Bizneseve rrit monitorimin e zbatimit të Ligjit për Pronarët Përfitues të miratuar në vitin 2020, me synimin për të garantuar transparencë të plotë të pronarëve </w:t>
            </w:r>
            <w:r w:rsidR="00083D6D">
              <w:rPr>
                <w:rFonts w:ascii="Times New Roman" w:eastAsia="Times New Roman" w:hAnsi="Times New Roman" w:cs="Times New Roman"/>
                <w:bCs/>
                <w:color w:val="000000" w:themeColor="text1"/>
                <w:lang w:val="sq-AL"/>
              </w:rPr>
              <w:t>fundorë</w:t>
            </w:r>
            <w:r w:rsidRPr="00C91905">
              <w:rPr>
                <w:rFonts w:ascii="Times New Roman" w:eastAsia="Times New Roman" w:hAnsi="Times New Roman" w:cs="Times New Roman"/>
                <w:bCs/>
                <w:color w:val="000000" w:themeColor="text1"/>
                <w:lang w:val="sq-AL"/>
              </w:rPr>
              <w:t xml:space="preserve"> të sipërmarrjeve </w:t>
            </w:r>
            <w:proofErr w:type="spellStart"/>
            <w:r w:rsidRPr="00C91905">
              <w:rPr>
                <w:rFonts w:ascii="Times New Roman" w:eastAsia="Times New Roman" w:hAnsi="Times New Roman" w:cs="Times New Roman"/>
                <w:bCs/>
                <w:color w:val="000000" w:themeColor="text1"/>
                <w:lang w:val="sq-AL"/>
              </w:rPr>
              <w:t>mediatike</w:t>
            </w:r>
            <w:proofErr w:type="spellEnd"/>
            <w:r w:rsidRPr="00C91905">
              <w:rPr>
                <w:rFonts w:ascii="Times New Roman" w:eastAsia="Times New Roman" w:hAnsi="Times New Roman" w:cs="Times New Roman"/>
                <w:bCs/>
                <w:color w:val="000000" w:themeColor="text1"/>
                <w:lang w:val="sq-AL"/>
              </w:rPr>
              <w:t xml:space="preserve"> deri në vitin 2025, me fokus sipërmarrjet </w:t>
            </w:r>
            <w:proofErr w:type="spellStart"/>
            <w:r w:rsidRPr="00C91905">
              <w:rPr>
                <w:rFonts w:ascii="Times New Roman" w:eastAsia="Times New Roman" w:hAnsi="Times New Roman" w:cs="Times New Roman"/>
                <w:bCs/>
                <w:color w:val="000000" w:themeColor="text1"/>
                <w:lang w:val="sq-AL"/>
              </w:rPr>
              <w:t>mediatike</w:t>
            </w:r>
            <w:proofErr w:type="spellEnd"/>
            <w:r w:rsidRPr="00C91905">
              <w:rPr>
                <w:rFonts w:ascii="Times New Roman" w:eastAsia="Times New Roman" w:hAnsi="Times New Roman" w:cs="Times New Roman"/>
                <w:bCs/>
                <w:color w:val="000000" w:themeColor="text1"/>
                <w:lang w:val="sq-AL"/>
              </w:rPr>
              <w:t xml:space="preserve"> në </w:t>
            </w:r>
            <w:r w:rsidR="00083D6D">
              <w:rPr>
                <w:rFonts w:ascii="Times New Roman" w:eastAsia="Times New Roman" w:hAnsi="Times New Roman" w:cs="Times New Roman"/>
                <w:bCs/>
                <w:color w:val="000000" w:themeColor="text1"/>
                <w:lang w:val="sq-AL"/>
              </w:rPr>
              <w:t xml:space="preserve">shkelje të </w:t>
            </w:r>
            <w:r w:rsidRPr="00C91905">
              <w:rPr>
                <w:rFonts w:ascii="Times New Roman" w:eastAsia="Times New Roman" w:hAnsi="Times New Roman" w:cs="Times New Roman"/>
                <w:bCs/>
                <w:color w:val="000000" w:themeColor="text1"/>
                <w:lang w:val="sq-AL"/>
              </w:rPr>
              <w:t>kërkesa</w:t>
            </w:r>
            <w:r w:rsidR="00083D6D">
              <w:rPr>
                <w:rFonts w:ascii="Times New Roman" w:eastAsia="Times New Roman" w:hAnsi="Times New Roman" w:cs="Times New Roman"/>
                <w:bCs/>
                <w:color w:val="000000" w:themeColor="text1"/>
                <w:lang w:val="sq-AL"/>
              </w:rPr>
              <w:t>ve</w:t>
            </w:r>
            <w:r w:rsidRPr="00C91905">
              <w:rPr>
                <w:rFonts w:ascii="Times New Roman" w:eastAsia="Times New Roman" w:hAnsi="Times New Roman" w:cs="Times New Roman"/>
                <w:bCs/>
                <w:color w:val="000000" w:themeColor="text1"/>
                <w:lang w:val="sq-AL"/>
              </w:rPr>
              <w:t xml:space="preserve"> </w:t>
            </w:r>
            <w:r w:rsidR="00083D6D">
              <w:rPr>
                <w:rFonts w:ascii="Times New Roman" w:eastAsia="Times New Roman" w:hAnsi="Times New Roman" w:cs="Times New Roman"/>
                <w:bCs/>
                <w:color w:val="000000" w:themeColor="text1"/>
                <w:lang w:val="sq-AL"/>
              </w:rPr>
              <w:t>të</w:t>
            </w:r>
            <w:r w:rsidRPr="00C91905">
              <w:rPr>
                <w:rFonts w:ascii="Times New Roman" w:eastAsia="Times New Roman" w:hAnsi="Times New Roman" w:cs="Times New Roman"/>
                <w:bCs/>
                <w:color w:val="000000" w:themeColor="text1"/>
                <w:lang w:val="sq-AL"/>
              </w:rPr>
              <w:t xml:space="preserve"> ligjit.</w:t>
            </w:r>
          </w:p>
          <w:p w14:paraId="6B2566BD" w14:textId="77777777" w:rsidR="000A63F9" w:rsidRPr="00C91905" w:rsidRDefault="000A63F9" w:rsidP="000A63F9">
            <w:pPr>
              <w:jc w:val="both"/>
              <w:rPr>
                <w:rFonts w:ascii="Times New Roman" w:eastAsia="Times New Roman" w:hAnsi="Times New Roman" w:cs="Times New Roman"/>
                <w:bCs/>
                <w:color w:val="000000" w:themeColor="text1"/>
                <w:lang w:val="sq-AL"/>
              </w:rPr>
            </w:pPr>
            <w:r w:rsidRPr="00C91905">
              <w:rPr>
                <w:rFonts w:ascii="Times New Roman" w:hAnsi="Times New Roman" w:cs="Times New Roman"/>
                <w:color w:val="000000" w:themeColor="text1"/>
                <w:lang w:val="sq-AL"/>
              </w:rPr>
              <w:t xml:space="preserve"> </w:t>
            </w:r>
          </w:p>
          <w:p w14:paraId="14E3607E" w14:textId="77777777" w:rsidR="000A63F9" w:rsidRPr="00C91905" w:rsidRDefault="000A63F9" w:rsidP="000A63F9">
            <w:pPr>
              <w:jc w:val="both"/>
              <w:rPr>
                <w:rFonts w:ascii="Times New Roman" w:eastAsia="Times New Roman" w:hAnsi="Times New Roman" w:cs="Times New Roman"/>
                <w:bCs/>
                <w:color w:val="000000" w:themeColor="text1"/>
                <w:lang w:val="sq-AL"/>
              </w:rPr>
            </w:pPr>
            <w:r w:rsidRPr="00C91905">
              <w:rPr>
                <w:rFonts w:ascii="Times New Roman" w:eastAsia="Times New Roman" w:hAnsi="Times New Roman" w:cs="Times New Roman"/>
                <w:bCs/>
                <w:color w:val="000000" w:themeColor="text1"/>
                <w:lang w:val="sq-AL"/>
              </w:rPr>
              <w:t xml:space="preserve">AMA </w:t>
            </w:r>
            <w:r w:rsidRPr="00C91905">
              <w:rPr>
                <w:rFonts w:ascii="Times New Roman" w:hAnsi="Times New Roman" w:cs="Times New Roman"/>
                <w:color w:val="000000" w:themeColor="text1"/>
                <w:lang w:val="sq-AL"/>
              </w:rPr>
              <w:t xml:space="preserve">ndihmon transmetuesit në sigurimin e një procesi transparent </w:t>
            </w:r>
            <w:r w:rsidRPr="00C91905">
              <w:rPr>
                <w:rFonts w:ascii="Times New Roman" w:hAnsi="Times New Roman" w:cs="Times New Roman"/>
                <w:color w:val="000000" w:themeColor="text1"/>
                <w:lang w:val="sq-AL"/>
              </w:rPr>
              <w:lastRenderedPageBreak/>
              <w:t xml:space="preserve">të matjes së audiencës deri në vitin 2028 </w:t>
            </w:r>
            <w:r w:rsidRPr="00C91905">
              <w:rPr>
                <w:rFonts w:ascii="Times New Roman" w:eastAsia="Times New Roman" w:hAnsi="Times New Roman" w:cs="Times New Roman"/>
                <w:bCs/>
                <w:color w:val="000000" w:themeColor="text1"/>
                <w:lang w:val="sq-AL"/>
              </w:rPr>
              <w:t xml:space="preserve">dhe vazhdon të publikojë Buletinin në lidhje me dinamikat e tregut </w:t>
            </w:r>
            <w:proofErr w:type="spellStart"/>
            <w:r w:rsidRPr="00C91905">
              <w:rPr>
                <w:rFonts w:ascii="Times New Roman" w:eastAsia="Times New Roman" w:hAnsi="Times New Roman" w:cs="Times New Roman"/>
                <w:bCs/>
                <w:color w:val="000000" w:themeColor="text1"/>
                <w:lang w:val="sq-AL"/>
              </w:rPr>
              <w:t>mediatik</w:t>
            </w:r>
            <w:proofErr w:type="spellEnd"/>
            <w:r w:rsidRPr="00C91905">
              <w:rPr>
                <w:rFonts w:ascii="Times New Roman" w:eastAsia="Times New Roman" w:hAnsi="Times New Roman" w:cs="Times New Roman"/>
                <w:bCs/>
                <w:color w:val="000000" w:themeColor="text1"/>
                <w:lang w:val="sq-AL"/>
              </w:rPr>
              <w:t xml:space="preserve"> në baza vjetore brenda 6 muajve të çdo viti.</w:t>
            </w:r>
          </w:p>
          <w:p w14:paraId="71F970C0" w14:textId="77777777" w:rsidR="000A63F9" w:rsidRPr="00C91905" w:rsidRDefault="000A63F9" w:rsidP="000A63F9">
            <w:pPr>
              <w:jc w:val="both"/>
              <w:rPr>
                <w:rFonts w:ascii="Times New Roman" w:eastAsia="Times New Roman" w:hAnsi="Times New Roman" w:cs="Times New Roman"/>
                <w:bCs/>
                <w:color w:val="000000" w:themeColor="text1"/>
                <w:lang w:val="sq-AL"/>
              </w:rPr>
            </w:pPr>
          </w:p>
          <w:p w14:paraId="096771AF" w14:textId="22930A21" w:rsidR="000A63F9" w:rsidRPr="00C91905" w:rsidRDefault="00230D45" w:rsidP="000A63F9">
            <w:pPr>
              <w:jc w:val="both"/>
              <w:rPr>
                <w:rFonts w:ascii="Times New Roman" w:eastAsia="Times New Roman" w:hAnsi="Times New Roman" w:cs="Times New Roman"/>
                <w:bCs/>
                <w:color w:val="000000" w:themeColor="text1"/>
                <w:lang w:val="sq-AL"/>
              </w:rPr>
            </w:pPr>
            <w:r>
              <w:rPr>
                <w:rFonts w:ascii="Times New Roman" w:eastAsia="Times New Roman" w:hAnsi="Times New Roman" w:cs="Times New Roman"/>
                <w:bCs/>
                <w:color w:val="000000" w:themeColor="text1"/>
                <w:lang w:val="sq-AL"/>
              </w:rPr>
              <w:t>Bërja e mundur</w:t>
            </w:r>
            <w:r w:rsidR="00083D6D" w:rsidRPr="00C91905">
              <w:rPr>
                <w:rFonts w:ascii="Times New Roman" w:eastAsia="Times New Roman" w:hAnsi="Times New Roman" w:cs="Times New Roman"/>
                <w:bCs/>
                <w:color w:val="000000" w:themeColor="text1"/>
                <w:lang w:val="sq-AL"/>
              </w:rPr>
              <w:t xml:space="preserve"> në praktikë</w:t>
            </w:r>
            <w:r>
              <w:rPr>
                <w:rFonts w:ascii="Times New Roman" w:eastAsia="Times New Roman" w:hAnsi="Times New Roman" w:cs="Times New Roman"/>
                <w:bCs/>
                <w:color w:val="000000" w:themeColor="text1"/>
                <w:lang w:val="sq-AL"/>
              </w:rPr>
              <w:t xml:space="preserve"> e</w:t>
            </w:r>
            <w:r w:rsidR="00083D6D" w:rsidRPr="00C91905">
              <w:rPr>
                <w:rFonts w:ascii="Times New Roman" w:eastAsia="Times New Roman" w:hAnsi="Times New Roman" w:cs="Times New Roman"/>
                <w:bCs/>
                <w:color w:val="000000" w:themeColor="text1"/>
                <w:lang w:val="sq-AL"/>
              </w:rPr>
              <w:t xml:space="preserve"> </w:t>
            </w:r>
            <w:r w:rsidR="00083D6D">
              <w:rPr>
                <w:rFonts w:ascii="Times New Roman" w:eastAsia="Times New Roman" w:hAnsi="Times New Roman" w:cs="Times New Roman"/>
                <w:bCs/>
                <w:color w:val="000000" w:themeColor="text1"/>
                <w:lang w:val="sq-AL"/>
              </w:rPr>
              <w:t>m</w:t>
            </w:r>
            <w:r w:rsidR="000A63F9" w:rsidRPr="00C91905">
              <w:rPr>
                <w:rFonts w:ascii="Times New Roman" w:eastAsia="Times New Roman" w:hAnsi="Times New Roman" w:cs="Times New Roman"/>
                <w:bCs/>
                <w:color w:val="000000" w:themeColor="text1"/>
                <w:lang w:val="sq-AL"/>
              </w:rPr>
              <w:t>bështetj</w:t>
            </w:r>
            <w:r>
              <w:rPr>
                <w:rFonts w:ascii="Times New Roman" w:eastAsia="Times New Roman" w:hAnsi="Times New Roman" w:cs="Times New Roman"/>
                <w:bCs/>
                <w:color w:val="000000" w:themeColor="text1"/>
                <w:lang w:val="sq-AL"/>
              </w:rPr>
              <w:t>es</w:t>
            </w:r>
            <w:r w:rsidR="000A63F9" w:rsidRPr="00C91905">
              <w:rPr>
                <w:rFonts w:ascii="Times New Roman" w:eastAsia="Times New Roman" w:hAnsi="Times New Roman" w:cs="Times New Roman"/>
                <w:bCs/>
                <w:color w:val="000000" w:themeColor="text1"/>
                <w:lang w:val="sq-AL"/>
              </w:rPr>
              <w:t xml:space="preserve"> </w:t>
            </w:r>
            <w:r>
              <w:rPr>
                <w:rFonts w:ascii="Times New Roman" w:eastAsia="Times New Roman" w:hAnsi="Times New Roman" w:cs="Times New Roman"/>
                <w:bCs/>
                <w:color w:val="000000" w:themeColor="text1"/>
                <w:lang w:val="sq-AL"/>
              </w:rPr>
              <w:t>së</w:t>
            </w:r>
            <w:r w:rsidR="000A63F9" w:rsidRPr="00C91905">
              <w:rPr>
                <w:rFonts w:ascii="Times New Roman" w:eastAsia="Times New Roman" w:hAnsi="Times New Roman" w:cs="Times New Roman"/>
                <w:bCs/>
                <w:color w:val="000000" w:themeColor="text1"/>
                <w:lang w:val="sq-AL"/>
              </w:rPr>
              <w:t xml:space="preserve"> transmetuesit publik përmes burimeve </w:t>
            </w:r>
            <w:r w:rsidR="00083D6D">
              <w:rPr>
                <w:rFonts w:ascii="Times New Roman" w:eastAsia="Times New Roman" w:hAnsi="Times New Roman" w:cs="Times New Roman"/>
                <w:bCs/>
                <w:color w:val="000000" w:themeColor="text1"/>
                <w:lang w:val="sq-AL"/>
              </w:rPr>
              <w:t>të duhura</w:t>
            </w:r>
            <w:r w:rsidR="000A63F9" w:rsidRPr="00C91905">
              <w:rPr>
                <w:rFonts w:ascii="Times New Roman" w:eastAsia="Times New Roman" w:hAnsi="Times New Roman" w:cs="Times New Roman"/>
                <w:bCs/>
                <w:color w:val="000000" w:themeColor="text1"/>
                <w:lang w:val="sq-AL"/>
              </w:rPr>
              <w:t>.</w:t>
            </w:r>
          </w:p>
          <w:p w14:paraId="60810AD5" w14:textId="77777777" w:rsidR="000A63F9" w:rsidRPr="00C91905" w:rsidRDefault="000A63F9" w:rsidP="000A63F9">
            <w:pPr>
              <w:jc w:val="both"/>
              <w:rPr>
                <w:rFonts w:ascii="Times New Roman" w:eastAsia="Times New Roman" w:hAnsi="Times New Roman" w:cs="Times New Roman"/>
                <w:bCs/>
                <w:color w:val="000000" w:themeColor="text1"/>
                <w:lang w:val="sq-AL"/>
              </w:rPr>
            </w:pPr>
          </w:p>
          <w:p w14:paraId="5189796D" w14:textId="09245AB6" w:rsidR="000A63F9" w:rsidRDefault="003C31A3" w:rsidP="000A63F9">
            <w:pPr>
              <w:tabs>
                <w:tab w:val="left" w:pos="720"/>
              </w:tabs>
              <w:spacing w:after="160" w:line="259" w:lineRule="auto"/>
              <w:jc w:val="both"/>
              <w:rPr>
                <w:rFonts w:ascii="Times New Roman" w:hAnsi="Times New Roman" w:cs="Times New Roman"/>
                <w:color w:val="000000" w:themeColor="text1"/>
                <w:lang w:val="sq-AL"/>
              </w:rPr>
            </w:pPr>
            <w:r>
              <w:rPr>
                <w:rFonts w:ascii="Times New Roman" w:hAnsi="Times New Roman" w:cs="Times New Roman"/>
                <w:color w:val="000000" w:themeColor="text1"/>
                <w:lang w:val="sq-AL"/>
              </w:rPr>
              <w:t>Krijohet</w:t>
            </w:r>
            <w:r w:rsidR="00083D6D">
              <w:rPr>
                <w:rFonts w:ascii="Times New Roman" w:hAnsi="Times New Roman" w:cs="Times New Roman"/>
                <w:color w:val="000000" w:themeColor="text1"/>
                <w:lang w:val="sq-AL"/>
              </w:rPr>
              <w:t xml:space="preserve"> n</w:t>
            </w:r>
            <w:r w:rsidR="000A63F9" w:rsidRPr="00C91905">
              <w:rPr>
                <w:rFonts w:ascii="Times New Roman" w:hAnsi="Times New Roman" w:cs="Times New Roman"/>
                <w:color w:val="000000" w:themeColor="text1"/>
                <w:lang w:val="sq-AL"/>
              </w:rPr>
              <w:t xml:space="preserve">jë dialog i strukturuar me median në një mënyrë gjithëpërfshirëse, për të </w:t>
            </w:r>
            <w:r w:rsidR="00186B6F">
              <w:rPr>
                <w:rFonts w:ascii="Times New Roman" w:hAnsi="Times New Roman" w:cs="Times New Roman"/>
                <w:color w:val="000000" w:themeColor="text1"/>
                <w:lang w:val="sq-AL"/>
              </w:rPr>
              <w:t>bërë të mundur</w:t>
            </w:r>
            <w:r w:rsidR="000A63F9" w:rsidRPr="00C91905">
              <w:rPr>
                <w:rFonts w:ascii="Times New Roman" w:hAnsi="Times New Roman" w:cs="Times New Roman"/>
                <w:color w:val="000000" w:themeColor="text1"/>
                <w:lang w:val="sq-AL"/>
              </w:rPr>
              <w:t xml:space="preserve"> diskutimin mbi reformën kyçe në sektor dhe inkurajimin, ndër të tjera, </w:t>
            </w:r>
            <w:r w:rsidR="00083D6D">
              <w:rPr>
                <w:rFonts w:ascii="Times New Roman" w:hAnsi="Times New Roman" w:cs="Times New Roman"/>
                <w:color w:val="000000" w:themeColor="text1"/>
                <w:lang w:val="sq-AL"/>
              </w:rPr>
              <w:t xml:space="preserve">për </w:t>
            </w:r>
            <w:r w:rsidR="000A63F9" w:rsidRPr="00C91905">
              <w:rPr>
                <w:rFonts w:ascii="Times New Roman" w:hAnsi="Times New Roman" w:cs="Times New Roman"/>
                <w:color w:val="000000" w:themeColor="text1"/>
                <w:lang w:val="sq-AL"/>
              </w:rPr>
              <w:t>vetë-rregullim si dhe arsimi</w:t>
            </w:r>
            <w:r w:rsidR="00083D6D">
              <w:rPr>
                <w:rFonts w:ascii="Times New Roman" w:hAnsi="Times New Roman" w:cs="Times New Roman"/>
                <w:color w:val="000000" w:themeColor="text1"/>
                <w:lang w:val="sq-AL"/>
              </w:rPr>
              <w:t>min</w:t>
            </w:r>
            <w:r w:rsidR="000A63F9" w:rsidRPr="00C91905">
              <w:rPr>
                <w:rFonts w:ascii="Times New Roman" w:hAnsi="Times New Roman" w:cs="Times New Roman"/>
                <w:color w:val="000000" w:themeColor="text1"/>
                <w:lang w:val="sq-AL"/>
              </w:rPr>
              <w:t xml:space="preserve"> dhe trajnimin cilësor.</w:t>
            </w:r>
          </w:p>
          <w:p w14:paraId="2EE83633" w14:textId="4BFA6BA2" w:rsidR="000A63F9" w:rsidRDefault="003D6C0A" w:rsidP="000A63F9">
            <w:pPr>
              <w:tabs>
                <w:tab w:val="left" w:pos="720"/>
              </w:tabs>
              <w:spacing w:after="160" w:line="259" w:lineRule="auto"/>
              <w:jc w:val="both"/>
              <w:rPr>
                <w:rFonts w:ascii="Times New Roman" w:hAnsi="Times New Roman" w:cs="Times New Roman"/>
                <w:color w:val="000000" w:themeColor="text1"/>
                <w:lang w:val="sq-AL"/>
              </w:rPr>
            </w:pPr>
            <w:bookmarkStart w:id="6" w:name="_Hlk149901420"/>
            <w:r w:rsidRPr="00C91905">
              <w:rPr>
                <w:rFonts w:ascii="Times New Roman" w:hAnsi="Times New Roman" w:cs="Times New Roman"/>
                <w:color w:val="000000" w:themeColor="text1"/>
                <w:lang w:val="sq-AL"/>
              </w:rPr>
              <w:t xml:space="preserve">Një Agjenci Informative për Media dhe Informim: </w:t>
            </w:r>
            <w:proofErr w:type="spellStart"/>
            <w:r w:rsidR="006524C2">
              <w:rPr>
                <w:rFonts w:ascii="Times New Roman" w:hAnsi="Times New Roman" w:cs="Times New Roman"/>
                <w:color w:val="000000" w:themeColor="text1"/>
                <w:lang w:val="sq-AL"/>
              </w:rPr>
              <w:t>ndekja</w:t>
            </w:r>
            <w:proofErr w:type="spellEnd"/>
            <w:r w:rsidRPr="00C91905">
              <w:rPr>
                <w:rFonts w:ascii="Times New Roman" w:hAnsi="Times New Roman" w:cs="Times New Roman"/>
                <w:color w:val="000000" w:themeColor="text1"/>
                <w:lang w:val="sq-AL"/>
              </w:rPr>
              <w:t xml:space="preserve"> e vlerësimit të pavarur të </w:t>
            </w:r>
            <w:r w:rsidR="00083D6D">
              <w:rPr>
                <w:rFonts w:ascii="Times New Roman" w:hAnsi="Times New Roman" w:cs="Times New Roman"/>
                <w:color w:val="000000" w:themeColor="text1"/>
                <w:lang w:val="sq-AL"/>
              </w:rPr>
              <w:t>MIA</w:t>
            </w:r>
            <w:r w:rsidRPr="00C91905">
              <w:rPr>
                <w:rFonts w:ascii="Times New Roman" w:hAnsi="Times New Roman" w:cs="Times New Roman"/>
                <w:color w:val="000000" w:themeColor="text1"/>
                <w:lang w:val="sq-AL"/>
              </w:rPr>
              <w:t xml:space="preserve">-së, veçanërisht për informimin e drejtpërdrejtë dhe transparent nga institucionet </w:t>
            </w:r>
            <w:r w:rsidR="00083D6D">
              <w:rPr>
                <w:rFonts w:ascii="Times New Roman" w:hAnsi="Times New Roman" w:cs="Times New Roman"/>
                <w:color w:val="000000" w:themeColor="text1"/>
                <w:lang w:val="sq-AL"/>
              </w:rPr>
              <w:t>qeveritare.</w:t>
            </w:r>
          </w:p>
          <w:p w14:paraId="0E7C381B" w14:textId="77777777" w:rsidR="006524C2" w:rsidRPr="00C91905" w:rsidRDefault="006524C2" w:rsidP="000A63F9">
            <w:pPr>
              <w:tabs>
                <w:tab w:val="left" w:pos="720"/>
              </w:tabs>
              <w:spacing w:after="160" w:line="259" w:lineRule="auto"/>
              <w:jc w:val="both"/>
              <w:rPr>
                <w:rFonts w:ascii="Times New Roman" w:hAnsi="Times New Roman" w:cs="Times New Roman"/>
                <w:color w:val="000000" w:themeColor="text1"/>
                <w:lang w:val="sq-AL"/>
              </w:rPr>
            </w:pPr>
          </w:p>
          <w:bookmarkEnd w:id="6"/>
          <w:p w14:paraId="6ADA4CFA" w14:textId="77777777" w:rsidR="003D6C0A" w:rsidRPr="00C91905" w:rsidRDefault="003D6C0A" w:rsidP="000A63F9">
            <w:pPr>
              <w:tabs>
                <w:tab w:val="left" w:pos="720"/>
              </w:tabs>
              <w:spacing w:after="160" w:line="259" w:lineRule="auto"/>
              <w:jc w:val="both"/>
              <w:rPr>
                <w:rFonts w:ascii="Times New Roman" w:hAnsi="Times New Roman" w:cs="Times New Roman"/>
                <w:color w:val="000000" w:themeColor="text1"/>
                <w:lang w:val="sq-AL"/>
              </w:rPr>
            </w:pPr>
            <w:r w:rsidRPr="00C91905">
              <w:rPr>
                <w:rFonts w:ascii="Times New Roman" w:hAnsi="Times New Roman" w:cs="Times New Roman"/>
                <w:color w:val="000000" w:themeColor="text1"/>
                <w:lang w:val="sq-AL"/>
              </w:rPr>
              <w:t xml:space="preserve">AMA miraton metodologjinë dhe planin për të ngritur </w:t>
            </w:r>
            <w:r w:rsidR="00602681" w:rsidRPr="00C91905">
              <w:rPr>
                <w:rFonts w:ascii="Times New Roman" w:hAnsi="Times New Roman" w:cs="Times New Roman"/>
                <w:color w:val="000000" w:themeColor="text1"/>
                <w:lang w:val="sq-AL"/>
              </w:rPr>
              <w:t xml:space="preserve">dhe zbatuar një sistem transparent të matjes së audiencës </w:t>
            </w:r>
            <w:proofErr w:type="spellStart"/>
            <w:r w:rsidR="00602681" w:rsidRPr="00C91905">
              <w:rPr>
                <w:rFonts w:ascii="Times New Roman" w:hAnsi="Times New Roman" w:cs="Times New Roman"/>
                <w:color w:val="000000" w:themeColor="text1"/>
                <w:lang w:val="sq-AL"/>
              </w:rPr>
              <w:t>mediatike</w:t>
            </w:r>
            <w:proofErr w:type="spellEnd"/>
            <w:r w:rsidR="00602681" w:rsidRPr="00C91905">
              <w:rPr>
                <w:rFonts w:ascii="Times New Roman" w:hAnsi="Times New Roman" w:cs="Times New Roman"/>
                <w:color w:val="000000" w:themeColor="text1"/>
                <w:lang w:val="sq-AL"/>
              </w:rPr>
              <w:t xml:space="preserve"> brenda vitit 2025.</w:t>
            </w:r>
          </w:p>
          <w:p w14:paraId="34EDF85E" w14:textId="77777777" w:rsidR="00602681" w:rsidRPr="00C91905" w:rsidRDefault="00602681" w:rsidP="000A63F9">
            <w:pPr>
              <w:tabs>
                <w:tab w:val="left" w:pos="720"/>
              </w:tabs>
              <w:spacing w:after="160" w:line="259" w:lineRule="auto"/>
              <w:jc w:val="both"/>
              <w:rPr>
                <w:rFonts w:ascii="Times New Roman" w:hAnsi="Times New Roman" w:cs="Times New Roman"/>
                <w:color w:val="000000" w:themeColor="text1"/>
                <w:lang w:val="sq-AL"/>
              </w:rPr>
            </w:pPr>
          </w:p>
          <w:p w14:paraId="00E4BB09" w14:textId="5B3003C2" w:rsidR="00602681" w:rsidRDefault="00602681" w:rsidP="000E2011">
            <w:pPr>
              <w:tabs>
                <w:tab w:val="left" w:pos="720"/>
              </w:tabs>
              <w:spacing w:after="160" w:line="259" w:lineRule="auto"/>
              <w:jc w:val="both"/>
              <w:rPr>
                <w:rFonts w:ascii="Times New Roman" w:hAnsi="Times New Roman" w:cs="Times New Roman"/>
                <w:color w:val="000000" w:themeColor="text1"/>
                <w:lang w:val="sq-AL"/>
              </w:rPr>
            </w:pPr>
            <w:r w:rsidRPr="00C91905">
              <w:rPr>
                <w:rFonts w:ascii="Times New Roman" w:hAnsi="Times New Roman" w:cs="Times New Roman"/>
                <w:color w:val="000000" w:themeColor="text1"/>
                <w:lang w:val="sq-AL"/>
              </w:rPr>
              <w:t xml:space="preserve">Siguria e gazetarëve </w:t>
            </w:r>
            <w:r w:rsidR="00083D6D">
              <w:rPr>
                <w:rFonts w:ascii="Times New Roman" w:hAnsi="Times New Roman" w:cs="Times New Roman"/>
                <w:color w:val="000000" w:themeColor="text1"/>
                <w:lang w:val="sq-AL"/>
              </w:rPr>
              <w:t>e garantuar</w:t>
            </w:r>
            <w:r w:rsidRPr="00C91905">
              <w:rPr>
                <w:rFonts w:ascii="Times New Roman" w:hAnsi="Times New Roman" w:cs="Times New Roman"/>
                <w:color w:val="000000" w:themeColor="text1"/>
                <w:lang w:val="sq-AL"/>
              </w:rPr>
              <w:t xml:space="preserve"> nëpërmjet rritjes së kapaciteteve të agjencive përkatëse </w:t>
            </w:r>
            <w:proofErr w:type="spellStart"/>
            <w:r w:rsidRPr="00C91905">
              <w:rPr>
                <w:rFonts w:ascii="Times New Roman" w:hAnsi="Times New Roman" w:cs="Times New Roman"/>
                <w:color w:val="000000" w:themeColor="text1"/>
                <w:lang w:val="sq-AL"/>
              </w:rPr>
              <w:t>ligjzbatuese</w:t>
            </w:r>
            <w:proofErr w:type="spellEnd"/>
            <w:r w:rsidRPr="00C91905">
              <w:rPr>
                <w:rFonts w:ascii="Times New Roman" w:hAnsi="Times New Roman" w:cs="Times New Roman"/>
                <w:color w:val="000000" w:themeColor="text1"/>
                <w:lang w:val="sq-AL"/>
              </w:rPr>
              <w:t>.</w:t>
            </w:r>
          </w:p>
          <w:p w14:paraId="00E3AB76" w14:textId="77777777" w:rsidR="003C31A3" w:rsidRPr="00C91905" w:rsidRDefault="003C31A3" w:rsidP="000E2011">
            <w:pPr>
              <w:tabs>
                <w:tab w:val="left" w:pos="720"/>
              </w:tabs>
              <w:spacing w:after="160" w:line="259" w:lineRule="auto"/>
              <w:jc w:val="both"/>
              <w:rPr>
                <w:rFonts w:ascii="Times New Roman" w:eastAsia="Times New Roman" w:hAnsi="Times New Roman" w:cs="Times New Roman"/>
                <w:color w:val="000000" w:themeColor="text1"/>
                <w:lang w:val="sq-AL"/>
              </w:rPr>
            </w:pPr>
          </w:p>
          <w:p w14:paraId="22042197" w14:textId="39F5FAF0" w:rsidR="007E4BA5" w:rsidRPr="00C91905" w:rsidRDefault="00572013" w:rsidP="000E2011">
            <w:pPr>
              <w:tabs>
                <w:tab w:val="left" w:pos="720"/>
              </w:tabs>
              <w:spacing w:after="160" w:line="259" w:lineRule="auto"/>
              <w:jc w:val="both"/>
              <w:rPr>
                <w:rFonts w:ascii="Times New Roman" w:hAnsi="Times New Roman" w:cs="Times New Roman"/>
                <w:color w:val="000000" w:themeColor="text1"/>
                <w:lang w:val="sq-AL"/>
              </w:rPr>
            </w:pPr>
            <w:r w:rsidRPr="00C91905">
              <w:rPr>
                <w:rFonts w:ascii="Times New Roman" w:hAnsi="Times New Roman" w:cs="Times New Roman"/>
                <w:color w:val="000000" w:themeColor="text1"/>
                <w:lang w:val="sq-AL"/>
              </w:rPr>
              <w:t>AMA miraton një Plan Veprimi për sigurinë dhe mbrojtjen e të drejtave të gazetarëve deri në vitin 2024.</w:t>
            </w:r>
          </w:p>
        </w:tc>
        <w:tc>
          <w:tcPr>
            <w:tcW w:w="1743" w:type="pct"/>
            <w:shd w:val="clear" w:color="auto" w:fill="FFFFFF" w:themeFill="background1"/>
          </w:tcPr>
          <w:p w14:paraId="13897347" w14:textId="5C0D1E97" w:rsidR="000A63F9" w:rsidRPr="00C91905" w:rsidRDefault="000A63F9" w:rsidP="000A63F9">
            <w:pPr>
              <w:spacing w:after="160" w:line="259" w:lineRule="auto"/>
              <w:jc w:val="both"/>
              <w:rPr>
                <w:rFonts w:ascii="Times New Roman" w:eastAsia="Times New Roman" w:hAnsi="Times New Roman" w:cs="Times New Roman"/>
                <w:bCs/>
                <w:color w:val="000000" w:themeColor="text1"/>
                <w:lang w:val="sq-AL"/>
              </w:rPr>
            </w:pPr>
            <w:r w:rsidRPr="00C91905">
              <w:rPr>
                <w:rFonts w:ascii="Times New Roman" w:eastAsia="Times New Roman" w:hAnsi="Times New Roman" w:cs="Times New Roman"/>
                <w:color w:val="000000" w:themeColor="text1"/>
                <w:lang w:val="sq-AL"/>
              </w:rPr>
              <w:lastRenderedPageBreak/>
              <w:t xml:space="preserve">Pluralizmi i lirisë së medias dhe medias rritet më tej në praktikë në baza progresive, pas ndryshimeve legjislative dhe veprimeve të ndërmarra nga autoritetet përkatëse shtetërore në përputhje me </w:t>
            </w:r>
            <w:proofErr w:type="spellStart"/>
            <w:r w:rsidRPr="00C91905">
              <w:rPr>
                <w:rFonts w:ascii="Times New Roman" w:eastAsia="Times New Roman" w:hAnsi="Times New Roman" w:cs="Times New Roman"/>
                <w:bCs/>
                <w:color w:val="000000" w:themeColor="text1"/>
                <w:lang w:val="sq-AL"/>
              </w:rPr>
              <w:t>acquis</w:t>
            </w:r>
            <w:proofErr w:type="spellEnd"/>
            <w:r w:rsidRPr="00C91905">
              <w:rPr>
                <w:rFonts w:ascii="Times New Roman" w:eastAsia="Times New Roman" w:hAnsi="Times New Roman" w:cs="Times New Roman"/>
                <w:bCs/>
                <w:color w:val="000000" w:themeColor="text1"/>
                <w:lang w:val="sq-AL"/>
              </w:rPr>
              <w:t xml:space="preserve"> përkatës të BE-së dhe standardet ndërkombëtare nga viti 2026 e në vazhdim.</w:t>
            </w:r>
          </w:p>
          <w:p w14:paraId="1B1820F8" w14:textId="120C84AD" w:rsidR="000A63F9" w:rsidRPr="00C91905" w:rsidRDefault="000A63F9" w:rsidP="000A63F9">
            <w:pPr>
              <w:spacing w:after="160" w:line="259" w:lineRule="auto"/>
              <w:jc w:val="both"/>
              <w:rPr>
                <w:rFonts w:ascii="Times New Roman" w:eastAsia="Times New Roman" w:hAnsi="Times New Roman" w:cs="Times New Roman"/>
                <w:bCs/>
                <w:color w:val="000000" w:themeColor="text1"/>
                <w:lang w:val="sq-AL"/>
              </w:rPr>
            </w:pPr>
            <w:r w:rsidRPr="00C91905">
              <w:rPr>
                <w:rFonts w:ascii="Times New Roman" w:eastAsia="Times New Roman" w:hAnsi="Times New Roman" w:cs="Times New Roman"/>
                <w:bCs/>
                <w:color w:val="000000" w:themeColor="text1"/>
                <w:lang w:val="sq-AL"/>
              </w:rPr>
              <w:t>Rritj</w:t>
            </w:r>
            <w:r w:rsidR="00083D6D">
              <w:rPr>
                <w:rFonts w:ascii="Times New Roman" w:eastAsia="Times New Roman" w:hAnsi="Times New Roman" w:cs="Times New Roman"/>
                <w:bCs/>
                <w:color w:val="000000" w:themeColor="text1"/>
                <w:lang w:val="sq-AL"/>
              </w:rPr>
              <w:t>e</w:t>
            </w:r>
            <w:r w:rsidRPr="00C91905">
              <w:rPr>
                <w:rFonts w:ascii="Times New Roman" w:eastAsia="Times New Roman" w:hAnsi="Times New Roman" w:cs="Times New Roman"/>
                <w:bCs/>
                <w:color w:val="000000" w:themeColor="text1"/>
                <w:lang w:val="sq-AL"/>
              </w:rPr>
              <w:t xml:space="preserve"> graduale e kapacitetit të përgjithshëm institucional të rregullatorit për të zbatuar kuadrin rregullator në mënyrë sistematike dhe në kohë nga viti 2025 e në vazhdim.</w:t>
            </w:r>
          </w:p>
          <w:p w14:paraId="07B58A16" w14:textId="378EC5E6" w:rsidR="000A63F9" w:rsidRPr="00C91905" w:rsidRDefault="000A63F9" w:rsidP="000A63F9">
            <w:pPr>
              <w:spacing w:after="160" w:line="259" w:lineRule="auto"/>
              <w:jc w:val="both"/>
              <w:rPr>
                <w:rFonts w:ascii="Times New Roman" w:eastAsia="Times New Roman" w:hAnsi="Times New Roman" w:cs="Times New Roman"/>
                <w:bCs/>
                <w:color w:val="000000" w:themeColor="text1"/>
                <w:lang w:val="sq-AL"/>
              </w:rPr>
            </w:pPr>
            <w:r w:rsidRPr="00C91905">
              <w:rPr>
                <w:rFonts w:ascii="Times New Roman" w:eastAsia="Times New Roman" w:hAnsi="Times New Roman" w:cs="Times New Roman"/>
                <w:bCs/>
                <w:color w:val="000000" w:themeColor="text1"/>
                <w:lang w:val="sq-AL"/>
              </w:rPr>
              <w:lastRenderedPageBreak/>
              <w:t xml:space="preserve">Efikasiteti i transmetuesit publik rritet gjithnjë e më shumë për shkak të rishikimit të burimeve të </w:t>
            </w:r>
            <w:r w:rsidR="006524C2">
              <w:rPr>
                <w:rFonts w:ascii="Times New Roman" w:eastAsia="Times New Roman" w:hAnsi="Times New Roman" w:cs="Times New Roman"/>
                <w:bCs/>
                <w:color w:val="000000" w:themeColor="text1"/>
                <w:lang w:val="sq-AL"/>
              </w:rPr>
              <w:t>akorduara</w:t>
            </w:r>
            <w:r w:rsidRPr="00C91905">
              <w:rPr>
                <w:rFonts w:ascii="Times New Roman" w:eastAsia="Times New Roman" w:hAnsi="Times New Roman" w:cs="Times New Roman"/>
                <w:bCs/>
                <w:color w:val="000000" w:themeColor="text1"/>
                <w:lang w:val="sq-AL"/>
              </w:rPr>
              <w:t>.</w:t>
            </w:r>
          </w:p>
          <w:p w14:paraId="5A7F261D" w14:textId="308A50A9" w:rsidR="000A63F9" w:rsidRPr="00C91905" w:rsidRDefault="006524C2" w:rsidP="000A63F9">
            <w:pPr>
              <w:jc w:val="both"/>
              <w:rPr>
                <w:rFonts w:ascii="Times New Roman" w:hAnsi="Times New Roman" w:cs="Times New Roman"/>
                <w:color w:val="000000" w:themeColor="text1"/>
                <w:lang w:val="sq-AL"/>
              </w:rPr>
            </w:pPr>
            <w:r>
              <w:rPr>
                <w:rFonts w:ascii="Times New Roman" w:hAnsi="Times New Roman" w:cs="Times New Roman"/>
                <w:color w:val="000000" w:themeColor="text1"/>
                <w:lang w:val="sq-AL"/>
              </w:rPr>
              <w:t>P</w:t>
            </w:r>
            <w:r w:rsidR="00083D6D" w:rsidRPr="00C91905">
              <w:rPr>
                <w:rFonts w:ascii="Times New Roman" w:hAnsi="Times New Roman" w:cs="Times New Roman"/>
                <w:color w:val="000000" w:themeColor="text1"/>
                <w:lang w:val="sq-AL"/>
              </w:rPr>
              <w:t>ërmirës</w:t>
            </w:r>
            <w:r>
              <w:rPr>
                <w:rFonts w:ascii="Times New Roman" w:hAnsi="Times New Roman" w:cs="Times New Roman"/>
                <w:color w:val="000000" w:themeColor="text1"/>
                <w:lang w:val="sq-AL"/>
              </w:rPr>
              <w:t>ohet</w:t>
            </w:r>
            <w:r w:rsidR="00083D6D" w:rsidRPr="00C91905">
              <w:rPr>
                <w:rFonts w:ascii="Times New Roman" w:hAnsi="Times New Roman" w:cs="Times New Roman"/>
                <w:color w:val="000000" w:themeColor="text1"/>
                <w:lang w:val="sq-AL"/>
              </w:rPr>
              <w:t xml:space="preserve"> </w:t>
            </w:r>
            <w:proofErr w:type="spellStart"/>
            <w:r w:rsidR="00083D6D">
              <w:rPr>
                <w:rFonts w:ascii="Times New Roman" w:hAnsi="Times New Roman" w:cs="Times New Roman"/>
                <w:color w:val="000000" w:themeColor="text1"/>
                <w:lang w:val="sq-AL"/>
              </w:rPr>
              <w:t>aksesi</w:t>
            </w:r>
            <w:proofErr w:type="spellEnd"/>
            <w:r w:rsidR="003D6C0A" w:rsidRPr="00C91905">
              <w:rPr>
                <w:rFonts w:ascii="Times New Roman" w:hAnsi="Times New Roman" w:cs="Times New Roman"/>
                <w:color w:val="000000" w:themeColor="text1"/>
                <w:lang w:val="sq-AL"/>
              </w:rPr>
              <w:t xml:space="preserve"> në informacionin me interes publik në mënyrë të drejtpërdrejtë dhe </w:t>
            </w:r>
            <w:r w:rsidR="00083D6D">
              <w:rPr>
                <w:rFonts w:ascii="Times New Roman" w:hAnsi="Times New Roman" w:cs="Times New Roman"/>
                <w:color w:val="000000" w:themeColor="text1"/>
                <w:lang w:val="sq-AL"/>
              </w:rPr>
              <w:t xml:space="preserve">në mënyrë </w:t>
            </w:r>
            <w:r w:rsidR="003D6C0A" w:rsidRPr="00C91905">
              <w:rPr>
                <w:rFonts w:ascii="Times New Roman" w:hAnsi="Times New Roman" w:cs="Times New Roman"/>
                <w:color w:val="000000" w:themeColor="text1"/>
                <w:lang w:val="sq-AL"/>
              </w:rPr>
              <w:t>transparente.</w:t>
            </w:r>
          </w:p>
        </w:tc>
      </w:tr>
      <w:tr w:rsidR="000A63F9" w:rsidRPr="00C91905" w14:paraId="2F419F3C" w14:textId="77777777" w:rsidTr="00386D11">
        <w:trPr>
          <w:trHeight w:val="980"/>
        </w:trPr>
        <w:tc>
          <w:tcPr>
            <w:tcW w:w="1019" w:type="pct"/>
            <w:shd w:val="clear" w:color="auto" w:fill="FFFFFF" w:themeFill="background1"/>
          </w:tcPr>
          <w:p w14:paraId="44F11150" w14:textId="58E69C21" w:rsidR="000A63F9" w:rsidRPr="00C91905" w:rsidRDefault="00F56058" w:rsidP="000A63F9">
            <w:pPr>
              <w:jc w:val="both"/>
              <w:rPr>
                <w:rFonts w:ascii="Times New Roman" w:eastAsia="Times New Roman" w:hAnsi="Times New Roman" w:cs="Times New Roman"/>
                <w:lang w:val="sq-AL"/>
              </w:rPr>
            </w:pPr>
            <w:r w:rsidRPr="00C91905">
              <w:rPr>
                <w:rFonts w:ascii="Times New Roman" w:eastAsia="Times New Roman" w:hAnsi="Times New Roman" w:cs="Times New Roman"/>
                <w:lang w:val="sq-AL"/>
              </w:rPr>
              <w:lastRenderedPageBreak/>
              <w:t>Siguria e gazetarëve duke përfshirë SLAPP</w:t>
            </w:r>
          </w:p>
        </w:tc>
        <w:tc>
          <w:tcPr>
            <w:tcW w:w="1111" w:type="pct"/>
            <w:gridSpan w:val="3"/>
            <w:shd w:val="clear" w:color="auto" w:fill="FFFFFF" w:themeFill="background1"/>
          </w:tcPr>
          <w:p w14:paraId="6F320F83" w14:textId="79B8E6D4" w:rsidR="000A63F9" w:rsidRPr="00C91905" w:rsidRDefault="000A63F9" w:rsidP="000A63F9">
            <w:pPr>
              <w:spacing w:after="160" w:line="259" w:lineRule="auto"/>
              <w:jc w:val="both"/>
              <w:rPr>
                <w:rFonts w:ascii="Times New Roman" w:hAnsi="Times New Roman" w:cs="Times New Roman"/>
                <w:color w:val="000000" w:themeColor="text1"/>
                <w:lang w:val="sq-AL"/>
              </w:rPr>
            </w:pPr>
            <w:r w:rsidRPr="00C91905">
              <w:rPr>
                <w:rFonts w:ascii="Times New Roman" w:hAnsi="Times New Roman" w:cs="Times New Roman"/>
                <w:color w:val="000000" w:themeColor="text1"/>
                <w:lang w:val="sq-AL"/>
              </w:rPr>
              <w:t xml:space="preserve">Analizë e plotë </w:t>
            </w:r>
            <w:r w:rsidR="006524C2">
              <w:rPr>
                <w:rFonts w:ascii="Times New Roman" w:hAnsi="Times New Roman" w:cs="Times New Roman"/>
                <w:color w:val="000000" w:themeColor="text1"/>
                <w:lang w:val="sq-AL"/>
              </w:rPr>
              <w:t>t</w:t>
            </w:r>
            <w:r w:rsidRPr="00C91905">
              <w:rPr>
                <w:rFonts w:ascii="Times New Roman" w:hAnsi="Times New Roman" w:cs="Times New Roman"/>
                <w:color w:val="000000" w:themeColor="text1"/>
                <w:lang w:val="sq-AL"/>
              </w:rPr>
              <w:t xml:space="preserve">ë padive strategjike kundër pjesëmarrjes publike (SLAPP) përfshirë masa korrigjuese, nëse është e nevojshme, qoftë në ligj apo praktikë institucionale, në përputhje me standardet </w:t>
            </w:r>
            <w:r w:rsidR="00083D6D" w:rsidRPr="00C91905">
              <w:rPr>
                <w:rFonts w:ascii="Times New Roman" w:hAnsi="Times New Roman" w:cs="Times New Roman"/>
                <w:color w:val="000000" w:themeColor="text1"/>
                <w:lang w:val="sq-AL"/>
              </w:rPr>
              <w:t xml:space="preserve">evropiane </w:t>
            </w:r>
            <w:r w:rsidRPr="00C91905">
              <w:rPr>
                <w:rFonts w:ascii="Times New Roman" w:hAnsi="Times New Roman" w:cs="Times New Roman"/>
                <w:color w:val="000000" w:themeColor="text1"/>
                <w:lang w:val="sq-AL"/>
              </w:rPr>
              <w:t xml:space="preserve">dhe </w:t>
            </w:r>
            <w:proofErr w:type="spellStart"/>
            <w:r w:rsidRPr="00083D6D">
              <w:rPr>
                <w:rFonts w:ascii="Times New Roman" w:hAnsi="Times New Roman" w:cs="Times New Roman"/>
                <w:i/>
                <w:iCs/>
                <w:color w:val="000000" w:themeColor="text1"/>
                <w:lang w:val="sq-AL"/>
              </w:rPr>
              <w:t>acquis</w:t>
            </w:r>
            <w:proofErr w:type="spellEnd"/>
            <w:r w:rsidRPr="00C91905">
              <w:rPr>
                <w:rFonts w:ascii="Times New Roman" w:hAnsi="Times New Roman" w:cs="Times New Roman"/>
                <w:color w:val="000000" w:themeColor="text1"/>
                <w:lang w:val="sq-AL"/>
              </w:rPr>
              <w:t>.</w:t>
            </w:r>
          </w:p>
          <w:p w14:paraId="6E8A128B" w14:textId="77777777" w:rsidR="000A63F9" w:rsidRPr="00C91905" w:rsidRDefault="000A63F9" w:rsidP="000A63F9">
            <w:pPr>
              <w:jc w:val="both"/>
              <w:rPr>
                <w:rFonts w:ascii="Times New Roman" w:eastAsia="Times New Roman" w:hAnsi="Times New Roman" w:cs="Times New Roman"/>
                <w:color w:val="000000" w:themeColor="text1"/>
                <w:lang w:val="sq-AL"/>
              </w:rPr>
            </w:pPr>
          </w:p>
        </w:tc>
        <w:tc>
          <w:tcPr>
            <w:tcW w:w="1127" w:type="pct"/>
            <w:gridSpan w:val="5"/>
            <w:shd w:val="clear" w:color="auto" w:fill="FFFFFF" w:themeFill="background1"/>
          </w:tcPr>
          <w:p w14:paraId="41F6455F" w14:textId="39E5FE5F" w:rsidR="000A63F9" w:rsidRPr="00C91905" w:rsidRDefault="000A63F9" w:rsidP="000A63F9">
            <w:pPr>
              <w:spacing w:after="160" w:line="259" w:lineRule="auto"/>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Akademia e Policisë </w:t>
            </w:r>
            <w:r w:rsidR="00083D6D">
              <w:rPr>
                <w:rFonts w:ascii="Times New Roman" w:eastAsia="Times New Roman" w:hAnsi="Times New Roman" w:cs="Times New Roman"/>
                <w:color w:val="000000" w:themeColor="text1"/>
                <w:lang w:val="sq-AL"/>
              </w:rPr>
              <w:t>vijon</w:t>
            </w:r>
            <w:r w:rsidRPr="00C91905">
              <w:rPr>
                <w:rFonts w:ascii="Times New Roman" w:eastAsia="Times New Roman" w:hAnsi="Times New Roman" w:cs="Times New Roman"/>
                <w:color w:val="000000" w:themeColor="text1"/>
                <w:lang w:val="sq-AL"/>
              </w:rPr>
              <w:t xml:space="preserve"> të ofrojë trajnime, duke përfshirë edhe ndjekjen e rasteve të dhunës ndaj gazetarëve që nga viti 2024, bazuar në planifikimin vjetor.</w:t>
            </w:r>
          </w:p>
          <w:p w14:paraId="1FD0367D" w14:textId="715EAB54" w:rsidR="000A63F9" w:rsidRPr="00C91905" w:rsidRDefault="000A63F9" w:rsidP="000A63F9">
            <w:pPr>
              <w:spacing w:after="160" w:line="259" w:lineRule="auto"/>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Policia e Shtetit dhe shërbimet e prokurorisë </w:t>
            </w:r>
            <w:r w:rsidR="006524C2">
              <w:rPr>
                <w:rFonts w:ascii="Times New Roman" w:eastAsia="Times New Roman" w:hAnsi="Times New Roman" w:cs="Times New Roman"/>
                <w:color w:val="000000" w:themeColor="text1"/>
                <w:lang w:val="sq-AL"/>
              </w:rPr>
              <w:t>për</w:t>
            </w:r>
            <w:r w:rsidRPr="00C91905">
              <w:rPr>
                <w:rFonts w:ascii="Times New Roman" w:eastAsia="Times New Roman" w:hAnsi="Times New Roman" w:cs="Times New Roman"/>
                <w:color w:val="000000" w:themeColor="text1"/>
                <w:lang w:val="sq-AL"/>
              </w:rPr>
              <w:t>caktojnë një pikë kontakti brenda struktur</w:t>
            </w:r>
            <w:r w:rsidR="006524C2">
              <w:rPr>
                <w:rFonts w:ascii="Times New Roman" w:eastAsia="Times New Roman" w:hAnsi="Times New Roman" w:cs="Times New Roman"/>
                <w:color w:val="000000" w:themeColor="text1"/>
                <w:lang w:val="sq-AL"/>
              </w:rPr>
              <w:t>ave</w:t>
            </w:r>
            <w:r w:rsidRPr="00C91905">
              <w:rPr>
                <w:rFonts w:ascii="Times New Roman" w:eastAsia="Times New Roman" w:hAnsi="Times New Roman" w:cs="Times New Roman"/>
                <w:color w:val="000000" w:themeColor="text1"/>
                <w:lang w:val="sq-AL"/>
              </w:rPr>
              <w:t xml:space="preserve"> </w:t>
            </w:r>
            <w:r w:rsidR="006524C2">
              <w:rPr>
                <w:rFonts w:ascii="Times New Roman" w:eastAsia="Times New Roman" w:hAnsi="Times New Roman" w:cs="Times New Roman"/>
                <w:color w:val="000000" w:themeColor="text1"/>
                <w:lang w:val="sq-AL"/>
              </w:rPr>
              <w:t>të tyre,</w:t>
            </w:r>
            <w:r w:rsidRPr="00C91905">
              <w:rPr>
                <w:rFonts w:ascii="Times New Roman" w:eastAsia="Times New Roman" w:hAnsi="Times New Roman" w:cs="Times New Roman"/>
                <w:color w:val="000000" w:themeColor="text1"/>
                <w:lang w:val="sq-AL"/>
              </w:rPr>
              <w:t xml:space="preserve"> përgjegjëse për trajtimin e sulmeve ndaj gazetarëve</w:t>
            </w:r>
            <w:r w:rsidR="006524C2">
              <w:rPr>
                <w:rFonts w:ascii="Times New Roman" w:eastAsia="Times New Roman" w:hAnsi="Times New Roman" w:cs="Times New Roman"/>
                <w:color w:val="000000" w:themeColor="text1"/>
                <w:lang w:val="sq-AL"/>
              </w:rPr>
              <w:t>,</w:t>
            </w:r>
            <w:r w:rsidRPr="00C91905">
              <w:rPr>
                <w:rFonts w:ascii="Times New Roman" w:eastAsia="Times New Roman" w:hAnsi="Times New Roman" w:cs="Times New Roman"/>
                <w:color w:val="000000" w:themeColor="text1"/>
                <w:lang w:val="sq-AL"/>
              </w:rPr>
              <w:t xml:space="preserve"> deri në vitin 2024 dhe siguro</w:t>
            </w:r>
            <w:r w:rsidR="006524C2">
              <w:rPr>
                <w:rFonts w:ascii="Times New Roman" w:eastAsia="Times New Roman" w:hAnsi="Times New Roman" w:cs="Times New Roman"/>
                <w:color w:val="000000" w:themeColor="text1"/>
                <w:lang w:val="sq-AL"/>
              </w:rPr>
              <w:t>jnë</w:t>
            </w:r>
            <w:r w:rsidRPr="00C91905">
              <w:rPr>
                <w:rFonts w:ascii="Times New Roman" w:eastAsia="Times New Roman" w:hAnsi="Times New Roman" w:cs="Times New Roman"/>
                <w:color w:val="000000" w:themeColor="text1"/>
                <w:lang w:val="sq-AL"/>
              </w:rPr>
              <w:t xml:space="preserve"> informimin </w:t>
            </w:r>
            <w:r w:rsidR="00F56058" w:rsidRPr="00C91905">
              <w:rPr>
                <w:rFonts w:ascii="Times New Roman" w:eastAsia="Times New Roman" w:hAnsi="Times New Roman" w:cs="Times New Roman"/>
                <w:color w:val="000000" w:themeColor="text1"/>
                <w:lang w:val="sq-AL"/>
              </w:rPr>
              <w:t>dhe ndërgjegjësimin e publikut për raste të tilla</w:t>
            </w:r>
            <w:r w:rsidR="006524C2">
              <w:rPr>
                <w:rFonts w:ascii="Times New Roman" w:eastAsia="Times New Roman" w:hAnsi="Times New Roman" w:cs="Times New Roman"/>
                <w:color w:val="000000" w:themeColor="text1"/>
                <w:lang w:val="sq-AL"/>
              </w:rPr>
              <w:t>,</w:t>
            </w:r>
            <w:r w:rsidR="00F56058" w:rsidRPr="00C91905">
              <w:rPr>
                <w:rFonts w:ascii="Times New Roman" w:eastAsia="Times New Roman" w:hAnsi="Times New Roman" w:cs="Times New Roman"/>
                <w:color w:val="000000" w:themeColor="text1"/>
                <w:lang w:val="sq-AL"/>
              </w:rPr>
              <w:t xml:space="preserve"> nga viti 2024 e në vazhdim.</w:t>
            </w:r>
          </w:p>
          <w:p w14:paraId="43F72247" w14:textId="79B272E3" w:rsidR="00103C55" w:rsidRPr="00C91905" w:rsidRDefault="000A63F9" w:rsidP="000A63F9">
            <w:pPr>
              <w:spacing w:after="160" w:line="259" w:lineRule="auto"/>
              <w:jc w:val="both"/>
              <w:rPr>
                <w:rFonts w:ascii="Times New Roman" w:hAnsi="Times New Roman" w:cs="Times New Roman"/>
                <w:color w:val="000000" w:themeColor="text1"/>
                <w:lang w:val="sq-AL"/>
              </w:rPr>
            </w:pPr>
            <w:r w:rsidRPr="00C91905">
              <w:rPr>
                <w:rFonts w:ascii="Times New Roman" w:hAnsi="Times New Roman" w:cs="Times New Roman"/>
                <w:color w:val="000000" w:themeColor="text1"/>
                <w:lang w:val="sq-AL"/>
              </w:rPr>
              <w:lastRenderedPageBreak/>
              <w:t xml:space="preserve">Prokuroria e Përgjithshme publikon rast pas rasti rezultatet e hetimeve për çështjet </w:t>
            </w:r>
            <w:r w:rsidR="00F33041">
              <w:rPr>
                <w:rFonts w:ascii="Times New Roman" w:hAnsi="Times New Roman" w:cs="Times New Roman"/>
                <w:color w:val="000000" w:themeColor="text1"/>
                <w:lang w:val="sq-AL"/>
              </w:rPr>
              <w:t>me</w:t>
            </w:r>
            <w:r w:rsidRPr="00C91905">
              <w:rPr>
                <w:rFonts w:ascii="Times New Roman" w:hAnsi="Times New Roman" w:cs="Times New Roman"/>
                <w:color w:val="000000" w:themeColor="text1"/>
                <w:lang w:val="sq-AL"/>
              </w:rPr>
              <w:t xml:space="preserve"> gazetarë</w:t>
            </w:r>
            <w:r w:rsidR="006524C2">
              <w:rPr>
                <w:rFonts w:ascii="Times New Roman" w:hAnsi="Times New Roman" w:cs="Times New Roman"/>
                <w:color w:val="000000" w:themeColor="text1"/>
                <w:lang w:val="sq-AL"/>
              </w:rPr>
              <w:t>,</w:t>
            </w:r>
            <w:r w:rsidRPr="00C91905">
              <w:rPr>
                <w:rFonts w:ascii="Times New Roman" w:hAnsi="Times New Roman" w:cs="Times New Roman"/>
                <w:color w:val="000000" w:themeColor="text1"/>
                <w:lang w:val="sq-AL"/>
              </w:rPr>
              <w:t xml:space="preserve"> nga viti 2024 e në vazhdim.</w:t>
            </w:r>
          </w:p>
          <w:p w14:paraId="1F067274" w14:textId="77835F72" w:rsidR="000A63F9" w:rsidRPr="00C91905" w:rsidRDefault="000A63F9" w:rsidP="000A63F9">
            <w:pPr>
              <w:spacing w:after="160" w:line="259" w:lineRule="auto"/>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KLGJ mbledh dhe </w:t>
            </w:r>
            <w:r w:rsidR="0077102B">
              <w:rPr>
                <w:rFonts w:ascii="Times New Roman" w:eastAsia="Times New Roman" w:hAnsi="Times New Roman" w:cs="Times New Roman"/>
                <w:color w:val="000000" w:themeColor="text1"/>
                <w:lang w:val="sq-AL"/>
              </w:rPr>
              <w:t>nxjerr</w:t>
            </w:r>
            <w:r w:rsidRPr="00C91905">
              <w:rPr>
                <w:rFonts w:ascii="Times New Roman" w:eastAsia="Times New Roman" w:hAnsi="Times New Roman" w:cs="Times New Roman"/>
                <w:color w:val="000000" w:themeColor="text1"/>
                <w:lang w:val="sq-AL"/>
              </w:rPr>
              <w:t xml:space="preserve"> të dhëna për rastet e përfshirjes së gazetarëve</w:t>
            </w:r>
            <w:r w:rsidR="006524C2">
              <w:rPr>
                <w:rFonts w:ascii="Times New Roman" w:eastAsia="Times New Roman" w:hAnsi="Times New Roman" w:cs="Times New Roman"/>
                <w:color w:val="000000" w:themeColor="text1"/>
                <w:lang w:val="sq-AL"/>
              </w:rPr>
              <w:t xml:space="preserve">, </w:t>
            </w:r>
            <w:r w:rsidRPr="00C91905">
              <w:rPr>
                <w:rFonts w:ascii="Times New Roman" w:eastAsia="Times New Roman" w:hAnsi="Times New Roman" w:cs="Times New Roman"/>
                <w:color w:val="000000" w:themeColor="text1"/>
                <w:lang w:val="sq-AL"/>
              </w:rPr>
              <w:t>nga viti 2023 e në vazhdim.</w:t>
            </w:r>
          </w:p>
          <w:p w14:paraId="55619951" w14:textId="3A2BAAA8" w:rsidR="000A63F9" w:rsidRPr="00C91905" w:rsidRDefault="000A63F9" w:rsidP="000A63F9">
            <w:pPr>
              <w:spacing w:after="160" w:line="259" w:lineRule="auto"/>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Shkolla e Magjistraturës </w:t>
            </w:r>
            <w:r w:rsidR="00230D45">
              <w:rPr>
                <w:rFonts w:ascii="Times New Roman" w:eastAsia="Times New Roman" w:hAnsi="Times New Roman" w:cs="Times New Roman"/>
                <w:color w:val="000000" w:themeColor="text1"/>
                <w:lang w:val="sq-AL"/>
              </w:rPr>
              <w:t>bën të mundur</w:t>
            </w:r>
            <w:r w:rsidRPr="00C91905">
              <w:rPr>
                <w:rFonts w:ascii="Times New Roman" w:eastAsia="Times New Roman" w:hAnsi="Times New Roman" w:cs="Times New Roman"/>
                <w:color w:val="000000" w:themeColor="text1"/>
                <w:lang w:val="sq-AL"/>
              </w:rPr>
              <w:t xml:space="preserve"> trajnimin e gjyqtarëve me trajtimin adekuat të SLAPP.</w:t>
            </w:r>
          </w:p>
        </w:tc>
        <w:tc>
          <w:tcPr>
            <w:tcW w:w="1743" w:type="pct"/>
            <w:shd w:val="clear" w:color="auto" w:fill="FFFFFF" w:themeFill="background1"/>
          </w:tcPr>
          <w:p w14:paraId="1C4395B7" w14:textId="4EAAA16E" w:rsidR="000A63F9" w:rsidRPr="00C91905" w:rsidRDefault="000A63F9" w:rsidP="000A63F9">
            <w:pPr>
              <w:spacing w:after="160" w:line="259" w:lineRule="auto"/>
              <w:jc w:val="both"/>
              <w:rPr>
                <w:rFonts w:ascii="Times New Roman" w:hAnsi="Times New Roman" w:cs="Times New Roman"/>
                <w:color w:val="000000" w:themeColor="text1"/>
                <w:lang w:val="sq-AL"/>
              </w:rPr>
            </w:pPr>
            <w:r w:rsidRPr="00C91905">
              <w:rPr>
                <w:rFonts w:ascii="Times New Roman" w:hAnsi="Times New Roman" w:cs="Times New Roman"/>
                <w:color w:val="000000" w:themeColor="text1"/>
                <w:lang w:val="sq-AL"/>
              </w:rPr>
              <w:lastRenderedPageBreak/>
              <w:t xml:space="preserve">SLAPP </w:t>
            </w:r>
            <w:r w:rsidR="00083D6D">
              <w:rPr>
                <w:rFonts w:ascii="Times New Roman" w:hAnsi="Times New Roman" w:cs="Times New Roman"/>
                <w:color w:val="000000" w:themeColor="text1"/>
                <w:lang w:val="sq-AL"/>
              </w:rPr>
              <w:t>trajtohet</w:t>
            </w:r>
            <w:r w:rsidRPr="00C91905">
              <w:rPr>
                <w:rFonts w:ascii="Times New Roman" w:hAnsi="Times New Roman" w:cs="Times New Roman"/>
                <w:color w:val="000000" w:themeColor="text1"/>
                <w:lang w:val="sq-AL"/>
              </w:rPr>
              <w:t xml:space="preserve"> në rastet kur ndodh </w:t>
            </w:r>
            <w:r w:rsidRPr="00C91905">
              <w:rPr>
                <w:rFonts w:ascii="Times New Roman" w:eastAsia="Times New Roman" w:hAnsi="Times New Roman" w:cs="Times New Roman"/>
                <w:bCs/>
                <w:color w:val="000000" w:themeColor="text1"/>
                <w:lang w:val="sq-AL"/>
              </w:rPr>
              <w:t>përmes masave të veçanta përmirësuese nga viti 2025 e në vazhdim.</w:t>
            </w:r>
          </w:p>
          <w:p w14:paraId="29C13916" w14:textId="478D6712" w:rsidR="000A63F9" w:rsidRPr="00C91905" w:rsidRDefault="000A63F9" w:rsidP="000A63F9">
            <w:pPr>
              <w:spacing w:after="160" w:line="259" w:lineRule="auto"/>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Siguria e çështjeve të lidhura me gazetarët trajtohen vazhdimisht nga të gjitha agjencitë e zbatimit të ligjit, dhe komunikimi për ndjekjen e rasteve që përfshijnë gazetarë rrit</w:t>
            </w:r>
            <w:r w:rsidR="00040944">
              <w:rPr>
                <w:rFonts w:ascii="Times New Roman" w:eastAsia="Times New Roman" w:hAnsi="Times New Roman" w:cs="Times New Roman"/>
                <w:color w:val="000000" w:themeColor="text1"/>
                <w:lang w:val="sq-AL"/>
              </w:rPr>
              <w:t>et</w:t>
            </w:r>
            <w:r w:rsidRPr="00C91905">
              <w:rPr>
                <w:rFonts w:ascii="Times New Roman" w:eastAsia="Times New Roman" w:hAnsi="Times New Roman" w:cs="Times New Roman"/>
                <w:color w:val="000000" w:themeColor="text1"/>
                <w:lang w:val="sq-AL"/>
              </w:rPr>
              <w:t xml:space="preserve"> më tej deri në vitin 2024 e në vazhdim.</w:t>
            </w:r>
          </w:p>
          <w:p w14:paraId="67D3466D" w14:textId="5F381CF8" w:rsidR="00F56058" w:rsidRPr="00C91905" w:rsidRDefault="00F56058" w:rsidP="00F56058">
            <w:pPr>
              <w:rPr>
                <w:rFonts w:ascii="Times New Roman" w:hAnsi="Times New Roman" w:cs="Times New Roman"/>
                <w:lang w:val="sq-AL"/>
              </w:rPr>
            </w:pPr>
            <w:bookmarkStart w:id="7" w:name="_Hlk149901443"/>
            <w:r w:rsidRPr="00C91905">
              <w:rPr>
                <w:rFonts w:ascii="Times New Roman" w:hAnsi="Times New Roman" w:cs="Times New Roman"/>
                <w:lang w:val="sq-AL"/>
              </w:rPr>
              <w:t xml:space="preserve">Të dhënat </w:t>
            </w:r>
            <w:bookmarkEnd w:id="7"/>
            <w:r w:rsidR="00040944">
              <w:rPr>
                <w:rFonts w:ascii="Times New Roman" w:hAnsi="Times New Roman" w:cs="Times New Roman"/>
                <w:lang w:val="sq-AL"/>
              </w:rPr>
              <w:t>historike të</w:t>
            </w:r>
            <w:r w:rsidR="00366FFE" w:rsidRPr="00C91905">
              <w:rPr>
                <w:rFonts w:ascii="Times New Roman" w:hAnsi="Times New Roman" w:cs="Times New Roman"/>
                <w:lang w:val="sq-AL"/>
              </w:rPr>
              <w:t xml:space="preserve"> hetimit dhe dënimit të rasteve të dhunës ndaj gazetarëve konsolid</w:t>
            </w:r>
            <w:r w:rsidR="00040944">
              <w:rPr>
                <w:rFonts w:ascii="Times New Roman" w:hAnsi="Times New Roman" w:cs="Times New Roman"/>
                <w:lang w:val="sq-AL"/>
              </w:rPr>
              <w:t>ohen</w:t>
            </w:r>
            <w:r w:rsidR="00366FFE" w:rsidRPr="00C91905">
              <w:rPr>
                <w:rFonts w:ascii="Times New Roman" w:hAnsi="Times New Roman" w:cs="Times New Roman"/>
                <w:lang w:val="sq-AL"/>
              </w:rPr>
              <w:t xml:space="preserve"> në mënyrë progresive</w:t>
            </w:r>
            <w:r w:rsidR="00040944">
              <w:rPr>
                <w:rFonts w:ascii="Times New Roman" w:hAnsi="Times New Roman" w:cs="Times New Roman"/>
                <w:lang w:val="sq-AL"/>
              </w:rPr>
              <w:t>.</w:t>
            </w:r>
          </w:p>
        </w:tc>
      </w:tr>
      <w:tr w:rsidR="000A63F9" w:rsidRPr="00C91905" w14:paraId="2B5FDDC0" w14:textId="77777777" w:rsidTr="00386D11">
        <w:trPr>
          <w:trHeight w:val="980"/>
        </w:trPr>
        <w:tc>
          <w:tcPr>
            <w:tcW w:w="1019" w:type="pct"/>
            <w:shd w:val="clear" w:color="auto" w:fill="FFFFFF" w:themeFill="background1"/>
          </w:tcPr>
          <w:p w14:paraId="0386A042" w14:textId="4D1F8D9E" w:rsidR="000A63F9" w:rsidRPr="00C91905" w:rsidRDefault="000A63F9" w:rsidP="000A63F9">
            <w:pPr>
              <w:jc w:val="both"/>
              <w:rPr>
                <w:rFonts w:ascii="Times New Roman" w:eastAsia="Times New Roman" w:hAnsi="Times New Roman" w:cs="Times New Roman"/>
                <w:lang w:val="sq-AL"/>
              </w:rPr>
            </w:pPr>
            <w:r w:rsidRPr="00C91905">
              <w:rPr>
                <w:rFonts w:ascii="Times New Roman" w:eastAsia="Times New Roman" w:hAnsi="Times New Roman" w:cs="Times New Roman"/>
                <w:lang w:val="sq-AL"/>
              </w:rPr>
              <w:t xml:space="preserve">Të drejtat </w:t>
            </w:r>
            <w:r w:rsidR="00040944">
              <w:rPr>
                <w:rFonts w:ascii="Times New Roman" w:eastAsia="Times New Roman" w:hAnsi="Times New Roman" w:cs="Times New Roman"/>
                <w:lang w:val="sq-AL"/>
              </w:rPr>
              <w:t>në</w:t>
            </w:r>
            <w:r w:rsidRPr="00C91905">
              <w:rPr>
                <w:rFonts w:ascii="Times New Roman" w:eastAsia="Times New Roman" w:hAnsi="Times New Roman" w:cs="Times New Roman"/>
                <w:lang w:val="sq-AL"/>
              </w:rPr>
              <w:t xml:space="preserve"> punë së gazetarëve</w:t>
            </w:r>
          </w:p>
        </w:tc>
        <w:tc>
          <w:tcPr>
            <w:tcW w:w="1111" w:type="pct"/>
            <w:gridSpan w:val="3"/>
            <w:shd w:val="clear" w:color="auto" w:fill="FFFFFF" w:themeFill="background1"/>
          </w:tcPr>
          <w:p w14:paraId="5EBEC730" w14:textId="13C35361" w:rsidR="000A63F9" w:rsidRPr="00C91905" w:rsidRDefault="000A63F9" w:rsidP="000A63F9">
            <w:pPr>
              <w:jc w:val="both"/>
              <w:rPr>
                <w:rFonts w:ascii="Times New Roman" w:eastAsia="Times New Roman" w:hAnsi="Times New Roman" w:cs="Times New Roman"/>
                <w:color w:val="000000" w:themeColor="text1"/>
                <w:lang w:val="sq-AL"/>
              </w:rPr>
            </w:pPr>
            <w:r w:rsidRPr="00C91905">
              <w:rPr>
                <w:rFonts w:ascii="Times New Roman" w:hAnsi="Times New Roman" w:cs="Times New Roman"/>
                <w:color w:val="000000" w:themeColor="text1"/>
                <w:lang w:val="sq-AL"/>
              </w:rPr>
              <w:t xml:space="preserve">Inspektorati Shtetëror i Punës miraton një metodologji inspektimi bazuar në rrezik për zbatimin e të drejtave </w:t>
            </w:r>
            <w:r w:rsidR="00040944">
              <w:rPr>
                <w:rFonts w:ascii="Times New Roman" w:hAnsi="Times New Roman" w:cs="Times New Roman"/>
                <w:color w:val="000000" w:themeColor="text1"/>
                <w:lang w:val="sq-AL"/>
              </w:rPr>
              <w:t>në</w:t>
            </w:r>
            <w:r w:rsidRPr="00C91905">
              <w:rPr>
                <w:rFonts w:ascii="Times New Roman" w:hAnsi="Times New Roman" w:cs="Times New Roman"/>
                <w:color w:val="000000" w:themeColor="text1"/>
                <w:lang w:val="sq-AL"/>
              </w:rPr>
              <w:t xml:space="preserve"> punë </w:t>
            </w:r>
            <w:r w:rsidR="00040944">
              <w:rPr>
                <w:rFonts w:ascii="Times New Roman" w:hAnsi="Times New Roman" w:cs="Times New Roman"/>
                <w:color w:val="000000" w:themeColor="text1"/>
                <w:lang w:val="sq-AL"/>
              </w:rPr>
              <w:t>t</w:t>
            </w:r>
            <w:r w:rsidRPr="00C91905">
              <w:rPr>
                <w:rFonts w:ascii="Times New Roman" w:hAnsi="Times New Roman" w:cs="Times New Roman"/>
                <w:color w:val="000000" w:themeColor="text1"/>
                <w:lang w:val="sq-AL"/>
              </w:rPr>
              <w:t>ë gazetarëve deri në vitin 2025.</w:t>
            </w:r>
          </w:p>
        </w:tc>
        <w:tc>
          <w:tcPr>
            <w:tcW w:w="1127" w:type="pct"/>
            <w:gridSpan w:val="5"/>
            <w:shd w:val="clear" w:color="auto" w:fill="FFFFFF" w:themeFill="background1"/>
          </w:tcPr>
          <w:p w14:paraId="57EC53A7" w14:textId="5EC11E46" w:rsidR="000A63F9" w:rsidRPr="00C91905" w:rsidRDefault="000A63F9" w:rsidP="000A63F9">
            <w:pPr>
              <w:tabs>
                <w:tab w:val="left" w:pos="720"/>
              </w:tabs>
              <w:spacing w:after="160" w:line="259" w:lineRule="auto"/>
              <w:jc w:val="both"/>
              <w:rPr>
                <w:rFonts w:ascii="Times New Roman" w:hAnsi="Times New Roman" w:cs="Times New Roman"/>
                <w:color w:val="000000" w:themeColor="text1"/>
                <w:lang w:val="sq-AL"/>
              </w:rPr>
            </w:pPr>
            <w:r w:rsidRPr="00C91905">
              <w:rPr>
                <w:rFonts w:ascii="Times New Roman" w:hAnsi="Times New Roman" w:cs="Times New Roman"/>
                <w:color w:val="000000" w:themeColor="text1"/>
                <w:lang w:val="sq-AL"/>
              </w:rPr>
              <w:t>ASPA vijon të ofrojë trajnime për stafin e Inspektoratit Shtetëror të Punës për kryerjen e inspektimeve të bazuara në rrezik për të drejtat</w:t>
            </w:r>
            <w:r w:rsidR="00040944">
              <w:rPr>
                <w:rFonts w:ascii="Times New Roman" w:hAnsi="Times New Roman" w:cs="Times New Roman"/>
                <w:color w:val="000000" w:themeColor="text1"/>
                <w:lang w:val="sq-AL"/>
              </w:rPr>
              <w:t xml:space="preserve"> në </w:t>
            </w:r>
            <w:r w:rsidRPr="00C91905">
              <w:rPr>
                <w:rFonts w:ascii="Times New Roman" w:hAnsi="Times New Roman" w:cs="Times New Roman"/>
                <w:color w:val="000000" w:themeColor="text1"/>
                <w:lang w:val="sq-AL"/>
              </w:rPr>
              <w:t>punë</w:t>
            </w:r>
            <w:r w:rsidR="00040944">
              <w:rPr>
                <w:rFonts w:ascii="Times New Roman" w:hAnsi="Times New Roman" w:cs="Times New Roman"/>
                <w:color w:val="000000" w:themeColor="text1"/>
                <w:lang w:val="sq-AL"/>
              </w:rPr>
              <w:t xml:space="preserve"> t</w:t>
            </w:r>
            <w:r w:rsidRPr="00C91905">
              <w:rPr>
                <w:rFonts w:ascii="Times New Roman" w:hAnsi="Times New Roman" w:cs="Times New Roman"/>
                <w:color w:val="000000" w:themeColor="text1"/>
                <w:lang w:val="sq-AL"/>
              </w:rPr>
              <w:t>ë gazetarëve.</w:t>
            </w:r>
          </w:p>
          <w:p w14:paraId="205217FE" w14:textId="77777777" w:rsidR="000A63F9" w:rsidRPr="00C91905" w:rsidRDefault="000A63F9" w:rsidP="000A63F9">
            <w:pPr>
              <w:jc w:val="both"/>
              <w:rPr>
                <w:rFonts w:ascii="Times New Roman" w:eastAsia="Times New Roman" w:hAnsi="Times New Roman" w:cs="Times New Roman"/>
                <w:bCs/>
                <w:color w:val="000000" w:themeColor="text1"/>
                <w:lang w:val="sq-AL"/>
              </w:rPr>
            </w:pPr>
          </w:p>
        </w:tc>
        <w:tc>
          <w:tcPr>
            <w:tcW w:w="1743" w:type="pct"/>
            <w:shd w:val="clear" w:color="auto" w:fill="FFFFFF" w:themeFill="background1"/>
          </w:tcPr>
          <w:p w14:paraId="086F3B73" w14:textId="76B4972B" w:rsidR="000A63F9" w:rsidRPr="00C91905" w:rsidRDefault="000A63F9" w:rsidP="000A63F9">
            <w:pPr>
              <w:spacing w:after="160" w:line="259" w:lineRule="auto"/>
              <w:jc w:val="both"/>
              <w:rPr>
                <w:rFonts w:ascii="Times New Roman" w:hAnsi="Times New Roman" w:cs="Times New Roman"/>
                <w:color w:val="000000" w:themeColor="text1"/>
                <w:lang w:val="sq-AL"/>
              </w:rPr>
            </w:pPr>
            <w:r w:rsidRPr="00C91905">
              <w:rPr>
                <w:rFonts w:ascii="Times New Roman" w:hAnsi="Times New Roman" w:cs="Times New Roman"/>
                <w:color w:val="000000" w:themeColor="text1"/>
                <w:lang w:val="sq-AL"/>
              </w:rPr>
              <w:t xml:space="preserve">Zbatimi i të drejtave </w:t>
            </w:r>
            <w:r w:rsidR="00040944">
              <w:rPr>
                <w:rFonts w:ascii="Times New Roman" w:hAnsi="Times New Roman" w:cs="Times New Roman"/>
                <w:color w:val="000000" w:themeColor="text1"/>
                <w:lang w:val="sq-AL"/>
              </w:rPr>
              <w:t>n</w:t>
            </w:r>
            <w:r w:rsidRPr="00C91905">
              <w:rPr>
                <w:rFonts w:ascii="Times New Roman" w:hAnsi="Times New Roman" w:cs="Times New Roman"/>
                <w:color w:val="000000" w:themeColor="text1"/>
                <w:lang w:val="sq-AL"/>
              </w:rPr>
              <w:t xml:space="preserve">ë punë në praktikë i nënshtrohet përmirësimit për të siguruar ushtrimin e lirë të profesionit të gazetarëve deri në vitin 2025 e në vazhdim, duke i bërë ata më </w:t>
            </w:r>
            <w:r w:rsidR="00040944">
              <w:rPr>
                <w:rFonts w:ascii="Times New Roman" w:hAnsi="Times New Roman" w:cs="Times New Roman"/>
                <w:color w:val="000000" w:themeColor="text1"/>
                <w:lang w:val="sq-AL"/>
              </w:rPr>
              <w:t xml:space="preserve">të </w:t>
            </w:r>
            <w:r w:rsidR="00F33041">
              <w:rPr>
                <w:rFonts w:ascii="Times New Roman" w:hAnsi="Times New Roman" w:cs="Times New Roman"/>
                <w:color w:val="000000" w:themeColor="text1"/>
                <w:lang w:val="sq-AL"/>
              </w:rPr>
              <w:t>qëndrueshëm</w:t>
            </w:r>
            <w:r w:rsidRPr="00C91905">
              <w:rPr>
                <w:rFonts w:ascii="Times New Roman" w:hAnsi="Times New Roman" w:cs="Times New Roman"/>
                <w:color w:val="000000" w:themeColor="text1"/>
                <w:lang w:val="sq-AL"/>
              </w:rPr>
              <w:t xml:space="preserve"> ndaj </w:t>
            </w:r>
            <w:r w:rsidR="00040944">
              <w:rPr>
                <w:rFonts w:ascii="Times New Roman" w:hAnsi="Times New Roman" w:cs="Times New Roman"/>
                <w:color w:val="000000" w:themeColor="text1"/>
                <w:lang w:val="sq-AL"/>
              </w:rPr>
              <w:t>kërcënimeve</w:t>
            </w:r>
            <w:r w:rsidRPr="00C91905">
              <w:rPr>
                <w:rFonts w:ascii="Times New Roman" w:hAnsi="Times New Roman" w:cs="Times New Roman"/>
                <w:color w:val="000000" w:themeColor="text1"/>
                <w:lang w:val="sq-AL"/>
              </w:rPr>
              <w:t xml:space="preserve"> dhe </w:t>
            </w:r>
            <w:proofErr w:type="spellStart"/>
            <w:r w:rsidRPr="00C91905">
              <w:rPr>
                <w:rFonts w:ascii="Times New Roman" w:hAnsi="Times New Roman" w:cs="Times New Roman"/>
                <w:color w:val="000000" w:themeColor="text1"/>
                <w:lang w:val="sq-AL"/>
              </w:rPr>
              <w:t>d</w:t>
            </w:r>
            <w:r w:rsidR="00F80425">
              <w:rPr>
                <w:rFonts w:ascii="Times New Roman" w:hAnsi="Times New Roman" w:cs="Times New Roman"/>
                <w:color w:val="000000" w:themeColor="text1"/>
                <w:lang w:val="sq-AL"/>
              </w:rPr>
              <w:t>is</w:t>
            </w:r>
            <w:r w:rsidRPr="00C91905">
              <w:rPr>
                <w:rFonts w:ascii="Times New Roman" w:hAnsi="Times New Roman" w:cs="Times New Roman"/>
                <w:color w:val="000000" w:themeColor="text1"/>
                <w:lang w:val="sq-AL"/>
              </w:rPr>
              <w:t>informimi</w:t>
            </w:r>
            <w:r w:rsidR="00F80425">
              <w:rPr>
                <w:rFonts w:ascii="Times New Roman" w:hAnsi="Times New Roman" w:cs="Times New Roman"/>
                <w:color w:val="000000" w:themeColor="text1"/>
                <w:lang w:val="sq-AL"/>
              </w:rPr>
              <w:t>t</w:t>
            </w:r>
            <w:proofErr w:type="spellEnd"/>
          </w:p>
          <w:p w14:paraId="2E486BE4" w14:textId="77777777" w:rsidR="000A63F9" w:rsidRPr="00C91905" w:rsidRDefault="000A63F9" w:rsidP="000A63F9">
            <w:pPr>
              <w:jc w:val="both"/>
              <w:rPr>
                <w:rFonts w:ascii="Times New Roman" w:eastAsia="Times New Roman" w:hAnsi="Times New Roman" w:cs="Times New Roman"/>
                <w:color w:val="000000" w:themeColor="text1"/>
                <w:lang w:val="sq-AL"/>
              </w:rPr>
            </w:pPr>
          </w:p>
        </w:tc>
      </w:tr>
      <w:tr w:rsidR="000A63F9" w:rsidRPr="00C91905" w14:paraId="5B0DDFC6" w14:textId="77777777" w:rsidTr="00386D11">
        <w:trPr>
          <w:trHeight w:val="235"/>
        </w:trPr>
        <w:tc>
          <w:tcPr>
            <w:tcW w:w="5000" w:type="pct"/>
            <w:gridSpan w:val="10"/>
            <w:shd w:val="clear" w:color="auto" w:fill="BDD6EE" w:themeFill="accent1" w:themeFillTint="66"/>
          </w:tcPr>
          <w:p w14:paraId="17CAD303" w14:textId="77777777" w:rsidR="000A63F9" w:rsidRPr="00C91905" w:rsidRDefault="000A63F9" w:rsidP="000A63F9">
            <w:pPr>
              <w:jc w:val="both"/>
              <w:rPr>
                <w:rFonts w:ascii="Times New Roman" w:eastAsia="Times New Roman" w:hAnsi="Times New Roman" w:cs="Times New Roman"/>
                <w:b/>
                <w:color w:val="000000" w:themeColor="text1"/>
                <w:lang w:val="sq-AL"/>
              </w:rPr>
            </w:pPr>
            <w:r w:rsidRPr="00C91905">
              <w:rPr>
                <w:rFonts w:ascii="Times New Roman" w:eastAsia="Times New Roman" w:hAnsi="Times New Roman" w:cs="Times New Roman"/>
                <w:b/>
                <w:color w:val="000000" w:themeColor="text1"/>
                <w:lang w:val="sq-AL"/>
              </w:rPr>
              <w:t xml:space="preserve">III.I </w:t>
            </w:r>
            <w:proofErr w:type="spellStart"/>
            <w:r w:rsidRPr="00C91905">
              <w:rPr>
                <w:rFonts w:ascii="Times New Roman" w:eastAsia="Times New Roman" w:hAnsi="Times New Roman" w:cs="Times New Roman"/>
                <w:b/>
                <w:color w:val="000000" w:themeColor="text1"/>
                <w:lang w:val="sq-AL"/>
              </w:rPr>
              <w:t>Mosdiskriminimi</w:t>
            </w:r>
            <w:proofErr w:type="spellEnd"/>
          </w:p>
        </w:tc>
      </w:tr>
      <w:tr w:rsidR="000A63F9" w:rsidRPr="00C91905" w14:paraId="716734F3" w14:textId="77777777" w:rsidTr="00386D11">
        <w:trPr>
          <w:trHeight w:val="235"/>
        </w:trPr>
        <w:tc>
          <w:tcPr>
            <w:tcW w:w="1019" w:type="pct"/>
            <w:shd w:val="clear" w:color="auto" w:fill="FFFFFF" w:themeFill="background1"/>
          </w:tcPr>
          <w:p w14:paraId="3E4E85EC" w14:textId="77777777" w:rsidR="000A63F9" w:rsidRPr="00C91905" w:rsidRDefault="000A63F9" w:rsidP="000A63F9">
            <w:pPr>
              <w:jc w:val="both"/>
              <w:rPr>
                <w:rFonts w:ascii="Times New Roman" w:eastAsia="Times New Roman" w:hAnsi="Times New Roman" w:cs="Times New Roman"/>
                <w:lang w:val="sq-AL"/>
              </w:rPr>
            </w:pPr>
          </w:p>
        </w:tc>
        <w:tc>
          <w:tcPr>
            <w:tcW w:w="1111" w:type="pct"/>
            <w:gridSpan w:val="3"/>
            <w:shd w:val="clear" w:color="auto" w:fill="FFFFFF" w:themeFill="background1"/>
          </w:tcPr>
          <w:p w14:paraId="65748427" w14:textId="1B5BB80F" w:rsidR="000A63F9" w:rsidRPr="00C91905" w:rsidRDefault="000A63F9" w:rsidP="000A63F9">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Kuvendi miraton ndryshime në ligjet përkatëse (shih më poshtë për detaje) në mënyrë që të sigurojë harmonizim të plotë me </w:t>
            </w:r>
            <w:proofErr w:type="spellStart"/>
            <w:r w:rsidRPr="00C91905">
              <w:rPr>
                <w:rFonts w:ascii="Times New Roman" w:eastAsia="Times New Roman" w:hAnsi="Times New Roman" w:cs="Times New Roman"/>
                <w:color w:val="000000" w:themeColor="text1"/>
                <w:lang w:val="sq-AL"/>
              </w:rPr>
              <w:t>acquis</w:t>
            </w:r>
            <w:proofErr w:type="spellEnd"/>
            <w:r w:rsidRPr="00C91905">
              <w:rPr>
                <w:rFonts w:ascii="Times New Roman" w:eastAsia="Times New Roman" w:hAnsi="Times New Roman" w:cs="Times New Roman"/>
                <w:color w:val="000000" w:themeColor="text1"/>
                <w:lang w:val="sq-AL"/>
              </w:rPr>
              <w:t xml:space="preserve"> të BE-së deri në vitin 2027, duke përfshirë ndryshimet përkatëse në Kodin Penal (2026).</w:t>
            </w:r>
          </w:p>
          <w:p w14:paraId="41FEA8B4" w14:textId="77777777" w:rsidR="000A63F9" w:rsidRPr="00C91905" w:rsidRDefault="000A63F9" w:rsidP="000A63F9">
            <w:pPr>
              <w:jc w:val="both"/>
              <w:rPr>
                <w:rFonts w:ascii="Times New Roman" w:eastAsia="Times New Roman" w:hAnsi="Times New Roman" w:cs="Times New Roman"/>
                <w:color w:val="000000" w:themeColor="text1"/>
                <w:lang w:val="sq-AL"/>
              </w:rPr>
            </w:pPr>
          </w:p>
        </w:tc>
        <w:tc>
          <w:tcPr>
            <w:tcW w:w="1127" w:type="pct"/>
            <w:gridSpan w:val="5"/>
            <w:shd w:val="clear" w:color="auto" w:fill="FFFFFF" w:themeFill="background1"/>
          </w:tcPr>
          <w:p w14:paraId="619AE7BE" w14:textId="42476BE4" w:rsidR="000A63F9" w:rsidRPr="00C91905" w:rsidRDefault="000A63F9" w:rsidP="000A63F9">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Burimet </w:t>
            </w:r>
            <w:r w:rsidR="00040944">
              <w:rPr>
                <w:rFonts w:ascii="Times New Roman" w:eastAsia="Times New Roman" w:hAnsi="Times New Roman" w:cs="Times New Roman"/>
                <w:color w:val="000000" w:themeColor="text1"/>
                <w:lang w:val="sq-AL"/>
              </w:rPr>
              <w:t>e duhura</w:t>
            </w:r>
            <w:r w:rsidRPr="00C91905">
              <w:rPr>
                <w:rFonts w:ascii="Times New Roman" w:eastAsia="Times New Roman" w:hAnsi="Times New Roman" w:cs="Times New Roman"/>
                <w:color w:val="000000" w:themeColor="text1"/>
                <w:lang w:val="sq-AL"/>
              </w:rPr>
              <w:t xml:space="preserve"> të </w:t>
            </w:r>
            <w:r w:rsidR="00040944">
              <w:rPr>
                <w:rFonts w:ascii="Times New Roman" w:eastAsia="Times New Roman" w:hAnsi="Times New Roman" w:cs="Times New Roman"/>
                <w:color w:val="000000" w:themeColor="text1"/>
                <w:lang w:val="sq-AL"/>
              </w:rPr>
              <w:t>akorduara</w:t>
            </w:r>
            <w:r w:rsidRPr="00C91905">
              <w:rPr>
                <w:rFonts w:ascii="Times New Roman" w:eastAsia="Times New Roman" w:hAnsi="Times New Roman" w:cs="Times New Roman"/>
                <w:color w:val="000000" w:themeColor="text1"/>
                <w:lang w:val="sq-AL"/>
              </w:rPr>
              <w:t xml:space="preserve"> </w:t>
            </w:r>
            <w:proofErr w:type="spellStart"/>
            <w:r w:rsidRPr="00C91905">
              <w:rPr>
                <w:rFonts w:ascii="Times New Roman" w:eastAsia="Times New Roman" w:hAnsi="Times New Roman" w:cs="Times New Roman"/>
                <w:color w:val="000000" w:themeColor="text1"/>
                <w:lang w:val="sq-AL"/>
              </w:rPr>
              <w:t>Komisionerit</w:t>
            </w:r>
            <w:proofErr w:type="spellEnd"/>
            <w:r w:rsidRPr="00C91905">
              <w:rPr>
                <w:rFonts w:ascii="Times New Roman" w:eastAsia="Times New Roman" w:hAnsi="Times New Roman" w:cs="Times New Roman"/>
                <w:color w:val="000000" w:themeColor="text1"/>
                <w:lang w:val="sq-AL"/>
              </w:rPr>
              <w:t xml:space="preserve"> për </w:t>
            </w:r>
            <w:proofErr w:type="spellStart"/>
            <w:r w:rsidRPr="00C91905">
              <w:rPr>
                <w:rFonts w:ascii="Times New Roman" w:eastAsia="Times New Roman" w:hAnsi="Times New Roman" w:cs="Times New Roman"/>
                <w:color w:val="000000" w:themeColor="text1"/>
                <w:lang w:val="sq-AL"/>
              </w:rPr>
              <w:t>Mosdiskriminimin</w:t>
            </w:r>
            <w:proofErr w:type="spellEnd"/>
            <w:r w:rsidRPr="00C91905">
              <w:rPr>
                <w:rFonts w:ascii="Times New Roman" w:eastAsia="Times New Roman" w:hAnsi="Times New Roman" w:cs="Times New Roman"/>
                <w:color w:val="000000" w:themeColor="text1"/>
                <w:lang w:val="sq-AL"/>
              </w:rPr>
              <w:t xml:space="preserve"> për të siguruar zbatimin e kuadrit ligjor kundër diskriminimit për çdo rast diskriminimi bazuar në të gjitha bazat e diskriminimit</w:t>
            </w:r>
            <w:r w:rsidR="006524C2">
              <w:rPr>
                <w:rFonts w:ascii="Times New Roman" w:eastAsia="Times New Roman" w:hAnsi="Times New Roman" w:cs="Times New Roman"/>
                <w:color w:val="000000" w:themeColor="text1"/>
                <w:lang w:val="sq-AL"/>
              </w:rPr>
              <w:t xml:space="preserve">, </w:t>
            </w:r>
            <w:r w:rsidRPr="00C91905">
              <w:rPr>
                <w:rFonts w:ascii="Times New Roman" w:eastAsia="Times New Roman" w:hAnsi="Times New Roman" w:cs="Times New Roman"/>
                <w:color w:val="000000" w:themeColor="text1"/>
                <w:lang w:val="sq-AL"/>
              </w:rPr>
              <w:t>objekt përmirësimi që nga viti 2024 e në vazhdim.</w:t>
            </w:r>
          </w:p>
          <w:p w14:paraId="0EB94283" w14:textId="77777777" w:rsidR="000A63F9" w:rsidRPr="00C91905" w:rsidRDefault="000A63F9" w:rsidP="000A63F9">
            <w:pPr>
              <w:jc w:val="both"/>
              <w:rPr>
                <w:rFonts w:ascii="Times New Roman" w:eastAsia="Times New Roman" w:hAnsi="Times New Roman" w:cs="Times New Roman"/>
                <w:color w:val="000000" w:themeColor="text1"/>
                <w:lang w:val="sq-AL"/>
              </w:rPr>
            </w:pPr>
          </w:p>
          <w:p w14:paraId="743950F0" w14:textId="69103BC6" w:rsidR="000A63F9" w:rsidRPr="00C91905" w:rsidRDefault="000A63F9" w:rsidP="000A63F9">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Trajnimi i palëve të interesuara për çështjet e </w:t>
            </w:r>
            <w:proofErr w:type="spellStart"/>
            <w:r w:rsidRPr="00C91905">
              <w:rPr>
                <w:rFonts w:ascii="Times New Roman" w:eastAsia="Times New Roman" w:hAnsi="Times New Roman" w:cs="Times New Roman"/>
                <w:color w:val="000000" w:themeColor="text1"/>
                <w:lang w:val="sq-AL"/>
              </w:rPr>
              <w:t>mosdiskriminimit</w:t>
            </w:r>
            <w:proofErr w:type="spellEnd"/>
            <w:r w:rsidRPr="00C91905">
              <w:rPr>
                <w:rFonts w:ascii="Times New Roman" w:eastAsia="Times New Roman" w:hAnsi="Times New Roman" w:cs="Times New Roman"/>
                <w:color w:val="000000" w:themeColor="text1"/>
                <w:lang w:val="sq-AL"/>
              </w:rPr>
              <w:t xml:space="preserve">, duke përfshirë </w:t>
            </w:r>
            <w:r w:rsidR="00040944">
              <w:rPr>
                <w:rFonts w:ascii="Times New Roman" w:eastAsia="Times New Roman" w:hAnsi="Times New Roman" w:cs="Times New Roman"/>
                <w:color w:val="000000" w:themeColor="text1"/>
                <w:lang w:val="sq-AL"/>
              </w:rPr>
              <w:t>stafin arsimor</w:t>
            </w:r>
            <w:r w:rsidR="00642725" w:rsidRPr="00C91905">
              <w:rPr>
                <w:rFonts w:ascii="Times New Roman" w:eastAsia="Times New Roman" w:hAnsi="Times New Roman" w:cs="Times New Roman"/>
                <w:color w:val="000000" w:themeColor="text1"/>
                <w:lang w:val="sq-AL"/>
              </w:rPr>
              <w:t xml:space="preserve"> dhe shëndetës</w:t>
            </w:r>
            <w:r w:rsidR="00040944">
              <w:rPr>
                <w:rFonts w:ascii="Times New Roman" w:eastAsia="Times New Roman" w:hAnsi="Times New Roman" w:cs="Times New Roman"/>
                <w:color w:val="000000" w:themeColor="text1"/>
                <w:lang w:val="sq-AL"/>
              </w:rPr>
              <w:t>or</w:t>
            </w:r>
            <w:r w:rsidR="00642725" w:rsidRPr="00C91905">
              <w:rPr>
                <w:rFonts w:ascii="Times New Roman" w:eastAsia="Times New Roman" w:hAnsi="Times New Roman" w:cs="Times New Roman"/>
                <w:color w:val="000000" w:themeColor="text1"/>
                <w:lang w:val="sq-AL"/>
              </w:rPr>
              <w:t>, prokurorët, gjyqtarët, punonjësit socialë, psikologët, policinë, kryhet vazhdimisht bazuar në parashikimet vjetore nga viti 2024 e në vazhdim.</w:t>
            </w:r>
          </w:p>
          <w:p w14:paraId="55E2ED9D" w14:textId="77777777" w:rsidR="000A63F9" w:rsidRPr="00C91905" w:rsidRDefault="000A63F9" w:rsidP="000A63F9">
            <w:pPr>
              <w:jc w:val="both"/>
              <w:rPr>
                <w:rFonts w:ascii="Times New Roman" w:eastAsia="Times New Roman" w:hAnsi="Times New Roman" w:cs="Times New Roman"/>
                <w:bCs/>
                <w:color w:val="000000" w:themeColor="text1"/>
                <w:lang w:val="sq-AL"/>
              </w:rPr>
            </w:pPr>
          </w:p>
          <w:p w14:paraId="7DC2858F" w14:textId="77777777" w:rsidR="000A63F9" w:rsidRPr="00C91905" w:rsidRDefault="000A63F9" w:rsidP="000A63F9">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Fushatat </w:t>
            </w:r>
            <w:proofErr w:type="spellStart"/>
            <w:r w:rsidRPr="00C91905">
              <w:rPr>
                <w:rFonts w:ascii="Times New Roman" w:eastAsia="Times New Roman" w:hAnsi="Times New Roman" w:cs="Times New Roman"/>
                <w:color w:val="000000" w:themeColor="text1"/>
                <w:lang w:val="sq-AL"/>
              </w:rPr>
              <w:t>promovuese</w:t>
            </w:r>
            <w:proofErr w:type="spellEnd"/>
            <w:r w:rsidRPr="00C91905">
              <w:rPr>
                <w:rFonts w:ascii="Times New Roman" w:eastAsia="Times New Roman" w:hAnsi="Times New Roman" w:cs="Times New Roman"/>
                <w:color w:val="000000" w:themeColor="text1"/>
                <w:lang w:val="sq-AL"/>
              </w:rPr>
              <w:t xml:space="preserve"> për </w:t>
            </w:r>
            <w:proofErr w:type="spellStart"/>
            <w:r w:rsidRPr="00C91905">
              <w:rPr>
                <w:rFonts w:ascii="Times New Roman" w:eastAsia="Times New Roman" w:hAnsi="Times New Roman" w:cs="Times New Roman"/>
                <w:color w:val="000000" w:themeColor="text1"/>
                <w:lang w:val="sq-AL"/>
              </w:rPr>
              <w:t>antidiskriminimin</w:t>
            </w:r>
            <w:proofErr w:type="spellEnd"/>
            <w:r w:rsidRPr="00C91905">
              <w:rPr>
                <w:rFonts w:ascii="Times New Roman" w:eastAsia="Times New Roman" w:hAnsi="Times New Roman" w:cs="Times New Roman"/>
                <w:color w:val="000000" w:themeColor="text1"/>
                <w:lang w:val="sq-AL"/>
              </w:rPr>
              <w:t xml:space="preserve"> zhvillohen në bazë të planeve vjetore nga </w:t>
            </w:r>
            <w:proofErr w:type="spellStart"/>
            <w:r w:rsidRPr="00C91905">
              <w:rPr>
                <w:rFonts w:ascii="Times New Roman" w:eastAsia="Times New Roman" w:hAnsi="Times New Roman" w:cs="Times New Roman"/>
                <w:color w:val="000000" w:themeColor="text1"/>
                <w:lang w:val="sq-AL"/>
              </w:rPr>
              <w:t>Komisioneri</w:t>
            </w:r>
            <w:proofErr w:type="spellEnd"/>
            <w:r w:rsidRPr="00C91905">
              <w:rPr>
                <w:rFonts w:ascii="Times New Roman" w:eastAsia="Times New Roman" w:hAnsi="Times New Roman" w:cs="Times New Roman"/>
                <w:color w:val="000000" w:themeColor="text1"/>
                <w:lang w:val="sq-AL"/>
              </w:rPr>
              <w:t xml:space="preserve"> për </w:t>
            </w:r>
            <w:proofErr w:type="spellStart"/>
            <w:r w:rsidRPr="00C91905">
              <w:rPr>
                <w:rFonts w:ascii="Times New Roman" w:eastAsia="Times New Roman" w:hAnsi="Times New Roman" w:cs="Times New Roman"/>
                <w:color w:val="000000" w:themeColor="text1"/>
                <w:lang w:val="sq-AL"/>
              </w:rPr>
              <w:t>Mosdiskriminimin</w:t>
            </w:r>
            <w:proofErr w:type="spellEnd"/>
            <w:r w:rsidRPr="00C91905">
              <w:rPr>
                <w:rFonts w:ascii="Times New Roman" w:eastAsia="Times New Roman" w:hAnsi="Times New Roman" w:cs="Times New Roman"/>
                <w:color w:val="000000" w:themeColor="text1"/>
                <w:lang w:val="sq-AL"/>
              </w:rPr>
              <w:t xml:space="preserve"> në bashkëpunim me ministritë e linjës, shoqërinë civile si dhe median publike dhe universitetet, veçanërisht në zonat rurale dhe të largëta, në baza vjetore nga viti 2024 e në vazhdim.</w:t>
            </w:r>
          </w:p>
          <w:p w14:paraId="2A8AC3E0" w14:textId="77777777" w:rsidR="000A63F9" w:rsidRPr="00C91905" w:rsidRDefault="000A63F9" w:rsidP="000A63F9">
            <w:pPr>
              <w:jc w:val="both"/>
              <w:rPr>
                <w:rFonts w:ascii="Times New Roman" w:eastAsia="Times New Roman" w:hAnsi="Times New Roman" w:cs="Times New Roman"/>
                <w:bCs/>
                <w:color w:val="000000" w:themeColor="text1"/>
                <w:lang w:val="sq-AL"/>
              </w:rPr>
            </w:pPr>
          </w:p>
          <w:p w14:paraId="288924D8" w14:textId="77777777" w:rsidR="000A63F9" w:rsidRPr="00C91905" w:rsidRDefault="000A63F9" w:rsidP="000A63F9">
            <w:pPr>
              <w:jc w:val="both"/>
              <w:rPr>
                <w:rFonts w:ascii="Times New Roman" w:eastAsia="Times New Roman" w:hAnsi="Times New Roman" w:cs="Times New Roman"/>
                <w:color w:val="000000" w:themeColor="text1"/>
                <w:lang w:val="sq-AL"/>
              </w:rPr>
            </w:pPr>
          </w:p>
          <w:p w14:paraId="30573C59" w14:textId="77777777" w:rsidR="000A63F9" w:rsidRPr="00C91905" w:rsidRDefault="000A63F9" w:rsidP="000A63F9">
            <w:pPr>
              <w:jc w:val="both"/>
              <w:rPr>
                <w:rFonts w:ascii="Times New Roman" w:eastAsia="Times New Roman" w:hAnsi="Times New Roman" w:cs="Times New Roman"/>
                <w:color w:val="000000" w:themeColor="text1"/>
                <w:lang w:val="sq-AL"/>
              </w:rPr>
            </w:pPr>
          </w:p>
        </w:tc>
        <w:tc>
          <w:tcPr>
            <w:tcW w:w="1743" w:type="pct"/>
            <w:shd w:val="clear" w:color="auto" w:fill="FFFFFF" w:themeFill="background1"/>
          </w:tcPr>
          <w:p w14:paraId="1DB2FFEB" w14:textId="10094A00" w:rsidR="000A63F9" w:rsidRPr="00C91905" w:rsidRDefault="000A63F9" w:rsidP="000A63F9">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lastRenderedPageBreak/>
              <w:t xml:space="preserve">Promovimi i </w:t>
            </w:r>
            <w:proofErr w:type="spellStart"/>
            <w:r w:rsidRPr="00C91905">
              <w:rPr>
                <w:rFonts w:ascii="Times New Roman" w:eastAsia="Times New Roman" w:hAnsi="Times New Roman" w:cs="Times New Roman"/>
                <w:color w:val="000000" w:themeColor="text1"/>
                <w:lang w:val="sq-AL"/>
              </w:rPr>
              <w:t>mosdiskriminimit</w:t>
            </w:r>
            <w:proofErr w:type="spellEnd"/>
            <w:r w:rsidRPr="00C91905">
              <w:rPr>
                <w:rFonts w:ascii="Times New Roman" w:eastAsia="Times New Roman" w:hAnsi="Times New Roman" w:cs="Times New Roman"/>
                <w:color w:val="000000" w:themeColor="text1"/>
                <w:lang w:val="sq-AL"/>
              </w:rPr>
              <w:t xml:space="preserve"> </w:t>
            </w:r>
            <w:r w:rsidR="007E398A" w:rsidRPr="00C91905">
              <w:rPr>
                <w:rFonts w:ascii="Times New Roman" w:eastAsia="Times New Roman" w:hAnsi="Times New Roman" w:cs="Times New Roman"/>
                <w:color w:val="000000" w:themeColor="text1"/>
                <w:lang w:val="sq-AL"/>
              </w:rPr>
              <w:t xml:space="preserve">dhe mbrojtjes nga diskriminimi në përputhje të plotë me legjislacionin dhe standardet e BE-së, </w:t>
            </w:r>
            <w:r w:rsidR="00E80D48">
              <w:rPr>
                <w:rFonts w:ascii="Times New Roman" w:eastAsia="Times New Roman" w:hAnsi="Times New Roman" w:cs="Times New Roman"/>
                <w:color w:val="000000" w:themeColor="text1"/>
                <w:lang w:val="sq-AL"/>
              </w:rPr>
              <w:t>i</w:t>
            </w:r>
            <w:r w:rsidR="007E398A" w:rsidRPr="00C91905">
              <w:rPr>
                <w:rFonts w:ascii="Times New Roman" w:eastAsia="Times New Roman" w:hAnsi="Times New Roman" w:cs="Times New Roman"/>
                <w:color w:val="000000" w:themeColor="text1"/>
                <w:lang w:val="sq-AL"/>
              </w:rPr>
              <w:t xml:space="preserve"> </w:t>
            </w:r>
            <w:r w:rsidR="00186B6F">
              <w:rPr>
                <w:rFonts w:ascii="Times New Roman" w:eastAsia="Times New Roman" w:hAnsi="Times New Roman" w:cs="Times New Roman"/>
                <w:color w:val="000000" w:themeColor="text1"/>
                <w:lang w:val="sq-AL"/>
              </w:rPr>
              <w:t>bërë të mundur</w:t>
            </w:r>
            <w:r w:rsidR="007E398A" w:rsidRPr="00C91905">
              <w:rPr>
                <w:rFonts w:ascii="Times New Roman" w:eastAsia="Times New Roman" w:hAnsi="Times New Roman" w:cs="Times New Roman"/>
                <w:color w:val="000000" w:themeColor="text1"/>
                <w:lang w:val="sq-AL"/>
              </w:rPr>
              <w:t xml:space="preserve"> nëpërmjet </w:t>
            </w:r>
            <w:r w:rsidR="006524C2">
              <w:rPr>
                <w:rFonts w:ascii="Times New Roman" w:eastAsia="Times New Roman" w:hAnsi="Times New Roman" w:cs="Times New Roman"/>
                <w:color w:val="000000" w:themeColor="text1"/>
                <w:lang w:val="sq-AL"/>
              </w:rPr>
              <w:t>strukturave</w:t>
            </w:r>
            <w:r w:rsidR="007E398A" w:rsidRPr="00C91905">
              <w:rPr>
                <w:rFonts w:ascii="Times New Roman" w:eastAsia="Times New Roman" w:hAnsi="Times New Roman" w:cs="Times New Roman"/>
                <w:color w:val="000000" w:themeColor="text1"/>
                <w:lang w:val="sq-AL"/>
              </w:rPr>
              <w:t xml:space="preserve"> ligjor</w:t>
            </w:r>
            <w:r w:rsidR="00E80D48">
              <w:rPr>
                <w:rFonts w:ascii="Times New Roman" w:eastAsia="Times New Roman" w:hAnsi="Times New Roman" w:cs="Times New Roman"/>
                <w:color w:val="000000" w:themeColor="text1"/>
                <w:lang w:val="sq-AL"/>
              </w:rPr>
              <w:t>e</w:t>
            </w:r>
            <w:r w:rsidR="007E398A" w:rsidRPr="00C91905">
              <w:rPr>
                <w:rFonts w:ascii="Times New Roman" w:eastAsia="Times New Roman" w:hAnsi="Times New Roman" w:cs="Times New Roman"/>
                <w:color w:val="000000" w:themeColor="text1"/>
                <w:lang w:val="sq-AL"/>
              </w:rPr>
              <w:t xml:space="preserve"> dhe institucional</w:t>
            </w:r>
            <w:r w:rsidR="00E80D48">
              <w:rPr>
                <w:rFonts w:ascii="Times New Roman" w:eastAsia="Times New Roman" w:hAnsi="Times New Roman" w:cs="Times New Roman"/>
                <w:color w:val="000000" w:themeColor="text1"/>
                <w:lang w:val="sq-AL"/>
              </w:rPr>
              <w:t>e,</w:t>
            </w:r>
            <w:r w:rsidR="007E398A" w:rsidRPr="00C91905">
              <w:rPr>
                <w:rFonts w:ascii="Times New Roman" w:eastAsia="Times New Roman" w:hAnsi="Times New Roman" w:cs="Times New Roman"/>
                <w:color w:val="000000" w:themeColor="text1"/>
                <w:lang w:val="sq-AL"/>
              </w:rPr>
              <w:t xml:space="preserve"> </w:t>
            </w:r>
            <w:r w:rsidR="006524C2">
              <w:rPr>
                <w:rFonts w:ascii="Times New Roman" w:eastAsia="Times New Roman" w:hAnsi="Times New Roman" w:cs="Times New Roman"/>
                <w:color w:val="000000" w:themeColor="text1"/>
                <w:lang w:val="sq-AL"/>
              </w:rPr>
              <w:t xml:space="preserve">me kapacitete </w:t>
            </w:r>
            <w:r w:rsidR="007E398A" w:rsidRPr="00C91905">
              <w:rPr>
                <w:rFonts w:ascii="Times New Roman" w:eastAsia="Times New Roman" w:hAnsi="Times New Roman" w:cs="Times New Roman"/>
                <w:color w:val="000000" w:themeColor="text1"/>
                <w:lang w:val="sq-AL"/>
              </w:rPr>
              <w:t xml:space="preserve">gjithnjë e më të </w:t>
            </w:r>
            <w:r w:rsidR="00E80D48" w:rsidRPr="00C91905">
              <w:rPr>
                <w:rFonts w:ascii="Times New Roman" w:eastAsia="Times New Roman" w:hAnsi="Times New Roman" w:cs="Times New Roman"/>
                <w:color w:val="000000" w:themeColor="text1"/>
                <w:lang w:val="sq-AL"/>
              </w:rPr>
              <w:t>mi</w:t>
            </w:r>
            <w:r w:rsidR="006524C2">
              <w:rPr>
                <w:rFonts w:ascii="Times New Roman" w:eastAsia="Times New Roman" w:hAnsi="Times New Roman" w:cs="Times New Roman"/>
                <w:color w:val="000000" w:themeColor="text1"/>
                <w:lang w:val="sq-AL"/>
              </w:rPr>
              <w:t>ra</w:t>
            </w:r>
            <w:r w:rsidR="00E80D48">
              <w:rPr>
                <w:rFonts w:ascii="Times New Roman" w:eastAsia="Times New Roman" w:hAnsi="Times New Roman" w:cs="Times New Roman"/>
                <w:color w:val="000000" w:themeColor="text1"/>
                <w:lang w:val="sq-AL"/>
              </w:rPr>
              <w:t xml:space="preserve">, </w:t>
            </w:r>
            <w:r w:rsidR="007E398A" w:rsidRPr="00C91905">
              <w:rPr>
                <w:rFonts w:ascii="Times New Roman" w:eastAsia="Times New Roman" w:hAnsi="Times New Roman" w:cs="Times New Roman"/>
                <w:color w:val="000000" w:themeColor="text1"/>
                <w:lang w:val="sq-AL"/>
              </w:rPr>
              <w:t>deri në vitin 2030.</w:t>
            </w:r>
          </w:p>
          <w:p w14:paraId="7710AF30" w14:textId="77777777" w:rsidR="000A63F9" w:rsidRPr="00C91905" w:rsidRDefault="000A63F9" w:rsidP="000A63F9">
            <w:pPr>
              <w:jc w:val="both"/>
              <w:rPr>
                <w:rFonts w:ascii="Times New Roman" w:eastAsia="Times New Roman" w:hAnsi="Times New Roman" w:cs="Times New Roman"/>
                <w:color w:val="000000" w:themeColor="text1"/>
                <w:lang w:val="sq-AL"/>
              </w:rPr>
            </w:pPr>
          </w:p>
          <w:p w14:paraId="561DB5F4" w14:textId="3F9F76B5" w:rsidR="000A63F9" w:rsidRPr="00C91905" w:rsidRDefault="000A63F9" w:rsidP="000A63F9">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Shkeljet e dispozitave për diskriminimin trajtohen në mënyrë të vazhdueshme në përputhje të plotë me </w:t>
            </w:r>
            <w:proofErr w:type="spellStart"/>
            <w:r w:rsidRPr="00E80D48">
              <w:rPr>
                <w:rFonts w:ascii="Times New Roman" w:eastAsia="Times New Roman" w:hAnsi="Times New Roman" w:cs="Times New Roman"/>
                <w:i/>
                <w:iCs/>
                <w:color w:val="000000" w:themeColor="text1"/>
                <w:lang w:val="sq-AL"/>
              </w:rPr>
              <w:t>acquis</w:t>
            </w:r>
            <w:proofErr w:type="spellEnd"/>
            <w:r w:rsidRPr="00C91905">
              <w:rPr>
                <w:rFonts w:ascii="Times New Roman" w:eastAsia="Times New Roman" w:hAnsi="Times New Roman" w:cs="Times New Roman"/>
                <w:color w:val="000000" w:themeColor="text1"/>
                <w:lang w:val="sq-AL"/>
              </w:rPr>
              <w:t xml:space="preserve"> përkatëse të BE-së</w:t>
            </w:r>
            <w:r w:rsidR="006524C2">
              <w:rPr>
                <w:rFonts w:ascii="Times New Roman" w:eastAsia="Times New Roman" w:hAnsi="Times New Roman" w:cs="Times New Roman"/>
                <w:color w:val="000000" w:themeColor="text1"/>
                <w:lang w:val="sq-AL"/>
              </w:rPr>
              <w:t>,</w:t>
            </w:r>
            <w:r w:rsidR="006524C2" w:rsidRPr="00C91905">
              <w:rPr>
                <w:rFonts w:ascii="Times New Roman" w:eastAsia="Times New Roman" w:hAnsi="Times New Roman" w:cs="Times New Roman"/>
                <w:color w:val="000000" w:themeColor="text1"/>
                <w:lang w:val="sq-AL"/>
              </w:rPr>
              <w:t xml:space="preserve"> deri në vitin 2030</w:t>
            </w:r>
            <w:r w:rsidRPr="00C91905">
              <w:rPr>
                <w:rFonts w:ascii="Times New Roman" w:eastAsia="Times New Roman" w:hAnsi="Times New Roman" w:cs="Times New Roman"/>
                <w:color w:val="000000" w:themeColor="text1"/>
                <w:lang w:val="sq-AL"/>
              </w:rPr>
              <w:t>.</w:t>
            </w:r>
          </w:p>
          <w:p w14:paraId="4CDA32AC" w14:textId="77777777" w:rsidR="000A63F9" w:rsidRPr="00C91905" w:rsidRDefault="000A63F9" w:rsidP="000A63F9">
            <w:pPr>
              <w:jc w:val="both"/>
              <w:rPr>
                <w:rFonts w:ascii="Times New Roman" w:eastAsia="Times New Roman" w:hAnsi="Times New Roman" w:cs="Times New Roman"/>
                <w:color w:val="000000" w:themeColor="text1"/>
                <w:lang w:val="sq-AL"/>
              </w:rPr>
            </w:pPr>
          </w:p>
          <w:p w14:paraId="69D6D2F0" w14:textId="77777777" w:rsidR="000A63F9" w:rsidRPr="00C91905" w:rsidRDefault="000A63F9" w:rsidP="000A63F9">
            <w:pPr>
              <w:jc w:val="both"/>
              <w:rPr>
                <w:rFonts w:ascii="Times New Roman" w:eastAsia="Times New Roman" w:hAnsi="Times New Roman" w:cs="Times New Roman"/>
                <w:color w:val="000000" w:themeColor="text1"/>
                <w:lang w:val="sq-AL"/>
              </w:rPr>
            </w:pPr>
          </w:p>
        </w:tc>
      </w:tr>
      <w:tr w:rsidR="000A63F9" w:rsidRPr="00C91905" w14:paraId="2443A317" w14:textId="77777777" w:rsidTr="00386D11">
        <w:trPr>
          <w:trHeight w:val="235"/>
        </w:trPr>
        <w:tc>
          <w:tcPr>
            <w:tcW w:w="1019" w:type="pct"/>
            <w:shd w:val="clear" w:color="auto" w:fill="FFFFFF" w:themeFill="background1"/>
          </w:tcPr>
          <w:p w14:paraId="1F674078" w14:textId="77777777" w:rsidR="000A63F9" w:rsidRPr="00C91905" w:rsidRDefault="000A63F9" w:rsidP="000A63F9">
            <w:pPr>
              <w:jc w:val="both"/>
              <w:rPr>
                <w:rFonts w:ascii="Times New Roman" w:eastAsia="Times New Roman" w:hAnsi="Times New Roman" w:cs="Times New Roman"/>
                <w:lang w:val="sq-AL"/>
              </w:rPr>
            </w:pPr>
            <w:r w:rsidRPr="00C91905">
              <w:rPr>
                <w:rFonts w:ascii="Times New Roman" w:eastAsia="Times New Roman" w:hAnsi="Times New Roman" w:cs="Times New Roman"/>
                <w:lang w:val="sq-AL"/>
              </w:rPr>
              <w:t>Krimi i urrejtjes dhe gjuha e urrejtjes</w:t>
            </w:r>
          </w:p>
        </w:tc>
        <w:tc>
          <w:tcPr>
            <w:tcW w:w="1111" w:type="pct"/>
            <w:gridSpan w:val="3"/>
            <w:shd w:val="clear" w:color="auto" w:fill="FFFFFF" w:themeFill="background1"/>
          </w:tcPr>
          <w:p w14:paraId="57210E8A" w14:textId="5BF9028D" w:rsidR="000A63F9" w:rsidRPr="00C91905" w:rsidRDefault="000A63F9" w:rsidP="000A63F9">
            <w:pPr>
              <w:jc w:val="both"/>
              <w:rPr>
                <w:rFonts w:ascii="Times New Roman" w:eastAsia="Times New Roman" w:hAnsi="Times New Roman" w:cs="Times New Roman"/>
                <w:bCs/>
                <w:color w:val="000000" w:themeColor="text1"/>
                <w:lang w:val="sq-AL"/>
              </w:rPr>
            </w:pPr>
            <w:r w:rsidRPr="00C91905">
              <w:rPr>
                <w:rFonts w:ascii="Times New Roman" w:eastAsia="Times New Roman" w:hAnsi="Times New Roman" w:cs="Times New Roman"/>
                <w:bCs/>
                <w:color w:val="000000" w:themeColor="text1"/>
                <w:lang w:val="sq-AL"/>
              </w:rPr>
              <w:t xml:space="preserve">Rishikimi i Kodit Penal </w:t>
            </w:r>
            <w:r w:rsidR="002257A2">
              <w:rPr>
                <w:rFonts w:ascii="Times New Roman" w:eastAsia="Times New Roman" w:hAnsi="Times New Roman" w:cs="Times New Roman"/>
                <w:bCs/>
                <w:color w:val="000000" w:themeColor="text1"/>
                <w:lang w:val="sq-AL"/>
              </w:rPr>
              <w:t>përafruar</w:t>
            </w:r>
            <w:r w:rsidRPr="00C91905">
              <w:rPr>
                <w:rFonts w:ascii="Times New Roman" w:eastAsia="Times New Roman" w:hAnsi="Times New Roman" w:cs="Times New Roman"/>
                <w:bCs/>
                <w:color w:val="000000" w:themeColor="text1"/>
                <w:lang w:val="sq-AL"/>
              </w:rPr>
              <w:t xml:space="preserve"> plotësisht</w:t>
            </w:r>
            <w:r w:rsidR="002257A2">
              <w:rPr>
                <w:rFonts w:ascii="Times New Roman" w:eastAsia="Times New Roman" w:hAnsi="Times New Roman" w:cs="Times New Roman"/>
                <w:bCs/>
                <w:color w:val="000000" w:themeColor="text1"/>
                <w:lang w:val="sq-AL"/>
              </w:rPr>
              <w:t xml:space="preserve"> me</w:t>
            </w:r>
            <w:r w:rsidRPr="00C91905">
              <w:rPr>
                <w:rFonts w:ascii="Times New Roman" w:eastAsia="Times New Roman" w:hAnsi="Times New Roman" w:cs="Times New Roman"/>
                <w:bCs/>
                <w:color w:val="000000" w:themeColor="text1"/>
                <w:lang w:val="sq-AL"/>
              </w:rPr>
              <w:t xml:space="preserve"> </w:t>
            </w:r>
            <w:proofErr w:type="spellStart"/>
            <w:r w:rsidRPr="002257A2">
              <w:rPr>
                <w:rFonts w:ascii="Times New Roman" w:eastAsia="Times New Roman" w:hAnsi="Times New Roman" w:cs="Times New Roman"/>
                <w:bCs/>
                <w:i/>
                <w:iCs/>
                <w:color w:val="000000" w:themeColor="text1"/>
                <w:lang w:val="sq-AL"/>
              </w:rPr>
              <w:t>acquis</w:t>
            </w:r>
            <w:proofErr w:type="spellEnd"/>
            <w:r w:rsidRPr="00C91905">
              <w:rPr>
                <w:rFonts w:ascii="Times New Roman" w:eastAsia="Times New Roman" w:hAnsi="Times New Roman" w:cs="Times New Roman"/>
                <w:bCs/>
                <w:color w:val="000000" w:themeColor="text1"/>
                <w:lang w:val="sq-AL"/>
              </w:rPr>
              <w:t xml:space="preserve"> </w:t>
            </w:r>
            <w:r w:rsidR="002257A2">
              <w:rPr>
                <w:rFonts w:ascii="Times New Roman" w:eastAsia="Times New Roman" w:hAnsi="Times New Roman" w:cs="Times New Roman"/>
                <w:bCs/>
                <w:color w:val="000000" w:themeColor="text1"/>
                <w:lang w:val="sq-AL"/>
              </w:rPr>
              <w:t>të</w:t>
            </w:r>
            <w:r w:rsidRPr="00C91905">
              <w:rPr>
                <w:rFonts w:ascii="Times New Roman" w:eastAsia="Times New Roman" w:hAnsi="Times New Roman" w:cs="Times New Roman"/>
                <w:bCs/>
                <w:color w:val="000000" w:themeColor="text1"/>
                <w:lang w:val="sq-AL"/>
              </w:rPr>
              <w:t xml:space="preserve"> BE-së për gjuhën e urrejtjes dhe krimin e urrejtjes, të miratuar nga Parlamenti deri në vitin 2026.</w:t>
            </w:r>
          </w:p>
          <w:p w14:paraId="2A37A0E5" w14:textId="77777777" w:rsidR="000A63F9" w:rsidRPr="00C91905" w:rsidRDefault="000A63F9" w:rsidP="000A63F9">
            <w:pPr>
              <w:jc w:val="both"/>
              <w:rPr>
                <w:rFonts w:ascii="Times New Roman" w:eastAsia="Times New Roman" w:hAnsi="Times New Roman" w:cs="Times New Roman"/>
                <w:bCs/>
                <w:color w:val="000000" w:themeColor="text1"/>
                <w:lang w:val="sq-AL"/>
              </w:rPr>
            </w:pPr>
          </w:p>
          <w:p w14:paraId="33244616" w14:textId="0B5CBAEF" w:rsidR="000A63F9" w:rsidRPr="00C91905" w:rsidRDefault="000A63F9" w:rsidP="000A63F9">
            <w:pPr>
              <w:jc w:val="both"/>
              <w:rPr>
                <w:rFonts w:ascii="Times New Roman" w:eastAsia="Times New Roman" w:hAnsi="Times New Roman" w:cs="Times New Roman"/>
                <w:bCs/>
                <w:color w:val="000000" w:themeColor="text1"/>
                <w:lang w:val="sq-AL"/>
              </w:rPr>
            </w:pPr>
            <w:proofErr w:type="spellStart"/>
            <w:r w:rsidRPr="00C91905">
              <w:rPr>
                <w:rFonts w:ascii="Times New Roman" w:eastAsia="Times New Roman" w:hAnsi="Times New Roman" w:cs="Times New Roman"/>
                <w:bCs/>
                <w:color w:val="000000" w:themeColor="text1"/>
                <w:lang w:val="sq-AL"/>
              </w:rPr>
              <w:t>Komisioneri</w:t>
            </w:r>
            <w:proofErr w:type="spellEnd"/>
            <w:r w:rsidRPr="00C91905">
              <w:rPr>
                <w:rFonts w:ascii="Times New Roman" w:eastAsia="Times New Roman" w:hAnsi="Times New Roman" w:cs="Times New Roman"/>
                <w:bCs/>
                <w:color w:val="000000" w:themeColor="text1"/>
                <w:lang w:val="sq-AL"/>
              </w:rPr>
              <w:t xml:space="preserve"> për </w:t>
            </w:r>
            <w:proofErr w:type="spellStart"/>
            <w:r w:rsidRPr="00C91905">
              <w:rPr>
                <w:rFonts w:ascii="Times New Roman" w:eastAsia="Times New Roman" w:hAnsi="Times New Roman" w:cs="Times New Roman"/>
                <w:bCs/>
                <w:color w:val="000000" w:themeColor="text1"/>
                <w:lang w:val="sq-AL"/>
              </w:rPr>
              <w:t>Mosdiskriminimin</w:t>
            </w:r>
            <w:proofErr w:type="spellEnd"/>
            <w:r w:rsidRPr="00C91905">
              <w:rPr>
                <w:rFonts w:ascii="Times New Roman" w:eastAsia="Times New Roman" w:hAnsi="Times New Roman" w:cs="Times New Roman"/>
                <w:bCs/>
                <w:color w:val="000000" w:themeColor="text1"/>
                <w:lang w:val="sq-AL"/>
              </w:rPr>
              <w:t xml:space="preserve"> (</w:t>
            </w:r>
            <w:r w:rsidR="00E80D48">
              <w:rPr>
                <w:rFonts w:ascii="Times New Roman" w:eastAsia="Times New Roman" w:hAnsi="Times New Roman" w:cs="Times New Roman"/>
                <w:bCs/>
                <w:color w:val="000000" w:themeColor="text1"/>
                <w:lang w:val="sq-AL"/>
              </w:rPr>
              <w:t>si drejtues</w:t>
            </w:r>
            <w:r w:rsidRPr="00C91905">
              <w:rPr>
                <w:rFonts w:ascii="Times New Roman" w:eastAsia="Times New Roman" w:hAnsi="Times New Roman" w:cs="Times New Roman"/>
                <w:bCs/>
                <w:color w:val="000000" w:themeColor="text1"/>
                <w:lang w:val="sq-AL"/>
              </w:rPr>
              <w:t xml:space="preserve">) </w:t>
            </w:r>
            <w:r w:rsidR="00E80D48">
              <w:rPr>
                <w:rFonts w:ascii="Times New Roman" w:eastAsia="Times New Roman" w:hAnsi="Times New Roman" w:cs="Times New Roman"/>
                <w:bCs/>
                <w:color w:val="000000" w:themeColor="text1"/>
                <w:lang w:val="sq-AL"/>
              </w:rPr>
              <w:t xml:space="preserve">bashkë </w:t>
            </w:r>
            <w:r w:rsidRPr="00C91905">
              <w:rPr>
                <w:rFonts w:ascii="Times New Roman" w:eastAsia="Times New Roman" w:hAnsi="Times New Roman" w:cs="Times New Roman"/>
                <w:bCs/>
                <w:color w:val="000000" w:themeColor="text1"/>
                <w:lang w:val="sq-AL"/>
              </w:rPr>
              <w:t xml:space="preserve">me shoqërinë civile </w:t>
            </w:r>
            <w:r w:rsidR="002257A2">
              <w:rPr>
                <w:rFonts w:ascii="Times New Roman" w:eastAsia="Times New Roman" w:hAnsi="Times New Roman" w:cs="Times New Roman"/>
                <w:bCs/>
                <w:color w:val="000000" w:themeColor="text1"/>
                <w:lang w:val="sq-AL"/>
              </w:rPr>
              <w:t>harton</w:t>
            </w:r>
            <w:r w:rsidRPr="00C91905">
              <w:rPr>
                <w:rFonts w:ascii="Times New Roman" w:eastAsia="Times New Roman" w:hAnsi="Times New Roman" w:cs="Times New Roman"/>
                <w:bCs/>
                <w:color w:val="000000" w:themeColor="text1"/>
                <w:lang w:val="sq-AL"/>
              </w:rPr>
              <w:t xml:space="preserve"> udhëzime </w:t>
            </w:r>
            <w:r w:rsidR="002257A2">
              <w:rPr>
                <w:rFonts w:ascii="Times New Roman" w:eastAsia="Times New Roman" w:hAnsi="Times New Roman" w:cs="Times New Roman"/>
                <w:bCs/>
                <w:color w:val="000000" w:themeColor="text1"/>
                <w:lang w:val="sq-AL"/>
              </w:rPr>
              <w:t>dhe identifikon</w:t>
            </w:r>
            <w:r w:rsidRPr="00C91905">
              <w:rPr>
                <w:rFonts w:ascii="Times New Roman" w:eastAsia="Times New Roman" w:hAnsi="Times New Roman" w:cs="Times New Roman"/>
                <w:bCs/>
                <w:color w:val="000000" w:themeColor="text1"/>
                <w:lang w:val="sq-AL"/>
              </w:rPr>
              <w:t xml:space="preserve"> krim</w:t>
            </w:r>
            <w:r w:rsidR="002257A2">
              <w:rPr>
                <w:rFonts w:ascii="Times New Roman" w:eastAsia="Times New Roman" w:hAnsi="Times New Roman" w:cs="Times New Roman"/>
                <w:bCs/>
                <w:color w:val="000000" w:themeColor="text1"/>
                <w:lang w:val="sq-AL"/>
              </w:rPr>
              <w:t>in</w:t>
            </w:r>
            <w:r w:rsidRPr="00C91905">
              <w:rPr>
                <w:rFonts w:ascii="Times New Roman" w:eastAsia="Times New Roman" w:hAnsi="Times New Roman" w:cs="Times New Roman"/>
                <w:bCs/>
                <w:color w:val="000000" w:themeColor="text1"/>
                <w:lang w:val="sq-AL"/>
              </w:rPr>
              <w:t xml:space="preserve"> dhe </w:t>
            </w:r>
            <w:r w:rsidR="00E80D48">
              <w:rPr>
                <w:rFonts w:ascii="Times New Roman" w:eastAsia="Times New Roman" w:hAnsi="Times New Roman" w:cs="Times New Roman"/>
                <w:bCs/>
                <w:color w:val="000000" w:themeColor="text1"/>
                <w:lang w:val="sq-AL"/>
              </w:rPr>
              <w:t>gjuhë</w:t>
            </w:r>
            <w:r w:rsidR="002257A2">
              <w:rPr>
                <w:rFonts w:ascii="Times New Roman" w:eastAsia="Times New Roman" w:hAnsi="Times New Roman" w:cs="Times New Roman"/>
                <w:bCs/>
                <w:color w:val="000000" w:themeColor="text1"/>
                <w:lang w:val="sq-AL"/>
              </w:rPr>
              <w:t xml:space="preserve">n e </w:t>
            </w:r>
            <w:r w:rsidRPr="00C91905">
              <w:rPr>
                <w:rFonts w:ascii="Times New Roman" w:eastAsia="Times New Roman" w:hAnsi="Times New Roman" w:cs="Times New Roman"/>
                <w:bCs/>
                <w:color w:val="000000" w:themeColor="text1"/>
                <w:lang w:val="sq-AL"/>
              </w:rPr>
              <w:t>urrejtjes</w:t>
            </w:r>
            <w:r w:rsidR="002257A2">
              <w:rPr>
                <w:rFonts w:ascii="Times New Roman" w:eastAsia="Times New Roman" w:hAnsi="Times New Roman" w:cs="Times New Roman"/>
                <w:bCs/>
                <w:color w:val="000000" w:themeColor="text1"/>
                <w:lang w:val="sq-AL"/>
              </w:rPr>
              <w:t>,</w:t>
            </w:r>
            <w:r w:rsidRPr="00C91905">
              <w:rPr>
                <w:rFonts w:ascii="Times New Roman" w:eastAsia="Times New Roman" w:hAnsi="Times New Roman" w:cs="Times New Roman"/>
                <w:bCs/>
                <w:color w:val="000000" w:themeColor="text1"/>
                <w:lang w:val="sq-AL"/>
              </w:rPr>
              <w:t xml:space="preserve"> deri në vitin 2024.</w:t>
            </w:r>
          </w:p>
        </w:tc>
        <w:tc>
          <w:tcPr>
            <w:tcW w:w="1127" w:type="pct"/>
            <w:gridSpan w:val="5"/>
            <w:shd w:val="clear" w:color="auto" w:fill="FFFFFF" w:themeFill="background1"/>
          </w:tcPr>
          <w:p w14:paraId="11A18C1E" w14:textId="6997D558" w:rsidR="000A63F9" w:rsidRPr="00C91905" w:rsidRDefault="000A63F9" w:rsidP="000A63F9">
            <w:pPr>
              <w:jc w:val="both"/>
              <w:rPr>
                <w:rFonts w:ascii="Times New Roman" w:eastAsia="Times New Roman" w:hAnsi="Times New Roman" w:cs="Times New Roman"/>
                <w:bCs/>
                <w:color w:val="000000" w:themeColor="text1"/>
                <w:lang w:val="sq-AL"/>
              </w:rPr>
            </w:pPr>
            <w:r w:rsidRPr="00C91905">
              <w:rPr>
                <w:rFonts w:ascii="Times New Roman" w:eastAsia="Times New Roman" w:hAnsi="Times New Roman" w:cs="Times New Roman"/>
                <w:bCs/>
                <w:color w:val="000000" w:themeColor="text1"/>
                <w:lang w:val="sq-AL"/>
              </w:rPr>
              <w:t xml:space="preserve">Kapacitetet </w:t>
            </w:r>
            <w:r w:rsidR="00E80D48">
              <w:rPr>
                <w:rFonts w:ascii="Times New Roman" w:eastAsia="Times New Roman" w:hAnsi="Times New Roman" w:cs="Times New Roman"/>
                <w:bCs/>
                <w:color w:val="000000" w:themeColor="text1"/>
                <w:lang w:val="sq-AL"/>
              </w:rPr>
              <w:t>e duhura</w:t>
            </w:r>
            <w:r w:rsidRPr="00C91905">
              <w:rPr>
                <w:rFonts w:ascii="Times New Roman" w:eastAsia="Times New Roman" w:hAnsi="Times New Roman" w:cs="Times New Roman"/>
                <w:bCs/>
                <w:color w:val="000000" w:themeColor="text1"/>
                <w:lang w:val="sq-AL"/>
              </w:rPr>
              <w:t xml:space="preserve"> të agjencive të zbatimit të ligjit dhe zyrtarëve të drejtësisë penale për t</w:t>
            </w:r>
            <w:r w:rsidR="00083D6D">
              <w:rPr>
                <w:rFonts w:ascii="Times New Roman" w:eastAsia="Times New Roman" w:hAnsi="Times New Roman" w:cs="Times New Roman"/>
                <w:bCs/>
                <w:color w:val="000000" w:themeColor="text1"/>
                <w:lang w:val="sq-AL"/>
              </w:rPr>
              <w:t>’</w:t>
            </w:r>
            <w:r w:rsidRPr="00C91905">
              <w:rPr>
                <w:rFonts w:ascii="Times New Roman" w:eastAsia="Times New Roman" w:hAnsi="Times New Roman" w:cs="Times New Roman"/>
                <w:bCs/>
                <w:color w:val="000000" w:themeColor="text1"/>
                <w:lang w:val="sq-AL"/>
              </w:rPr>
              <w:t>iu përgjigjur rasteve të krimit të urrejtjes dhe gjuhës së urrejtjes do të rriten më tej bazuar në parashikimet vjetore.</w:t>
            </w:r>
          </w:p>
          <w:p w14:paraId="7D89115E" w14:textId="77777777" w:rsidR="000A63F9" w:rsidRPr="00C91905" w:rsidRDefault="000A63F9" w:rsidP="000A63F9">
            <w:pPr>
              <w:jc w:val="both"/>
              <w:rPr>
                <w:rFonts w:ascii="Times New Roman" w:eastAsia="Times New Roman" w:hAnsi="Times New Roman" w:cs="Times New Roman"/>
                <w:bCs/>
                <w:color w:val="000000" w:themeColor="text1"/>
                <w:lang w:val="sq-AL"/>
              </w:rPr>
            </w:pPr>
          </w:p>
          <w:p w14:paraId="0E6C4561" w14:textId="57D5B6D2" w:rsidR="000A63F9" w:rsidRPr="00C91905" w:rsidRDefault="000A63F9" w:rsidP="000A63F9">
            <w:pPr>
              <w:jc w:val="both"/>
              <w:rPr>
                <w:rFonts w:ascii="Times New Roman" w:eastAsia="Times New Roman" w:hAnsi="Times New Roman" w:cs="Times New Roman"/>
                <w:bCs/>
                <w:color w:val="000000" w:themeColor="text1"/>
                <w:lang w:val="sq-AL"/>
              </w:rPr>
            </w:pPr>
            <w:proofErr w:type="spellStart"/>
            <w:r w:rsidRPr="00C91905">
              <w:rPr>
                <w:rFonts w:ascii="Times New Roman" w:eastAsia="Times New Roman" w:hAnsi="Times New Roman" w:cs="Times New Roman"/>
                <w:bCs/>
                <w:color w:val="000000" w:themeColor="text1"/>
                <w:lang w:val="sq-AL"/>
              </w:rPr>
              <w:t>Komisioneri</w:t>
            </w:r>
            <w:proofErr w:type="spellEnd"/>
            <w:r w:rsidRPr="00C91905">
              <w:rPr>
                <w:rFonts w:ascii="Times New Roman" w:eastAsia="Times New Roman" w:hAnsi="Times New Roman" w:cs="Times New Roman"/>
                <w:bCs/>
                <w:color w:val="000000" w:themeColor="text1"/>
                <w:lang w:val="sq-AL"/>
              </w:rPr>
              <w:t xml:space="preserve"> për </w:t>
            </w:r>
            <w:proofErr w:type="spellStart"/>
            <w:r w:rsidRPr="00C91905">
              <w:rPr>
                <w:rFonts w:ascii="Times New Roman" w:eastAsia="Times New Roman" w:hAnsi="Times New Roman" w:cs="Times New Roman"/>
                <w:bCs/>
                <w:color w:val="000000" w:themeColor="text1"/>
                <w:lang w:val="sq-AL"/>
              </w:rPr>
              <w:t>Mosdiskriminimin</w:t>
            </w:r>
            <w:proofErr w:type="spellEnd"/>
            <w:r w:rsidRPr="00C91905">
              <w:rPr>
                <w:rFonts w:ascii="Times New Roman" w:eastAsia="Times New Roman" w:hAnsi="Times New Roman" w:cs="Times New Roman"/>
                <w:bCs/>
                <w:color w:val="000000" w:themeColor="text1"/>
                <w:lang w:val="sq-AL"/>
              </w:rPr>
              <w:t xml:space="preserve">, agjencitë e zbatimit të ligjit dhe gjykatat ndërmarrin hapa të qëndrueshëm për mbledhjen e të dhënave </w:t>
            </w:r>
            <w:r w:rsidR="00E80D48" w:rsidRPr="00C91905">
              <w:rPr>
                <w:rFonts w:ascii="Times New Roman" w:eastAsia="Times New Roman" w:hAnsi="Times New Roman" w:cs="Times New Roman"/>
                <w:bCs/>
                <w:color w:val="000000" w:themeColor="text1"/>
                <w:lang w:val="sq-AL"/>
              </w:rPr>
              <w:t xml:space="preserve">të </w:t>
            </w:r>
            <w:r w:rsidR="00E80D48">
              <w:rPr>
                <w:rFonts w:ascii="Times New Roman" w:eastAsia="Times New Roman" w:hAnsi="Times New Roman" w:cs="Times New Roman"/>
                <w:bCs/>
                <w:color w:val="000000" w:themeColor="text1"/>
                <w:lang w:val="sq-AL"/>
              </w:rPr>
              <w:t>veçanta</w:t>
            </w:r>
            <w:r w:rsidR="00E80D48" w:rsidRPr="00C91905">
              <w:rPr>
                <w:rFonts w:ascii="Times New Roman" w:eastAsia="Times New Roman" w:hAnsi="Times New Roman" w:cs="Times New Roman"/>
                <w:bCs/>
                <w:color w:val="000000" w:themeColor="text1"/>
                <w:lang w:val="sq-AL"/>
              </w:rPr>
              <w:t xml:space="preserve"> </w:t>
            </w:r>
            <w:r w:rsidRPr="00C91905">
              <w:rPr>
                <w:rFonts w:ascii="Times New Roman" w:eastAsia="Times New Roman" w:hAnsi="Times New Roman" w:cs="Times New Roman"/>
                <w:bCs/>
                <w:color w:val="000000" w:themeColor="text1"/>
                <w:lang w:val="sq-AL"/>
              </w:rPr>
              <w:t>dhe statistikave mbi krimin e urrejtjes nga viti 2025 e në vazhdim.</w:t>
            </w:r>
          </w:p>
          <w:p w14:paraId="6AAE4206" w14:textId="77777777" w:rsidR="000A63F9" w:rsidRPr="00C91905" w:rsidRDefault="000A63F9" w:rsidP="000A63F9">
            <w:pPr>
              <w:jc w:val="both"/>
              <w:rPr>
                <w:rFonts w:ascii="Times New Roman" w:eastAsia="Times New Roman" w:hAnsi="Times New Roman" w:cs="Times New Roman"/>
                <w:bCs/>
                <w:color w:val="000000" w:themeColor="text1"/>
                <w:lang w:val="sq-AL"/>
              </w:rPr>
            </w:pPr>
          </w:p>
          <w:p w14:paraId="3A27CB54" w14:textId="03ADE490" w:rsidR="000A63F9" w:rsidRPr="00C91905" w:rsidRDefault="000A63F9" w:rsidP="000A63F9">
            <w:pPr>
              <w:jc w:val="both"/>
              <w:rPr>
                <w:rFonts w:ascii="Times New Roman" w:eastAsia="Times New Roman" w:hAnsi="Times New Roman" w:cs="Times New Roman"/>
                <w:color w:val="000000" w:themeColor="text1"/>
                <w:lang w:val="sq-AL"/>
              </w:rPr>
            </w:pPr>
            <w:proofErr w:type="spellStart"/>
            <w:r w:rsidRPr="00C91905">
              <w:rPr>
                <w:rFonts w:ascii="Times New Roman" w:eastAsia="Times New Roman" w:hAnsi="Times New Roman" w:cs="Times New Roman"/>
                <w:bCs/>
                <w:color w:val="000000" w:themeColor="text1"/>
                <w:lang w:val="sq-AL"/>
              </w:rPr>
              <w:t>Komisioneri</w:t>
            </w:r>
            <w:proofErr w:type="spellEnd"/>
            <w:r w:rsidRPr="00C91905">
              <w:rPr>
                <w:rFonts w:ascii="Times New Roman" w:eastAsia="Times New Roman" w:hAnsi="Times New Roman" w:cs="Times New Roman"/>
                <w:bCs/>
                <w:color w:val="000000" w:themeColor="text1"/>
                <w:lang w:val="sq-AL"/>
              </w:rPr>
              <w:t xml:space="preserve"> për </w:t>
            </w:r>
            <w:proofErr w:type="spellStart"/>
            <w:r w:rsidRPr="00C91905">
              <w:rPr>
                <w:rFonts w:ascii="Times New Roman" w:eastAsia="Times New Roman" w:hAnsi="Times New Roman" w:cs="Times New Roman"/>
                <w:bCs/>
                <w:color w:val="000000" w:themeColor="text1"/>
                <w:lang w:val="sq-AL"/>
              </w:rPr>
              <w:t>Mosdiskriminimin</w:t>
            </w:r>
            <w:proofErr w:type="spellEnd"/>
            <w:r w:rsidRPr="00C91905">
              <w:rPr>
                <w:rFonts w:ascii="Times New Roman" w:eastAsia="Times New Roman" w:hAnsi="Times New Roman" w:cs="Times New Roman"/>
                <w:bCs/>
                <w:color w:val="000000" w:themeColor="text1"/>
                <w:lang w:val="sq-AL"/>
              </w:rPr>
              <w:t xml:space="preserve"> në bashkëpunim me partnerë të tjerë shtetërorë dhe </w:t>
            </w:r>
            <w:proofErr w:type="spellStart"/>
            <w:r w:rsidRPr="00C91905">
              <w:rPr>
                <w:rFonts w:ascii="Times New Roman" w:eastAsia="Times New Roman" w:hAnsi="Times New Roman" w:cs="Times New Roman"/>
                <w:bCs/>
                <w:color w:val="000000" w:themeColor="text1"/>
                <w:lang w:val="sq-AL"/>
              </w:rPr>
              <w:t>joshtetërorë</w:t>
            </w:r>
            <w:proofErr w:type="spellEnd"/>
            <w:r w:rsidRPr="00C91905">
              <w:rPr>
                <w:rFonts w:ascii="Times New Roman" w:eastAsia="Times New Roman" w:hAnsi="Times New Roman" w:cs="Times New Roman"/>
                <w:bCs/>
                <w:color w:val="000000" w:themeColor="text1"/>
                <w:lang w:val="sq-AL"/>
              </w:rPr>
              <w:t xml:space="preserve"> </w:t>
            </w:r>
            <w:r w:rsidR="002257A2">
              <w:rPr>
                <w:rFonts w:ascii="Times New Roman" w:eastAsia="Times New Roman" w:hAnsi="Times New Roman" w:cs="Times New Roman"/>
                <w:bCs/>
                <w:color w:val="000000" w:themeColor="text1"/>
                <w:lang w:val="sq-AL"/>
              </w:rPr>
              <w:t xml:space="preserve">ndërmarrin </w:t>
            </w:r>
            <w:r w:rsidRPr="00C91905">
              <w:rPr>
                <w:rFonts w:ascii="Times New Roman" w:eastAsia="Times New Roman" w:hAnsi="Times New Roman" w:cs="Times New Roman"/>
                <w:bCs/>
                <w:color w:val="000000" w:themeColor="text1"/>
                <w:lang w:val="sq-AL"/>
              </w:rPr>
              <w:t>fushat</w:t>
            </w:r>
            <w:r w:rsidR="00E80D48">
              <w:rPr>
                <w:rFonts w:ascii="Times New Roman" w:eastAsia="Times New Roman" w:hAnsi="Times New Roman" w:cs="Times New Roman"/>
                <w:bCs/>
                <w:color w:val="000000" w:themeColor="text1"/>
                <w:lang w:val="sq-AL"/>
              </w:rPr>
              <w:t>a</w:t>
            </w:r>
            <w:r w:rsidRPr="00C91905">
              <w:rPr>
                <w:rFonts w:ascii="Times New Roman" w:eastAsia="Times New Roman" w:hAnsi="Times New Roman" w:cs="Times New Roman"/>
                <w:bCs/>
                <w:color w:val="000000" w:themeColor="text1"/>
                <w:lang w:val="sq-AL"/>
              </w:rPr>
              <w:t xml:space="preserve"> </w:t>
            </w:r>
            <w:proofErr w:type="spellStart"/>
            <w:r w:rsidRPr="00C91905">
              <w:rPr>
                <w:rFonts w:ascii="Times New Roman" w:eastAsia="Times New Roman" w:hAnsi="Times New Roman" w:cs="Times New Roman"/>
                <w:bCs/>
                <w:color w:val="000000" w:themeColor="text1"/>
                <w:lang w:val="sq-AL"/>
              </w:rPr>
              <w:t>ndërgjegjësuese</w:t>
            </w:r>
            <w:proofErr w:type="spellEnd"/>
            <w:r w:rsidRPr="00C91905">
              <w:rPr>
                <w:rFonts w:ascii="Times New Roman" w:eastAsia="Times New Roman" w:hAnsi="Times New Roman" w:cs="Times New Roman"/>
                <w:bCs/>
                <w:color w:val="000000" w:themeColor="text1"/>
                <w:lang w:val="sq-AL"/>
              </w:rPr>
              <w:t xml:space="preserve">, duke përfshirë zonat rurale bazuar në </w:t>
            </w:r>
            <w:r w:rsidR="00E80D48">
              <w:rPr>
                <w:rFonts w:ascii="Times New Roman" w:eastAsia="Times New Roman" w:hAnsi="Times New Roman" w:cs="Times New Roman"/>
                <w:bCs/>
                <w:color w:val="000000" w:themeColor="text1"/>
                <w:lang w:val="sq-AL"/>
              </w:rPr>
              <w:t>parashikimet</w:t>
            </w:r>
            <w:r w:rsidRPr="00C91905">
              <w:rPr>
                <w:rFonts w:ascii="Times New Roman" w:eastAsia="Times New Roman" w:hAnsi="Times New Roman" w:cs="Times New Roman"/>
                <w:bCs/>
                <w:color w:val="000000" w:themeColor="text1"/>
                <w:lang w:val="sq-AL"/>
              </w:rPr>
              <w:t xml:space="preserve"> vjetore.</w:t>
            </w:r>
          </w:p>
          <w:p w14:paraId="52A76A4E" w14:textId="77777777" w:rsidR="000A63F9" w:rsidRPr="00C91905" w:rsidRDefault="000A63F9" w:rsidP="000A63F9">
            <w:pPr>
              <w:jc w:val="both"/>
              <w:rPr>
                <w:rFonts w:ascii="Times New Roman" w:eastAsia="Times New Roman" w:hAnsi="Times New Roman" w:cs="Times New Roman"/>
                <w:color w:val="000000" w:themeColor="text1"/>
                <w:lang w:val="sq-AL"/>
              </w:rPr>
            </w:pPr>
          </w:p>
          <w:p w14:paraId="7085E936" w14:textId="7DD5B13E" w:rsidR="00642725" w:rsidRDefault="00A37667" w:rsidP="000A63F9">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lastRenderedPageBreak/>
              <w:t>AMA nxjerr një Plan Veprimi për të trajtuar gjuhën e urrejtjes në mediat audio</w:t>
            </w:r>
            <w:r w:rsidR="00076B9F">
              <w:rPr>
                <w:rFonts w:ascii="Times New Roman" w:eastAsia="Times New Roman" w:hAnsi="Times New Roman" w:cs="Times New Roman"/>
                <w:color w:val="000000" w:themeColor="text1"/>
                <w:lang w:val="sq-AL"/>
              </w:rPr>
              <w:t>-</w:t>
            </w:r>
            <w:r w:rsidRPr="00C91905">
              <w:rPr>
                <w:rFonts w:ascii="Times New Roman" w:eastAsia="Times New Roman" w:hAnsi="Times New Roman" w:cs="Times New Roman"/>
                <w:color w:val="000000" w:themeColor="text1"/>
                <w:lang w:val="sq-AL"/>
              </w:rPr>
              <w:t>viz</w:t>
            </w:r>
            <w:r w:rsidR="00076B9F">
              <w:rPr>
                <w:rFonts w:ascii="Times New Roman" w:eastAsia="Times New Roman" w:hAnsi="Times New Roman" w:cs="Times New Roman"/>
                <w:color w:val="000000" w:themeColor="text1"/>
                <w:lang w:val="sq-AL"/>
              </w:rPr>
              <w:t>uale</w:t>
            </w:r>
            <w:r w:rsidRPr="00C91905">
              <w:rPr>
                <w:rFonts w:ascii="Times New Roman" w:eastAsia="Times New Roman" w:hAnsi="Times New Roman" w:cs="Times New Roman"/>
                <w:color w:val="000000" w:themeColor="text1"/>
                <w:lang w:val="sq-AL"/>
              </w:rPr>
              <w:t xml:space="preserve"> deri në vitin 2026</w:t>
            </w:r>
          </w:p>
          <w:p w14:paraId="23B0259E" w14:textId="708F5E9E" w:rsidR="002257A2" w:rsidRPr="00C91905" w:rsidRDefault="002257A2" w:rsidP="000A63F9">
            <w:pPr>
              <w:jc w:val="both"/>
              <w:rPr>
                <w:rFonts w:ascii="Times New Roman" w:eastAsia="Times New Roman" w:hAnsi="Times New Roman" w:cs="Times New Roman"/>
                <w:color w:val="000000" w:themeColor="text1"/>
                <w:lang w:val="sq-AL"/>
              </w:rPr>
            </w:pPr>
          </w:p>
        </w:tc>
        <w:tc>
          <w:tcPr>
            <w:tcW w:w="1743" w:type="pct"/>
            <w:shd w:val="clear" w:color="auto" w:fill="FFFFFF" w:themeFill="background1"/>
          </w:tcPr>
          <w:p w14:paraId="379FD88B" w14:textId="686C4F26" w:rsidR="000A63F9" w:rsidRPr="00C91905" w:rsidRDefault="000A63F9" w:rsidP="000A63F9">
            <w:pPr>
              <w:jc w:val="both"/>
              <w:rPr>
                <w:rFonts w:ascii="Times New Roman" w:eastAsia="Times New Roman" w:hAnsi="Times New Roman" w:cs="Times New Roman"/>
                <w:bCs/>
                <w:color w:val="000000" w:themeColor="text1"/>
                <w:lang w:val="sq-AL"/>
              </w:rPr>
            </w:pPr>
            <w:r w:rsidRPr="00C91905">
              <w:rPr>
                <w:rFonts w:ascii="Times New Roman" w:eastAsia="Times New Roman" w:hAnsi="Times New Roman" w:cs="Times New Roman"/>
                <w:bCs/>
                <w:color w:val="000000" w:themeColor="text1"/>
                <w:lang w:val="sq-AL"/>
              </w:rPr>
              <w:lastRenderedPageBreak/>
              <w:t xml:space="preserve">Rastet e reduktuara të krimit të urrejtjes </w:t>
            </w:r>
            <w:r w:rsidR="00E80D48">
              <w:rPr>
                <w:rFonts w:ascii="Times New Roman" w:eastAsia="Times New Roman" w:hAnsi="Times New Roman" w:cs="Times New Roman"/>
                <w:bCs/>
                <w:color w:val="000000" w:themeColor="text1"/>
                <w:lang w:val="sq-AL"/>
              </w:rPr>
              <w:t>të bëra të mundur</w:t>
            </w:r>
            <w:r w:rsidRPr="00C91905">
              <w:rPr>
                <w:rFonts w:ascii="Times New Roman" w:eastAsia="Times New Roman" w:hAnsi="Times New Roman" w:cs="Times New Roman"/>
                <w:bCs/>
                <w:color w:val="000000" w:themeColor="text1"/>
                <w:lang w:val="sq-AL"/>
              </w:rPr>
              <w:t xml:space="preserve"> ndër të tjera, </w:t>
            </w:r>
            <w:r w:rsidR="00E80D48">
              <w:rPr>
                <w:rFonts w:ascii="Times New Roman" w:eastAsia="Times New Roman" w:hAnsi="Times New Roman" w:cs="Times New Roman"/>
                <w:bCs/>
                <w:color w:val="000000" w:themeColor="text1"/>
                <w:lang w:val="sq-AL"/>
              </w:rPr>
              <w:t>nga palë</w:t>
            </w:r>
            <w:r w:rsidRPr="00C91905">
              <w:rPr>
                <w:rFonts w:ascii="Times New Roman" w:eastAsia="Times New Roman" w:hAnsi="Times New Roman" w:cs="Times New Roman"/>
                <w:bCs/>
                <w:color w:val="000000" w:themeColor="text1"/>
                <w:lang w:val="sq-AL"/>
              </w:rPr>
              <w:t xml:space="preserve"> </w:t>
            </w:r>
            <w:r w:rsidR="002257A2">
              <w:rPr>
                <w:rFonts w:ascii="Times New Roman" w:eastAsia="Times New Roman" w:hAnsi="Times New Roman" w:cs="Times New Roman"/>
                <w:bCs/>
                <w:color w:val="000000" w:themeColor="text1"/>
                <w:lang w:val="sq-AL"/>
              </w:rPr>
              <w:t>të</w:t>
            </w:r>
            <w:r w:rsidRPr="00C91905">
              <w:rPr>
                <w:rFonts w:ascii="Times New Roman" w:eastAsia="Times New Roman" w:hAnsi="Times New Roman" w:cs="Times New Roman"/>
                <w:bCs/>
                <w:color w:val="000000" w:themeColor="text1"/>
                <w:lang w:val="sq-AL"/>
              </w:rPr>
              <w:t xml:space="preserve"> aft</w:t>
            </w:r>
            <w:r w:rsidR="00E80D48">
              <w:rPr>
                <w:rFonts w:ascii="Times New Roman" w:eastAsia="Times New Roman" w:hAnsi="Times New Roman" w:cs="Times New Roman"/>
                <w:bCs/>
                <w:color w:val="000000" w:themeColor="text1"/>
                <w:lang w:val="sq-AL"/>
              </w:rPr>
              <w:t>a</w:t>
            </w:r>
            <w:r w:rsidRPr="00C91905">
              <w:rPr>
                <w:rFonts w:ascii="Times New Roman" w:eastAsia="Times New Roman" w:hAnsi="Times New Roman" w:cs="Times New Roman"/>
                <w:bCs/>
                <w:color w:val="000000" w:themeColor="text1"/>
                <w:lang w:val="sq-AL"/>
              </w:rPr>
              <w:t xml:space="preserve"> të sigurojnë dhe përgjigjen </w:t>
            </w:r>
            <w:r w:rsidR="00E80D48">
              <w:rPr>
                <w:rFonts w:ascii="Times New Roman" w:eastAsia="Times New Roman" w:hAnsi="Times New Roman" w:cs="Times New Roman"/>
                <w:bCs/>
                <w:color w:val="000000" w:themeColor="text1"/>
                <w:lang w:val="sq-AL"/>
              </w:rPr>
              <w:t>në mënyrën e duhur,</w:t>
            </w:r>
            <w:r w:rsidRPr="00C91905">
              <w:rPr>
                <w:rFonts w:ascii="Times New Roman" w:eastAsia="Times New Roman" w:hAnsi="Times New Roman" w:cs="Times New Roman"/>
                <w:bCs/>
                <w:color w:val="000000" w:themeColor="text1"/>
                <w:lang w:val="sq-AL"/>
              </w:rPr>
              <w:t xml:space="preserve"> deri në vitin 2030.</w:t>
            </w:r>
          </w:p>
          <w:p w14:paraId="0A43248A" w14:textId="77777777" w:rsidR="000A63F9" w:rsidRPr="00C91905" w:rsidRDefault="000A63F9" w:rsidP="000A63F9">
            <w:pPr>
              <w:jc w:val="both"/>
              <w:rPr>
                <w:rFonts w:ascii="Times New Roman" w:eastAsia="Times New Roman" w:hAnsi="Times New Roman" w:cs="Times New Roman"/>
                <w:bCs/>
                <w:color w:val="000000" w:themeColor="text1"/>
                <w:lang w:val="sq-AL"/>
              </w:rPr>
            </w:pPr>
            <w:r w:rsidRPr="00C91905">
              <w:rPr>
                <w:rFonts w:ascii="Times New Roman" w:eastAsia="Times New Roman" w:hAnsi="Times New Roman" w:cs="Times New Roman"/>
                <w:bCs/>
                <w:color w:val="000000" w:themeColor="text1"/>
                <w:lang w:val="sq-AL"/>
              </w:rPr>
              <w:t xml:space="preserve"> </w:t>
            </w:r>
          </w:p>
          <w:p w14:paraId="4CDD8604" w14:textId="2454C08A" w:rsidR="000A63F9" w:rsidRPr="00C91905" w:rsidRDefault="002257A2" w:rsidP="000A63F9">
            <w:pPr>
              <w:jc w:val="both"/>
              <w:rPr>
                <w:rFonts w:ascii="Times New Roman" w:eastAsia="Times New Roman" w:hAnsi="Times New Roman" w:cs="Times New Roman"/>
                <w:bCs/>
                <w:color w:val="000000" w:themeColor="text1"/>
                <w:lang w:val="sq-AL"/>
              </w:rPr>
            </w:pPr>
            <w:r>
              <w:rPr>
                <w:rFonts w:ascii="Times New Roman" w:eastAsia="Times New Roman" w:hAnsi="Times New Roman" w:cs="Times New Roman"/>
                <w:bCs/>
                <w:color w:val="000000" w:themeColor="text1"/>
                <w:lang w:val="sq-AL"/>
              </w:rPr>
              <w:t>Ë</w:t>
            </w:r>
            <w:r w:rsidRPr="00C91905">
              <w:rPr>
                <w:rFonts w:ascii="Times New Roman" w:eastAsia="Times New Roman" w:hAnsi="Times New Roman" w:cs="Times New Roman"/>
                <w:bCs/>
                <w:color w:val="000000" w:themeColor="text1"/>
                <w:lang w:val="sq-AL"/>
              </w:rPr>
              <w:t xml:space="preserve">shtë përmirësuar </w:t>
            </w:r>
            <w:r>
              <w:rPr>
                <w:rFonts w:ascii="Times New Roman" w:eastAsia="Times New Roman" w:hAnsi="Times New Roman" w:cs="Times New Roman"/>
                <w:bCs/>
                <w:color w:val="000000" w:themeColor="text1"/>
                <w:lang w:val="sq-AL"/>
              </w:rPr>
              <w:t>k</w:t>
            </w:r>
            <w:r w:rsidR="000A63F9" w:rsidRPr="00C91905">
              <w:rPr>
                <w:rFonts w:ascii="Times New Roman" w:eastAsia="Times New Roman" w:hAnsi="Times New Roman" w:cs="Times New Roman"/>
                <w:bCs/>
                <w:color w:val="000000" w:themeColor="text1"/>
                <w:lang w:val="sq-AL"/>
              </w:rPr>
              <w:t>apaciteti zbatues për zbatimin e standardeve për gjuhën e urrejtjes, përfshirë krimin në internet dhe krimin e urrejtjes nga të gjitha palët e përfshira, nga viti 2030.</w:t>
            </w:r>
          </w:p>
          <w:p w14:paraId="696B3705" w14:textId="77777777" w:rsidR="000A63F9" w:rsidRPr="00C91905" w:rsidRDefault="000A63F9" w:rsidP="000A63F9">
            <w:pPr>
              <w:jc w:val="both"/>
              <w:rPr>
                <w:rFonts w:ascii="Times New Roman" w:eastAsia="Times New Roman" w:hAnsi="Times New Roman" w:cs="Times New Roman"/>
                <w:bCs/>
                <w:color w:val="000000" w:themeColor="text1"/>
                <w:lang w:val="sq-AL"/>
              </w:rPr>
            </w:pPr>
          </w:p>
          <w:p w14:paraId="512AA66A" w14:textId="440DC3BA" w:rsidR="000A63F9" w:rsidRPr="00C91905" w:rsidRDefault="00140C2C" w:rsidP="000A63F9">
            <w:pPr>
              <w:jc w:val="both"/>
              <w:rPr>
                <w:rFonts w:ascii="Times New Roman" w:eastAsia="Times New Roman" w:hAnsi="Times New Roman" w:cs="Times New Roman"/>
                <w:bCs/>
                <w:color w:val="000000" w:themeColor="text1"/>
                <w:lang w:val="sq-AL"/>
              </w:rPr>
            </w:pPr>
            <w:r>
              <w:rPr>
                <w:rFonts w:ascii="Times New Roman" w:eastAsia="Times New Roman" w:hAnsi="Times New Roman" w:cs="Times New Roman"/>
                <w:bCs/>
                <w:color w:val="000000" w:themeColor="text1"/>
                <w:lang w:val="sq-AL"/>
              </w:rPr>
              <w:t>Sigu</w:t>
            </w:r>
            <w:r w:rsidRPr="00C91905">
              <w:rPr>
                <w:rFonts w:ascii="Times New Roman" w:eastAsia="Times New Roman" w:hAnsi="Times New Roman" w:cs="Times New Roman"/>
                <w:bCs/>
                <w:color w:val="000000" w:themeColor="text1"/>
                <w:lang w:val="sq-AL"/>
              </w:rPr>
              <w:t>rohe</w:t>
            </w:r>
            <w:r>
              <w:rPr>
                <w:rFonts w:ascii="Times New Roman" w:eastAsia="Times New Roman" w:hAnsi="Times New Roman" w:cs="Times New Roman"/>
                <w:bCs/>
                <w:color w:val="000000" w:themeColor="text1"/>
                <w:lang w:val="sq-AL"/>
              </w:rPr>
              <w:t>n</w:t>
            </w:r>
            <w:r w:rsidRPr="00C91905">
              <w:rPr>
                <w:rFonts w:ascii="Times New Roman" w:eastAsia="Times New Roman" w:hAnsi="Times New Roman" w:cs="Times New Roman"/>
                <w:bCs/>
                <w:color w:val="000000" w:themeColor="text1"/>
                <w:lang w:val="sq-AL"/>
              </w:rPr>
              <w:t xml:space="preserve"> në mënyrë progresive </w:t>
            </w:r>
            <w:r>
              <w:rPr>
                <w:rFonts w:ascii="Times New Roman" w:eastAsia="Times New Roman" w:hAnsi="Times New Roman" w:cs="Times New Roman"/>
                <w:bCs/>
                <w:color w:val="000000" w:themeColor="text1"/>
                <w:lang w:val="sq-AL"/>
              </w:rPr>
              <w:t>m</w:t>
            </w:r>
            <w:r w:rsidR="000A63F9" w:rsidRPr="00C91905">
              <w:rPr>
                <w:rFonts w:ascii="Times New Roman" w:eastAsia="Times New Roman" w:hAnsi="Times New Roman" w:cs="Times New Roman"/>
                <w:bCs/>
                <w:color w:val="000000" w:themeColor="text1"/>
                <w:lang w:val="sq-AL"/>
              </w:rPr>
              <w:t>bledhj</w:t>
            </w:r>
            <w:r w:rsidR="00E80D48">
              <w:rPr>
                <w:rFonts w:ascii="Times New Roman" w:eastAsia="Times New Roman" w:hAnsi="Times New Roman" w:cs="Times New Roman"/>
                <w:bCs/>
                <w:color w:val="000000" w:themeColor="text1"/>
                <w:lang w:val="sq-AL"/>
              </w:rPr>
              <w:t>e</w:t>
            </w:r>
            <w:r w:rsidR="000A63F9" w:rsidRPr="00C91905">
              <w:rPr>
                <w:rFonts w:ascii="Times New Roman" w:eastAsia="Times New Roman" w:hAnsi="Times New Roman" w:cs="Times New Roman"/>
                <w:bCs/>
                <w:color w:val="000000" w:themeColor="text1"/>
                <w:lang w:val="sq-AL"/>
              </w:rPr>
              <w:t xml:space="preserve"> sistematike </w:t>
            </w:r>
            <w:r>
              <w:rPr>
                <w:rFonts w:ascii="Times New Roman" w:eastAsia="Times New Roman" w:hAnsi="Times New Roman" w:cs="Times New Roman"/>
                <w:bCs/>
                <w:color w:val="000000" w:themeColor="text1"/>
                <w:lang w:val="sq-AL"/>
              </w:rPr>
              <w:t>të</w:t>
            </w:r>
            <w:r w:rsidR="000A63F9" w:rsidRPr="00C91905">
              <w:rPr>
                <w:rFonts w:ascii="Times New Roman" w:eastAsia="Times New Roman" w:hAnsi="Times New Roman" w:cs="Times New Roman"/>
                <w:bCs/>
                <w:color w:val="000000" w:themeColor="text1"/>
                <w:lang w:val="sq-AL"/>
              </w:rPr>
              <w:t xml:space="preserve"> </w:t>
            </w:r>
            <w:proofErr w:type="spellStart"/>
            <w:r w:rsidR="000A63F9" w:rsidRPr="00C91905">
              <w:rPr>
                <w:rFonts w:ascii="Times New Roman" w:eastAsia="Times New Roman" w:hAnsi="Times New Roman" w:cs="Times New Roman"/>
                <w:bCs/>
                <w:color w:val="000000" w:themeColor="text1"/>
                <w:lang w:val="sq-AL"/>
              </w:rPr>
              <w:t>të</w:t>
            </w:r>
            <w:proofErr w:type="spellEnd"/>
            <w:r w:rsidR="000A63F9" w:rsidRPr="00C91905">
              <w:rPr>
                <w:rFonts w:ascii="Times New Roman" w:eastAsia="Times New Roman" w:hAnsi="Times New Roman" w:cs="Times New Roman"/>
                <w:bCs/>
                <w:color w:val="000000" w:themeColor="text1"/>
                <w:lang w:val="sq-AL"/>
              </w:rPr>
              <w:t xml:space="preserve"> dhënave dhe statistikave të </w:t>
            </w:r>
            <w:r w:rsidR="00E80D48">
              <w:rPr>
                <w:rFonts w:ascii="Times New Roman" w:eastAsia="Times New Roman" w:hAnsi="Times New Roman" w:cs="Times New Roman"/>
                <w:bCs/>
                <w:color w:val="000000" w:themeColor="text1"/>
                <w:lang w:val="sq-AL"/>
              </w:rPr>
              <w:t>zbërthyera</w:t>
            </w:r>
            <w:r w:rsidR="000A63F9" w:rsidRPr="00C91905">
              <w:rPr>
                <w:rFonts w:ascii="Times New Roman" w:eastAsia="Times New Roman" w:hAnsi="Times New Roman" w:cs="Times New Roman"/>
                <w:bCs/>
                <w:color w:val="000000" w:themeColor="text1"/>
                <w:lang w:val="sq-AL"/>
              </w:rPr>
              <w:t xml:space="preserve"> për krimin e urrejtjes</w:t>
            </w:r>
            <w:r>
              <w:rPr>
                <w:rFonts w:ascii="Times New Roman" w:eastAsia="Times New Roman" w:hAnsi="Times New Roman" w:cs="Times New Roman"/>
                <w:bCs/>
                <w:color w:val="000000" w:themeColor="text1"/>
                <w:lang w:val="sq-AL"/>
              </w:rPr>
              <w:t xml:space="preserve">, </w:t>
            </w:r>
            <w:r w:rsidR="000A63F9" w:rsidRPr="00C91905">
              <w:rPr>
                <w:rFonts w:ascii="Times New Roman" w:eastAsia="Times New Roman" w:hAnsi="Times New Roman" w:cs="Times New Roman"/>
                <w:bCs/>
                <w:color w:val="000000" w:themeColor="text1"/>
                <w:lang w:val="sq-AL"/>
              </w:rPr>
              <w:t>deri në vitin 2030.</w:t>
            </w:r>
          </w:p>
          <w:p w14:paraId="6C3F040D" w14:textId="77777777" w:rsidR="000A63F9" w:rsidRPr="00C91905" w:rsidRDefault="000A63F9" w:rsidP="000A63F9">
            <w:pPr>
              <w:jc w:val="both"/>
              <w:rPr>
                <w:rFonts w:ascii="Times New Roman" w:eastAsia="Times New Roman" w:hAnsi="Times New Roman" w:cs="Times New Roman"/>
                <w:bCs/>
                <w:color w:val="000000" w:themeColor="text1"/>
                <w:lang w:val="sq-AL"/>
              </w:rPr>
            </w:pPr>
          </w:p>
          <w:p w14:paraId="5C15C119" w14:textId="1E99BE08" w:rsidR="000A63F9" w:rsidRPr="00C91905" w:rsidRDefault="000A63F9" w:rsidP="000A63F9">
            <w:pPr>
              <w:jc w:val="both"/>
              <w:rPr>
                <w:rFonts w:ascii="Times New Roman" w:eastAsia="Times New Roman" w:hAnsi="Times New Roman" w:cs="Times New Roman"/>
                <w:bCs/>
                <w:color w:val="000000" w:themeColor="text1"/>
                <w:lang w:val="sq-AL"/>
              </w:rPr>
            </w:pPr>
            <w:r w:rsidRPr="00C91905">
              <w:rPr>
                <w:rFonts w:ascii="Times New Roman" w:eastAsia="Times New Roman" w:hAnsi="Times New Roman" w:cs="Times New Roman"/>
                <w:bCs/>
                <w:color w:val="000000" w:themeColor="text1"/>
                <w:lang w:val="sq-AL"/>
              </w:rPr>
              <w:t>Qytetarët janë gjithnjë e më shumë të informuar mbi legjislacionin dhe standardet e lidhura me krimin e urrejtjes dhe gjuhën e urrejtjes</w:t>
            </w:r>
            <w:r w:rsidR="00E80D48">
              <w:rPr>
                <w:rFonts w:ascii="Times New Roman" w:eastAsia="Times New Roman" w:hAnsi="Times New Roman" w:cs="Times New Roman"/>
                <w:bCs/>
                <w:color w:val="000000" w:themeColor="text1"/>
                <w:lang w:val="sq-AL"/>
              </w:rPr>
              <w:t>,</w:t>
            </w:r>
            <w:r w:rsidRPr="00C91905">
              <w:rPr>
                <w:rFonts w:ascii="Times New Roman" w:eastAsia="Times New Roman" w:hAnsi="Times New Roman" w:cs="Times New Roman"/>
                <w:bCs/>
                <w:color w:val="000000" w:themeColor="text1"/>
                <w:lang w:val="sq-AL"/>
              </w:rPr>
              <w:t xml:space="preserve"> deri në vitin 2030.</w:t>
            </w:r>
          </w:p>
          <w:p w14:paraId="46A5DEE0" w14:textId="77777777" w:rsidR="00642725" w:rsidRPr="00C91905" w:rsidRDefault="00642725" w:rsidP="000A63F9">
            <w:pPr>
              <w:jc w:val="both"/>
              <w:rPr>
                <w:rFonts w:ascii="Times New Roman" w:eastAsia="Times New Roman" w:hAnsi="Times New Roman" w:cs="Times New Roman"/>
                <w:color w:val="000000" w:themeColor="text1"/>
                <w:lang w:val="sq-AL"/>
              </w:rPr>
            </w:pPr>
          </w:p>
          <w:p w14:paraId="488B54DE" w14:textId="161BFD66" w:rsidR="00A37667" w:rsidRPr="00C91905" w:rsidRDefault="00A37667" w:rsidP="000A63F9">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AMA forcon kapacitetin e saj për të trajtuar dhe monitoruar gjuhën e urrejtjes përmes trajnimeve, diskutimeve me grupet e interesit dhe punës për një plan veprimi</w:t>
            </w:r>
            <w:r w:rsidR="00E80D48">
              <w:rPr>
                <w:rFonts w:ascii="Times New Roman" w:eastAsia="Times New Roman" w:hAnsi="Times New Roman" w:cs="Times New Roman"/>
                <w:color w:val="000000" w:themeColor="text1"/>
                <w:lang w:val="sq-AL"/>
              </w:rPr>
              <w:t xml:space="preserve">, </w:t>
            </w:r>
            <w:r w:rsidRPr="00C91905">
              <w:rPr>
                <w:rFonts w:ascii="Times New Roman" w:eastAsia="Times New Roman" w:hAnsi="Times New Roman" w:cs="Times New Roman"/>
                <w:color w:val="000000" w:themeColor="text1"/>
                <w:lang w:val="sq-AL"/>
              </w:rPr>
              <w:t>deri në vitin 2026</w:t>
            </w:r>
          </w:p>
        </w:tc>
      </w:tr>
      <w:tr w:rsidR="000A63F9" w:rsidRPr="00C91905" w14:paraId="7DA875A3" w14:textId="77777777" w:rsidTr="00386D11">
        <w:trPr>
          <w:trHeight w:val="235"/>
        </w:trPr>
        <w:tc>
          <w:tcPr>
            <w:tcW w:w="1019" w:type="pct"/>
            <w:shd w:val="clear" w:color="auto" w:fill="FFFFFF" w:themeFill="background1"/>
          </w:tcPr>
          <w:p w14:paraId="51D4660C" w14:textId="77777777" w:rsidR="000A63F9" w:rsidRPr="00C91905" w:rsidRDefault="000A63F9" w:rsidP="000A63F9">
            <w:pPr>
              <w:jc w:val="both"/>
              <w:rPr>
                <w:rFonts w:ascii="Times New Roman" w:eastAsia="Times New Roman" w:hAnsi="Times New Roman" w:cs="Times New Roman"/>
                <w:lang w:val="sq-AL"/>
              </w:rPr>
            </w:pPr>
            <w:r w:rsidRPr="00C91905">
              <w:rPr>
                <w:rFonts w:ascii="Times New Roman" w:eastAsia="Times New Roman" w:hAnsi="Times New Roman" w:cs="Times New Roman"/>
                <w:lang w:val="sq-AL"/>
              </w:rPr>
              <w:t>Personat me aftësi të kufizuara</w:t>
            </w:r>
          </w:p>
        </w:tc>
        <w:tc>
          <w:tcPr>
            <w:tcW w:w="1111" w:type="pct"/>
            <w:gridSpan w:val="3"/>
            <w:shd w:val="clear" w:color="auto" w:fill="FFFFFF" w:themeFill="background1"/>
          </w:tcPr>
          <w:p w14:paraId="5C5BB924" w14:textId="17B338AD" w:rsidR="000A63F9" w:rsidRPr="00C91905" w:rsidRDefault="000A63F9" w:rsidP="000A63F9">
            <w:pPr>
              <w:jc w:val="both"/>
              <w:rPr>
                <w:rFonts w:ascii="Times New Roman" w:eastAsia="Calibri" w:hAnsi="Times New Roman" w:cs="Times New Roman"/>
                <w:lang w:val="sq-AL"/>
              </w:rPr>
            </w:pPr>
            <w:r w:rsidRPr="00C91905">
              <w:rPr>
                <w:rFonts w:ascii="Times New Roman" w:eastAsia="Calibri" w:hAnsi="Times New Roman" w:cs="Times New Roman"/>
                <w:lang w:val="sq-AL"/>
              </w:rPr>
              <w:t xml:space="preserve">Përafrimi i legjislacionit shqiptar është siguruar me Direktivën (BE) 2016/2102 për </w:t>
            </w:r>
            <w:proofErr w:type="spellStart"/>
            <w:r w:rsidR="00FB7900">
              <w:rPr>
                <w:rFonts w:ascii="Times New Roman" w:eastAsia="Calibri" w:hAnsi="Times New Roman" w:cs="Times New Roman"/>
                <w:lang w:val="sq-AL"/>
              </w:rPr>
              <w:t>aksesin</w:t>
            </w:r>
            <w:proofErr w:type="spellEnd"/>
            <w:r w:rsidR="00FB7900">
              <w:rPr>
                <w:rFonts w:ascii="Times New Roman" w:eastAsia="Calibri" w:hAnsi="Times New Roman" w:cs="Times New Roman"/>
                <w:lang w:val="sq-AL"/>
              </w:rPr>
              <w:t xml:space="preserve"> në</w:t>
            </w:r>
            <w:r w:rsidRPr="00C91905">
              <w:rPr>
                <w:rFonts w:ascii="Times New Roman" w:eastAsia="Calibri" w:hAnsi="Times New Roman" w:cs="Times New Roman"/>
                <w:lang w:val="sq-AL"/>
              </w:rPr>
              <w:t xml:space="preserve"> internet</w:t>
            </w:r>
            <w:r w:rsidR="00FB7900">
              <w:rPr>
                <w:rFonts w:ascii="Times New Roman" w:eastAsia="Calibri" w:hAnsi="Times New Roman" w:cs="Times New Roman"/>
                <w:lang w:val="sq-AL"/>
              </w:rPr>
              <w:t xml:space="preserve"> </w:t>
            </w:r>
            <w:r w:rsidRPr="00C91905">
              <w:rPr>
                <w:rFonts w:ascii="Times New Roman" w:eastAsia="Calibri" w:hAnsi="Times New Roman" w:cs="Times New Roman"/>
                <w:lang w:val="sq-AL"/>
              </w:rPr>
              <w:t>dhe aplikacioneve celulare të organeve të sektorit publik deri në vitin 2024.</w:t>
            </w:r>
          </w:p>
          <w:p w14:paraId="45DA91AA" w14:textId="77777777" w:rsidR="000A63F9" w:rsidRPr="00C91905" w:rsidRDefault="000A63F9" w:rsidP="000A63F9">
            <w:pPr>
              <w:jc w:val="both"/>
              <w:rPr>
                <w:rFonts w:ascii="Times New Roman" w:eastAsia="Calibri" w:hAnsi="Times New Roman" w:cs="Times New Roman"/>
                <w:lang w:val="sq-AL"/>
              </w:rPr>
            </w:pPr>
          </w:p>
          <w:p w14:paraId="6D12FCB3" w14:textId="1536B513" w:rsidR="000A63F9" w:rsidRPr="00C91905" w:rsidRDefault="000A63F9" w:rsidP="000A63F9">
            <w:pPr>
              <w:jc w:val="both"/>
              <w:rPr>
                <w:rFonts w:ascii="Times New Roman" w:hAnsi="Times New Roman" w:cs="Times New Roman"/>
                <w:color w:val="000000" w:themeColor="text1"/>
                <w:lang w:val="sq-AL"/>
              </w:rPr>
            </w:pPr>
            <w:r w:rsidRPr="00C91905">
              <w:rPr>
                <w:rFonts w:ascii="Times New Roman" w:eastAsia="Calibri" w:hAnsi="Times New Roman" w:cs="Times New Roman"/>
                <w:lang w:val="sq-AL"/>
              </w:rPr>
              <w:t xml:space="preserve">Shqipëria ratifikon </w:t>
            </w:r>
            <w:r w:rsidRPr="00C91905">
              <w:rPr>
                <w:rFonts w:ascii="Times New Roman" w:hAnsi="Times New Roman" w:cs="Times New Roman"/>
                <w:color w:val="000000" w:themeColor="text1"/>
                <w:lang w:val="sq-AL"/>
              </w:rPr>
              <w:t>Protokollin Fakultativ të Konventës së OKB-së për të Drejtat e Personave me Aftësi të Kufizuara</w:t>
            </w:r>
            <w:r w:rsidR="00FB7900">
              <w:rPr>
                <w:rFonts w:ascii="Times New Roman" w:hAnsi="Times New Roman" w:cs="Times New Roman"/>
                <w:color w:val="000000" w:themeColor="text1"/>
                <w:lang w:val="sq-AL"/>
              </w:rPr>
              <w:t>,</w:t>
            </w:r>
            <w:r w:rsidRPr="00C91905">
              <w:rPr>
                <w:rFonts w:ascii="Times New Roman" w:hAnsi="Times New Roman" w:cs="Times New Roman"/>
                <w:color w:val="000000" w:themeColor="text1"/>
                <w:lang w:val="sq-AL"/>
              </w:rPr>
              <w:t xml:space="preserve"> deri në vitin 2027.</w:t>
            </w:r>
          </w:p>
          <w:p w14:paraId="0C7545FB" w14:textId="77777777" w:rsidR="000A63F9" w:rsidRPr="00C91905" w:rsidRDefault="000A63F9" w:rsidP="000A63F9">
            <w:pPr>
              <w:spacing w:line="257" w:lineRule="auto"/>
              <w:jc w:val="both"/>
              <w:rPr>
                <w:rFonts w:ascii="Times New Roman" w:hAnsi="Times New Roman" w:cs="Times New Roman"/>
                <w:color w:val="000000" w:themeColor="text1"/>
                <w:lang w:val="sq-AL"/>
              </w:rPr>
            </w:pPr>
          </w:p>
          <w:p w14:paraId="5F34E7EB" w14:textId="77777777" w:rsidR="000A63F9" w:rsidRPr="00C91905" w:rsidRDefault="000A63F9" w:rsidP="005030F3">
            <w:pPr>
              <w:jc w:val="both"/>
              <w:rPr>
                <w:rFonts w:ascii="Times New Roman" w:hAnsi="Times New Roman" w:cs="Times New Roman"/>
                <w:color w:val="000000" w:themeColor="text1"/>
                <w:lang w:val="sq-AL"/>
              </w:rPr>
            </w:pPr>
          </w:p>
        </w:tc>
        <w:tc>
          <w:tcPr>
            <w:tcW w:w="1127" w:type="pct"/>
            <w:gridSpan w:val="5"/>
            <w:shd w:val="clear" w:color="auto" w:fill="FFFFFF" w:themeFill="background1"/>
          </w:tcPr>
          <w:p w14:paraId="48CBD6C5" w14:textId="1D078262" w:rsidR="000A63F9" w:rsidRDefault="00A670B9" w:rsidP="000A63F9">
            <w:pPr>
              <w:jc w:val="both"/>
              <w:rPr>
                <w:rFonts w:ascii="Times New Roman" w:eastAsia="Times New Roman" w:hAnsi="Times New Roman" w:cs="Times New Roman"/>
                <w:bCs/>
                <w:color w:val="000000" w:themeColor="text1"/>
                <w:lang w:val="sq-AL"/>
              </w:rPr>
            </w:pPr>
            <w:r w:rsidRPr="00C91905">
              <w:rPr>
                <w:rFonts w:ascii="Times New Roman" w:eastAsia="Times New Roman" w:hAnsi="Times New Roman" w:cs="Times New Roman"/>
                <w:bCs/>
                <w:color w:val="000000" w:themeColor="text1"/>
                <w:lang w:val="sq-AL"/>
              </w:rPr>
              <w:t xml:space="preserve">Financimi </w:t>
            </w:r>
            <w:r w:rsidR="00FB7900">
              <w:rPr>
                <w:rFonts w:ascii="Times New Roman" w:eastAsia="Times New Roman" w:hAnsi="Times New Roman" w:cs="Times New Roman"/>
                <w:bCs/>
                <w:color w:val="000000" w:themeColor="text1"/>
                <w:lang w:val="sq-AL"/>
              </w:rPr>
              <w:t>i përshtatshëm</w:t>
            </w:r>
            <w:r w:rsidRPr="00C91905">
              <w:rPr>
                <w:rFonts w:ascii="Times New Roman" w:eastAsia="Times New Roman" w:hAnsi="Times New Roman" w:cs="Times New Roman"/>
                <w:bCs/>
                <w:color w:val="000000" w:themeColor="text1"/>
                <w:lang w:val="sq-AL"/>
              </w:rPr>
              <w:t xml:space="preserve"> për ngritjen e shërbimeve me bazë </w:t>
            </w:r>
            <w:proofErr w:type="spellStart"/>
            <w:r w:rsidRPr="00C91905">
              <w:rPr>
                <w:rFonts w:ascii="Times New Roman" w:eastAsia="Times New Roman" w:hAnsi="Times New Roman" w:cs="Times New Roman"/>
                <w:bCs/>
                <w:color w:val="000000" w:themeColor="text1"/>
                <w:lang w:val="sq-AL"/>
              </w:rPr>
              <w:t>komunitare</w:t>
            </w:r>
            <w:proofErr w:type="spellEnd"/>
            <w:r w:rsidRPr="00C91905">
              <w:rPr>
                <w:rFonts w:ascii="Times New Roman" w:eastAsia="Times New Roman" w:hAnsi="Times New Roman" w:cs="Times New Roman"/>
                <w:bCs/>
                <w:color w:val="000000" w:themeColor="text1"/>
                <w:lang w:val="sq-AL"/>
              </w:rPr>
              <w:t xml:space="preserve">, veçanërisht për fëmijët, </w:t>
            </w:r>
            <w:r w:rsidR="00230D45">
              <w:rPr>
                <w:rFonts w:ascii="Times New Roman" w:eastAsia="Times New Roman" w:hAnsi="Times New Roman" w:cs="Times New Roman"/>
                <w:bCs/>
                <w:color w:val="000000" w:themeColor="text1"/>
                <w:lang w:val="sq-AL"/>
              </w:rPr>
              <w:t>bëhet e mundur</w:t>
            </w:r>
            <w:r w:rsidRPr="00C91905">
              <w:rPr>
                <w:rFonts w:ascii="Times New Roman" w:eastAsia="Times New Roman" w:hAnsi="Times New Roman" w:cs="Times New Roman"/>
                <w:bCs/>
                <w:color w:val="000000" w:themeColor="text1"/>
                <w:lang w:val="sq-AL"/>
              </w:rPr>
              <w:t xml:space="preserve"> në bazë të vlerësimit vjetor të nevojave të personave me aftësi të kufizuara, duke filluar nga viti 2025.</w:t>
            </w:r>
          </w:p>
          <w:p w14:paraId="005C6EA6" w14:textId="77777777" w:rsidR="00820C7F" w:rsidRPr="00C91905" w:rsidRDefault="00820C7F" w:rsidP="000A63F9">
            <w:pPr>
              <w:jc w:val="both"/>
              <w:rPr>
                <w:rFonts w:ascii="Times New Roman" w:eastAsia="Times New Roman" w:hAnsi="Times New Roman" w:cs="Times New Roman"/>
                <w:bCs/>
                <w:color w:val="000000" w:themeColor="text1"/>
                <w:lang w:val="sq-AL"/>
              </w:rPr>
            </w:pPr>
          </w:p>
          <w:p w14:paraId="17237BDF" w14:textId="77777777" w:rsidR="000A63F9" w:rsidRPr="00C91905" w:rsidRDefault="000A63F9" w:rsidP="000A63F9">
            <w:pPr>
              <w:jc w:val="both"/>
              <w:rPr>
                <w:rFonts w:ascii="Times New Roman" w:eastAsia="Times New Roman" w:hAnsi="Times New Roman" w:cs="Times New Roman"/>
                <w:bCs/>
                <w:color w:val="000000" w:themeColor="text1"/>
                <w:lang w:val="sq-AL"/>
              </w:rPr>
            </w:pPr>
          </w:p>
          <w:p w14:paraId="4753C8EB" w14:textId="101DB27D" w:rsidR="000A63F9" w:rsidRDefault="000A63F9" w:rsidP="000A63F9">
            <w:pPr>
              <w:jc w:val="both"/>
              <w:rPr>
                <w:rFonts w:ascii="Times New Roman" w:hAnsi="Times New Roman" w:cs="Times New Roman"/>
                <w:color w:val="000000" w:themeColor="text1"/>
                <w:lang w:val="sq-AL"/>
              </w:rPr>
            </w:pPr>
            <w:r w:rsidRPr="00C91905">
              <w:rPr>
                <w:rFonts w:ascii="Times New Roman" w:hAnsi="Times New Roman" w:cs="Times New Roman"/>
                <w:color w:val="000000" w:themeColor="text1"/>
                <w:lang w:val="sq-AL"/>
              </w:rPr>
              <w:t xml:space="preserve">Fushata </w:t>
            </w:r>
            <w:proofErr w:type="spellStart"/>
            <w:r w:rsidRPr="00C91905">
              <w:rPr>
                <w:rFonts w:ascii="Times New Roman" w:hAnsi="Times New Roman" w:cs="Times New Roman"/>
                <w:color w:val="000000" w:themeColor="text1"/>
                <w:lang w:val="sq-AL"/>
              </w:rPr>
              <w:t>ndërgjegjësuese</w:t>
            </w:r>
            <w:proofErr w:type="spellEnd"/>
            <w:r w:rsidRPr="00C91905">
              <w:rPr>
                <w:rFonts w:ascii="Times New Roman" w:hAnsi="Times New Roman" w:cs="Times New Roman"/>
                <w:color w:val="000000" w:themeColor="text1"/>
                <w:lang w:val="sq-AL"/>
              </w:rPr>
              <w:t xml:space="preserve"> publike për të drejtat e personave me aftësi të kufizuara, duke përfshirë fushata </w:t>
            </w:r>
            <w:proofErr w:type="spellStart"/>
            <w:r w:rsidRPr="00C91905">
              <w:rPr>
                <w:rFonts w:ascii="Times New Roman" w:hAnsi="Times New Roman" w:cs="Times New Roman"/>
                <w:color w:val="000000" w:themeColor="text1"/>
                <w:lang w:val="sq-AL"/>
              </w:rPr>
              <w:t>ndërgjegjësuese</w:t>
            </w:r>
            <w:proofErr w:type="spellEnd"/>
            <w:r w:rsidRPr="00C91905">
              <w:rPr>
                <w:rFonts w:ascii="Times New Roman" w:hAnsi="Times New Roman" w:cs="Times New Roman"/>
                <w:color w:val="000000" w:themeColor="text1"/>
                <w:lang w:val="sq-AL"/>
              </w:rPr>
              <w:t xml:space="preserve"> për prindërit dhe kujdestarët për rëndësinë e vlerësimit dhe ndërhyrjes së hershme për fëmijët me aftësi të kufizuara</w:t>
            </w:r>
            <w:r w:rsidR="00FB7900">
              <w:rPr>
                <w:rFonts w:ascii="Times New Roman" w:hAnsi="Times New Roman" w:cs="Times New Roman"/>
                <w:color w:val="000000" w:themeColor="text1"/>
                <w:lang w:val="sq-AL"/>
              </w:rPr>
              <w:t>,</w:t>
            </w:r>
            <w:r w:rsidRPr="00C91905">
              <w:rPr>
                <w:rFonts w:ascii="Times New Roman" w:hAnsi="Times New Roman" w:cs="Times New Roman"/>
                <w:color w:val="000000" w:themeColor="text1"/>
                <w:lang w:val="sq-AL"/>
              </w:rPr>
              <w:t xml:space="preserve"> të </w:t>
            </w:r>
            <w:r w:rsidR="00820C7F">
              <w:rPr>
                <w:rFonts w:ascii="Times New Roman" w:hAnsi="Times New Roman" w:cs="Times New Roman"/>
                <w:color w:val="000000" w:themeColor="text1"/>
                <w:lang w:val="sq-AL"/>
              </w:rPr>
              <w:t>zhvilluara</w:t>
            </w:r>
            <w:r w:rsidRPr="00C91905">
              <w:rPr>
                <w:rFonts w:ascii="Times New Roman" w:hAnsi="Times New Roman" w:cs="Times New Roman"/>
                <w:color w:val="000000" w:themeColor="text1"/>
                <w:lang w:val="sq-AL"/>
              </w:rPr>
              <w:t xml:space="preserve"> në bashkëpunim me partnerët bazuar në </w:t>
            </w:r>
            <w:r w:rsidR="00FB7900">
              <w:rPr>
                <w:rFonts w:ascii="Times New Roman" w:hAnsi="Times New Roman" w:cs="Times New Roman"/>
                <w:color w:val="000000" w:themeColor="text1"/>
                <w:lang w:val="sq-AL"/>
              </w:rPr>
              <w:t>planifikime</w:t>
            </w:r>
            <w:r w:rsidRPr="00C91905">
              <w:rPr>
                <w:rFonts w:ascii="Times New Roman" w:hAnsi="Times New Roman" w:cs="Times New Roman"/>
                <w:color w:val="000000" w:themeColor="text1"/>
                <w:lang w:val="sq-AL"/>
              </w:rPr>
              <w:t xml:space="preserve"> vjetor</w:t>
            </w:r>
            <w:r w:rsidR="00FB7900">
              <w:rPr>
                <w:rFonts w:ascii="Times New Roman" w:hAnsi="Times New Roman" w:cs="Times New Roman"/>
                <w:color w:val="000000" w:themeColor="text1"/>
                <w:lang w:val="sq-AL"/>
              </w:rPr>
              <w:t>e</w:t>
            </w:r>
            <w:r w:rsidRPr="00C91905">
              <w:rPr>
                <w:rFonts w:ascii="Times New Roman" w:hAnsi="Times New Roman" w:cs="Times New Roman"/>
                <w:color w:val="000000" w:themeColor="text1"/>
                <w:lang w:val="sq-AL"/>
              </w:rPr>
              <w:t>.</w:t>
            </w:r>
          </w:p>
          <w:p w14:paraId="65EA83EA" w14:textId="77777777" w:rsidR="00820C7F" w:rsidRPr="00C91905" w:rsidRDefault="00820C7F" w:rsidP="000A63F9">
            <w:pPr>
              <w:jc w:val="both"/>
              <w:rPr>
                <w:rFonts w:ascii="Times New Roman" w:hAnsi="Times New Roman" w:cs="Times New Roman"/>
                <w:color w:val="000000" w:themeColor="text1"/>
                <w:lang w:val="sq-AL"/>
              </w:rPr>
            </w:pPr>
          </w:p>
          <w:p w14:paraId="744FADF8" w14:textId="77777777" w:rsidR="000A63F9" w:rsidRPr="00C91905" w:rsidRDefault="000A63F9" w:rsidP="000A63F9">
            <w:pPr>
              <w:jc w:val="both"/>
              <w:rPr>
                <w:rFonts w:ascii="Times New Roman" w:eastAsia="Times New Roman" w:hAnsi="Times New Roman" w:cs="Times New Roman"/>
                <w:color w:val="000000" w:themeColor="text1"/>
                <w:lang w:val="sq-AL"/>
              </w:rPr>
            </w:pPr>
          </w:p>
          <w:p w14:paraId="2FD1F1B0" w14:textId="5A843BD7" w:rsidR="000A63F9" w:rsidRPr="00C91905" w:rsidRDefault="00FB7900" w:rsidP="000A63F9">
            <w:pPr>
              <w:jc w:val="both"/>
              <w:rPr>
                <w:rFonts w:ascii="Times New Roman" w:eastAsia="Times New Roman" w:hAnsi="Times New Roman" w:cs="Times New Roman"/>
                <w:color w:val="000000" w:themeColor="text1"/>
                <w:lang w:val="sq-AL"/>
              </w:rPr>
            </w:pPr>
            <w:r>
              <w:rPr>
                <w:rFonts w:ascii="Times New Roman" w:eastAsia="Times New Roman" w:hAnsi="Times New Roman" w:cs="Times New Roman"/>
                <w:color w:val="000000" w:themeColor="text1"/>
                <w:lang w:val="sq-AL"/>
              </w:rPr>
              <w:t>Zhvillimi i</w:t>
            </w:r>
            <w:r w:rsidR="000A63F9" w:rsidRPr="00C91905">
              <w:rPr>
                <w:rFonts w:ascii="Times New Roman" w:eastAsia="Times New Roman" w:hAnsi="Times New Roman" w:cs="Times New Roman"/>
                <w:color w:val="000000" w:themeColor="text1"/>
                <w:lang w:val="sq-AL"/>
              </w:rPr>
              <w:t xml:space="preserve"> plane</w:t>
            </w:r>
            <w:r>
              <w:rPr>
                <w:rFonts w:ascii="Times New Roman" w:eastAsia="Times New Roman" w:hAnsi="Times New Roman" w:cs="Times New Roman"/>
                <w:color w:val="000000" w:themeColor="text1"/>
                <w:lang w:val="sq-AL"/>
              </w:rPr>
              <w:t>ve</w:t>
            </w:r>
            <w:r w:rsidR="000A63F9" w:rsidRPr="00C91905">
              <w:rPr>
                <w:rFonts w:ascii="Times New Roman" w:eastAsia="Times New Roman" w:hAnsi="Times New Roman" w:cs="Times New Roman"/>
                <w:color w:val="000000" w:themeColor="text1"/>
                <w:lang w:val="sq-AL"/>
              </w:rPr>
              <w:t xml:space="preserve"> të individualizuara të </w:t>
            </w:r>
            <w:proofErr w:type="spellStart"/>
            <w:r w:rsidR="000A63F9" w:rsidRPr="00C91905">
              <w:rPr>
                <w:rFonts w:ascii="Times New Roman" w:eastAsia="Times New Roman" w:hAnsi="Times New Roman" w:cs="Times New Roman"/>
                <w:color w:val="000000" w:themeColor="text1"/>
                <w:lang w:val="sq-AL"/>
              </w:rPr>
              <w:t>tranzicionit</w:t>
            </w:r>
            <w:proofErr w:type="spellEnd"/>
            <w:r w:rsidR="000A63F9" w:rsidRPr="00C91905">
              <w:rPr>
                <w:rFonts w:ascii="Times New Roman" w:eastAsia="Times New Roman" w:hAnsi="Times New Roman" w:cs="Times New Roman"/>
                <w:color w:val="000000" w:themeColor="text1"/>
                <w:lang w:val="sq-AL"/>
              </w:rPr>
              <w:t xml:space="preserve"> për qendrat e zhvillimit, duke marrë parasysh nevojat dhe preferencat e tyre </w:t>
            </w:r>
            <w:r w:rsidR="00820C7F">
              <w:rPr>
                <w:rFonts w:ascii="Times New Roman" w:eastAsia="Times New Roman" w:hAnsi="Times New Roman" w:cs="Times New Roman"/>
                <w:color w:val="000000" w:themeColor="text1"/>
                <w:lang w:val="sq-AL"/>
              </w:rPr>
              <w:t>të veçanta</w:t>
            </w:r>
            <w:r w:rsidR="000A63F9" w:rsidRPr="00C91905">
              <w:rPr>
                <w:rFonts w:ascii="Times New Roman" w:eastAsia="Times New Roman" w:hAnsi="Times New Roman" w:cs="Times New Roman"/>
                <w:color w:val="000000" w:themeColor="text1"/>
                <w:lang w:val="sq-AL"/>
              </w:rPr>
              <w:t xml:space="preserve"> nga viti 2025 e në vazhdim.</w:t>
            </w:r>
          </w:p>
          <w:p w14:paraId="2431CAAD" w14:textId="77777777" w:rsidR="000A63F9" w:rsidRDefault="000A63F9" w:rsidP="000A63F9">
            <w:pPr>
              <w:jc w:val="both"/>
              <w:rPr>
                <w:rFonts w:ascii="Times New Roman" w:eastAsia="Times New Roman" w:hAnsi="Times New Roman" w:cs="Times New Roman"/>
                <w:color w:val="000000" w:themeColor="text1"/>
                <w:lang w:val="sq-AL"/>
              </w:rPr>
            </w:pPr>
          </w:p>
          <w:p w14:paraId="25937680" w14:textId="77777777" w:rsidR="00820C7F" w:rsidRDefault="00820C7F" w:rsidP="000A63F9">
            <w:pPr>
              <w:jc w:val="both"/>
              <w:rPr>
                <w:rFonts w:ascii="Times New Roman" w:eastAsia="Times New Roman" w:hAnsi="Times New Roman" w:cs="Times New Roman"/>
                <w:color w:val="000000" w:themeColor="text1"/>
                <w:lang w:val="sq-AL"/>
              </w:rPr>
            </w:pPr>
          </w:p>
          <w:p w14:paraId="223E1EF2" w14:textId="77777777" w:rsidR="00820C7F" w:rsidRPr="00C91905" w:rsidRDefault="00820C7F" w:rsidP="000A63F9">
            <w:pPr>
              <w:jc w:val="both"/>
              <w:rPr>
                <w:rFonts w:ascii="Times New Roman" w:eastAsia="Times New Roman" w:hAnsi="Times New Roman" w:cs="Times New Roman"/>
                <w:color w:val="000000" w:themeColor="text1"/>
                <w:lang w:val="sq-AL"/>
              </w:rPr>
            </w:pPr>
          </w:p>
          <w:p w14:paraId="25390B3E" w14:textId="6329A20E" w:rsidR="000A63F9" w:rsidRPr="00C91905" w:rsidRDefault="000A63F9" w:rsidP="000A63F9">
            <w:pPr>
              <w:spacing w:line="257" w:lineRule="auto"/>
              <w:jc w:val="both"/>
              <w:rPr>
                <w:rFonts w:ascii="Times New Roman" w:hAnsi="Times New Roman" w:cs="Times New Roman"/>
                <w:bCs/>
                <w:iCs/>
                <w:color w:val="000000" w:themeColor="text1"/>
                <w:lang w:val="sq-AL"/>
              </w:rPr>
            </w:pPr>
            <w:r w:rsidRPr="00C91905">
              <w:rPr>
                <w:rFonts w:ascii="Times New Roman" w:hAnsi="Times New Roman" w:cs="Times New Roman"/>
                <w:bCs/>
                <w:iCs/>
                <w:color w:val="000000" w:themeColor="text1"/>
                <w:lang w:val="sq-AL"/>
              </w:rPr>
              <w:t xml:space="preserve">Shndërrimi i shkollave </w:t>
            </w:r>
            <w:r w:rsidR="00FB7900">
              <w:rPr>
                <w:rFonts w:ascii="Times New Roman" w:hAnsi="Times New Roman" w:cs="Times New Roman"/>
                <w:bCs/>
                <w:iCs/>
                <w:color w:val="000000" w:themeColor="text1"/>
                <w:lang w:val="sq-AL"/>
              </w:rPr>
              <w:t xml:space="preserve">të </w:t>
            </w:r>
            <w:r w:rsidR="00820C7F">
              <w:rPr>
                <w:rFonts w:ascii="Times New Roman" w:hAnsi="Times New Roman" w:cs="Times New Roman"/>
                <w:bCs/>
                <w:iCs/>
                <w:color w:val="000000" w:themeColor="text1"/>
                <w:lang w:val="sq-AL"/>
              </w:rPr>
              <w:t>veçanta</w:t>
            </w:r>
            <w:r w:rsidRPr="00C91905">
              <w:rPr>
                <w:rFonts w:ascii="Times New Roman" w:hAnsi="Times New Roman" w:cs="Times New Roman"/>
                <w:bCs/>
                <w:iCs/>
                <w:color w:val="000000" w:themeColor="text1"/>
                <w:lang w:val="sq-AL"/>
              </w:rPr>
              <w:t xml:space="preserve"> në qendra burimore me qëllim rritjen e mëtejshme të numrit të klasave zhvillimore për nxënësit </w:t>
            </w:r>
            <w:r w:rsidRPr="00C91905">
              <w:rPr>
                <w:rFonts w:ascii="Times New Roman" w:hAnsi="Times New Roman" w:cs="Times New Roman"/>
                <w:bCs/>
                <w:iCs/>
                <w:color w:val="000000" w:themeColor="text1"/>
                <w:lang w:val="sq-AL"/>
              </w:rPr>
              <w:lastRenderedPageBreak/>
              <w:t>me aftësi të kufizuara në shkollat e zakonshme deri në vitin 2026.</w:t>
            </w:r>
          </w:p>
          <w:p w14:paraId="18710C70" w14:textId="77777777" w:rsidR="000A63F9" w:rsidRPr="00C91905" w:rsidRDefault="000A63F9" w:rsidP="000A63F9">
            <w:pPr>
              <w:spacing w:line="257" w:lineRule="auto"/>
              <w:jc w:val="both"/>
              <w:rPr>
                <w:rFonts w:ascii="Times New Roman" w:hAnsi="Times New Roman" w:cs="Times New Roman"/>
                <w:bCs/>
                <w:iCs/>
                <w:color w:val="000000" w:themeColor="text1"/>
                <w:lang w:val="sq-AL"/>
              </w:rPr>
            </w:pPr>
          </w:p>
          <w:p w14:paraId="1E513A9C" w14:textId="77777777" w:rsidR="000A63F9" w:rsidRDefault="000A63F9" w:rsidP="000A63F9">
            <w:pPr>
              <w:spacing w:line="257" w:lineRule="auto"/>
              <w:jc w:val="both"/>
              <w:rPr>
                <w:rFonts w:ascii="Times New Roman" w:hAnsi="Times New Roman" w:cs="Times New Roman"/>
                <w:bCs/>
                <w:iCs/>
                <w:color w:val="000000" w:themeColor="text1"/>
                <w:lang w:val="sq-AL"/>
              </w:rPr>
            </w:pPr>
            <w:r w:rsidRPr="00C91905">
              <w:rPr>
                <w:rFonts w:ascii="Times New Roman" w:hAnsi="Times New Roman" w:cs="Times New Roman"/>
                <w:bCs/>
                <w:iCs/>
                <w:color w:val="000000" w:themeColor="text1"/>
                <w:lang w:val="sq-AL"/>
              </w:rPr>
              <w:t xml:space="preserve">Pajisja e vazhdueshme e shkollave me kabinete shërbimi </w:t>
            </w:r>
            <w:proofErr w:type="spellStart"/>
            <w:r w:rsidRPr="00C91905">
              <w:rPr>
                <w:rFonts w:ascii="Times New Roman" w:hAnsi="Times New Roman" w:cs="Times New Roman"/>
                <w:bCs/>
                <w:iCs/>
                <w:color w:val="000000" w:themeColor="text1"/>
                <w:lang w:val="sq-AL"/>
              </w:rPr>
              <w:t>psiko</w:t>
            </w:r>
            <w:proofErr w:type="spellEnd"/>
            <w:r w:rsidRPr="00C91905">
              <w:rPr>
                <w:rFonts w:ascii="Times New Roman" w:hAnsi="Times New Roman" w:cs="Times New Roman"/>
                <w:bCs/>
                <w:iCs/>
                <w:color w:val="000000" w:themeColor="text1"/>
                <w:lang w:val="sq-AL"/>
              </w:rPr>
              <w:t>-social deri në vitin 2026.</w:t>
            </w:r>
          </w:p>
          <w:p w14:paraId="43F6E008" w14:textId="77777777" w:rsidR="00820C7F" w:rsidRPr="00C91905" w:rsidRDefault="00820C7F" w:rsidP="000A63F9">
            <w:pPr>
              <w:spacing w:line="257" w:lineRule="auto"/>
              <w:jc w:val="both"/>
              <w:rPr>
                <w:rFonts w:ascii="Times New Roman" w:hAnsi="Times New Roman" w:cs="Times New Roman"/>
                <w:bCs/>
                <w:iCs/>
                <w:color w:val="000000" w:themeColor="text1"/>
                <w:lang w:val="sq-AL"/>
              </w:rPr>
            </w:pPr>
          </w:p>
        </w:tc>
        <w:tc>
          <w:tcPr>
            <w:tcW w:w="1743" w:type="pct"/>
            <w:shd w:val="clear" w:color="auto" w:fill="FFFFFF" w:themeFill="background1"/>
          </w:tcPr>
          <w:p w14:paraId="5D4E2A9F" w14:textId="2D4234D6" w:rsidR="007F799B" w:rsidRPr="00C91905" w:rsidRDefault="007F799B" w:rsidP="007F799B">
            <w:pPr>
              <w:spacing w:line="257" w:lineRule="auto"/>
              <w:jc w:val="both"/>
              <w:rPr>
                <w:rFonts w:ascii="Times New Roman" w:hAnsi="Times New Roman" w:cs="Times New Roman"/>
                <w:color w:val="000000" w:themeColor="text1"/>
                <w:lang w:val="sq-AL"/>
              </w:rPr>
            </w:pPr>
            <w:r w:rsidRPr="00C91905">
              <w:rPr>
                <w:rFonts w:ascii="Times New Roman" w:hAnsi="Times New Roman" w:cs="Times New Roman"/>
                <w:color w:val="000000" w:themeColor="text1"/>
                <w:lang w:val="sq-AL"/>
              </w:rPr>
              <w:lastRenderedPageBreak/>
              <w:t>Rritj</w:t>
            </w:r>
            <w:r w:rsidR="00FB7900">
              <w:rPr>
                <w:rFonts w:ascii="Times New Roman" w:hAnsi="Times New Roman" w:cs="Times New Roman"/>
                <w:color w:val="000000" w:themeColor="text1"/>
                <w:lang w:val="sq-AL"/>
              </w:rPr>
              <w:t>e</w:t>
            </w:r>
            <w:r w:rsidRPr="00C91905">
              <w:rPr>
                <w:rFonts w:ascii="Times New Roman" w:hAnsi="Times New Roman" w:cs="Times New Roman"/>
                <w:color w:val="000000" w:themeColor="text1"/>
                <w:lang w:val="sq-AL"/>
              </w:rPr>
              <w:t xml:space="preserve"> e </w:t>
            </w:r>
            <w:proofErr w:type="spellStart"/>
            <w:r w:rsidRPr="00C91905">
              <w:rPr>
                <w:rFonts w:ascii="Times New Roman" w:hAnsi="Times New Roman" w:cs="Times New Roman"/>
                <w:color w:val="000000" w:themeColor="text1"/>
                <w:lang w:val="sq-AL"/>
              </w:rPr>
              <w:t>aksesit</w:t>
            </w:r>
            <w:proofErr w:type="spellEnd"/>
            <w:r w:rsidRPr="00C91905">
              <w:rPr>
                <w:rFonts w:ascii="Times New Roman" w:hAnsi="Times New Roman" w:cs="Times New Roman"/>
                <w:color w:val="000000" w:themeColor="text1"/>
                <w:lang w:val="sq-AL"/>
              </w:rPr>
              <w:t xml:space="preserve"> për personat me aftësi të kufizuar në shërbimet </w:t>
            </w:r>
            <w:r w:rsidRPr="00C91905">
              <w:rPr>
                <w:rFonts w:ascii="Times New Roman" w:eastAsia="Times New Roman" w:hAnsi="Times New Roman" w:cs="Times New Roman"/>
                <w:bCs/>
                <w:color w:val="000000" w:themeColor="text1"/>
                <w:lang w:val="sq-AL"/>
              </w:rPr>
              <w:t xml:space="preserve">me bazë </w:t>
            </w:r>
            <w:proofErr w:type="spellStart"/>
            <w:r w:rsidRPr="00C91905">
              <w:rPr>
                <w:rFonts w:ascii="Times New Roman" w:eastAsia="Times New Roman" w:hAnsi="Times New Roman" w:cs="Times New Roman"/>
                <w:bCs/>
                <w:color w:val="000000" w:themeColor="text1"/>
                <w:lang w:val="sq-AL"/>
              </w:rPr>
              <w:t>komunitare</w:t>
            </w:r>
            <w:proofErr w:type="spellEnd"/>
            <w:r w:rsidRPr="00C91905">
              <w:rPr>
                <w:rFonts w:ascii="Times New Roman" w:hAnsi="Times New Roman" w:cs="Times New Roman"/>
                <w:color w:val="000000" w:themeColor="text1"/>
                <w:lang w:val="sq-AL"/>
              </w:rPr>
              <w:t>, duke filluar nga viti 2025.</w:t>
            </w:r>
          </w:p>
          <w:p w14:paraId="39FDF0A8" w14:textId="77777777" w:rsidR="007F799B" w:rsidRPr="00C91905" w:rsidRDefault="007F799B" w:rsidP="007F799B">
            <w:pPr>
              <w:spacing w:line="257" w:lineRule="auto"/>
              <w:jc w:val="both"/>
              <w:rPr>
                <w:rFonts w:ascii="Times New Roman" w:eastAsia="Times New Roman" w:hAnsi="Times New Roman" w:cs="Times New Roman"/>
                <w:bCs/>
                <w:color w:val="000000" w:themeColor="text1"/>
                <w:lang w:val="sq-AL"/>
              </w:rPr>
            </w:pPr>
          </w:p>
          <w:p w14:paraId="4472B65F" w14:textId="77777777" w:rsidR="000A63F9" w:rsidRPr="00C91905" w:rsidRDefault="000A63F9" w:rsidP="000A63F9">
            <w:pPr>
              <w:jc w:val="both"/>
              <w:rPr>
                <w:rFonts w:ascii="Times New Roman" w:eastAsia="Times New Roman" w:hAnsi="Times New Roman" w:cs="Times New Roman"/>
                <w:bCs/>
                <w:color w:val="000000" w:themeColor="text1"/>
                <w:lang w:val="sq-AL"/>
              </w:rPr>
            </w:pPr>
          </w:p>
          <w:p w14:paraId="32091447" w14:textId="0B2A630C" w:rsidR="007F799B" w:rsidRPr="00C91905" w:rsidRDefault="007F799B" w:rsidP="007F799B">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Standarde</w:t>
            </w:r>
            <w:r w:rsidR="00FB7900">
              <w:rPr>
                <w:rFonts w:ascii="Times New Roman" w:eastAsia="Times New Roman" w:hAnsi="Times New Roman" w:cs="Times New Roman"/>
                <w:color w:val="000000" w:themeColor="text1"/>
                <w:lang w:val="sq-AL"/>
              </w:rPr>
              <w:t>t</w:t>
            </w:r>
            <w:r w:rsidRPr="00C91905">
              <w:rPr>
                <w:rFonts w:ascii="Times New Roman" w:eastAsia="Times New Roman" w:hAnsi="Times New Roman" w:cs="Times New Roman"/>
                <w:color w:val="000000" w:themeColor="text1"/>
                <w:lang w:val="sq-AL"/>
              </w:rPr>
              <w:t xml:space="preserve"> për shërbimet e bazuara në komunitet përmirësohen gradualisht dhe përafrohen me Standardet Kuadër të BE-së, duke filluar nga viti 2025.</w:t>
            </w:r>
          </w:p>
          <w:p w14:paraId="50C4E811" w14:textId="2D07BE33" w:rsidR="004D59B2" w:rsidRPr="00C91905" w:rsidRDefault="004D59B2" w:rsidP="007F799B">
            <w:pPr>
              <w:jc w:val="both"/>
              <w:rPr>
                <w:rFonts w:ascii="Times New Roman" w:eastAsia="Times New Roman" w:hAnsi="Times New Roman" w:cs="Times New Roman"/>
                <w:color w:val="000000" w:themeColor="text1"/>
                <w:lang w:val="sq-AL"/>
              </w:rPr>
            </w:pPr>
          </w:p>
          <w:p w14:paraId="1D188531" w14:textId="182B0189" w:rsidR="004D59B2" w:rsidRPr="00C91905" w:rsidRDefault="004D59B2" w:rsidP="007F799B">
            <w:pPr>
              <w:jc w:val="both"/>
              <w:rPr>
                <w:rFonts w:ascii="Times New Roman" w:eastAsia="Times New Roman" w:hAnsi="Times New Roman" w:cs="Times New Roman"/>
                <w:color w:val="000000" w:themeColor="text1"/>
                <w:lang w:val="sq-AL"/>
              </w:rPr>
            </w:pPr>
            <w:proofErr w:type="spellStart"/>
            <w:r w:rsidRPr="00C91905">
              <w:rPr>
                <w:rFonts w:ascii="Times New Roman" w:hAnsi="Times New Roman" w:cs="Times New Roman"/>
                <w:color w:val="000000" w:themeColor="text1"/>
                <w:shd w:val="clear" w:color="auto" w:fill="FFFFFF"/>
                <w:lang w:val="sq-AL"/>
              </w:rPr>
              <w:t>Deinstitucionalizimi</w:t>
            </w:r>
            <w:proofErr w:type="spellEnd"/>
            <w:r w:rsidRPr="00C91905">
              <w:rPr>
                <w:rFonts w:ascii="Times New Roman" w:hAnsi="Times New Roman" w:cs="Times New Roman"/>
                <w:color w:val="000000" w:themeColor="text1"/>
                <w:shd w:val="clear" w:color="auto" w:fill="FFFFFF"/>
                <w:lang w:val="sq-AL"/>
              </w:rPr>
              <w:t xml:space="preserve"> i fëmijëve me aftësi të kufizuara, i zbat</w:t>
            </w:r>
            <w:r w:rsidR="00ED1DF6">
              <w:rPr>
                <w:rFonts w:ascii="Times New Roman" w:hAnsi="Times New Roman" w:cs="Times New Roman"/>
                <w:color w:val="000000" w:themeColor="text1"/>
                <w:shd w:val="clear" w:color="auto" w:fill="FFFFFF"/>
                <w:lang w:val="sq-AL"/>
              </w:rPr>
              <w:t>uar në mënyrë progresive dhe i finalizuar</w:t>
            </w:r>
            <w:r w:rsidRPr="00C91905">
              <w:rPr>
                <w:rFonts w:ascii="Times New Roman" w:hAnsi="Times New Roman" w:cs="Times New Roman"/>
                <w:color w:val="000000" w:themeColor="text1"/>
                <w:shd w:val="clear" w:color="auto" w:fill="FFFFFF"/>
                <w:lang w:val="sq-AL"/>
              </w:rPr>
              <w:t xml:space="preserve"> deri në </w:t>
            </w:r>
            <w:r w:rsidRPr="00CA462B">
              <w:rPr>
                <w:rFonts w:ascii="Times New Roman" w:hAnsi="Times New Roman" w:cs="Times New Roman"/>
                <w:color w:val="000000" w:themeColor="text1"/>
                <w:shd w:val="clear" w:color="auto" w:fill="FFFFFF"/>
                <w:lang w:val="sq-AL"/>
              </w:rPr>
              <w:t>vitin 2026.</w:t>
            </w:r>
          </w:p>
          <w:p w14:paraId="587391C6" w14:textId="77777777" w:rsidR="007F799B" w:rsidRPr="00C91905" w:rsidRDefault="007F799B" w:rsidP="000A63F9">
            <w:pPr>
              <w:jc w:val="both"/>
              <w:rPr>
                <w:rFonts w:ascii="Times New Roman" w:eastAsia="Times New Roman" w:hAnsi="Times New Roman" w:cs="Times New Roman"/>
                <w:color w:val="000000" w:themeColor="text1"/>
                <w:lang w:val="sq-AL"/>
              </w:rPr>
            </w:pPr>
          </w:p>
          <w:p w14:paraId="34AB30FF" w14:textId="691978A2" w:rsidR="000A63F9" w:rsidRPr="00C91905" w:rsidRDefault="000A63F9" w:rsidP="000A63F9">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Fëmijët me aftësi të kufizuara përfitojnë nga sistemi i shkollimit i përshtatur me nevojat e </w:t>
            </w:r>
            <w:r w:rsidR="00FB7900">
              <w:rPr>
                <w:rFonts w:ascii="Times New Roman" w:eastAsia="Times New Roman" w:hAnsi="Times New Roman" w:cs="Times New Roman"/>
                <w:color w:val="000000" w:themeColor="text1"/>
                <w:lang w:val="sq-AL"/>
              </w:rPr>
              <w:t>tyre</w:t>
            </w:r>
            <w:r w:rsidRPr="00C91905">
              <w:rPr>
                <w:rFonts w:ascii="Times New Roman" w:eastAsia="Times New Roman" w:hAnsi="Times New Roman" w:cs="Times New Roman"/>
                <w:color w:val="000000" w:themeColor="text1"/>
                <w:lang w:val="sq-AL"/>
              </w:rPr>
              <w:t xml:space="preserve"> bazuar në kapacitete të përmirësuara deri në vitin 2030.</w:t>
            </w:r>
          </w:p>
          <w:p w14:paraId="268374B7" w14:textId="77777777" w:rsidR="000A63F9" w:rsidRPr="00C91905" w:rsidRDefault="000A63F9" w:rsidP="000A63F9">
            <w:pPr>
              <w:jc w:val="both"/>
              <w:rPr>
                <w:rFonts w:ascii="Times New Roman" w:eastAsia="Times New Roman" w:hAnsi="Times New Roman" w:cs="Times New Roman"/>
                <w:color w:val="000000" w:themeColor="text1"/>
                <w:lang w:val="sq-AL"/>
              </w:rPr>
            </w:pPr>
          </w:p>
          <w:p w14:paraId="1C214E4C" w14:textId="1F07773D" w:rsidR="000A63F9" w:rsidRPr="00C91905" w:rsidRDefault="000A63F9" w:rsidP="000A63F9">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Qytetarët në përgjithësi, bizneset dhe institucionet publike janë gjithnjë e më të ndërgjegjshëm për zbatimin </w:t>
            </w:r>
            <w:r w:rsidR="00820C7F" w:rsidRPr="00C91905">
              <w:rPr>
                <w:rFonts w:ascii="Times New Roman" w:eastAsia="Times New Roman" w:hAnsi="Times New Roman" w:cs="Times New Roman"/>
                <w:color w:val="000000" w:themeColor="text1"/>
                <w:lang w:val="sq-AL"/>
              </w:rPr>
              <w:t xml:space="preserve">në praktikë </w:t>
            </w:r>
            <w:r w:rsidR="00820C7F">
              <w:rPr>
                <w:rFonts w:ascii="Times New Roman" w:eastAsia="Times New Roman" w:hAnsi="Times New Roman" w:cs="Times New Roman"/>
                <w:color w:val="000000" w:themeColor="text1"/>
                <w:lang w:val="sq-AL"/>
              </w:rPr>
              <w:t>të</w:t>
            </w:r>
            <w:r w:rsidRPr="00C91905">
              <w:rPr>
                <w:rFonts w:ascii="Times New Roman" w:eastAsia="Times New Roman" w:hAnsi="Times New Roman" w:cs="Times New Roman"/>
                <w:color w:val="000000" w:themeColor="text1"/>
                <w:lang w:val="sq-AL"/>
              </w:rPr>
              <w:t xml:space="preserve"> </w:t>
            </w:r>
            <w:proofErr w:type="spellStart"/>
            <w:r w:rsidRPr="00C91905">
              <w:rPr>
                <w:rFonts w:ascii="Times New Roman" w:eastAsia="Times New Roman" w:hAnsi="Times New Roman" w:cs="Times New Roman"/>
                <w:color w:val="000000" w:themeColor="text1"/>
                <w:lang w:val="sq-AL"/>
              </w:rPr>
              <w:t>të</w:t>
            </w:r>
            <w:proofErr w:type="spellEnd"/>
            <w:r w:rsidRPr="00C91905">
              <w:rPr>
                <w:rFonts w:ascii="Times New Roman" w:eastAsia="Times New Roman" w:hAnsi="Times New Roman" w:cs="Times New Roman"/>
                <w:color w:val="000000" w:themeColor="text1"/>
                <w:lang w:val="sq-AL"/>
              </w:rPr>
              <w:t xml:space="preserve"> drejtave ligjore të personave me aftësi të kufizuara deri në vitin 2030.</w:t>
            </w:r>
          </w:p>
          <w:p w14:paraId="44C58DD4" w14:textId="77777777" w:rsidR="000A63F9" w:rsidRPr="00C91905" w:rsidRDefault="000A63F9" w:rsidP="000A63F9">
            <w:pPr>
              <w:jc w:val="both"/>
              <w:rPr>
                <w:rFonts w:ascii="Times New Roman" w:eastAsia="Times New Roman" w:hAnsi="Times New Roman" w:cs="Times New Roman"/>
                <w:color w:val="000000" w:themeColor="text1"/>
                <w:lang w:val="sq-AL"/>
              </w:rPr>
            </w:pPr>
          </w:p>
          <w:p w14:paraId="69DEDE25" w14:textId="77777777" w:rsidR="000A63F9" w:rsidRPr="00C91905" w:rsidRDefault="000A63F9" w:rsidP="000A63F9">
            <w:pPr>
              <w:jc w:val="both"/>
              <w:rPr>
                <w:rFonts w:ascii="Times New Roman" w:eastAsia="Times New Roman" w:hAnsi="Times New Roman" w:cs="Times New Roman"/>
                <w:color w:val="000000" w:themeColor="text1"/>
                <w:lang w:val="sq-AL"/>
              </w:rPr>
            </w:pPr>
          </w:p>
          <w:p w14:paraId="25FD335E" w14:textId="77777777" w:rsidR="000A63F9" w:rsidRPr="00C91905" w:rsidRDefault="000A63F9" w:rsidP="000A63F9">
            <w:pPr>
              <w:jc w:val="both"/>
              <w:rPr>
                <w:rFonts w:ascii="Times New Roman" w:eastAsia="Times New Roman" w:hAnsi="Times New Roman" w:cs="Times New Roman"/>
                <w:color w:val="000000" w:themeColor="text1"/>
                <w:lang w:val="sq-AL"/>
              </w:rPr>
            </w:pPr>
          </w:p>
        </w:tc>
      </w:tr>
      <w:tr w:rsidR="000A63F9" w:rsidRPr="00C91905" w14:paraId="2877AF8C" w14:textId="77777777" w:rsidTr="00386D11">
        <w:trPr>
          <w:trHeight w:val="235"/>
        </w:trPr>
        <w:tc>
          <w:tcPr>
            <w:tcW w:w="1019" w:type="pct"/>
            <w:shd w:val="clear" w:color="auto" w:fill="FFFFFF" w:themeFill="background1"/>
          </w:tcPr>
          <w:p w14:paraId="4A299793" w14:textId="77777777" w:rsidR="00820C7F" w:rsidRDefault="00820C7F" w:rsidP="000A63F9">
            <w:pPr>
              <w:jc w:val="both"/>
              <w:rPr>
                <w:rFonts w:ascii="Times New Roman" w:eastAsia="Times New Roman" w:hAnsi="Times New Roman" w:cs="Times New Roman"/>
                <w:lang w:val="sq-AL"/>
              </w:rPr>
            </w:pPr>
          </w:p>
          <w:p w14:paraId="42B5DBE9" w14:textId="0A8C79CE" w:rsidR="000A63F9" w:rsidRPr="00C91905" w:rsidRDefault="000A63F9" w:rsidP="000A63F9">
            <w:pPr>
              <w:jc w:val="both"/>
              <w:rPr>
                <w:rFonts w:ascii="Times New Roman" w:eastAsia="Times New Roman" w:hAnsi="Times New Roman" w:cs="Times New Roman"/>
                <w:lang w:val="sq-AL"/>
              </w:rPr>
            </w:pPr>
            <w:r w:rsidRPr="00C91905">
              <w:rPr>
                <w:rFonts w:ascii="Times New Roman" w:eastAsia="Times New Roman" w:hAnsi="Times New Roman" w:cs="Times New Roman"/>
                <w:lang w:val="sq-AL"/>
              </w:rPr>
              <w:t>LGBTIQ+</w:t>
            </w:r>
          </w:p>
        </w:tc>
        <w:tc>
          <w:tcPr>
            <w:tcW w:w="1111" w:type="pct"/>
            <w:gridSpan w:val="3"/>
            <w:shd w:val="clear" w:color="auto" w:fill="FFFFFF" w:themeFill="background1"/>
          </w:tcPr>
          <w:p w14:paraId="3490E103" w14:textId="77777777" w:rsidR="00820C7F" w:rsidRDefault="00820C7F" w:rsidP="000A63F9">
            <w:pPr>
              <w:jc w:val="both"/>
              <w:rPr>
                <w:rFonts w:ascii="Times New Roman" w:eastAsia="Calibri" w:hAnsi="Times New Roman" w:cs="Times New Roman"/>
                <w:lang w:val="sq-AL"/>
              </w:rPr>
            </w:pPr>
          </w:p>
          <w:p w14:paraId="55C2507C" w14:textId="177D14BA" w:rsidR="000A63F9" w:rsidRPr="00C91905" w:rsidRDefault="000A63F9" w:rsidP="000A63F9">
            <w:pPr>
              <w:jc w:val="both"/>
              <w:rPr>
                <w:rFonts w:ascii="Times New Roman" w:eastAsia="Calibri" w:hAnsi="Times New Roman" w:cs="Times New Roman"/>
                <w:lang w:val="sq-AL"/>
              </w:rPr>
            </w:pPr>
            <w:r w:rsidRPr="00C91905">
              <w:rPr>
                <w:rFonts w:ascii="Times New Roman" w:eastAsia="Calibri" w:hAnsi="Times New Roman" w:cs="Times New Roman"/>
                <w:lang w:val="sq-AL"/>
              </w:rPr>
              <w:t>Ndërmarrja e ndryshimeve përkatëse në Kodin e Familjes për njohjen e bashkëjetesës/martesës civile dhe ndryshimet në Ligjin për të Drejtën Ndërkombëtare Private për njohjen ndërkufitare të lidhjeve familjare brenda vitit 2028.</w:t>
            </w:r>
          </w:p>
        </w:tc>
        <w:tc>
          <w:tcPr>
            <w:tcW w:w="1127" w:type="pct"/>
            <w:gridSpan w:val="5"/>
            <w:shd w:val="clear" w:color="auto" w:fill="FFFFFF" w:themeFill="background1"/>
          </w:tcPr>
          <w:p w14:paraId="48064D22" w14:textId="77777777" w:rsidR="00820C7F" w:rsidRDefault="00820C7F" w:rsidP="000A63F9">
            <w:pPr>
              <w:jc w:val="both"/>
              <w:rPr>
                <w:rFonts w:ascii="Times New Roman" w:eastAsia="Times New Roman" w:hAnsi="Times New Roman" w:cs="Times New Roman"/>
                <w:color w:val="000000" w:themeColor="text1"/>
                <w:lang w:val="sq-AL"/>
              </w:rPr>
            </w:pPr>
          </w:p>
          <w:p w14:paraId="1A9692E5" w14:textId="0FF513D3" w:rsidR="000A63F9" w:rsidRPr="00C91905" w:rsidRDefault="000A63F9" w:rsidP="000A63F9">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Burime të përshtatshme njerëzore dhe financiare për zbatimin e Planit Kombëtar për Personat LGBTIQ+ 2021-2027 dhe për funksionimin e Drejtorisë së Përfshirjes Sociale në Ministrinë e Shëndetësisë dhe Mbrojtjes Sociale</w:t>
            </w:r>
            <w:r w:rsidR="00AF3AE7">
              <w:rPr>
                <w:rFonts w:ascii="Times New Roman" w:eastAsia="Times New Roman" w:hAnsi="Times New Roman" w:cs="Times New Roman"/>
                <w:color w:val="000000" w:themeColor="text1"/>
                <w:lang w:val="sq-AL"/>
              </w:rPr>
              <w:t>,</w:t>
            </w:r>
            <w:r w:rsidRPr="00C91905">
              <w:rPr>
                <w:rFonts w:ascii="Times New Roman" w:eastAsia="Times New Roman" w:hAnsi="Times New Roman" w:cs="Times New Roman"/>
                <w:color w:val="000000" w:themeColor="text1"/>
                <w:lang w:val="sq-AL"/>
              </w:rPr>
              <w:t xml:space="preserve"> përgjegjëse për monitorimin dhe vlerësimin e zbatimit të strategjisë nga 2024 e në vazhdim.</w:t>
            </w:r>
          </w:p>
          <w:p w14:paraId="1D8E199C" w14:textId="77777777" w:rsidR="000A63F9" w:rsidRPr="00C91905" w:rsidRDefault="000A63F9" w:rsidP="000A63F9">
            <w:pPr>
              <w:jc w:val="both"/>
              <w:rPr>
                <w:rFonts w:ascii="Times New Roman" w:eastAsia="Times New Roman" w:hAnsi="Times New Roman" w:cs="Times New Roman"/>
                <w:color w:val="000000" w:themeColor="text1"/>
                <w:lang w:val="sq-AL"/>
              </w:rPr>
            </w:pPr>
          </w:p>
          <w:p w14:paraId="659F2C22" w14:textId="77777777" w:rsidR="007F799B" w:rsidRPr="00C91905" w:rsidRDefault="007F799B" w:rsidP="000A63F9">
            <w:pPr>
              <w:spacing w:line="257" w:lineRule="auto"/>
              <w:jc w:val="both"/>
              <w:rPr>
                <w:rFonts w:ascii="Times New Roman" w:hAnsi="Times New Roman" w:cs="Times New Roman"/>
                <w:color w:val="000000" w:themeColor="text1"/>
                <w:lang w:val="sq-AL"/>
              </w:rPr>
            </w:pPr>
          </w:p>
          <w:p w14:paraId="58820B37" w14:textId="1D7219CA" w:rsidR="007F799B" w:rsidRDefault="007F799B" w:rsidP="000A63F9">
            <w:pPr>
              <w:spacing w:line="257" w:lineRule="auto"/>
              <w:jc w:val="both"/>
              <w:rPr>
                <w:rFonts w:ascii="Times New Roman" w:hAnsi="Times New Roman" w:cs="Times New Roman"/>
                <w:color w:val="000000" w:themeColor="text1"/>
                <w:lang w:val="sq-AL"/>
              </w:rPr>
            </w:pPr>
            <w:r w:rsidRPr="00C91905">
              <w:rPr>
                <w:rFonts w:ascii="Times New Roman" w:hAnsi="Times New Roman" w:cs="Times New Roman"/>
                <w:color w:val="000000" w:themeColor="text1"/>
                <w:lang w:val="sq-AL"/>
              </w:rPr>
              <w:t>Monitorimi i Planit Kombëtar të Veprimit për personat LGBTIQ+ nëpërmjet hartimit të raporteve periodike, në koordinim me institucione</w:t>
            </w:r>
            <w:r w:rsidR="00820C7F">
              <w:rPr>
                <w:rFonts w:ascii="Times New Roman" w:hAnsi="Times New Roman" w:cs="Times New Roman"/>
                <w:color w:val="000000" w:themeColor="text1"/>
                <w:lang w:val="sq-AL"/>
              </w:rPr>
              <w:t xml:space="preserve">t e </w:t>
            </w:r>
            <w:r w:rsidRPr="00C91905">
              <w:rPr>
                <w:rFonts w:ascii="Times New Roman" w:hAnsi="Times New Roman" w:cs="Times New Roman"/>
                <w:color w:val="000000" w:themeColor="text1"/>
                <w:lang w:val="sq-AL"/>
              </w:rPr>
              <w:t>linjës dhe të pavarura, lidhur me zbatimin e objektivave të përcaktuara në planin e veprimit.</w:t>
            </w:r>
          </w:p>
          <w:p w14:paraId="42F43597" w14:textId="77777777" w:rsidR="00820C7F" w:rsidRDefault="00820C7F" w:rsidP="000A63F9">
            <w:pPr>
              <w:spacing w:line="257" w:lineRule="auto"/>
              <w:jc w:val="both"/>
              <w:rPr>
                <w:rFonts w:ascii="Times New Roman" w:hAnsi="Times New Roman" w:cs="Times New Roman"/>
                <w:color w:val="000000" w:themeColor="text1"/>
                <w:lang w:val="sq-AL"/>
              </w:rPr>
            </w:pPr>
          </w:p>
          <w:p w14:paraId="24C5D92A" w14:textId="77777777" w:rsidR="00820C7F" w:rsidRDefault="00820C7F" w:rsidP="000A63F9">
            <w:pPr>
              <w:spacing w:line="257" w:lineRule="auto"/>
              <w:jc w:val="both"/>
              <w:rPr>
                <w:rFonts w:ascii="Times New Roman" w:hAnsi="Times New Roman" w:cs="Times New Roman"/>
                <w:color w:val="000000" w:themeColor="text1"/>
                <w:lang w:val="sq-AL"/>
              </w:rPr>
            </w:pPr>
          </w:p>
          <w:p w14:paraId="1BA2D5B6" w14:textId="77777777" w:rsidR="00820C7F" w:rsidRDefault="00820C7F" w:rsidP="000A63F9">
            <w:pPr>
              <w:spacing w:line="257" w:lineRule="auto"/>
              <w:jc w:val="both"/>
              <w:rPr>
                <w:rFonts w:ascii="Times New Roman" w:hAnsi="Times New Roman" w:cs="Times New Roman"/>
                <w:color w:val="000000" w:themeColor="text1"/>
                <w:lang w:val="sq-AL"/>
              </w:rPr>
            </w:pPr>
          </w:p>
          <w:p w14:paraId="3E853633" w14:textId="77777777" w:rsidR="00820C7F" w:rsidRDefault="00820C7F" w:rsidP="000A63F9">
            <w:pPr>
              <w:spacing w:line="257" w:lineRule="auto"/>
              <w:jc w:val="both"/>
              <w:rPr>
                <w:rFonts w:ascii="Times New Roman" w:hAnsi="Times New Roman" w:cs="Times New Roman"/>
                <w:color w:val="000000" w:themeColor="text1"/>
                <w:lang w:val="sq-AL"/>
              </w:rPr>
            </w:pPr>
          </w:p>
          <w:p w14:paraId="6F7934E9" w14:textId="43D7CB2D" w:rsidR="00820C7F" w:rsidRPr="00C91905" w:rsidRDefault="00820C7F" w:rsidP="000A63F9">
            <w:pPr>
              <w:spacing w:line="257" w:lineRule="auto"/>
              <w:jc w:val="both"/>
              <w:rPr>
                <w:rFonts w:ascii="Times New Roman" w:hAnsi="Times New Roman" w:cs="Times New Roman"/>
                <w:color w:val="000000" w:themeColor="text1"/>
                <w:lang w:val="sq-AL"/>
              </w:rPr>
            </w:pPr>
          </w:p>
        </w:tc>
        <w:tc>
          <w:tcPr>
            <w:tcW w:w="1743" w:type="pct"/>
            <w:shd w:val="clear" w:color="auto" w:fill="FFFFFF" w:themeFill="background1"/>
          </w:tcPr>
          <w:p w14:paraId="02DA44C2" w14:textId="77777777" w:rsidR="00820C7F" w:rsidRDefault="00820C7F" w:rsidP="000A63F9">
            <w:pPr>
              <w:jc w:val="both"/>
              <w:rPr>
                <w:rFonts w:ascii="Times New Roman" w:eastAsia="Times New Roman" w:hAnsi="Times New Roman" w:cs="Times New Roman"/>
                <w:bCs/>
                <w:color w:val="000000" w:themeColor="text1"/>
                <w:lang w:val="sq-AL"/>
              </w:rPr>
            </w:pPr>
          </w:p>
          <w:p w14:paraId="17EFB42D" w14:textId="489598E4" w:rsidR="000A63F9" w:rsidRPr="00C91905" w:rsidRDefault="000A63F9" w:rsidP="000A63F9">
            <w:pPr>
              <w:jc w:val="both"/>
              <w:rPr>
                <w:rFonts w:ascii="Times New Roman" w:eastAsia="Times New Roman" w:hAnsi="Times New Roman" w:cs="Times New Roman"/>
                <w:bCs/>
                <w:color w:val="000000" w:themeColor="text1"/>
                <w:lang w:val="sq-AL"/>
              </w:rPr>
            </w:pPr>
            <w:r w:rsidRPr="00C91905">
              <w:rPr>
                <w:rFonts w:ascii="Times New Roman" w:eastAsia="Times New Roman" w:hAnsi="Times New Roman" w:cs="Times New Roman"/>
                <w:bCs/>
                <w:color w:val="000000" w:themeColor="text1"/>
                <w:lang w:val="sq-AL"/>
              </w:rPr>
              <w:t>Të drejtat e LGBTIQ+ promovohen në praktikë përmes stafit të trajnuar në mënyrë</w:t>
            </w:r>
            <w:r w:rsidR="00820C7F">
              <w:rPr>
                <w:rFonts w:ascii="Times New Roman" w:eastAsia="Times New Roman" w:hAnsi="Times New Roman" w:cs="Times New Roman"/>
                <w:bCs/>
                <w:color w:val="000000" w:themeColor="text1"/>
                <w:lang w:val="sq-AL"/>
              </w:rPr>
              <w:t>n e duhur nga ana e</w:t>
            </w:r>
            <w:r w:rsidRPr="00C91905">
              <w:rPr>
                <w:rFonts w:ascii="Times New Roman" w:eastAsia="Times New Roman" w:hAnsi="Times New Roman" w:cs="Times New Roman"/>
                <w:bCs/>
                <w:color w:val="000000" w:themeColor="text1"/>
                <w:lang w:val="sq-AL"/>
              </w:rPr>
              <w:t xml:space="preserve"> Ministri</w:t>
            </w:r>
            <w:r w:rsidR="00820C7F">
              <w:rPr>
                <w:rFonts w:ascii="Times New Roman" w:eastAsia="Times New Roman" w:hAnsi="Times New Roman" w:cs="Times New Roman"/>
                <w:bCs/>
                <w:color w:val="000000" w:themeColor="text1"/>
                <w:lang w:val="sq-AL"/>
              </w:rPr>
              <w:t>s</w:t>
            </w:r>
            <w:r w:rsidRPr="00C91905">
              <w:rPr>
                <w:rFonts w:ascii="Times New Roman" w:eastAsia="Times New Roman" w:hAnsi="Times New Roman" w:cs="Times New Roman"/>
                <w:bCs/>
                <w:color w:val="000000" w:themeColor="text1"/>
                <w:lang w:val="sq-AL"/>
              </w:rPr>
              <w:t xml:space="preserve">ë </w:t>
            </w:r>
            <w:r w:rsidR="00820C7F">
              <w:rPr>
                <w:rFonts w:ascii="Times New Roman" w:eastAsia="Times New Roman" w:hAnsi="Times New Roman" w:cs="Times New Roman"/>
                <w:bCs/>
                <w:color w:val="000000" w:themeColor="text1"/>
                <w:lang w:val="sq-AL"/>
              </w:rPr>
              <w:t>së</w:t>
            </w:r>
            <w:r w:rsidRPr="00C91905">
              <w:rPr>
                <w:rFonts w:ascii="Times New Roman" w:eastAsia="Times New Roman" w:hAnsi="Times New Roman" w:cs="Times New Roman"/>
                <w:bCs/>
                <w:color w:val="000000" w:themeColor="text1"/>
                <w:lang w:val="sq-AL"/>
              </w:rPr>
              <w:t xml:space="preserve"> Shëndetësisë dhe Mbrojtjes Sociale, si dhe </w:t>
            </w:r>
            <w:r w:rsidR="00820C7F">
              <w:rPr>
                <w:rFonts w:ascii="Times New Roman" w:eastAsia="Times New Roman" w:hAnsi="Times New Roman" w:cs="Times New Roman"/>
                <w:bCs/>
                <w:color w:val="000000" w:themeColor="text1"/>
                <w:lang w:val="sq-AL"/>
              </w:rPr>
              <w:t>palëve</w:t>
            </w:r>
            <w:r w:rsidRPr="00C91905">
              <w:rPr>
                <w:rFonts w:ascii="Times New Roman" w:eastAsia="Times New Roman" w:hAnsi="Times New Roman" w:cs="Times New Roman"/>
                <w:bCs/>
                <w:color w:val="000000" w:themeColor="text1"/>
                <w:lang w:val="sq-AL"/>
              </w:rPr>
              <w:t xml:space="preserve"> të tjer</w:t>
            </w:r>
            <w:r w:rsidR="00820C7F">
              <w:rPr>
                <w:rFonts w:ascii="Times New Roman" w:eastAsia="Times New Roman" w:hAnsi="Times New Roman" w:cs="Times New Roman"/>
                <w:bCs/>
                <w:color w:val="000000" w:themeColor="text1"/>
                <w:lang w:val="sq-AL"/>
              </w:rPr>
              <w:t>a</w:t>
            </w:r>
            <w:r w:rsidRPr="00C91905">
              <w:rPr>
                <w:rFonts w:ascii="Times New Roman" w:eastAsia="Times New Roman" w:hAnsi="Times New Roman" w:cs="Times New Roman"/>
                <w:bCs/>
                <w:color w:val="000000" w:themeColor="text1"/>
                <w:lang w:val="sq-AL"/>
              </w:rPr>
              <w:t xml:space="preserve"> përkatës deri në vitin 2030.</w:t>
            </w:r>
          </w:p>
          <w:p w14:paraId="61DFDA9E" w14:textId="77777777" w:rsidR="000A63F9" w:rsidRPr="00C91905" w:rsidRDefault="000A63F9" w:rsidP="000A63F9">
            <w:pPr>
              <w:jc w:val="both"/>
              <w:rPr>
                <w:rFonts w:ascii="Times New Roman" w:eastAsia="Times New Roman" w:hAnsi="Times New Roman" w:cs="Times New Roman"/>
                <w:bCs/>
                <w:color w:val="000000" w:themeColor="text1"/>
                <w:lang w:val="sq-AL"/>
              </w:rPr>
            </w:pPr>
          </w:p>
          <w:p w14:paraId="16BEBD2E" w14:textId="6996BD59" w:rsidR="000A63F9" w:rsidRPr="00C91905" w:rsidRDefault="000A63F9" w:rsidP="000A63F9">
            <w:pPr>
              <w:jc w:val="both"/>
              <w:rPr>
                <w:rFonts w:ascii="Times New Roman" w:eastAsia="Times New Roman" w:hAnsi="Times New Roman" w:cs="Times New Roman"/>
                <w:bCs/>
                <w:color w:val="000000" w:themeColor="text1"/>
                <w:lang w:val="sq-AL"/>
              </w:rPr>
            </w:pPr>
            <w:r w:rsidRPr="00C91905">
              <w:rPr>
                <w:rFonts w:ascii="Times New Roman" w:eastAsia="Times New Roman" w:hAnsi="Times New Roman" w:cs="Times New Roman"/>
                <w:bCs/>
                <w:color w:val="000000" w:themeColor="text1"/>
                <w:lang w:val="sq-AL"/>
              </w:rPr>
              <w:t>Ulj</w:t>
            </w:r>
            <w:r w:rsidR="00AF3AE7">
              <w:rPr>
                <w:rFonts w:ascii="Times New Roman" w:eastAsia="Times New Roman" w:hAnsi="Times New Roman" w:cs="Times New Roman"/>
                <w:bCs/>
                <w:color w:val="000000" w:themeColor="text1"/>
                <w:lang w:val="sq-AL"/>
              </w:rPr>
              <w:t>e</w:t>
            </w:r>
            <w:r w:rsidRPr="00C91905">
              <w:rPr>
                <w:rFonts w:ascii="Times New Roman" w:eastAsia="Times New Roman" w:hAnsi="Times New Roman" w:cs="Times New Roman"/>
                <w:bCs/>
                <w:color w:val="000000" w:themeColor="text1"/>
                <w:lang w:val="sq-AL"/>
              </w:rPr>
              <w:t xml:space="preserve"> e rasteve të dhunës ndaj LGBTIQ+ për shkak të përmirësimit të sistemit të raportimit dhe </w:t>
            </w:r>
            <w:r w:rsidR="00820C7F">
              <w:rPr>
                <w:rFonts w:ascii="Times New Roman" w:eastAsia="Times New Roman" w:hAnsi="Times New Roman" w:cs="Times New Roman"/>
                <w:bCs/>
                <w:color w:val="000000" w:themeColor="text1"/>
                <w:lang w:val="sq-AL"/>
              </w:rPr>
              <w:t>dëmshpërblimit</w:t>
            </w:r>
            <w:r w:rsidRPr="00C91905">
              <w:rPr>
                <w:rFonts w:ascii="Times New Roman" w:eastAsia="Times New Roman" w:hAnsi="Times New Roman" w:cs="Times New Roman"/>
                <w:bCs/>
                <w:color w:val="000000" w:themeColor="text1"/>
                <w:lang w:val="sq-AL"/>
              </w:rPr>
              <w:t>.</w:t>
            </w:r>
          </w:p>
          <w:p w14:paraId="09F0E168" w14:textId="77777777" w:rsidR="007F799B" w:rsidRPr="00C91905" w:rsidRDefault="007F799B" w:rsidP="000A63F9">
            <w:pPr>
              <w:jc w:val="both"/>
              <w:rPr>
                <w:rFonts w:ascii="Times New Roman" w:eastAsia="Times New Roman" w:hAnsi="Times New Roman" w:cs="Times New Roman"/>
                <w:bCs/>
                <w:color w:val="000000" w:themeColor="text1"/>
                <w:lang w:val="sq-AL"/>
              </w:rPr>
            </w:pPr>
          </w:p>
          <w:p w14:paraId="2ACCDF83" w14:textId="77777777" w:rsidR="007F799B" w:rsidRPr="00C91905" w:rsidRDefault="007F799B" w:rsidP="000A63F9">
            <w:pPr>
              <w:jc w:val="both"/>
              <w:rPr>
                <w:rFonts w:ascii="Times New Roman" w:eastAsia="Times New Roman" w:hAnsi="Times New Roman" w:cs="Times New Roman"/>
                <w:bCs/>
                <w:color w:val="000000" w:themeColor="text1"/>
                <w:lang w:val="sq-AL"/>
              </w:rPr>
            </w:pPr>
          </w:p>
          <w:p w14:paraId="63D2C90C" w14:textId="33CC7DFE" w:rsidR="007F799B" w:rsidRPr="00C91905" w:rsidRDefault="007F799B" w:rsidP="000A63F9">
            <w:pPr>
              <w:jc w:val="both"/>
              <w:rPr>
                <w:rFonts w:ascii="Times New Roman" w:eastAsia="Times New Roman" w:hAnsi="Times New Roman" w:cs="Times New Roman"/>
                <w:bCs/>
                <w:color w:val="000000" w:themeColor="text1"/>
                <w:lang w:val="sq-AL"/>
              </w:rPr>
            </w:pPr>
            <w:r w:rsidRPr="00C91905">
              <w:rPr>
                <w:rFonts w:ascii="Times New Roman" w:eastAsia="Times New Roman" w:hAnsi="Times New Roman" w:cs="Times New Roman"/>
                <w:bCs/>
                <w:color w:val="000000" w:themeColor="text1"/>
                <w:lang w:val="sq-AL"/>
              </w:rPr>
              <w:t>Për zbatimin e këtij plani hartohen dhe publikohen çdo vit raporte periodike.</w:t>
            </w:r>
          </w:p>
        </w:tc>
      </w:tr>
      <w:tr w:rsidR="000A63F9" w:rsidRPr="00C91905" w14:paraId="2B2F9C94" w14:textId="77777777" w:rsidTr="00386D11">
        <w:trPr>
          <w:trHeight w:val="235"/>
        </w:trPr>
        <w:tc>
          <w:tcPr>
            <w:tcW w:w="5000" w:type="pct"/>
            <w:gridSpan w:val="10"/>
            <w:shd w:val="clear" w:color="auto" w:fill="BDD6EE" w:themeFill="accent1" w:themeFillTint="66"/>
          </w:tcPr>
          <w:p w14:paraId="12964DB4" w14:textId="77777777" w:rsidR="000A63F9" w:rsidRPr="00C91905" w:rsidRDefault="000A63F9" w:rsidP="000A63F9">
            <w:pPr>
              <w:spacing w:after="160" w:line="257" w:lineRule="auto"/>
              <w:jc w:val="both"/>
              <w:rPr>
                <w:rFonts w:ascii="Times New Roman" w:eastAsia="Times New Roman" w:hAnsi="Times New Roman" w:cs="Times New Roman"/>
                <w:b/>
                <w:bCs/>
                <w:color w:val="000000" w:themeColor="text1"/>
                <w:lang w:val="sq-AL"/>
              </w:rPr>
            </w:pPr>
            <w:r w:rsidRPr="00C91905">
              <w:rPr>
                <w:rFonts w:ascii="Times New Roman" w:eastAsia="Times New Roman" w:hAnsi="Times New Roman" w:cs="Times New Roman"/>
                <w:b/>
                <w:bCs/>
                <w:color w:val="000000" w:themeColor="text1"/>
                <w:lang w:val="sq-AL"/>
              </w:rPr>
              <w:t>III.K. Barazia gjinore dhe të drejtat e grave</w:t>
            </w:r>
          </w:p>
        </w:tc>
      </w:tr>
      <w:tr w:rsidR="000A63F9" w:rsidRPr="00C91905" w14:paraId="7761B382" w14:textId="77777777" w:rsidTr="00386D11">
        <w:trPr>
          <w:trHeight w:val="983"/>
        </w:trPr>
        <w:tc>
          <w:tcPr>
            <w:tcW w:w="1019" w:type="pct"/>
            <w:shd w:val="clear" w:color="auto" w:fill="FFFFFF" w:themeFill="background1"/>
          </w:tcPr>
          <w:p w14:paraId="5C96975B" w14:textId="08277D15" w:rsidR="000A63F9" w:rsidRPr="00C91905" w:rsidRDefault="00AF3AE7" w:rsidP="000A63F9">
            <w:pPr>
              <w:spacing w:line="276" w:lineRule="auto"/>
              <w:rPr>
                <w:rFonts w:ascii="Times New Roman" w:eastAsia="Times New Roman" w:hAnsi="Times New Roman" w:cs="Times New Roman"/>
                <w:lang w:val="sq-AL"/>
              </w:rPr>
            </w:pPr>
            <w:r>
              <w:rPr>
                <w:rFonts w:ascii="Times New Roman" w:eastAsia="Times New Roman" w:hAnsi="Times New Roman" w:cs="Times New Roman"/>
                <w:bCs/>
                <w:color w:val="000000" w:themeColor="text1"/>
                <w:lang w:val="sq-AL"/>
              </w:rPr>
              <w:lastRenderedPageBreak/>
              <w:t xml:space="preserve">Përafrim i </w:t>
            </w:r>
            <w:r w:rsidR="000A63F9" w:rsidRPr="00C91905">
              <w:rPr>
                <w:rFonts w:ascii="Times New Roman" w:eastAsia="Times New Roman" w:hAnsi="Times New Roman" w:cs="Times New Roman"/>
                <w:bCs/>
                <w:color w:val="000000" w:themeColor="text1"/>
                <w:lang w:val="sq-AL"/>
              </w:rPr>
              <w:t xml:space="preserve">kuadrit ligjor për barazinë gjinore në përputhje me </w:t>
            </w:r>
            <w:proofErr w:type="spellStart"/>
            <w:r w:rsidR="000A63F9" w:rsidRPr="006C321C">
              <w:rPr>
                <w:rFonts w:ascii="Times New Roman" w:eastAsia="Times New Roman" w:hAnsi="Times New Roman" w:cs="Times New Roman"/>
                <w:bCs/>
                <w:i/>
                <w:iCs/>
                <w:color w:val="000000" w:themeColor="text1"/>
                <w:lang w:val="sq-AL"/>
              </w:rPr>
              <w:t>acquis</w:t>
            </w:r>
            <w:proofErr w:type="spellEnd"/>
            <w:r w:rsidR="000A63F9" w:rsidRPr="00C91905">
              <w:rPr>
                <w:rFonts w:ascii="Times New Roman" w:eastAsia="Times New Roman" w:hAnsi="Times New Roman" w:cs="Times New Roman"/>
                <w:bCs/>
                <w:color w:val="000000" w:themeColor="text1"/>
                <w:lang w:val="sq-AL"/>
              </w:rPr>
              <w:t xml:space="preserve"> të BE-së dhe rritja e kapaciteteve institucionale</w:t>
            </w:r>
          </w:p>
        </w:tc>
        <w:tc>
          <w:tcPr>
            <w:tcW w:w="1111" w:type="pct"/>
            <w:gridSpan w:val="3"/>
            <w:shd w:val="clear" w:color="auto" w:fill="FFFFFF" w:themeFill="background1"/>
          </w:tcPr>
          <w:p w14:paraId="183963BD" w14:textId="6DF64E17" w:rsidR="000A63F9" w:rsidRPr="00C91905" w:rsidRDefault="000A63F9" w:rsidP="000A63F9">
            <w:pPr>
              <w:spacing w:line="257" w:lineRule="auto"/>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Kuvendi miraton </w:t>
            </w:r>
            <w:r w:rsidR="00AF3AE7">
              <w:rPr>
                <w:rFonts w:ascii="Times New Roman" w:eastAsia="Times New Roman" w:hAnsi="Times New Roman" w:cs="Times New Roman"/>
                <w:color w:val="000000" w:themeColor="text1"/>
                <w:lang w:val="sq-AL"/>
              </w:rPr>
              <w:t>ndryshim</w:t>
            </w:r>
            <w:r w:rsidR="006A1C18">
              <w:rPr>
                <w:rFonts w:ascii="Times New Roman" w:eastAsia="Times New Roman" w:hAnsi="Times New Roman" w:cs="Times New Roman"/>
                <w:color w:val="000000" w:themeColor="text1"/>
                <w:lang w:val="sq-AL"/>
              </w:rPr>
              <w:t>e</w:t>
            </w:r>
            <w:r w:rsidRPr="00C91905">
              <w:rPr>
                <w:rFonts w:ascii="Times New Roman" w:eastAsia="Times New Roman" w:hAnsi="Times New Roman" w:cs="Times New Roman"/>
                <w:color w:val="000000" w:themeColor="text1"/>
                <w:lang w:val="sq-AL"/>
              </w:rPr>
              <w:t xml:space="preserve"> në</w:t>
            </w:r>
          </w:p>
          <w:p w14:paraId="6CB40FCA" w14:textId="1813DC6C" w:rsidR="000A63F9" w:rsidRPr="00C91905" w:rsidRDefault="004C4B03" w:rsidP="000A63F9">
            <w:pPr>
              <w:pStyle w:val="ListParagraph"/>
              <w:numPr>
                <w:ilvl w:val="0"/>
                <w:numId w:val="9"/>
              </w:numPr>
              <w:spacing w:line="257" w:lineRule="auto"/>
              <w:ind w:left="360"/>
              <w:jc w:val="both"/>
              <w:rPr>
                <w:rFonts w:ascii="Times New Roman" w:eastAsia="Times New Roman" w:hAnsi="Times New Roman" w:cs="Times New Roman"/>
                <w:color w:val="000000" w:themeColor="text1"/>
                <w:lang w:val="sq-AL"/>
              </w:rPr>
            </w:pPr>
            <w:r>
              <w:rPr>
                <w:rFonts w:ascii="Times New Roman" w:eastAsia="Times New Roman" w:hAnsi="Times New Roman" w:cs="Times New Roman"/>
                <w:color w:val="000000" w:themeColor="text1"/>
                <w:lang w:val="sq-AL"/>
              </w:rPr>
              <w:t>“</w:t>
            </w:r>
            <w:r w:rsidR="000A63F9" w:rsidRPr="00C91905">
              <w:rPr>
                <w:rFonts w:ascii="Times New Roman" w:eastAsia="Times New Roman" w:hAnsi="Times New Roman" w:cs="Times New Roman"/>
                <w:color w:val="000000" w:themeColor="text1"/>
                <w:lang w:val="sq-AL"/>
              </w:rPr>
              <w:t>Ligji</w:t>
            </w:r>
            <w:r w:rsidR="00AF3AE7">
              <w:rPr>
                <w:rFonts w:ascii="Times New Roman" w:eastAsia="Times New Roman" w:hAnsi="Times New Roman" w:cs="Times New Roman"/>
                <w:color w:val="000000" w:themeColor="text1"/>
                <w:lang w:val="sq-AL"/>
              </w:rPr>
              <w:t xml:space="preserve">n </w:t>
            </w:r>
            <w:r w:rsidR="000A63F9" w:rsidRPr="00C91905">
              <w:rPr>
                <w:rFonts w:ascii="Times New Roman" w:eastAsia="Times New Roman" w:hAnsi="Times New Roman" w:cs="Times New Roman"/>
                <w:color w:val="000000" w:themeColor="text1"/>
                <w:lang w:val="sq-AL"/>
              </w:rPr>
              <w:t>për Barazinë Gjinore</w:t>
            </w:r>
            <w:r>
              <w:rPr>
                <w:rFonts w:ascii="Times New Roman" w:eastAsia="Times New Roman" w:hAnsi="Times New Roman" w:cs="Times New Roman"/>
                <w:color w:val="000000" w:themeColor="text1"/>
                <w:lang w:val="sq-AL"/>
              </w:rPr>
              <w:t>”</w:t>
            </w:r>
            <w:r w:rsidR="000A63F9" w:rsidRPr="00C91905">
              <w:rPr>
                <w:rFonts w:ascii="Times New Roman" w:eastAsia="Times New Roman" w:hAnsi="Times New Roman" w:cs="Times New Roman"/>
                <w:color w:val="000000" w:themeColor="text1"/>
                <w:lang w:val="sq-AL"/>
              </w:rPr>
              <w:t xml:space="preserve"> brenda vitit 2025, për të siguruar përditësimin me standardet më të fundit</w:t>
            </w:r>
          </w:p>
          <w:p w14:paraId="52CEB92F" w14:textId="1D1EC2CA" w:rsidR="000A63F9" w:rsidRPr="00C91905" w:rsidRDefault="000A63F9" w:rsidP="000A63F9">
            <w:pPr>
              <w:pStyle w:val="ListParagraph"/>
              <w:numPr>
                <w:ilvl w:val="0"/>
                <w:numId w:val="9"/>
              </w:numPr>
              <w:spacing w:line="257" w:lineRule="auto"/>
              <w:ind w:left="360"/>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Ligji</w:t>
            </w:r>
            <w:r w:rsidR="00AF3AE7">
              <w:rPr>
                <w:rFonts w:ascii="Times New Roman" w:eastAsia="Times New Roman" w:hAnsi="Times New Roman" w:cs="Times New Roman"/>
                <w:color w:val="000000" w:themeColor="text1"/>
                <w:lang w:val="sq-AL"/>
              </w:rPr>
              <w:t>n</w:t>
            </w:r>
            <w:r w:rsidRPr="00C91905">
              <w:rPr>
                <w:rFonts w:ascii="Times New Roman" w:eastAsia="Times New Roman" w:hAnsi="Times New Roman" w:cs="Times New Roman"/>
                <w:color w:val="000000" w:themeColor="text1"/>
                <w:lang w:val="sq-AL"/>
              </w:rPr>
              <w:t xml:space="preserve"> për Dhunën në Familje për të siguruar harmonizim të plotë me Konventën e Stambollit</w:t>
            </w:r>
            <w:r w:rsidR="006A1C18">
              <w:rPr>
                <w:rFonts w:ascii="Times New Roman" w:eastAsia="Times New Roman" w:hAnsi="Times New Roman" w:cs="Times New Roman"/>
                <w:color w:val="000000" w:themeColor="text1"/>
                <w:lang w:val="sq-AL"/>
              </w:rPr>
              <w:t>,</w:t>
            </w:r>
            <w:r w:rsidRPr="00C91905">
              <w:rPr>
                <w:rFonts w:ascii="Times New Roman" w:eastAsia="Times New Roman" w:hAnsi="Times New Roman" w:cs="Times New Roman"/>
                <w:color w:val="000000" w:themeColor="text1"/>
                <w:lang w:val="sq-AL"/>
              </w:rPr>
              <w:t xml:space="preserve"> deri në vitin 2030</w:t>
            </w:r>
          </w:p>
          <w:p w14:paraId="5FA32334" w14:textId="402391BB" w:rsidR="000A63F9" w:rsidRDefault="000A63F9" w:rsidP="000A63F9">
            <w:pPr>
              <w:pStyle w:val="ListParagraph"/>
              <w:numPr>
                <w:ilvl w:val="0"/>
                <w:numId w:val="9"/>
              </w:numPr>
              <w:spacing w:line="257" w:lineRule="auto"/>
              <w:ind w:left="360"/>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Një përkufizim i ri i përdhunimit në Kodin Penal që përfshin mungesën e pëlqimit si element përbërës</w:t>
            </w:r>
            <w:r w:rsidR="006A1C18">
              <w:rPr>
                <w:rFonts w:ascii="Times New Roman" w:eastAsia="Times New Roman" w:hAnsi="Times New Roman" w:cs="Times New Roman"/>
                <w:color w:val="000000" w:themeColor="text1"/>
                <w:lang w:val="sq-AL"/>
              </w:rPr>
              <w:t>,</w:t>
            </w:r>
            <w:r w:rsidRPr="00C91905">
              <w:rPr>
                <w:rFonts w:ascii="Times New Roman" w:eastAsia="Times New Roman" w:hAnsi="Times New Roman" w:cs="Times New Roman"/>
                <w:color w:val="000000" w:themeColor="text1"/>
                <w:lang w:val="sq-AL"/>
              </w:rPr>
              <w:t xml:space="preserve"> deri në vitin 2026</w:t>
            </w:r>
          </w:p>
          <w:p w14:paraId="5912B485" w14:textId="77777777" w:rsidR="00AF3AE7" w:rsidRPr="00AF3AE7" w:rsidRDefault="00AF3AE7" w:rsidP="00AF3AE7">
            <w:pPr>
              <w:spacing w:line="257" w:lineRule="auto"/>
              <w:jc w:val="both"/>
              <w:rPr>
                <w:rFonts w:ascii="Times New Roman" w:eastAsia="Times New Roman" w:hAnsi="Times New Roman" w:cs="Times New Roman"/>
                <w:color w:val="000000" w:themeColor="text1"/>
                <w:lang w:val="sq-AL"/>
              </w:rPr>
            </w:pPr>
          </w:p>
          <w:p w14:paraId="28B6F20B" w14:textId="77777777" w:rsidR="000A63F9" w:rsidRPr="00C91905" w:rsidRDefault="000A63F9" w:rsidP="000A63F9">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Ministria e Shëndetësisë dhe Mbrojtjes Sociale miraton Planin e Punës për ndjekjen e rekomandimeve të organeve të Konventës CEDAW brenda vitit 2024.</w:t>
            </w:r>
          </w:p>
        </w:tc>
        <w:tc>
          <w:tcPr>
            <w:tcW w:w="1127" w:type="pct"/>
            <w:gridSpan w:val="5"/>
            <w:shd w:val="clear" w:color="auto" w:fill="FFFFFF" w:themeFill="background1"/>
          </w:tcPr>
          <w:p w14:paraId="0D706651" w14:textId="2F9A7E50" w:rsidR="000A63F9" w:rsidRPr="00C91905" w:rsidRDefault="000A63F9" w:rsidP="000A63F9">
            <w:pPr>
              <w:shd w:val="clear" w:color="auto" w:fill="FFFFFF"/>
              <w:spacing w:after="160" w:line="259" w:lineRule="auto"/>
              <w:jc w:val="both"/>
              <w:textAlignment w:val="baseline"/>
              <w:rPr>
                <w:rFonts w:ascii="Times New Roman" w:hAnsi="Times New Roman" w:cs="Times New Roman"/>
                <w:bCs/>
                <w:color w:val="000000" w:themeColor="text1"/>
                <w:lang w:val="sq-AL"/>
              </w:rPr>
            </w:pPr>
            <w:r w:rsidRPr="00C91905">
              <w:rPr>
                <w:rFonts w:ascii="Times New Roman" w:hAnsi="Times New Roman" w:cs="Times New Roman"/>
                <w:bCs/>
                <w:color w:val="000000" w:themeColor="text1"/>
                <w:lang w:val="sq-AL"/>
              </w:rPr>
              <w:t xml:space="preserve">Trajnimi </w:t>
            </w:r>
            <w:r w:rsidR="00AF3AE7">
              <w:rPr>
                <w:rFonts w:ascii="Times New Roman" w:hAnsi="Times New Roman" w:cs="Times New Roman"/>
                <w:bCs/>
                <w:color w:val="000000" w:themeColor="text1"/>
                <w:lang w:val="sq-AL"/>
              </w:rPr>
              <w:t>i duhur</w:t>
            </w:r>
            <w:r w:rsidRPr="00C91905">
              <w:rPr>
                <w:rFonts w:ascii="Times New Roman" w:hAnsi="Times New Roman" w:cs="Times New Roman"/>
                <w:bCs/>
                <w:color w:val="000000" w:themeColor="text1"/>
                <w:lang w:val="sq-AL"/>
              </w:rPr>
              <w:t xml:space="preserve"> i pikave </w:t>
            </w:r>
            <w:r w:rsidR="00AF3AE7">
              <w:rPr>
                <w:rFonts w:ascii="Times New Roman" w:hAnsi="Times New Roman" w:cs="Times New Roman"/>
                <w:bCs/>
                <w:color w:val="000000" w:themeColor="text1"/>
                <w:lang w:val="sq-AL"/>
              </w:rPr>
              <w:t>të kontakti</w:t>
            </w:r>
            <w:r w:rsidR="006A1C18">
              <w:rPr>
                <w:rFonts w:ascii="Times New Roman" w:hAnsi="Times New Roman" w:cs="Times New Roman"/>
                <w:bCs/>
                <w:color w:val="000000" w:themeColor="text1"/>
                <w:lang w:val="sq-AL"/>
              </w:rPr>
              <w:t>t</w:t>
            </w:r>
            <w:r w:rsidR="00AF3AE7">
              <w:rPr>
                <w:rFonts w:ascii="Times New Roman" w:hAnsi="Times New Roman" w:cs="Times New Roman"/>
                <w:bCs/>
                <w:color w:val="000000" w:themeColor="text1"/>
                <w:lang w:val="sq-AL"/>
              </w:rPr>
              <w:t xml:space="preserve"> me bazë gjinore</w:t>
            </w:r>
            <w:r w:rsidRPr="00C91905">
              <w:rPr>
                <w:rFonts w:ascii="Times New Roman" w:hAnsi="Times New Roman" w:cs="Times New Roman"/>
                <w:bCs/>
                <w:color w:val="000000" w:themeColor="text1"/>
                <w:lang w:val="sq-AL"/>
              </w:rPr>
              <w:t xml:space="preserve">, stafit të përfshirë në barazinë gjinore dhe dhunën në familje, përfshirë gjyqtarët dhe prokurorët, agjencitë e zbatimit të ligjit, punonjësit socialë, psikologët, ofrohet nga viti 2024 e në vazhdim bazuar në </w:t>
            </w:r>
            <w:r w:rsidR="00AF3AE7">
              <w:rPr>
                <w:rFonts w:ascii="Times New Roman" w:hAnsi="Times New Roman" w:cs="Times New Roman"/>
                <w:bCs/>
                <w:color w:val="000000" w:themeColor="text1"/>
                <w:lang w:val="sq-AL"/>
              </w:rPr>
              <w:t>parashikimet</w:t>
            </w:r>
            <w:r w:rsidRPr="00C91905">
              <w:rPr>
                <w:rFonts w:ascii="Times New Roman" w:hAnsi="Times New Roman" w:cs="Times New Roman"/>
                <w:bCs/>
                <w:color w:val="000000" w:themeColor="text1"/>
                <w:lang w:val="sq-AL"/>
              </w:rPr>
              <w:t xml:space="preserve"> vjetore.</w:t>
            </w:r>
          </w:p>
          <w:p w14:paraId="2C11EE7E" w14:textId="12BF6D71" w:rsidR="000A63F9" w:rsidRPr="00C91905" w:rsidRDefault="00AF3AE7" w:rsidP="000A63F9">
            <w:pPr>
              <w:shd w:val="clear" w:color="auto" w:fill="FFFFFF"/>
              <w:spacing w:after="160" w:line="259" w:lineRule="auto"/>
              <w:jc w:val="both"/>
              <w:textAlignment w:val="baseline"/>
              <w:rPr>
                <w:rFonts w:ascii="Times New Roman" w:eastAsia="Times New Roman" w:hAnsi="Times New Roman" w:cs="Times New Roman"/>
                <w:color w:val="000000" w:themeColor="text1"/>
                <w:lang w:val="sq-AL"/>
              </w:rPr>
            </w:pPr>
            <w:r>
              <w:rPr>
                <w:rFonts w:ascii="Times New Roman" w:hAnsi="Times New Roman" w:cs="Times New Roman"/>
                <w:bCs/>
                <w:color w:val="000000" w:themeColor="text1"/>
                <w:lang w:val="sq-AL"/>
              </w:rPr>
              <w:t>Sigurohen</w:t>
            </w:r>
            <w:r w:rsidR="000A63F9" w:rsidRPr="00C91905">
              <w:rPr>
                <w:rFonts w:ascii="Times New Roman" w:hAnsi="Times New Roman" w:cs="Times New Roman"/>
                <w:bCs/>
                <w:color w:val="000000" w:themeColor="text1"/>
                <w:lang w:val="sq-AL"/>
              </w:rPr>
              <w:t xml:space="preserve"> burime </w:t>
            </w:r>
            <w:r>
              <w:rPr>
                <w:rFonts w:ascii="Times New Roman" w:hAnsi="Times New Roman" w:cs="Times New Roman"/>
                <w:bCs/>
                <w:color w:val="000000" w:themeColor="text1"/>
                <w:lang w:val="sq-AL"/>
              </w:rPr>
              <w:t>të përshtatshme</w:t>
            </w:r>
            <w:r w:rsidR="000A63F9" w:rsidRPr="00C91905">
              <w:rPr>
                <w:rFonts w:ascii="Times New Roman" w:hAnsi="Times New Roman" w:cs="Times New Roman"/>
                <w:bCs/>
                <w:color w:val="000000" w:themeColor="text1"/>
                <w:lang w:val="sq-AL"/>
              </w:rPr>
              <w:t xml:space="preserve"> financiare dhe njerëzore që </w:t>
            </w:r>
            <w:r w:rsidR="000A63F9" w:rsidRPr="00C91905">
              <w:rPr>
                <w:rFonts w:ascii="Times New Roman" w:eastAsia="Times New Roman" w:hAnsi="Times New Roman" w:cs="Times New Roman"/>
                <w:color w:val="000000" w:themeColor="text1"/>
                <w:lang w:val="sq-AL"/>
              </w:rPr>
              <w:t xml:space="preserve">Mekanizmi i Barazisë Gjinore të </w:t>
            </w:r>
            <w:r>
              <w:rPr>
                <w:rFonts w:ascii="Times New Roman" w:eastAsia="Times New Roman" w:hAnsi="Times New Roman" w:cs="Times New Roman"/>
                <w:color w:val="000000" w:themeColor="text1"/>
                <w:lang w:val="sq-AL"/>
              </w:rPr>
              <w:t>vihet</w:t>
            </w:r>
            <w:r w:rsidR="000A63F9" w:rsidRPr="00C91905">
              <w:rPr>
                <w:rFonts w:ascii="Times New Roman" w:eastAsia="Times New Roman" w:hAnsi="Times New Roman" w:cs="Times New Roman"/>
                <w:color w:val="000000" w:themeColor="text1"/>
                <w:lang w:val="sq-AL"/>
              </w:rPr>
              <w:t xml:space="preserve"> në funksion</w:t>
            </w:r>
            <w:r w:rsidR="006A1C18">
              <w:rPr>
                <w:rFonts w:ascii="Times New Roman" w:eastAsia="Times New Roman" w:hAnsi="Times New Roman" w:cs="Times New Roman"/>
                <w:color w:val="000000" w:themeColor="text1"/>
                <w:lang w:val="sq-AL"/>
              </w:rPr>
              <w:t>im</w:t>
            </w:r>
            <w:r w:rsidR="000A63F9" w:rsidRPr="00C91905">
              <w:rPr>
                <w:rFonts w:ascii="Times New Roman" w:eastAsia="Times New Roman" w:hAnsi="Times New Roman" w:cs="Times New Roman"/>
                <w:color w:val="000000" w:themeColor="text1"/>
                <w:lang w:val="sq-AL"/>
              </w:rPr>
              <w:t xml:space="preserve"> nga viti 2025 e tutje dhe të sigurojë zbatimin e duhur të objektivave të Strategjisë dhe Ligjit për Barazinë Gjinore.</w:t>
            </w:r>
          </w:p>
          <w:p w14:paraId="38A28822" w14:textId="5D349476" w:rsidR="000A63F9" w:rsidRDefault="000A63F9" w:rsidP="000A63F9">
            <w:pPr>
              <w:shd w:val="clear" w:color="auto" w:fill="FFFFFF"/>
              <w:spacing w:after="160" w:line="259" w:lineRule="auto"/>
              <w:jc w:val="both"/>
              <w:textAlignment w:val="baseline"/>
              <w:rPr>
                <w:rFonts w:ascii="Times New Roman" w:eastAsia="Times New Roman" w:hAnsi="Times New Roman" w:cs="Times New Roman"/>
                <w:bCs/>
                <w:color w:val="000000" w:themeColor="text1"/>
                <w:lang w:val="sq-AL"/>
              </w:rPr>
            </w:pPr>
            <w:r w:rsidRPr="00C91905">
              <w:rPr>
                <w:rFonts w:ascii="Times New Roman" w:eastAsia="Times New Roman" w:hAnsi="Times New Roman" w:cs="Times New Roman"/>
                <w:bCs/>
                <w:color w:val="000000" w:themeColor="text1"/>
                <w:lang w:val="sq-AL"/>
              </w:rPr>
              <w:t xml:space="preserve">Organet përkatëse kompetente vazhdojnë të </w:t>
            </w:r>
            <w:r w:rsidR="00AF3AE7">
              <w:rPr>
                <w:rFonts w:ascii="Times New Roman" w:eastAsia="Times New Roman" w:hAnsi="Times New Roman" w:cs="Times New Roman"/>
                <w:bCs/>
                <w:color w:val="000000" w:themeColor="text1"/>
                <w:lang w:val="sq-AL"/>
              </w:rPr>
              <w:t>trajtojnë</w:t>
            </w:r>
            <w:r w:rsidRPr="00C91905">
              <w:rPr>
                <w:rFonts w:ascii="Times New Roman" w:eastAsia="Times New Roman" w:hAnsi="Times New Roman" w:cs="Times New Roman"/>
                <w:bCs/>
                <w:color w:val="000000" w:themeColor="text1"/>
                <w:lang w:val="sq-AL"/>
              </w:rPr>
              <w:t xml:space="preserve"> rekomandimet e CEDAW </w:t>
            </w:r>
            <w:r w:rsidR="006A1C18">
              <w:rPr>
                <w:rFonts w:ascii="Times New Roman" w:eastAsia="Times New Roman" w:hAnsi="Times New Roman" w:cs="Times New Roman"/>
                <w:bCs/>
                <w:color w:val="000000" w:themeColor="text1"/>
                <w:lang w:val="sq-AL"/>
              </w:rPr>
              <w:t>sipas pl</w:t>
            </w:r>
            <w:r w:rsidR="00076B9F">
              <w:rPr>
                <w:rFonts w:ascii="Times New Roman" w:eastAsia="Times New Roman" w:hAnsi="Times New Roman" w:cs="Times New Roman"/>
                <w:bCs/>
                <w:color w:val="000000" w:themeColor="text1"/>
                <w:lang w:val="sq-AL"/>
              </w:rPr>
              <w:t>an</w:t>
            </w:r>
            <w:r w:rsidR="006A1C18">
              <w:rPr>
                <w:rFonts w:ascii="Times New Roman" w:eastAsia="Times New Roman" w:hAnsi="Times New Roman" w:cs="Times New Roman"/>
                <w:bCs/>
                <w:color w:val="000000" w:themeColor="text1"/>
                <w:lang w:val="sq-AL"/>
              </w:rPr>
              <w:t>ifikimit</w:t>
            </w:r>
            <w:r w:rsidRPr="00C91905">
              <w:rPr>
                <w:rFonts w:ascii="Times New Roman" w:eastAsia="Times New Roman" w:hAnsi="Times New Roman" w:cs="Times New Roman"/>
                <w:bCs/>
                <w:color w:val="000000" w:themeColor="text1"/>
                <w:lang w:val="sq-AL"/>
              </w:rPr>
              <w:t xml:space="preserve"> dhe monitorohen për progresin e tyre në baza vjetore.</w:t>
            </w:r>
          </w:p>
          <w:p w14:paraId="46F73309" w14:textId="4AF027DE" w:rsidR="006A1C18" w:rsidRPr="00C91905" w:rsidRDefault="006A1C18" w:rsidP="000A63F9">
            <w:pPr>
              <w:shd w:val="clear" w:color="auto" w:fill="FFFFFF"/>
              <w:spacing w:after="160" w:line="259" w:lineRule="auto"/>
              <w:jc w:val="both"/>
              <w:textAlignment w:val="baseline"/>
              <w:rPr>
                <w:rFonts w:ascii="Times New Roman" w:hAnsi="Times New Roman" w:cs="Times New Roman"/>
                <w:bCs/>
                <w:color w:val="000000" w:themeColor="text1"/>
                <w:lang w:val="sq-AL"/>
              </w:rPr>
            </w:pPr>
          </w:p>
        </w:tc>
        <w:tc>
          <w:tcPr>
            <w:tcW w:w="1743" w:type="pct"/>
            <w:shd w:val="clear" w:color="auto" w:fill="FFFFFF" w:themeFill="background1"/>
          </w:tcPr>
          <w:p w14:paraId="146DC341" w14:textId="21FEC47A" w:rsidR="000A63F9" w:rsidRPr="00C91905" w:rsidRDefault="000A63F9" w:rsidP="000A63F9">
            <w:pPr>
              <w:spacing w:after="160" w:line="259" w:lineRule="auto"/>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Barazia gjinore promovohet në ligj përmes kuadrit ligjor të harmonizuar me </w:t>
            </w:r>
            <w:proofErr w:type="spellStart"/>
            <w:r w:rsidRPr="006A1C18">
              <w:rPr>
                <w:rFonts w:ascii="Times New Roman" w:eastAsia="Times New Roman" w:hAnsi="Times New Roman" w:cs="Times New Roman"/>
                <w:i/>
                <w:iCs/>
                <w:color w:val="000000" w:themeColor="text1"/>
                <w:lang w:val="sq-AL"/>
              </w:rPr>
              <w:t>acquis</w:t>
            </w:r>
            <w:proofErr w:type="spellEnd"/>
            <w:r w:rsidRPr="00C91905">
              <w:rPr>
                <w:rFonts w:ascii="Times New Roman" w:eastAsia="Times New Roman" w:hAnsi="Times New Roman" w:cs="Times New Roman"/>
                <w:color w:val="000000" w:themeColor="text1"/>
                <w:lang w:val="sq-AL"/>
              </w:rPr>
              <w:t xml:space="preserve"> të BE-së dhe Konvent</w:t>
            </w:r>
            <w:r w:rsidR="006A1C18">
              <w:rPr>
                <w:rFonts w:ascii="Times New Roman" w:eastAsia="Times New Roman" w:hAnsi="Times New Roman" w:cs="Times New Roman"/>
                <w:color w:val="000000" w:themeColor="text1"/>
                <w:lang w:val="sq-AL"/>
              </w:rPr>
              <w:t>a</w:t>
            </w:r>
            <w:r w:rsidRPr="00C91905">
              <w:rPr>
                <w:rFonts w:ascii="Times New Roman" w:eastAsia="Times New Roman" w:hAnsi="Times New Roman" w:cs="Times New Roman"/>
                <w:color w:val="000000" w:themeColor="text1"/>
                <w:lang w:val="sq-AL"/>
              </w:rPr>
              <w:t xml:space="preserve"> </w:t>
            </w:r>
            <w:r w:rsidR="006A1C18">
              <w:rPr>
                <w:rFonts w:ascii="Times New Roman" w:eastAsia="Times New Roman" w:hAnsi="Times New Roman" w:cs="Times New Roman"/>
                <w:color w:val="000000" w:themeColor="text1"/>
                <w:lang w:val="sq-AL"/>
              </w:rPr>
              <w:t>e</w:t>
            </w:r>
            <w:r w:rsidRPr="00C91905">
              <w:rPr>
                <w:rFonts w:ascii="Times New Roman" w:eastAsia="Times New Roman" w:hAnsi="Times New Roman" w:cs="Times New Roman"/>
                <w:color w:val="000000" w:themeColor="text1"/>
                <w:lang w:val="sq-AL"/>
              </w:rPr>
              <w:t xml:space="preserve"> Stambollit zbatohet vazhdimisht nga viti 2025 e në </w:t>
            </w:r>
            <w:r w:rsidR="006A1C18">
              <w:rPr>
                <w:rFonts w:ascii="Times New Roman" w:eastAsia="Times New Roman" w:hAnsi="Times New Roman" w:cs="Times New Roman"/>
                <w:color w:val="000000" w:themeColor="text1"/>
                <w:lang w:val="sq-AL"/>
              </w:rPr>
              <w:t>vijim</w:t>
            </w:r>
            <w:r w:rsidRPr="00C91905">
              <w:rPr>
                <w:rFonts w:ascii="Times New Roman" w:eastAsia="Times New Roman" w:hAnsi="Times New Roman" w:cs="Times New Roman"/>
                <w:color w:val="000000" w:themeColor="text1"/>
                <w:lang w:val="sq-AL"/>
              </w:rPr>
              <w:t>.</w:t>
            </w:r>
          </w:p>
          <w:p w14:paraId="51E84611" w14:textId="270CA4E7" w:rsidR="000A63F9" w:rsidRPr="00C91905" w:rsidRDefault="000A63F9" w:rsidP="000A63F9">
            <w:pPr>
              <w:spacing w:after="160" w:line="259" w:lineRule="auto"/>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Vëzhgimi </w:t>
            </w:r>
            <w:r w:rsidR="00AD267F" w:rsidRPr="00C91905">
              <w:rPr>
                <w:rFonts w:ascii="Times New Roman" w:eastAsia="Times New Roman" w:hAnsi="Times New Roman" w:cs="Times New Roman"/>
                <w:color w:val="000000" w:themeColor="text1"/>
                <w:lang w:val="sq-AL"/>
              </w:rPr>
              <w:t xml:space="preserve">në praktikë </w:t>
            </w:r>
            <w:r w:rsidRPr="00C91905">
              <w:rPr>
                <w:rFonts w:ascii="Times New Roman" w:eastAsia="Times New Roman" w:hAnsi="Times New Roman" w:cs="Times New Roman"/>
                <w:color w:val="000000" w:themeColor="text1"/>
                <w:lang w:val="sq-AL"/>
              </w:rPr>
              <w:t xml:space="preserve">i zbatimit të rregullave </w:t>
            </w:r>
            <w:r w:rsidR="00AD267F">
              <w:rPr>
                <w:rFonts w:ascii="Times New Roman" w:eastAsia="Times New Roman" w:hAnsi="Times New Roman" w:cs="Times New Roman"/>
                <w:color w:val="000000" w:themeColor="text1"/>
                <w:lang w:val="sq-AL"/>
              </w:rPr>
              <w:t>të</w:t>
            </w:r>
            <w:r w:rsidR="00AD267F" w:rsidRPr="00C91905">
              <w:rPr>
                <w:rFonts w:ascii="Times New Roman" w:eastAsia="Times New Roman" w:hAnsi="Times New Roman" w:cs="Times New Roman"/>
                <w:color w:val="000000" w:themeColor="text1"/>
                <w:lang w:val="sq-AL"/>
              </w:rPr>
              <w:t xml:space="preserve"> barazisë gjinore </w:t>
            </w:r>
            <w:r w:rsidRPr="00C91905">
              <w:rPr>
                <w:rFonts w:ascii="Times New Roman" w:eastAsia="Times New Roman" w:hAnsi="Times New Roman" w:cs="Times New Roman"/>
                <w:color w:val="000000" w:themeColor="text1"/>
                <w:lang w:val="sq-AL"/>
              </w:rPr>
              <w:t xml:space="preserve">sigurohet nga kapacitetet e zgjeruara, përfshirë funksionimin e qëndrueshëm të pikave </w:t>
            </w:r>
            <w:r w:rsidR="00AD267F">
              <w:rPr>
                <w:rFonts w:ascii="Times New Roman" w:eastAsia="Times New Roman" w:hAnsi="Times New Roman" w:cs="Times New Roman"/>
                <w:color w:val="000000" w:themeColor="text1"/>
                <w:lang w:val="sq-AL"/>
              </w:rPr>
              <w:t>të kontaktit</w:t>
            </w:r>
            <w:r w:rsidRPr="00C91905">
              <w:rPr>
                <w:rFonts w:ascii="Times New Roman" w:eastAsia="Times New Roman" w:hAnsi="Times New Roman" w:cs="Times New Roman"/>
                <w:color w:val="000000" w:themeColor="text1"/>
                <w:lang w:val="sq-AL"/>
              </w:rPr>
              <w:t>.</w:t>
            </w:r>
          </w:p>
          <w:p w14:paraId="56D4CF85" w14:textId="4DA73A5B" w:rsidR="000A63F9" w:rsidRPr="00C91905" w:rsidRDefault="000A63F9" w:rsidP="000A63F9">
            <w:pPr>
              <w:spacing w:after="160" w:line="259" w:lineRule="auto"/>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Rekomandimet e CEDAW </w:t>
            </w:r>
            <w:r w:rsidR="00AD267F">
              <w:rPr>
                <w:rFonts w:ascii="Times New Roman" w:eastAsia="Times New Roman" w:hAnsi="Times New Roman" w:cs="Times New Roman"/>
                <w:color w:val="000000" w:themeColor="text1"/>
                <w:lang w:val="sq-AL"/>
              </w:rPr>
              <w:t>trajtohen</w:t>
            </w:r>
            <w:r w:rsidRPr="00C91905">
              <w:rPr>
                <w:rFonts w:ascii="Times New Roman" w:eastAsia="Times New Roman" w:hAnsi="Times New Roman" w:cs="Times New Roman"/>
                <w:color w:val="000000" w:themeColor="text1"/>
                <w:lang w:val="sq-AL"/>
              </w:rPr>
              <w:t xml:space="preserve"> </w:t>
            </w:r>
            <w:r w:rsidR="00AD267F">
              <w:rPr>
                <w:rFonts w:ascii="Times New Roman" w:eastAsia="Times New Roman" w:hAnsi="Times New Roman" w:cs="Times New Roman"/>
                <w:color w:val="000000" w:themeColor="text1"/>
                <w:lang w:val="sq-AL"/>
              </w:rPr>
              <w:t>në vijimësi</w:t>
            </w:r>
            <w:r w:rsidRPr="00C91905">
              <w:rPr>
                <w:rFonts w:ascii="Times New Roman" w:eastAsia="Times New Roman" w:hAnsi="Times New Roman" w:cs="Times New Roman"/>
                <w:color w:val="000000" w:themeColor="text1"/>
                <w:lang w:val="sq-AL"/>
              </w:rPr>
              <w:t xml:space="preserve"> </w:t>
            </w:r>
            <w:r w:rsidR="00AD267F" w:rsidRPr="00C91905">
              <w:rPr>
                <w:rFonts w:ascii="Times New Roman" w:eastAsia="Times New Roman" w:hAnsi="Times New Roman" w:cs="Times New Roman"/>
                <w:color w:val="000000" w:themeColor="text1"/>
                <w:lang w:val="sq-AL"/>
              </w:rPr>
              <w:t>nga institucionet me kapacitet</w:t>
            </w:r>
            <w:r w:rsidR="006A1C18">
              <w:rPr>
                <w:rFonts w:ascii="Times New Roman" w:eastAsia="Times New Roman" w:hAnsi="Times New Roman" w:cs="Times New Roman"/>
                <w:color w:val="000000" w:themeColor="text1"/>
                <w:lang w:val="sq-AL"/>
              </w:rPr>
              <w:t xml:space="preserve">in e nevojshëm, </w:t>
            </w:r>
            <w:r w:rsidRPr="00C91905">
              <w:rPr>
                <w:rFonts w:ascii="Times New Roman" w:eastAsia="Times New Roman" w:hAnsi="Times New Roman" w:cs="Times New Roman"/>
                <w:color w:val="000000" w:themeColor="text1"/>
                <w:lang w:val="sq-AL"/>
              </w:rPr>
              <w:t>deri në vitin 2030.</w:t>
            </w:r>
          </w:p>
          <w:p w14:paraId="3D29F6E3" w14:textId="6C6C9A44" w:rsidR="000A63F9" w:rsidRPr="00C91905" w:rsidRDefault="000A63F9" w:rsidP="000A63F9">
            <w:pPr>
              <w:spacing w:after="160" w:line="259" w:lineRule="auto"/>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Nxitj</w:t>
            </w:r>
            <w:r w:rsidR="00AD267F">
              <w:rPr>
                <w:rFonts w:ascii="Times New Roman" w:eastAsia="Times New Roman" w:hAnsi="Times New Roman" w:cs="Times New Roman"/>
                <w:color w:val="000000" w:themeColor="text1"/>
                <w:lang w:val="sq-AL"/>
              </w:rPr>
              <w:t>e</w:t>
            </w:r>
            <w:r w:rsidRPr="00C91905">
              <w:rPr>
                <w:rFonts w:ascii="Times New Roman" w:eastAsia="Times New Roman" w:hAnsi="Times New Roman" w:cs="Times New Roman"/>
                <w:color w:val="000000" w:themeColor="text1"/>
                <w:lang w:val="sq-AL"/>
              </w:rPr>
              <w:t xml:space="preserve"> e praktikave të barazisë gjinore përmes stafit të trajnuar</w:t>
            </w:r>
          </w:p>
          <w:p w14:paraId="0DF12694" w14:textId="52F5C048" w:rsidR="000A63F9" w:rsidRPr="00C91905" w:rsidRDefault="000A63F9" w:rsidP="000A63F9">
            <w:pPr>
              <w:spacing w:after="160" w:line="259" w:lineRule="auto"/>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Staf</w:t>
            </w:r>
            <w:r w:rsidR="006A1C18">
              <w:rPr>
                <w:rFonts w:ascii="Times New Roman" w:eastAsia="Times New Roman" w:hAnsi="Times New Roman" w:cs="Times New Roman"/>
                <w:color w:val="000000" w:themeColor="text1"/>
                <w:lang w:val="sq-AL"/>
              </w:rPr>
              <w:t xml:space="preserve"> </w:t>
            </w:r>
            <w:r w:rsidR="00AD267F">
              <w:rPr>
                <w:rFonts w:ascii="Times New Roman" w:eastAsia="Times New Roman" w:hAnsi="Times New Roman" w:cs="Times New Roman"/>
                <w:color w:val="000000" w:themeColor="text1"/>
                <w:lang w:val="sq-AL"/>
              </w:rPr>
              <w:t>me kapacitet të përshtatshëm i</w:t>
            </w:r>
            <w:r w:rsidRPr="00C91905">
              <w:rPr>
                <w:rFonts w:ascii="Times New Roman" w:eastAsia="Times New Roman" w:hAnsi="Times New Roman" w:cs="Times New Roman"/>
                <w:color w:val="000000" w:themeColor="text1"/>
                <w:lang w:val="sq-AL"/>
              </w:rPr>
              <w:t xml:space="preserve"> agjencive të zbatimit të ligjit, prokurorive dhe gjykatave për të </w:t>
            </w:r>
            <w:r w:rsidR="00AD267F">
              <w:rPr>
                <w:rFonts w:ascii="Times New Roman" w:eastAsia="Times New Roman" w:hAnsi="Times New Roman" w:cs="Times New Roman"/>
                <w:color w:val="000000" w:themeColor="text1"/>
                <w:lang w:val="sq-AL"/>
              </w:rPr>
              <w:t>trajtuar</w:t>
            </w:r>
            <w:r w:rsidRPr="00C91905">
              <w:rPr>
                <w:rFonts w:ascii="Times New Roman" w:eastAsia="Times New Roman" w:hAnsi="Times New Roman" w:cs="Times New Roman"/>
                <w:color w:val="000000" w:themeColor="text1"/>
                <w:lang w:val="sq-AL"/>
              </w:rPr>
              <w:t xml:space="preserve"> në mënyrë sistematike dhe në kohë shkeljet ligjore dhe </w:t>
            </w:r>
            <w:r w:rsidR="00AD267F">
              <w:rPr>
                <w:rFonts w:ascii="Times New Roman" w:eastAsia="Times New Roman" w:hAnsi="Times New Roman" w:cs="Times New Roman"/>
                <w:color w:val="000000" w:themeColor="text1"/>
                <w:lang w:val="sq-AL"/>
              </w:rPr>
              <w:t>veprat</w:t>
            </w:r>
            <w:r w:rsidRPr="00C91905">
              <w:rPr>
                <w:rFonts w:ascii="Times New Roman" w:eastAsia="Times New Roman" w:hAnsi="Times New Roman" w:cs="Times New Roman"/>
                <w:color w:val="000000" w:themeColor="text1"/>
                <w:lang w:val="sq-AL"/>
              </w:rPr>
              <w:t xml:space="preserve"> lidhur me gjininë deri në vitin 2030.</w:t>
            </w:r>
          </w:p>
        </w:tc>
      </w:tr>
      <w:tr w:rsidR="000A63F9" w:rsidRPr="00C91905" w14:paraId="7F1CAA1F" w14:textId="77777777" w:rsidTr="00386D11">
        <w:trPr>
          <w:trHeight w:val="841"/>
        </w:trPr>
        <w:tc>
          <w:tcPr>
            <w:tcW w:w="1019" w:type="pct"/>
            <w:shd w:val="clear" w:color="auto" w:fill="FFFFFF" w:themeFill="background1"/>
          </w:tcPr>
          <w:p w14:paraId="7A3087D2" w14:textId="4B6A3971" w:rsidR="000A63F9" w:rsidRPr="00C91905" w:rsidRDefault="000A63F9" w:rsidP="000A63F9">
            <w:pPr>
              <w:spacing w:line="257" w:lineRule="auto"/>
              <w:jc w:val="both"/>
              <w:rPr>
                <w:rFonts w:ascii="Times New Roman" w:eastAsia="Times New Roman" w:hAnsi="Times New Roman" w:cs="Times New Roman"/>
                <w:lang w:val="sq-AL"/>
              </w:rPr>
            </w:pPr>
            <w:r w:rsidRPr="00C91905">
              <w:rPr>
                <w:rFonts w:ascii="Times New Roman" w:eastAsia="Times New Roman" w:hAnsi="Times New Roman" w:cs="Times New Roman"/>
                <w:bCs/>
                <w:color w:val="000000" w:themeColor="text1"/>
                <w:lang w:val="sq-AL"/>
              </w:rPr>
              <w:t xml:space="preserve">Mbrojtja </w:t>
            </w:r>
            <w:r w:rsidR="00AD267F">
              <w:rPr>
                <w:rFonts w:ascii="Times New Roman" w:eastAsia="Times New Roman" w:hAnsi="Times New Roman" w:cs="Times New Roman"/>
                <w:bCs/>
                <w:color w:val="000000" w:themeColor="text1"/>
                <w:lang w:val="sq-AL"/>
              </w:rPr>
              <w:t>e duhur</w:t>
            </w:r>
            <w:r w:rsidRPr="00C91905">
              <w:rPr>
                <w:rFonts w:ascii="Times New Roman" w:eastAsia="Times New Roman" w:hAnsi="Times New Roman" w:cs="Times New Roman"/>
                <w:bCs/>
                <w:color w:val="000000" w:themeColor="text1"/>
                <w:lang w:val="sq-AL"/>
              </w:rPr>
              <w:t xml:space="preserve"> e viktimave të dhunës</w:t>
            </w:r>
            <w:r w:rsidR="00AD267F">
              <w:rPr>
                <w:rFonts w:ascii="Times New Roman" w:eastAsia="Times New Roman" w:hAnsi="Times New Roman" w:cs="Times New Roman"/>
                <w:bCs/>
                <w:color w:val="000000" w:themeColor="text1"/>
                <w:lang w:val="sq-AL"/>
              </w:rPr>
              <w:t xml:space="preserve"> me bazë</w:t>
            </w:r>
            <w:r w:rsidRPr="00C91905">
              <w:rPr>
                <w:rFonts w:ascii="Times New Roman" w:eastAsia="Times New Roman" w:hAnsi="Times New Roman" w:cs="Times New Roman"/>
                <w:bCs/>
                <w:color w:val="000000" w:themeColor="text1"/>
                <w:lang w:val="sq-AL"/>
              </w:rPr>
              <w:t xml:space="preserve"> gjinore</w:t>
            </w:r>
          </w:p>
        </w:tc>
        <w:tc>
          <w:tcPr>
            <w:tcW w:w="1111" w:type="pct"/>
            <w:gridSpan w:val="3"/>
            <w:shd w:val="clear" w:color="auto" w:fill="FFFFFF" w:themeFill="background1"/>
          </w:tcPr>
          <w:p w14:paraId="32D77E66" w14:textId="590179C3" w:rsidR="000A63F9" w:rsidRPr="00C91905" w:rsidRDefault="000A63F9" w:rsidP="000A63F9">
            <w:pPr>
              <w:jc w:val="both"/>
              <w:rPr>
                <w:rFonts w:ascii="Times New Roman" w:eastAsia="Times New Roman" w:hAnsi="Times New Roman" w:cs="Times New Roman"/>
                <w:color w:val="000000" w:themeColor="text1"/>
                <w:lang w:val="sq-AL" w:eastAsia="en-GB"/>
              </w:rPr>
            </w:pPr>
            <w:r w:rsidRPr="00C91905">
              <w:rPr>
                <w:rFonts w:ascii="Times New Roman" w:eastAsia="Times New Roman" w:hAnsi="Times New Roman" w:cs="Times New Roman"/>
                <w:color w:val="000000" w:themeColor="text1"/>
                <w:lang w:val="sq-AL" w:eastAsia="en-GB"/>
              </w:rPr>
              <w:t xml:space="preserve">Miratimi i Strategjisë dhe Planit të Veprimit për viktimat e krimeve 2024-2030 brenda vitit 2024 për të garantuar harmonizimin me </w:t>
            </w:r>
            <w:proofErr w:type="spellStart"/>
            <w:r w:rsidRPr="006F6C47">
              <w:rPr>
                <w:rFonts w:ascii="Times New Roman" w:eastAsia="Times New Roman" w:hAnsi="Times New Roman" w:cs="Times New Roman"/>
                <w:i/>
                <w:iCs/>
                <w:color w:val="000000" w:themeColor="text1"/>
                <w:lang w:val="sq-AL" w:eastAsia="en-GB"/>
              </w:rPr>
              <w:t>acquis</w:t>
            </w:r>
            <w:proofErr w:type="spellEnd"/>
            <w:r w:rsidRPr="00C91905">
              <w:rPr>
                <w:rFonts w:ascii="Times New Roman" w:eastAsia="Times New Roman" w:hAnsi="Times New Roman" w:cs="Times New Roman"/>
                <w:color w:val="000000" w:themeColor="text1"/>
                <w:lang w:val="sq-AL" w:eastAsia="en-GB"/>
              </w:rPr>
              <w:t xml:space="preserve"> të BE-së duke përfshirë Direktivën për të Drejtat e Viktimave, si dhe dispozitat për mbrojtjen e viktimave në disa akte ligjore të BE-së dhe dispozitat për kompensimin e viktimave.</w:t>
            </w:r>
          </w:p>
        </w:tc>
        <w:tc>
          <w:tcPr>
            <w:tcW w:w="1127" w:type="pct"/>
            <w:gridSpan w:val="5"/>
            <w:shd w:val="clear" w:color="auto" w:fill="FFFFFF" w:themeFill="background1"/>
          </w:tcPr>
          <w:p w14:paraId="1018D351" w14:textId="48FB53F2" w:rsidR="000A63F9" w:rsidRPr="00C91905" w:rsidRDefault="000A63F9" w:rsidP="000A63F9">
            <w:pPr>
              <w:jc w:val="both"/>
              <w:rPr>
                <w:rFonts w:ascii="Times New Roman" w:hAnsi="Times New Roman" w:cs="Times New Roman"/>
                <w:bCs/>
                <w:color w:val="000000" w:themeColor="text1"/>
                <w:lang w:val="sq-AL"/>
              </w:rPr>
            </w:pPr>
            <w:r w:rsidRPr="00C91905">
              <w:rPr>
                <w:rFonts w:ascii="Times New Roman" w:hAnsi="Times New Roman" w:cs="Times New Roman"/>
                <w:bCs/>
                <w:color w:val="000000" w:themeColor="text1"/>
                <w:lang w:val="sq-AL"/>
              </w:rPr>
              <w:t xml:space="preserve">Trajnimi </w:t>
            </w:r>
            <w:r w:rsidR="00AD267F">
              <w:rPr>
                <w:rFonts w:ascii="Times New Roman" w:hAnsi="Times New Roman" w:cs="Times New Roman"/>
                <w:bCs/>
                <w:color w:val="000000" w:themeColor="text1"/>
                <w:lang w:val="sq-AL"/>
              </w:rPr>
              <w:t>i përshtatshëm</w:t>
            </w:r>
            <w:r w:rsidRPr="00C91905">
              <w:rPr>
                <w:rFonts w:ascii="Times New Roman" w:hAnsi="Times New Roman" w:cs="Times New Roman"/>
                <w:bCs/>
                <w:color w:val="000000" w:themeColor="text1"/>
                <w:lang w:val="sq-AL"/>
              </w:rPr>
              <w:t xml:space="preserve"> i stafit të përfshirë ofrohet bazuar në </w:t>
            </w:r>
            <w:r w:rsidR="00AD267F">
              <w:rPr>
                <w:rFonts w:ascii="Times New Roman" w:hAnsi="Times New Roman" w:cs="Times New Roman"/>
                <w:bCs/>
                <w:color w:val="000000" w:themeColor="text1"/>
                <w:lang w:val="sq-AL"/>
              </w:rPr>
              <w:t>parashikimet</w:t>
            </w:r>
            <w:r w:rsidRPr="00C91905">
              <w:rPr>
                <w:rFonts w:ascii="Times New Roman" w:hAnsi="Times New Roman" w:cs="Times New Roman"/>
                <w:bCs/>
                <w:color w:val="000000" w:themeColor="text1"/>
                <w:lang w:val="sq-AL"/>
              </w:rPr>
              <w:t xml:space="preserve"> vjetore për çështjet e mbrojtjes së viktimave nga viti 2024 e në vazhdim, duke përfshirë gjyqtarët, prokurorët, personelin e burgjeve, personelin e kujdesit shëndetësor dhe arsimor dhe punonjësit socialë.</w:t>
            </w:r>
          </w:p>
          <w:p w14:paraId="236F901C" w14:textId="77777777" w:rsidR="000A63F9" w:rsidRDefault="000A63F9" w:rsidP="000A63F9">
            <w:pPr>
              <w:jc w:val="both"/>
              <w:rPr>
                <w:rFonts w:ascii="Times New Roman" w:hAnsi="Times New Roman" w:cs="Times New Roman"/>
                <w:bCs/>
                <w:color w:val="000000" w:themeColor="text1"/>
                <w:lang w:val="sq-AL"/>
              </w:rPr>
            </w:pPr>
          </w:p>
          <w:p w14:paraId="0484C9C6" w14:textId="77777777" w:rsidR="006A1C18" w:rsidRPr="00C91905" w:rsidRDefault="006A1C18" w:rsidP="000A63F9">
            <w:pPr>
              <w:jc w:val="both"/>
              <w:rPr>
                <w:rFonts w:ascii="Times New Roman" w:hAnsi="Times New Roman" w:cs="Times New Roman"/>
                <w:bCs/>
                <w:color w:val="000000" w:themeColor="text1"/>
                <w:lang w:val="sq-AL"/>
              </w:rPr>
            </w:pPr>
          </w:p>
          <w:p w14:paraId="01408A3E" w14:textId="77777777" w:rsidR="000A63F9" w:rsidRDefault="00E22D88" w:rsidP="0023399E">
            <w:pPr>
              <w:jc w:val="both"/>
              <w:rPr>
                <w:rFonts w:ascii="Times New Roman" w:hAnsi="Times New Roman" w:cs="Times New Roman"/>
                <w:bCs/>
                <w:color w:val="000000" w:themeColor="text1"/>
                <w:lang w:val="sq-AL"/>
              </w:rPr>
            </w:pPr>
            <w:r w:rsidRPr="00C91905">
              <w:rPr>
                <w:rFonts w:ascii="Times New Roman" w:hAnsi="Times New Roman" w:cs="Times New Roman"/>
                <w:bCs/>
                <w:color w:val="000000" w:themeColor="text1"/>
                <w:lang w:val="sq-AL"/>
              </w:rPr>
              <w:t xml:space="preserve">Sigurimi i qëndrueshmërisë së </w:t>
            </w:r>
            <w:r w:rsidR="00AD267F">
              <w:rPr>
                <w:rFonts w:ascii="Times New Roman" w:hAnsi="Times New Roman" w:cs="Times New Roman"/>
                <w:bCs/>
                <w:color w:val="000000" w:themeColor="text1"/>
                <w:lang w:val="sq-AL"/>
              </w:rPr>
              <w:t>qendrave strehuese</w:t>
            </w:r>
            <w:r w:rsidRPr="00C91905">
              <w:rPr>
                <w:rFonts w:ascii="Times New Roman" w:hAnsi="Times New Roman" w:cs="Times New Roman"/>
                <w:bCs/>
                <w:color w:val="000000" w:themeColor="text1"/>
                <w:lang w:val="sq-AL"/>
              </w:rPr>
              <w:t xml:space="preserve"> nga viti 2026 e në vazhdim duke siguruar burime </w:t>
            </w:r>
            <w:r w:rsidRPr="00C91905">
              <w:rPr>
                <w:rFonts w:ascii="Times New Roman" w:hAnsi="Times New Roman" w:cs="Times New Roman"/>
                <w:bCs/>
                <w:color w:val="000000" w:themeColor="text1"/>
                <w:lang w:val="sq-AL"/>
              </w:rPr>
              <w:lastRenderedPageBreak/>
              <w:t>të mjaftueshme nga fondet shtetërore, me ndihmën plotësuese të donatorëve.</w:t>
            </w:r>
          </w:p>
          <w:p w14:paraId="178175AE" w14:textId="6D79D895" w:rsidR="006F6C47" w:rsidRPr="00C91905" w:rsidRDefault="006F6C47" w:rsidP="0023399E">
            <w:pPr>
              <w:jc w:val="both"/>
              <w:rPr>
                <w:rFonts w:ascii="Times New Roman" w:eastAsia="Times New Roman" w:hAnsi="Times New Roman" w:cs="Times New Roman"/>
                <w:color w:val="000000" w:themeColor="text1"/>
                <w:lang w:val="sq-AL"/>
              </w:rPr>
            </w:pPr>
          </w:p>
        </w:tc>
        <w:tc>
          <w:tcPr>
            <w:tcW w:w="1743" w:type="pct"/>
            <w:shd w:val="clear" w:color="auto" w:fill="FFFFFF" w:themeFill="background1"/>
          </w:tcPr>
          <w:p w14:paraId="5C8C4A62" w14:textId="5F95F50E" w:rsidR="000A63F9" w:rsidRPr="00C91905" w:rsidRDefault="000A63F9" w:rsidP="000A63F9">
            <w:pPr>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lastRenderedPageBreak/>
              <w:t xml:space="preserve">Dhuna me bazë gjinore është </w:t>
            </w:r>
            <w:r w:rsidR="00AD267F">
              <w:rPr>
                <w:rFonts w:ascii="Times New Roman" w:eastAsia="Times New Roman" w:hAnsi="Times New Roman" w:cs="Times New Roman"/>
                <w:color w:val="000000" w:themeColor="text1"/>
                <w:lang w:val="sq-AL"/>
              </w:rPr>
              <w:t>ulur</w:t>
            </w:r>
            <w:r w:rsidRPr="00C91905">
              <w:rPr>
                <w:rFonts w:ascii="Times New Roman" w:eastAsia="Times New Roman" w:hAnsi="Times New Roman" w:cs="Times New Roman"/>
                <w:color w:val="000000" w:themeColor="text1"/>
                <w:lang w:val="sq-AL"/>
              </w:rPr>
              <w:t xml:space="preserve">, ndërgjegjësimi është rritur dhe kapaciteti institucional është </w:t>
            </w:r>
            <w:r w:rsidR="00AD267F">
              <w:rPr>
                <w:rFonts w:ascii="Times New Roman" w:eastAsia="Times New Roman" w:hAnsi="Times New Roman" w:cs="Times New Roman"/>
                <w:color w:val="000000" w:themeColor="text1"/>
                <w:lang w:val="sq-AL"/>
              </w:rPr>
              <w:t>i përshtatshëm</w:t>
            </w:r>
            <w:r w:rsidRPr="00C91905">
              <w:rPr>
                <w:rFonts w:ascii="Times New Roman" w:eastAsia="Times New Roman" w:hAnsi="Times New Roman" w:cs="Times New Roman"/>
                <w:color w:val="000000" w:themeColor="text1"/>
                <w:lang w:val="sq-AL"/>
              </w:rPr>
              <w:t xml:space="preserve"> në lidhje me zbatimin në praktikë të </w:t>
            </w:r>
            <w:proofErr w:type="spellStart"/>
            <w:r w:rsidRPr="00C91905">
              <w:rPr>
                <w:rFonts w:ascii="Times New Roman" w:eastAsia="Times New Roman" w:hAnsi="Times New Roman" w:cs="Times New Roman"/>
                <w:color w:val="000000" w:themeColor="text1"/>
                <w:lang w:val="sq-AL"/>
              </w:rPr>
              <w:t>të</w:t>
            </w:r>
            <w:proofErr w:type="spellEnd"/>
            <w:r w:rsidRPr="00C91905">
              <w:rPr>
                <w:rFonts w:ascii="Times New Roman" w:eastAsia="Times New Roman" w:hAnsi="Times New Roman" w:cs="Times New Roman"/>
                <w:color w:val="000000" w:themeColor="text1"/>
                <w:lang w:val="sq-AL"/>
              </w:rPr>
              <w:t xml:space="preserve"> drejtave të viktimave deri në vitin 2030.</w:t>
            </w:r>
          </w:p>
          <w:p w14:paraId="0D0E77F5" w14:textId="77777777" w:rsidR="000A63F9" w:rsidRPr="00C91905" w:rsidRDefault="000A63F9" w:rsidP="000A63F9">
            <w:pPr>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 </w:t>
            </w:r>
          </w:p>
        </w:tc>
      </w:tr>
      <w:tr w:rsidR="000A63F9" w:rsidRPr="00C91905" w14:paraId="2800AAD6" w14:textId="77777777" w:rsidTr="00386D11">
        <w:trPr>
          <w:trHeight w:val="285"/>
        </w:trPr>
        <w:tc>
          <w:tcPr>
            <w:tcW w:w="1019" w:type="pct"/>
            <w:shd w:val="clear" w:color="auto" w:fill="FFFFFF" w:themeFill="background1"/>
          </w:tcPr>
          <w:p w14:paraId="09B76957" w14:textId="36E348DB" w:rsidR="000A63F9" w:rsidRPr="00C91905" w:rsidRDefault="000A63F9" w:rsidP="000A63F9">
            <w:pPr>
              <w:spacing w:line="239" w:lineRule="auto"/>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bCs/>
                <w:color w:val="000000" w:themeColor="text1"/>
                <w:lang w:val="sq-AL"/>
              </w:rPr>
              <w:t>Nxitj</w:t>
            </w:r>
            <w:r w:rsidR="00AD267F">
              <w:rPr>
                <w:rFonts w:ascii="Times New Roman" w:eastAsia="Times New Roman" w:hAnsi="Times New Roman" w:cs="Times New Roman"/>
                <w:bCs/>
                <w:color w:val="000000" w:themeColor="text1"/>
                <w:lang w:val="sq-AL"/>
              </w:rPr>
              <w:t>e</w:t>
            </w:r>
            <w:r w:rsidRPr="00C91905">
              <w:rPr>
                <w:rFonts w:ascii="Times New Roman" w:eastAsia="Times New Roman" w:hAnsi="Times New Roman" w:cs="Times New Roman"/>
                <w:bCs/>
                <w:color w:val="000000" w:themeColor="text1"/>
                <w:lang w:val="sq-AL"/>
              </w:rPr>
              <w:t xml:space="preserve"> e të drejtave sociale të grave</w:t>
            </w:r>
          </w:p>
        </w:tc>
        <w:tc>
          <w:tcPr>
            <w:tcW w:w="1111" w:type="pct"/>
            <w:gridSpan w:val="3"/>
            <w:shd w:val="clear" w:color="auto" w:fill="FFFFFF" w:themeFill="background1"/>
          </w:tcPr>
          <w:p w14:paraId="4BCE22DF" w14:textId="1C0BDCB3" w:rsidR="000A63F9" w:rsidRDefault="000A63F9" w:rsidP="000A63F9">
            <w:pPr>
              <w:spacing w:line="259" w:lineRule="auto"/>
              <w:jc w:val="both"/>
              <w:rPr>
                <w:rFonts w:ascii="Times New Roman" w:eastAsia="Calibri" w:hAnsi="Times New Roman" w:cs="Times New Roman"/>
                <w:color w:val="000000" w:themeColor="text1"/>
                <w:lang w:val="sq-AL"/>
              </w:rPr>
            </w:pPr>
            <w:r w:rsidRPr="00C91905">
              <w:rPr>
                <w:rFonts w:ascii="Times New Roman" w:eastAsia="Calibri" w:hAnsi="Times New Roman" w:cs="Times New Roman"/>
                <w:color w:val="000000" w:themeColor="text1"/>
                <w:lang w:val="sq-AL"/>
              </w:rPr>
              <w:t xml:space="preserve">Ministria e Shëndetësisë dhe Mbrojtjes Sociale dhe Ministria e Ekonomisë dhe Financave analizojnë hendekun gjinor në paga dhe arsyet e përfaqësimit </w:t>
            </w:r>
            <w:r w:rsidR="006F6C47">
              <w:rPr>
                <w:rFonts w:ascii="Times New Roman" w:eastAsia="Calibri" w:hAnsi="Times New Roman" w:cs="Times New Roman"/>
                <w:color w:val="000000" w:themeColor="text1"/>
                <w:lang w:val="sq-AL"/>
              </w:rPr>
              <w:t xml:space="preserve">më të ulët </w:t>
            </w:r>
            <w:r w:rsidRPr="00C91905">
              <w:rPr>
                <w:rFonts w:ascii="Times New Roman" w:eastAsia="Calibri" w:hAnsi="Times New Roman" w:cs="Times New Roman"/>
                <w:color w:val="000000" w:themeColor="text1"/>
                <w:lang w:val="sq-AL"/>
              </w:rPr>
              <w:t xml:space="preserve">të grave në tregun e punës dhe </w:t>
            </w:r>
            <w:r w:rsidR="00AD267F">
              <w:rPr>
                <w:rFonts w:ascii="Times New Roman" w:eastAsia="Calibri" w:hAnsi="Times New Roman" w:cs="Times New Roman"/>
                <w:color w:val="000000" w:themeColor="text1"/>
                <w:lang w:val="sq-AL"/>
              </w:rPr>
              <w:t>paraqesin</w:t>
            </w:r>
            <w:r w:rsidRPr="00C91905">
              <w:rPr>
                <w:rFonts w:ascii="Times New Roman" w:eastAsia="Calibri" w:hAnsi="Times New Roman" w:cs="Times New Roman"/>
                <w:color w:val="000000" w:themeColor="text1"/>
                <w:lang w:val="sq-AL"/>
              </w:rPr>
              <w:t xml:space="preserve"> rekomandimet përkatëse për </w:t>
            </w:r>
            <w:r w:rsidR="00AD267F">
              <w:rPr>
                <w:rFonts w:ascii="Times New Roman" w:eastAsia="Calibri" w:hAnsi="Times New Roman" w:cs="Times New Roman"/>
                <w:color w:val="000000" w:themeColor="text1"/>
                <w:lang w:val="sq-AL"/>
              </w:rPr>
              <w:t>trajtimin</w:t>
            </w:r>
            <w:r w:rsidRPr="00C91905">
              <w:rPr>
                <w:rFonts w:ascii="Times New Roman" w:eastAsia="Calibri" w:hAnsi="Times New Roman" w:cs="Times New Roman"/>
                <w:color w:val="000000" w:themeColor="text1"/>
                <w:lang w:val="sq-AL"/>
              </w:rPr>
              <w:t xml:space="preserve"> e çështjeve deri në vitin 2025</w:t>
            </w:r>
            <w:r w:rsidR="00AD267F">
              <w:rPr>
                <w:rFonts w:ascii="Times New Roman" w:eastAsia="Calibri" w:hAnsi="Times New Roman" w:cs="Times New Roman"/>
                <w:color w:val="000000" w:themeColor="text1"/>
                <w:lang w:val="sq-AL"/>
              </w:rPr>
              <w:t>.</w:t>
            </w:r>
          </w:p>
          <w:p w14:paraId="5C50EEAB" w14:textId="0A60A03F" w:rsidR="006F6C47" w:rsidRPr="00C91905" w:rsidRDefault="006F6C47" w:rsidP="000A63F9">
            <w:pPr>
              <w:spacing w:line="259" w:lineRule="auto"/>
              <w:jc w:val="both"/>
              <w:rPr>
                <w:rFonts w:ascii="Times New Roman" w:eastAsia="Times New Roman" w:hAnsi="Times New Roman" w:cs="Times New Roman"/>
                <w:color w:val="000000" w:themeColor="text1"/>
                <w:lang w:val="sq-AL"/>
              </w:rPr>
            </w:pPr>
          </w:p>
        </w:tc>
        <w:tc>
          <w:tcPr>
            <w:tcW w:w="1127" w:type="pct"/>
            <w:gridSpan w:val="5"/>
            <w:shd w:val="clear" w:color="auto" w:fill="FFFFFF" w:themeFill="background1"/>
          </w:tcPr>
          <w:p w14:paraId="27E0FB93" w14:textId="2EE5B5EF" w:rsidR="000A63F9" w:rsidRPr="00C91905" w:rsidRDefault="006F6C47" w:rsidP="000A63F9">
            <w:pPr>
              <w:spacing w:line="259" w:lineRule="auto"/>
              <w:jc w:val="both"/>
              <w:rPr>
                <w:rFonts w:ascii="Times New Roman" w:eastAsia="Times New Roman" w:hAnsi="Times New Roman" w:cs="Times New Roman"/>
                <w:color w:val="000000" w:themeColor="text1"/>
                <w:lang w:val="sq-AL"/>
              </w:rPr>
            </w:pPr>
            <w:r>
              <w:rPr>
                <w:rFonts w:ascii="Times New Roman" w:eastAsia="Times New Roman" w:hAnsi="Times New Roman" w:cs="Times New Roman"/>
                <w:color w:val="000000" w:themeColor="text1"/>
                <w:lang w:val="sq-AL"/>
              </w:rPr>
              <w:t>S</w:t>
            </w:r>
            <w:r w:rsidRPr="00C91905">
              <w:rPr>
                <w:rFonts w:ascii="Times New Roman" w:eastAsia="Times New Roman" w:hAnsi="Times New Roman" w:cs="Times New Roman"/>
                <w:color w:val="000000" w:themeColor="text1"/>
                <w:lang w:val="sq-AL"/>
              </w:rPr>
              <w:t xml:space="preserve">igurohet </w:t>
            </w:r>
            <w:r>
              <w:rPr>
                <w:rFonts w:ascii="Times New Roman" w:eastAsia="Times New Roman" w:hAnsi="Times New Roman" w:cs="Times New Roman"/>
                <w:color w:val="000000" w:themeColor="text1"/>
                <w:lang w:val="sq-AL"/>
              </w:rPr>
              <w:t>n</w:t>
            </w:r>
            <w:r w:rsidR="000A63F9" w:rsidRPr="00C91905">
              <w:rPr>
                <w:rFonts w:ascii="Times New Roman" w:eastAsia="Times New Roman" w:hAnsi="Times New Roman" w:cs="Times New Roman"/>
                <w:color w:val="000000" w:themeColor="text1"/>
                <w:lang w:val="sq-AL"/>
              </w:rPr>
              <w:t>jë mekanizëm për ndjekjen e rekomandimeve të analizës nga Ministria e Shëndetësisë dhe Mbrojtjes Sociale nga viti 2025 e në vazhdim.</w:t>
            </w:r>
          </w:p>
          <w:p w14:paraId="7D200DFD" w14:textId="77777777" w:rsidR="000A63F9" w:rsidRPr="00C91905" w:rsidRDefault="000A63F9" w:rsidP="000A63F9">
            <w:pPr>
              <w:spacing w:line="256" w:lineRule="auto"/>
              <w:jc w:val="both"/>
              <w:rPr>
                <w:rFonts w:ascii="Times New Roman" w:eastAsia="Times New Roman" w:hAnsi="Times New Roman" w:cs="Times New Roman"/>
                <w:color w:val="000000" w:themeColor="text1"/>
                <w:lang w:val="sq-AL"/>
              </w:rPr>
            </w:pPr>
          </w:p>
        </w:tc>
        <w:tc>
          <w:tcPr>
            <w:tcW w:w="1743" w:type="pct"/>
            <w:shd w:val="clear" w:color="auto" w:fill="FFFFFF" w:themeFill="background1"/>
          </w:tcPr>
          <w:p w14:paraId="51C5B013" w14:textId="1FC6E6AE" w:rsidR="000A63F9" w:rsidRPr="00C91905" w:rsidRDefault="000A63F9" w:rsidP="000A63F9">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Gratë përfaqësohen gjithnjë e më shumë në mënyrë të barabartë në tregun e punës dhe hendeku gjinor i pagave </w:t>
            </w:r>
            <w:r w:rsidR="00AD267F">
              <w:rPr>
                <w:rFonts w:ascii="Times New Roman" w:eastAsia="Times New Roman" w:hAnsi="Times New Roman" w:cs="Times New Roman"/>
                <w:color w:val="000000" w:themeColor="text1"/>
                <w:lang w:val="sq-AL"/>
              </w:rPr>
              <w:t>reduktohet</w:t>
            </w:r>
            <w:r w:rsidRPr="00C91905">
              <w:rPr>
                <w:rFonts w:ascii="Times New Roman" w:eastAsia="Times New Roman" w:hAnsi="Times New Roman" w:cs="Times New Roman"/>
                <w:color w:val="000000" w:themeColor="text1"/>
                <w:lang w:val="sq-AL"/>
              </w:rPr>
              <w:t xml:space="preserve"> deri në vitin 2030.</w:t>
            </w:r>
          </w:p>
        </w:tc>
      </w:tr>
      <w:tr w:rsidR="000A63F9" w:rsidRPr="00C91905" w14:paraId="5DF1463E" w14:textId="77777777" w:rsidTr="00386D11">
        <w:trPr>
          <w:trHeight w:val="285"/>
        </w:trPr>
        <w:tc>
          <w:tcPr>
            <w:tcW w:w="5000" w:type="pct"/>
            <w:gridSpan w:val="10"/>
            <w:shd w:val="clear" w:color="auto" w:fill="BDD6EE" w:themeFill="accent1" w:themeFillTint="66"/>
          </w:tcPr>
          <w:p w14:paraId="3CA696BB" w14:textId="159FAAC5" w:rsidR="000A63F9" w:rsidRPr="00C91905" w:rsidRDefault="000A63F9" w:rsidP="000A63F9">
            <w:pPr>
              <w:rPr>
                <w:rFonts w:ascii="Times New Roman" w:eastAsia="Times New Roman" w:hAnsi="Times New Roman" w:cs="Times New Roman"/>
                <w:b/>
                <w:color w:val="000000" w:themeColor="text1"/>
                <w:lang w:val="sq-AL"/>
              </w:rPr>
            </w:pPr>
            <w:r w:rsidRPr="00C91905">
              <w:rPr>
                <w:rFonts w:ascii="Times New Roman" w:eastAsia="Times New Roman" w:hAnsi="Times New Roman" w:cs="Times New Roman"/>
                <w:b/>
                <w:color w:val="000000" w:themeColor="text1"/>
                <w:lang w:val="sq-AL"/>
              </w:rPr>
              <w:t>III.L Të drejtat e fëmijë</w:t>
            </w:r>
            <w:r w:rsidR="00AD267F">
              <w:rPr>
                <w:rFonts w:ascii="Times New Roman" w:eastAsia="Times New Roman" w:hAnsi="Times New Roman" w:cs="Times New Roman"/>
                <w:b/>
                <w:color w:val="000000" w:themeColor="text1"/>
                <w:lang w:val="sq-AL"/>
              </w:rPr>
              <w:t>ve</w:t>
            </w:r>
          </w:p>
        </w:tc>
      </w:tr>
      <w:tr w:rsidR="000A63F9" w:rsidRPr="00C91905" w14:paraId="5CEE79AA" w14:textId="77777777" w:rsidTr="00386D11">
        <w:trPr>
          <w:trHeight w:val="285"/>
        </w:trPr>
        <w:tc>
          <w:tcPr>
            <w:tcW w:w="5000" w:type="pct"/>
            <w:gridSpan w:val="10"/>
            <w:shd w:val="clear" w:color="auto" w:fill="FFFFFF" w:themeFill="background1"/>
          </w:tcPr>
          <w:p w14:paraId="0C20AF37" w14:textId="77777777" w:rsidR="000A63F9" w:rsidRPr="00C91905" w:rsidRDefault="000A63F9" w:rsidP="000A63F9">
            <w:pPr>
              <w:rPr>
                <w:rFonts w:ascii="Times New Roman" w:eastAsia="Times New Roman" w:hAnsi="Times New Roman" w:cs="Times New Roman"/>
                <w:bCs/>
                <w:color w:val="000000" w:themeColor="text1"/>
                <w:lang w:val="sq-AL"/>
              </w:rPr>
            </w:pPr>
            <w:r w:rsidRPr="00C91905">
              <w:rPr>
                <w:rFonts w:ascii="Times New Roman" w:eastAsia="Times New Roman" w:hAnsi="Times New Roman" w:cs="Times New Roman"/>
                <w:b/>
                <w:bCs/>
                <w:color w:val="000000" w:themeColor="text1"/>
                <w:lang w:val="sq-AL"/>
              </w:rPr>
              <w:t xml:space="preserve">Përpjekje të vazhdueshme për përmirësimin e kuadrit të mbrojtjes së fëmijëve dhe </w:t>
            </w:r>
            <w:proofErr w:type="spellStart"/>
            <w:r w:rsidRPr="00C91905">
              <w:rPr>
                <w:rFonts w:ascii="Times New Roman" w:eastAsia="Times New Roman" w:hAnsi="Times New Roman" w:cs="Times New Roman"/>
                <w:b/>
                <w:bCs/>
                <w:color w:val="000000" w:themeColor="text1"/>
                <w:lang w:val="sq-AL"/>
              </w:rPr>
              <w:t>deinstitucionalizimit</w:t>
            </w:r>
            <w:proofErr w:type="spellEnd"/>
          </w:p>
        </w:tc>
      </w:tr>
      <w:tr w:rsidR="000A63F9" w:rsidRPr="00C91905" w14:paraId="2770FF09" w14:textId="77777777" w:rsidTr="00386D11">
        <w:trPr>
          <w:trHeight w:val="285"/>
        </w:trPr>
        <w:tc>
          <w:tcPr>
            <w:tcW w:w="1019" w:type="pct"/>
            <w:shd w:val="clear" w:color="auto" w:fill="FFFFFF" w:themeFill="background1"/>
          </w:tcPr>
          <w:p w14:paraId="43BE60CC" w14:textId="18D23CDC" w:rsidR="000A63F9" w:rsidRPr="00C91905" w:rsidRDefault="000A63F9" w:rsidP="000A63F9">
            <w:pPr>
              <w:spacing w:line="0" w:lineRule="atLeast"/>
              <w:jc w:val="both"/>
              <w:rPr>
                <w:rFonts w:ascii="Times New Roman" w:hAnsi="Times New Roman" w:cs="Times New Roman"/>
                <w:i/>
                <w:color w:val="000000" w:themeColor="text1"/>
                <w:lang w:val="sq-AL"/>
              </w:rPr>
            </w:pPr>
            <w:r w:rsidRPr="00C91905">
              <w:rPr>
                <w:rFonts w:ascii="Times New Roman" w:eastAsia="Times New Roman" w:hAnsi="Times New Roman" w:cs="Times New Roman"/>
                <w:bCs/>
                <w:color w:val="000000" w:themeColor="text1"/>
                <w:lang w:val="sq-AL"/>
              </w:rPr>
              <w:t xml:space="preserve">Përpjekje të vazhdueshme për përmirësimin e kuadrit </w:t>
            </w:r>
            <w:r w:rsidR="00EF50A2">
              <w:rPr>
                <w:rFonts w:ascii="Times New Roman" w:eastAsia="Times New Roman" w:hAnsi="Times New Roman" w:cs="Times New Roman"/>
                <w:bCs/>
                <w:color w:val="000000" w:themeColor="text1"/>
                <w:lang w:val="sq-AL"/>
              </w:rPr>
              <w:t>të</w:t>
            </w:r>
            <w:r w:rsidRPr="00C91905">
              <w:rPr>
                <w:rFonts w:ascii="Times New Roman" w:eastAsia="Times New Roman" w:hAnsi="Times New Roman" w:cs="Times New Roman"/>
                <w:bCs/>
                <w:color w:val="000000" w:themeColor="text1"/>
                <w:lang w:val="sq-AL"/>
              </w:rPr>
              <w:t xml:space="preserve"> mbrojtjes së fëmijëve dhe </w:t>
            </w:r>
            <w:proofErr w:type="spellStart"/>
            <w:r w:rsidRPr="00C91905">
              <w:rPr>
                <w:rFonts w:ascii="Times New Roman" w:eastAsia="Times New Roman" w:hAnsi="Times New Roman" w:cs="Times New Roman"/>
                <w:bCs/>
                <w:color w:val="000000" w:themeColor="text1"/>
                <w:lang w:val="sq-AL"/>
              </w:rPr>
              <w:t>deinstitucionalizimit</w:t>
            </w:r>
            <w:proofErr w:type="spellEnd"/>
            <w:r w:rsidRPr="00C91905">
              <w:rPr>
                <w:rFonts w:ascii="Times New Roman" w:hAnsi="Times New Roman" w:cs="Times New Roman"/>
                <w:i/>
                <w:color w:val="000000" w:themeColor="text1"/>
                <w:lang w:val="sq-AL"/>
              </w:rPr>
              <w:t xml:space="preserve"> </w:t>
            </w:r>
          </w:p>
          <w:p w14:paraId="79945D7A" w14:textId="77777777" w:rsidR="000A63F9" w:rsidRPr="00C91905" w:rsidRDefault="000A63F9" w:rsidP="000A63F9">
            <w:pPr>
              <w:spacing w:line="0" w:lineRule="atLeast"/>
              <w:jc w:val="both"/>
              <w:rPr>
                <w:rFonts w:ascii="Times New Roman" w:hAnsi="Times New Roman" w:cs="Times New Roman"/>
                <w:i/>
                <w:color w:val="000000" w:themeColor="text1"/>
                <w:lang w:val="sq-AL"/>
              </w:rPr>
            </w:pPr>
          </w:p>
          <w:p w14:paraId="7D006014" w14:textId="77777777" w:rsidR="000A63F9" w:rsidRPr="00C91905" w:rsidRDefault="000A63F9" w:rsidP="00E22D88">
            <w:pPr>
              <w:spacing w:line="0" w:lineRule="atLeast"/>
              <w:jc w:val="both"/>
              <w:rPr>
                <w:rFonts w:ascii="Times New Roman" w:eastAsia="Times New Roman" w:hAnsi="Times New Roman" w:cs="Times New Roman"/>
                <w:color w:val="000000" w:themeColor="text1"/>
                <w:lang w:val="sq-AL"/>
              </w:rPr>
            </w:pPr>
          </w:p>
        </w:tc>
        <w:tc>
          <w:tcPr>
            <w:tcW w:w="1111" w:type="pct"/>
            <w:gridSpan w:val="3"/>
            <w:shd w:val="clear" w:color="auto" w:fill="FFFFFF" w:themeFill="background1"/>
          </w:tcPr>
          <w:p w14:paraId="4A00E0CB" w14:textId="547586D5" w:rsidR="0012085F" w:rsidRPr="00C91905" w:rsidRDefault="00AD267F" w:rsidP="0012085F">
            <w:pPr>
              <w:spacing w:line="257" w:lineRule="auto"/>
              <w:jc w:val="both"/>
              <w:rPr>
                <w:rFonts w:ascii="Times New Roman" w:hAnsi="Times New Roman" w:cs="Times New Roman"/>
                <w:color w:val="000000" w:themeColor="text1"/>
                <w:lang w:val="sq-AL"/>
              </w:rPr>
            </w:pPr>
            <w:r>
              <w:rPr>
                <w:rFonts w:ascii="Times New Roman" w:hAnsi="Times New Roman" w:cs="Times New Roman"/>
                <w:color w:val="000000" w:themeColor="text1"/>
                <w:lang w:val="sq-AL"/>
              </w:rPr>
              <w:t>L</w:t>
            </w:r>
            <w:r w:rsidR="0012085F" w:rsidRPr="00C91905">
              <w:rPr>
                <w:rFonts w:ascii="Times New Roman" w:hAnsi="Times New Roman" w:cs="Times New Roman"/>
                <w:color w:val="000000" w:themeColor="text1"/>
                <w:lang w:val="sq-AL"/>
              </w:rPr>
              <w:t>igj</w:t>
            </w:r>
            <w:r w:rsidR="00EF50A2">
              <w:rPr>
                <w:rFonts w:ascii="Times New Roman" w:hAnsi="Times New Roman" w:cs="Times New Roman"/>
                <w:color w:val="000000" w:themeColor="text1"/>
                <w:lang w:val="sq-AL"/>
              </w:rPr>
              <w:t>i</w:t>
            </w:r>
            <w:r w:rsidR="0012085F" w:rsidRPr="00C91905">
              <w:rPr>
                <w:rFonts w:ascii="Times New Roman" w:hAnsi="Times New Roman" w:cs="Times New Roman"/>
                <w:color w:val="000000" w:themeColor="text1"/>
                <w:lang w:val="sq-AL"/>
              </w:rPr>
              <w:t xml:space="preserve"> për </w:t>
            </w:r>
            <w:r>
              <w:rPr>
                <w:rFonts w:ascii="Times New Roman" w:hAnsi="Times New Roman" w:cs="Times New Roman"/>
                <w:color w:val="000000" w:themeColor="text1"/>
                <w:lang w:val="sq-AL"/>
              </w:rPr>
              <w:t>K</w:t>
            </w:r>
            <w:r w:rsidR="0012085F" w:rsidRPr="00C91905">
              <w:rPr>
                <w:rFonts w:ascii="Times New Roman" w:hAnsi="Times New Roman" w:cs="Times New Roman"/>
                <w:color w:val="000000" w:themeColor="text1"/>
                <w:lang w:val="sq-AL"/>
              </w:rPr>
              <w:t xml:space="preserve">ujdesin </w:t>
            </w:r>
            <w:r>
              <w:rPr>
                <w:rFonts w:ascii="Times New Roman" w:hAnsi="Times New Roman" w:cs="Times New Roman"/>
                <w:color w:val="000000" w:themeColor="text1"/>
                <w:lang w:val="sq-AL"/>
              </w:rPr>
              <w:t>A</w:t>
            </w:r>
            <w:r w:rsidR="0012085F" w:rsidRPr="00C91905">
              <w:rPr>
                <w:rFonts w:ascii="Times New Roman" w:hAnsi="Times New Roman" w:cs="Times New Roman"/>
                <w:color w:val="000000" w:themeColor="text1"/>
                <w:lang w:val="sq-AL"/>
              </w:rPr>
              <w:t>lternativ në përputhje me udhëzimet e OKB-së për kujdesin alternativ deri në vitin 2026</w:t>
            </w:r>
          </w:p>
          <w:p w14:paraId="1EBC988D" w14:textId="77777777" w:rsidR="0012085F" w:rsidRPr="00C91905" w:rsidRDefault="0012085F" w:rsidP="0012085F">
            <w:pPr>
              <w:spacing w:line="257" w:lineRule="auto"/>
              <w:jc w:val="both"/>
              <w:rPr>
                <w:rFonts w:ascii="Times New Roman" w:hAnsi="Times New Roman" w:cs="Times New Roman"/>
                <w:color w:val="000000" w:themeColor="text1"/>
                <w:lang w:val="sq-AL"/>
              </w:rPr>
            </w:pPr>
          </w:p>
          <w:p w14:paraId="443513AB" w14:textId="77777777" w:rsidR="0012085F" w:rsidRPr="00C91905" w:rsidRDefault="0012085F" w:rsidP="0012085F">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Ministria e Shëndetësisë dhe Mbrojtjes Sociale integron </w:t>
            </w:r>
            <w:r w:rsidRPr="00C91905">
              <w:rPr>
                <w:rFonts w:ascii="Times New Roman" w:hAnsi="Times New Roman" w:cs="Times New Roman"/>
                <w:color w:val="000000" w:themeColor="text1"/>
                <w:lang w:val="sq-AL"/>
              </w:rPr>
              <w:t xml:space="preserve">Planin e </w:t>
            </w:r>
            <w:proofErr w:type="spellStart"/>
            <w:r w:rsidRPr="00C91905">
              <w:rPr>
                <w:rFonts w:ascii="Times New Roman" w:hAnsi="Times New Roman" w:cs="Times New Roman"/>
                <w:color w:val="000000" w:themeColor="text1"/>
                <w:lang w:val="sq-AL"/>
              </w:rPr>
              <w:t>Deinstitucionalizimit</w:t>
            </w:r>
            <w:proofErr w:type="spellEnd"/>
            <w:r w:rsidRPr="00C91905">
              <w:rPr>
                <w:rFonts w:ascii="Times New Roman" w:hAnsi="Times New Roman" w:cs="Times New Roman"/>
                <w:color w:val="000000" w:themeColor="text1"/>
                <w:lang w:val="sq-AL"/>
              </w:rPr>
              <w:t xml:space="preserve"> në Strategjinë e Mbrojtjes Sociale 2024-2030, deri në vitin 2024</w:t>
            </w:r>
          </w:p>
          <w:p w14:paraId="7517B6C0" w14:textId="77777777" w:rsidR="0012085F" w:rsidRPr="00C91905" w:rsidRDefault="0012085F" w:rsidP="000A63F9">
            <w:pPr>
              <w:spacing w:line="257" w:lineRule="auto"/>
              <w:jc w:val="both"/>
              <w:rPr>
                <w:rFonts w:ascii="Times New Roman" w:hAnsi="Times New Roman" w:cs="Times New Roman"/>
                <w:color w:val="000000" w:themeColor="text1"/>
                <w:lang w:val="sq-AL"/>
              </w:rPr>
            </w:pPr>
          </w:p>
          <w:p w14:paraId="64591ED6" w14:textId="77777777" w:rsidR="0012085F" w:rsidRPr="00C91905" w:rsidRDefault="0012085F" w:rsidP="000A63F9">
            <w:pPr>
              <w:spacing w:line="257" w:lineRule="auto"/>
              <w:jc w:val="both"/>
              <w:rPr>
                <w:rFonts w:ascii="Times New Roman" w:hAnsi="Times New Roman" w:cs="Times New Roman"/>
                <w:color w:val="000000" w:themeColor="text1"/>
                <w:lang w:val="sq-AL"/>
              </w:rPr>
            </w:pPr>
          </w:p>
          <w:p w14:paraId="1272DECC" w14:textId="29CACE4D" w:rsidR="000A63F9" w:rsidRPr="00C91905" w:rsidRDefault="000A63F9" w:rsidP="000A63F9">
            <w:pPr>
              <w:spacing w:line="257" w:lineRule="auto"/>
              <w:jc w:val="both"/>
              <w:rPr>
                <w:rFonts w:ascii="Times New Roman" w:hAnsi="Times New Roman" w:cs="Times New Roman"/>
                <w:color w:val="000000" w:themeColor="text1"/>
                <w:lang w:val="sq-AL"/>
              </w:rPr>
            </w:pPr>
            <w:r w:rsidRPr="00C91905">
              <w:rPr>
                <w:rFonts w:ascii="Times New Roman" w:hAnsi="Times New Roman" w:cs="Times New Roman"/>
                <w:color w:val="000000" w:themeColor="text1"/>
                <w:lang w:val="sq-AL"/>
              </w:rPr>
              <w:t>Ministria e Shëndetësisë dhe Mbrojtjes Sociale</w:t>
            </w:r>
          </w:p>
          <w:p w14:paraId="5BD9F194" w14:textId="77777777" w:rsidR="000A63F9" w:rsidRPr="00C91905" w:rsidRDefault="000A63F9" w:rsidP="000A63F9">
            <w:pPr>
              <w:pStyle w:val="ListParagraph"/>
              <w:numPr>
                <w:ilvl w:val="0"/>
                <w:numId w:val="9"/>
              </w:numPr>
              <w:spacing w:line="257" w:lineRule="auto"/>
              <w:ind w:left="360"/>
              <w:jc w:val="both"/>
              <w:rPr>
                <w:rFonts w:ascii="Times New Roman" w:hAnsi="Times New Roman" w:cs="Times New Roman"/>
                <w:color w:val="000000" w:themeColor="text1"/>
                <w:lang w:val="sq-AL"/>
              </w:rPr>
            </w:pPr>
            <w:r w:rsidRPr="00C91905">
              <w:rPr>
                <w:rFonts w:ascii="Times New Roman" w:hAnsi="Times New Roman" w:cs="Times New Roman"/>
                <w:color w:val="000000" w:themeColor="text1"/>
                <w:lang w:val="sq-AL"/>
              </w:rPr>
              <w:t>kryen një vlerësim të nevojave të komuniteteve lokale në lidhje me shërbimet e kujdesit për fëmijët, duke përfshirë faktorët e mundshëm të rrezikut për ndarjen e familjes, duke filluar nga viti 2025</w:t>
            </w:r>
          </w:p>
          <w:p w14:paraId="5315A0D1" w14:textId="57D1F193" w:rsidR="000A63F9" w:rsidRPr="00C91905" w:rsidRDefault="00AD267F" w:rsidP="000A63F9">
            <w:pPr>
              <w:pStyle w:val="ListParagraph"/>
              <w:numPr>
                <w:ilvl w:val="0"/>
                <w:numId w:val="9"/>
              </w:numPr>
              <w:spacing w:line="257" w:lineRule="auto"/>
              <w:ind w:left="360"/>
              <w:jc w:val="both"/>
              <w:rPr>
                <w:rFonts w:ascii="Times New Roman" w:hAnsi="Times New Roman" w:cs="Times New Roman"/>
                <w:color w:val="000000" w:themeColor="text1"/>
                <w:lang w:val="sq-AL"/>
              </w:rPr>
            </w:pPr>
            <w:r>
              <w:rPr>
                <w:rFonts w:ascii="Times New Roman" w:eastAsia="Times New Roman" w:hAnsi="Times New Roman" w:cs="Times New Roman"/>
                <w:color w:val="000000" w:themeColor="text1"/>
                <w:lang w:val="sq-AL"/>
              </w:rPr>
              <w:lastRenderedPageBreak/>
              <w:t>Harton</w:t>
            </w:r>
            <w:r w:rsidR="000A63F9" w:rsidRPr="00C91905">
              <w:rPr>
                <w:rFonts w:ascii="Times New Roman" w:eastAsia="Times New Roman" w:hAnsi="Times New Roman" w:cs="Times New Roman"/>
                <w:color w:val="000000" w:themeColor="text1"/>
                <w:lang w:val="sq-AL"/>
              </w:rPr>
              <w:t xml:space="preserve"> standarde për shërbimin e jetesës së pavarur/gjysmë të pavarur (modeli i shërbimit të komunitetit të </w:t>
            </w:r>
            <w:proofErr w:type="spellStart"/>
            <w:r w:rsidR="000A63F9" w:rsidRPr="00C91905">
              <w:rPr>
                <w:rFonts w:ascii="Times New Roman" w:eastAsia="Times New Roman" w:hAnsi="Times New Roman" w:cs="Times New Roman"/>
                <w:color w:val="000000" w:themeColor="text1"/>
                <w:lang w:val="sq-AL"/>
              </w:rPr>
              <w:t>të</w:t>
            </w:r>
            <w:proofErr w:type="spellEnd"/>
            <w:r w:rsidR="000A63F9" w:rsidRPr="00C91905">
              <w:rPr>
                <w:rFonts w:ascii="Times New Roman" w:eastAsia="Times New Roman" w:hAnsi="Times New Roman" w:cs="Times New Roman"/>
                <w:color w:val="000000" w:themeColor="text1"/>
                <w:lang w:val="sq-AL"/>
              </w:rPr>
              <w:t xml:space="preserve"> rinjve) për fëmijët dhe të rinjtë nga 14-21 vjeç, deri në vitin 2024.</w:t>
            </w:r>
          </w:p>
          <w:p w14:paraId="1DF715C1" w14:textId="6A22F60E" w:rsidR="000A63F9" w:rsidRPr="00C91905" w:rsidRDefault="000A63F9" w:rsidP="0023399E">
            <w:pPr>
              <w:pStyle w:val="ListParagraph"/>
              <w:numPr>
                <w:ilvl w:val="0"/>
                <w:numId w:val="9"/>
              </w:numPr>
              <w:spacing w:line="257" w:lineRule="auto"/>
              <w:ind w:left="360"/>
              <w:jc w:val="both"/>
              <w:rPr>
                <w:rFonts w:ascii="Times New Roman" w:hAnsi="Times New Roman" w:cs="Times New Roman"/>
                <w:color w:val="000000" w:themeColor="text1"/>
                <w:lang w:val="sq-AL"/>
              </w:rPr>
            </w:pPr>
            <w:r w:rsidRPr="00C91905">
              <w:rPr>
                <w:rFonts w:ascii="Times New Roman" w:hAnsi="Times New Roman" w:cs="Times New Roman"/>
                <w:color w:val="000000" w:themeColor="text1"/>
                <w:lang w:val="sq-AL"/>
              </w:rPr>
              <w:t xml:space="preserve">Nxit </w:t>
            </w:r>
            <w:proofErr w:type="spellStart"/>
            <w:r w:rsidRPr="00C91905">
              <w:rPr>
                <w:rFonts w:ascii="Times New Roman" w:hAnsi="Times New Roman" w:cs="Times New Roman"/>
                <w:color w:val="000000" w:themeColor="text1"/>
                <w:lang w:val="sq-AL"/>
              </w:rPr>
              <w:t>formalizimin</w:t>
            </w:r>
            <w:proofErr w:type="spellEnd"/>
            <w:r w:rsidRPr="00C91905">
              <w:rPr>
                <w:rFonts w:ascii="Times New Roman" w:hAnsi="Times New Roman" w:cs="Times New Roman"/>
                <w:color w:val="000000" w:themeColor="text1"/>
                <w:lang w:val="sq-AL"/>
              </w:rPr>
              <w:t xml:space="preserve"> e bashkëpunimit midis 61 autoriteteve vendore, njësive të mbrojtjes së fëmijëve, ofruesve të kujdesit shëndetësor, institucioneve arsimore dhe OJQ-ve për të siguruar një qasje </w:t>
            </w:r>
            <w:r w:rsidR="00AD267F">
              <w:rPr>
                <w:rFonts w:ascii="Times New Roman" w:hAnsi="Times New Roman" w:cs="Times New Roman"/>
                <w:color w:val="000000" w:themeColor="text1"/>
                <w:lang w:val="sq-AL"/>
              </w:rPr>
              <w:t>gjithëpërfshirëse</w:t>
            </w:r>
            <w:r w:rsidRPr="00C91905">
              <w:rPr>
                <w:rFonts w:ascii="Times New Roman" w:hAnsi="Times New Roman" w:cs="Times New Roman"/>
                <w:color w:val="000000" w:themeColor="text1"/>
                <w:lang w:val="sq-AL"/>
              </w:rPr>
              <w:t xml:space="preserve"> ndaj mbështetjes së fëmijëve dhe familjes, duke filluar nga viti 2025</w:t>
            </w:r>
          </w:p>
        </w:tc>
        <w:tc>
          <w:tcPr>
            <w:tcW w:w="1127" w:type="pct"/>
            <w:gridSpan w:val="5"/>
            <w:shd w:val="clear" w:color="auto" w:fill="FFFFFF" w:themeFill="background1"/>
          </w:tcPr>
          <w:p w14:paraId="2B0A4BAE" w14:textId="3AD09313" w:rsidR="000A63F9" w:rsidRPr="00C91905" w:rsidRDefault="000A63F9" w:rsidP="000A63F9">
            <w:pPr>
              <w:jc w:val="both"/>
              <w:rPr>
                <w:rFonts w:ascii="Times New Roman" w:eastAsia="Times New Roman" w:hAnsi="Times New Roman" w:cs="Times New Roman"/>
                <w:bCs/>
                <w:color w:val="000000" w:themeColor="text1"/>
                <w:lang w:val="sq-AL"/>
              </w:rPr>
            </w:pPr>
            <w:r w:rsidRPr="00C91905">
              <w:rPr>
                <w:rFonts w:ascii="Times New Roman" w:eastAsia="Times New Roman" w:hAnsi="Times New Roman" w:cs="Times New Roman"/>
                <w:bCs/>
                <w:color w:val="000000" w:themeColor="text1"/>
                <w:lang w:val="sq-AL"/>
              </w:rPr>
              <w:lastRenderedPageBreak/>
              <w:t xml:space="preserve">Mbështetje dhe burime të qëndrueshme të </w:t>
            </w:r>
            <w:r w:rsidR="00AD267F">
              <w:rPr>
                <w:rFonts w:ascii="Times New Roman" w:eastAsia="Times New Roman" w:hAnsi="Times New Roman" w:cs="Times New Roman"/>
                <w:bCs/>
                <w:color w:val="000000" w:themeColor="text1"/>
                <w:lang w:val="sq-AL"/>
              </w:rPr>
              <w:t>akorduara</w:t>
            </w:r>
            <w:r w:rsidRPr="00C91905">
              <w:rPr>
                <w:rFonts w:ascii="Times New Roman" w:eastAsia="Times New Roman" w:hAnsi="Times New Roman" w:cs="Times New Roman"/>
                <w:bCs/>
                <w:color w:val="000000" w:themeColor="text1"/>
                <w:lang w:val="sq-AL"/>
              </w:rPr>
              <w:t xml:space="preserve"> për Ministrinë e Shëndetësisë dhe Mbrojtjes Sociale </w:t>
            </w:r>
            <w:r w:rsidR="00F51261" w:rsidRPr="00C91905">
              <w:rPr>
                <w:rFonts w:ascii="Times New Roman" w:eastAsia="Times New Roman" w:hAnsi="Times New Roman" w:cs="Times New Roman"/>
                <w:bCs/>
                <w:color w:val="000000" w:themeColor="text1"/>
                <w:lang w:val="sq-AL"/>
              </w:rPr>
              <w:t xml:space="preserve">në lidhje me Agjencinë Shtetërore për të Drejtat dhe Mbrojtjen e Fëmijëve dhe strukturat e mbrojtjes së fëmijës </w:t>
            </w:r>
            <w:r w:rsidRPr="00C91905">
              <w:rPr>
                <w:rFonts w:ascii="Times New Roman" w:eastAsia="Times New Roman" w:hAnsi="Times New Roman" w:cs="Times New Roman"/>
                <w:bCs/>
                <w:color w:val="000000" w:themeColor="text1"/>
                <w:lang w:val="sq-AL"/>
              </w:rPr>
              <w:t xml:space="preserve">nga viti 2024 bazuar në </w:t>
            </w:r>
            <w:r w:rsidR="00AD267F">
              <w:rPr>
                <w:rFonts w:ascii="Times New Roman" w:eastAsia="Times New Roman" w:hAnsi="Times New Roman" w:cs="Times New Roman"/>
                <w:bCs/>
                <w:color w:val="000000" w:themeColor="text1"/>
                <w:lang w:val="sq-AL"/>
              </w:rPr>
              <w:t>parashikimet</w:t>
            </w:r>
            <w:r w:rsidRPr="00C91905">
              <w:rPr>
                <w:rFonts w:ascii="Times New Roman" w:eastAsia="Times New Roman" w:hAnsi="Times New Roman" w:cs="Times New Roman"/>
                <w:bCs/>
                <w:color w:val="000000" w:themeColor="text1"/>
                <w:lang w:val="sq-AL"/>
              </w:rPr>
              <w:t xml:space="preserve"> vjetore.</w:t>
            </w:r>
          </w:p>
          <w:p w14:paraId="45061F63" w14:textId="77777777" w:rsidR="000A63F9" w:rsidRPr="00C91905" w:rsidRDefault="000A63F9" w:rsidP="000A63F9">
            <w:pPr>
              <w:jc w:val="both"/>
              <w:rPr>
                <w:rFonts w:ascii="Times New Roman" w:eastAsia="Times New Roman" w:hAnsi="Times New Roman" w:cs="Times New Roman"/>
                <w:bCs/>
                <w:color w:val="000000" w:themeColor="text1"/>
                <w:lang w:val="sq-AL"/>
              </w:rPr>
            </w:pPr>
          </w:p>
          <w:p w14:paraId="16EEF641" w14:textId="691EBB7D" w:rsidR="000A63F9" w:rsidRPr="00C91905" w:rsidRDefault="00AD267F" w:rsidP="000A63F9">
            <w:pPr>
              <w:spacing w:line="257" w:lineRule="auto"/>
              <w:jc w:val="both"/>
              <w:rPr>
                <w:rFonts w:ascii="Times New Roman" w:eastAsia="Times New Roman" w:hAnsi="Times New Roman" w:cs="Times New Roman"/>
                <w:color w:val="000000" w:themeColor="text1"/>
                <w:lang w:val="sq-AL"/>
              </w:rPr>
            </w:pPr>
            <w:r>
              <w:rPr>
                <w:rFonts w:ascii="Times New Roman" w:eastAsia="Times New Roman" w:hAnsi="Times New Roman" w:cs="Times New Roman"/>
                <w:color w:val="000000" w:themeColor="text1"/>
                <w:lang w:val="sq-AL"/>
              </w:rPr>
              <w:t>Përparim</w:t>
            </w:r>
            <w:r w:rsidR="00FE7707">
              <w:rPr>
                <w:rFonts w:ascii="Times New Roman" w:eastAsia="Times New Roman" w:hAnsi="Times New Roman" w:cs="Times New Roman"/>
                <w:color w:val="000000" w:themeColor="text1"/>
                <w:lang w:val="sq-AL"/>
              </w:rPr>
              <w:t>i</w:t>
            </w:r>
            <w:r w:rsidR="000A63F9" w:rsidRPr="00C91905">
              <w:rPr>
                <w:rFonts w:ascii="Times New Roman" w:eastAsia="Times New Roman" w:hAnsi="Times New Roman" w:cs="Times New Roman"/>
                <w:color w:val="000000" w:themeColor="text1"/>
                <w:lang w:val="sq-AL"/>
              </w:rPr>
              <w:t xml:space="preserve"> në punën e strukturave të mbrojtjes së fëmijëve matet çdo vit nëpërmjet metodologjisë së </w:t>
            </w:r>
            <w:r>
              <w:rPr>
                <w:rFonts w:ascii="Times New Roman" w:eastAsia="Times New Roman" w:hAnsi="Times New Roman" w:cs="Times New Roman"/>
                <w:color w:val="000000" w:themeColor="text1"/>
                <w:lang w:val="sq-AL"/>
              </w:rPr>
              <w:t>hartuar</w:t>
            </w:r>
            <w:r w:rsidR="000A63F9" w:rsidRPr="00C91905">
              <w:rPr>
                <w:rFonts w:ascii="Times New Roman" w:eastAsia="Times New Roman" w:hAnsi="Times New Roman" w:cs="Times New Roman"/>
                <w:color w:val="000000" w:themeColor="text1"/>
                <w:lang w:val="sq-AL"/>
              </w:rPr>
              <w:t xml:space="preserve"> nga Ministri i Shëndetësisë dhe Mbrojtjes Sociale deri në vitin 2024.</w:t>
            </w:r>
          </w:p>
          <w:p w14:paraId="6869D48F" w14:textId="77777777" w:rsidR="000A63F9" w:rsidRPr="00C91905" w:rsidRDefault="000A63F9" w:rsidP="000A63F9">
            <w:pPr>
              <w:jc w:val="both"/>
              <w:rPr>
                <w:rFonts w:ascii="Times New Roman" w:eastAsia="Times New Roman" w:hAnsi="Times New Roman" w:cs="Times New Roman"/>
                <w:color w:val="000000" w:themeColor="text1"/>
                <w:lang w:val="sq-AL"/>
              </w:rPr>
            </w:pPr>
          </w:p>
          <w:p w14:paraId="3F0C4D96" w14:textId="0C3FDE79" w:rsidR="000A63F9" w:rsidRPr="00C91905" w:rsidRDefault="000A63F9" w:rsidP="000A63F9">
            <w:pPr>
              <w:jc w:val="both"/>
              <w:rPr>
                <w:rFonts w:ascii="Times New Roman" w:hAnsi="Times New Roman" w:cs="Times New Roman"/>
                <w:color w:val="000000" w:themeColor="text1"/>
                <w:lang w:val="sq-AL"/>
              </w:rPr>
            </w:pPr>
            <w:r w:rsidRPr="00C91905">
              <w:rPr>
                <w:rFonts w:ascii="Times New Roman" w:hAnsi="Times New Roman" w:cs="Times New Roman"/>
                <w:color w:val="000000" w:themeColor="text1"/>
                <w:lang w:val="sq-AL"/>
              </w:rPr>
              <w:t xml:space="preserve">Përmirësimi i sistemit të menaxhimit të rasteve të fëmijëve (NARU dhe </w:t>
            </w:r>
            <w:r w:rsidR="00AD267F">
              <w:rPr>
                <w:rFonts w:ascii="Times New Roman" w:hAnsi="Times New Roman" w:cs="Times New Roman"/>
                <w:color w:val="000000" w:themeColor="text1"/>
                <w:lang w:val="sq-AL"/>
              </w:rPr>
              <w:t>CPU</w:t>
            </w:r>
            <w:r w:rsidRPr="00C91905">
              <w:rPr>
                <w:rFonts w:ascii="Times New Roman" w:hAnsi="Times New Roman" w:cs="Times New Roman"/>
                <w:color w:val="000000" w:themeColor="text1"/>
                <w:lang w:val="sq-AL"/>
              </w:rPr>
              <w:t xml:space="preserve">) në nivel lokal me qëllim </w:t>
            </w:r>
            <w:r w:rsidR="003834EB">
              <w:rPr>
                <w:rFonts w:ascii="Times New Roman" w:hAnsi="Times New Roman" w:cs="Times New Roman"/>
                <w:color w:val="000000" w:themeColor="text1"/>
                <w:lang w:val="sq-AL"/>
              </w:rPr>
              <w:t>përqendrimin</w:t>
            </w:r>
            <w:r w:rsidRPr="00C91905">
              <w:rPr>
                <w:rFonts w:ascii="Times New Roman" w:hAnsi="Times New Roman" w:cs="Times New Roman"/>
                <w:color w:val="000000" w:themeColor="text1"/>
                <w:lang w:val="sq-AL"/>
              </w:rPr>
              <w:t xml:space="preserve"> e planifikimit të trajtimit në </w:t>
            </w:r>
            <w:r w:rsidRPr="00C91905">
              <w:rPr>
                <w:rFonts w:ascii="Times New Roman" w:hAnsi="Times New Roman" w:cs="Times New Roman"/>
                <w:color w:val="000000" w:themeColor="text1"/>
                <w:lang w:val="sq-AL"/>
              </w:rPr>
              <w:lastRenderedPageBreak/>
              <w:t>mbështetjen e familjeve në rrezik ndarjeje, në vend të një qasjeje të orientuar drejt institucionalizimit, duke filluar nga viti 2025.</w:t>
            </w:r>
          </w:p>
          <w:p w14:paraId="560952F3" w14:textId="77777777" w:rsidR="000A63F9" w:rsidRPr="00C91905" w:rsidRDefault="000A63F9" w:rsidP="000A63F9">
            <w:pPr>
              <w:jc w:val="both"/>
              <w:rPr>
                <w:rFonts w:ascii="Times New Roman" w:eastAsia="Times New Roman" w:hAnsi="Times New Roman" w:cs="Times New Roman"/>
                <w:color w:val="000000" w:themeColor="text1"/>
                <w:lang w:val="sq-AL"/>
              </w:rPr>
            </w:pPr>
          </w:p>
          <w:p w14:paraId="3EC01DDA" w14:textId="39B31AB3" w:rsidR="000A63F9" w:rsidRPr="00C91905" w:rsidRDefault="00FE7707" w:rsidP="000A63F9">
            <w:pPr>
              <w:jc w:val="both"/>
              <w:rPr>
                <w:rFonts w:ascii="Times New Roman" w:eastAsia="Times New Roman" w:hAnsi="Times New Roman" w:cs="Times New Roman"/>
                <w:color w:val="000000" w:themeColor="text1"/>
                <w:lang w:val="sq-AL"/>
              </w:rPr>
            </w:pPr>
            <w:r>
              <w:rPr>
                <w:rFonts w:ascii="Times New Roman" w:eastAsia="Times New Roman" w:hAnsi="Times New Roman" w:cs="Times New Roman"/>
                <w:color w:val="000000" w:themeColor="text1"/>
                <w:lang w:val="sq-AL"/>
              </w:rPr>
              <w:t>S</w:t>
            </w:r>
            <w:r w:rsidRPr="00C91905">
              <w:rPr>
                <w:rFonts w:ascii="Times New Roman" w:eastAsia="Times New Roman" w:hAnsi="Times New Roman" w:cs="Times New Roman"/>
                <w:color w:val="000000" w:themeColor="text1"/>
                <w:lang w:val="sq-AL"/>
              </w:rPr>
              <w:t xml:space="preserve">ynohet në mënyrë progresive </w:t>
            </w:r>
            <w:proofErr w:type="spellStart"/>
            <w:r>
              <w:rPr>
                <w:rFonts w:ascii="Times New Roman" w:eastAsia="Times New Roman" w:hAnsi="Times New Roman" w:cs="Times New Roman"/>
                <w:color w:val="000000" w:themeColor="text1"/>
                <w:lang w:val="sq-AL"/>
              </w:rPr>
              <w:t>t</w:t>
            </w:r>
            <w:r w:rsidR="000A63F9" w:rsidRPr="00C91905">
              <w:rPr>
                <w:rFonts w:ascii="Times New Roman" w:eastAsia="Times New Roman" w:hAnsi="Times New Roman" w:cs="Times New Roman"/>
                <w:color w:val="000000" w:themeColor="text1"/>
                <w:lang w:val="sq-AL"/>
              </w:rPr>
              <w:t>ranzicioni</w:t>
            </w:r>
            <w:proofErr w:type="spellEnd"/>
            <w:r w:rsidR="000A63F9" w:rsidRPr="00C91905">
              <w:rPr>
                <w:rFonts w:ascii="Times New Roman" w:eastAsia="Times New Roman" w:hAnsi="Times New Roman" w:cs="Times New Roman"/>
                <w:color w:val="000000" w:themeColor="text1"/>
                <w:lang w:val="sq-AL"/>
              </w:rPr>
              <w:t xml:space="preserve"> i fëmijëve nga institucionet në mjediset familjare dhe </w:t>
            </w:r>
            <w:proofErr w:type="spellStart"/>
            <w:r w:rsidR="000A63F9" w:rsidRPr="00C91905">
              <w:rPr>
                <w:rFonts w:ascii="Times New Roman" w:eastAsia="Times New Roman" w:hAnsi="Times New Roman" w:cs="Times New Roman"/>
                <w:color w:val="000000" w:themeColor="text1"/>
                <w:lang w:val="sq-AL"/>
              </w:rPr>
              <w:t>komunitare</w:t>
            </w:r>
            <w:proofErr w:type="spellEnd"/>
            <w:r>
              <w:rPr>
                <w:rFonts w:ascii="Times New Roman" w:eastAsia="Times New Roman" w:hAnsi="Times New Roman" w:cs="Times New Roman"/>
                <w:color w:val="000000" w:themeColor="text1"/>
                <w:lang w:val="sq-AL"/>
              </w:rPr>
              <w:t>,</w:t>
            </w:r>
            <w:r w:rsidR="000A63F9" w:rsidRPr="00C91905">
              <w:rPr>
                <w:rFonts w:ascii="Times New Roman" w:eastAsia="Times New Roman" w:hAnsi="Times New Roman" w:cs="Times New Roman"/>
                <w:color w:val="000000" w:themeColor="text1"/>
                <w:lang w:val="sq-AL"/>
              </w:rPr>
              <w:t xml:space="preserve"> nga viti 2025 e në vazhdim.</w:t>
            </w:r>
          </w:p>
          <w:p w14:paraId="6B460B69" w14:textId="77777777" w:rsidR="000A63F9" w:rsidRPr="00C91905" w:rsidRDefault="000A63F9" w:rsidP="000A63F9">
            <w:pPr>
              <w:jc w:val="both"/>
              <w:rPr>
                <w:rFonts w:ascii="Times New Roman" w:eastAsia="Times New Roman" w:hAnsi="Times New Roman" w:cs="Times New Roman"/>
                <w:color w:val="000000" w:themeColor="text1"/>
                <w:lang w:val="sq-AL"/>
              </w:rPr>
            </w:pPr>
          </w:p>
          <w:p w14:paraId="7930A577" w14:textId="1C7A66DA" w:rsidR="000A63F9" w:rsidRPr="00C91905" w:rsidRDefault="000A63F9" w:rsidP="000A63F9">
            <w:pPr>
              <w:jc w:val="both"/>
              <w:rPr>
                <w:rFonts w:ascii="Times New Roman" w:hAnsi="Times New Roman" w:cs="Times New Roman"/>
                <w:color w:val="000000" w:themeColor="text1"/>
                <w:lang w:val="sq-AL"/>
              </w:rPr>
            </w:pPr>
          </w:p>
        </w:tc>
        <w:tc>
          <w:tcPr>
            <w:tcW w:w="1743" w:type="pct"/>
            <w:shd w:val="clear" w:color="auto" w:fill="FFFFFF" w:themeFill="background1"/>
          </w:tcPr>
          <w:p w14:paraId="5A48BCD7" w14:textId="27466126" w:rsidR="000A63F9" w:rsidRPr="00C91905" w:rsidRDefault="003834EB" w:rsidP="000A63F9">
            <w:pPr>
              <w:jc w:val="both"/>
              <w:rPr>
                <w:rFonts w:ascii="Times New Roman" w:eastAsia="Times New Roman" w:hAnsi="Times New Roman" w:cs="Times New Roman"/>
                <w:color w:val="000000" w:themeColor="text1"/>
                <w:lang w:val="sq-AL"/>
              </w:rPr>
            </w:pPr>
            <w:r>
              <w:rPr>
                <w:rFonts w:ascii="Times New Roman" w:eastAsia="Times New Roman" w:hAnsi="Times New Roman" w:cs="Times New Roman"/>
                <w:color w:val="000000" w:themeColor="text1"/>
                <w:lang w:val="sq-AL"/>
              </w:rPr>
              <w:lastRenderedPageBreak/>
              <w:t xml:space="preserve">Sigurohet </w:t>
            </w:r>
            <w:r w:rsidRPr="00C91905">
              <w:rPr>
                <w:rFonts w:ascii="Times New Roman" w:eastAsia="Times New Roman" w:hAnsi="Times New Roman" w:cs="Times New Roman"/>
                <w:color w:val="000000" w:themeColor="text1"/>
                <w:lang w:val="sq-AL"/>
              </w:rPr>
              <w:t xml:space="preserve">në vazhdimësi </w:t>
            </w:r>
            <w:r>
              <w:rPr>
                <w:rFonts w:ascii="Times New Roman" w:eastAsia="Times New Roman" w:hAnsi="Times New Roman" w:cs="Times New Roman"/>
                <w:color w:val="000000" w:themeColor="text1"/>
                <w:lang w:val="sq-AL"/>
              </w:rPr>
              <w:t>m</w:t>
            </w:r>
            <w:r w:rsidR="000A63F9" w:rsidRPr="00C91905">
              <w:rPr>
                <w:rFonts w:ascii="Times New Roman" w:eastAsia="Times New Roman" w:hAnsi="Times New Roman" w:cs="Times New Roman"/>
                <w:color w:val="000000" w:themeColor="text1"/>
                <w:lang w:val="sq-AL"/>
              </w:rPr>
              <w:t xml:space="preserve">irëqenia dhe kalimi i suksesshëm i fëmijëve nga institucionet në mjediset familjare dhe </w:t>
            </w:r>
            <w:proofErr w:type="spellStart"/>
            <w:r w:rsidR="000A63F9" w:rsidRPr="00C91905">
              <w:rPr>
                <w:rFonts w:ascii="Times New Roman" w:eastAsia="Times New Roman" w:hAnsi="Times New Roman" w:cs="Times New Roman"/>
                <w:color w:val="000000" w:themeColor="text1"/>
                <w:lang w:val="sq-AL"/>
              </w:rPr>
              <w:t>komunitare</w:t>
            </w:r>
            <w:proofErr w:type="spellEnd"/>
            <w:r w:rsidR="000A63F9" w:rsidRPr="00C91905">
              <w:rPr>
                <w:rFonts w:ascii="Times New Roman" w:eastAsia="Times New Roman" w:hAnsi="Times New Roman" w:cs="Times New Roman"/>
                <w:color w:val="000000" w:themeColor="text1"/>
                <w:lang w:val="sq-AL"/>
              </w:rPr>
              <w:t>, duke filluar nga viti 2025</w:t>
            </w:r>
            <w:r w:rsidR="00ED1DF6">
              <w:rPr>
                <w:rFonts w:ascii="Times New Roman" w:eastAsia="Times New Roman" w:hAnsi="Times New Roman" w:cs="Times New Roman"/>
                <w:color w:val="000000" w:themeColor="text1"/>
                <w:lang w:val="sq-AL"/>
              </w:rPr>
              <w:t xml:space="preserve"> deri në 2027</w:t>
            </w:r>
            <w:r w:rsidR="000A63F9" w:rsidRPr="00C91905">
              <w:rPr>
                <w:rFonts w:ascii="Times New Roman" w:eastAsia="Times New Roman" w:hAnsi="Times New Roman" w:cs="Times New Roman"/>
                <w:color w:val="000000" w:themeColor="text1"/>
                <w:lang w:val="sq-AL"/>
              </w:rPr>
              <w:t>.</w:t>
            </w:r>
          </w:p>
          <w:p w14:paraId="338172A0" w14:textId="77777777" w:rsidR="000A63F9" w:rsidRPr="00C91905" w:rsidRDefault="000A63F9" w:rsidP="000A63F9">
            <w:pPr>
              <w:jc w:val="both"/>
              <w:rPr>
                <w:rFonts w:ascii="Times New Roman" w:eastAsia="Times New Roman" w:hAnsi="Times New Roman" w:cs="Times New Roman"/>
                <w:color w:val="000000" w:themeColor="text1"/>
                <w:lang w:val="sq-AL"/>
              </w:rPr>
            </w:pPr>
          </w:p>
          <w:p w14:paraId="08173AE5" w14:textId="46DA7FE3" w:rsidR="000A63F9" w:rsidRPr="00C91905" w:rsidRDefault="000A63F9" w:rsidP="000A63F9">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Fëmijët i nënshtrohen vazhdimisht shërbimit të përmirësuar të kujdesit social, përfshirë zgjerimin e shërbimeve alternative të bazuara në komunitet</w:t>
            </w:r>
            <w:r w:rsidR="00FE7707">
              <w:rPr>
                <w:rFonts w:ascii="Times New Roman" w:eastAsia="Times New Roman" w:hAnsi="Times New Roman" w:cs="Times New Roman"/>
                <w:color w:val="000000" w:themeColor="text1"/>
                <w:lang w:val="sq-AL"/>
              </w:rPr>
              <w:t>,</w:t>
            </w:r>
            <w:r w:rsidRPr="00C91905">
              <w:rPr>
                <w:rFonts w:ascii="Times New Roman" w:eastAsia="Times New Roman" w:hAnsi="Times New Roman" w:cs="Times New Roman"/>
                <w:color w:val="000000" w:themeColor="text1"/>
                <w:lang w:val="sq-AL"/>
              </w:rPr>
              <w:t xml:space="preserve"> </w:t>
            </w:r>
            <w:r w:rsidR="003A6AB2" w:rsidRPr="00C91905">
              <w:rPr>
                <w:rFonts w:ascii="Times New Roman" w:eastAsia="Times New Roman" w:hAnsi="Times New Roman" w:cs="Times New Roman"/>
                <w:color w:val="000000" w:themeColor="text1"/>
                <w:lang w:val="sq-AL"/>
              </w:rPr>
              <w:t>duke filluar nga viti 2025.</w:t>
            </w:r>
          </w:p>
          <w:p w14:paraId="7E3B23B4" w14:textId="77777777" w:rsidR="000A63F9" w:rsidRPr="00C91905" w:rsidRDefault="000A63F9" w:rsidP="000A63F9">
            <w:pPr>
              <w:jc w:val="both"/>
              <w:rPr>
                <w:rFonts w:ascii="Times New Roman" w:eastAsia="Times New Roman" w:hAnsi="Times New Roman" w:cs="Times New Roman"/>
                <w:color w:val="000000" w:themeColor="text1"/>
                <w:lang w:val="sq-AL"/>
              </w:rPr>
            </w:pPr>
          </w:p>
          <w:p w14:paraId="4666911C" w14:textId="0502D5F2" w:rsidR="000A63F9" w:rsidRPr="00C91905" w:rsidRDefault="00FE7707" w:rsidP="000A63F9">
            <w:pPr>
              <w:jc w:val="both"/>
              <w:rPr>
                <w:rFonts w:ascii="Times New Roman" w:eastAsia="Times New Roman" w:hAnsi="Times New Roman" w:cs="Times New Roman"/>
                <w:color w:val="000000" w:themeColor="text1"/>
                <w:lang w:val="sq-AL"/>
              </w:rPr>
            </w:pPr>
            <w:r>
              <w:rPr>
                <w:rFonts w:ascii="Times New Roman" w:eastAsia="Times New Roman" w:hAnsi="Times New Roman" w:cs="Times New Roman"/>
                <w:color w:val="000000" w:themeColor="text1"/>
                <w:lang w:val="sq-AL"/>
              </w:rPr>
              <w:t xml:space="preserve">Ulje e </w:t>
            </w:r>
            <w:r w:rsidR="000A63F9" w:rsidRPr="00C91905">
              <w:rPr>
                <w:rFonts w:ascii="Times New Roman" w:eastAsia="Times New Roman" w:hAnsi="Times New Roman" w:cs="Times New Roman"/>
                <w:color w:val="000000" w:themeColor="text1"/>
                <w:lang w:val="sq-AL"/>
              </w:rPr>
              <w:t xml:space="preserve">rasteve të fëmijëve të institucionalizuar dhe progres drejt kalimit drejt </w:t>
            </w:r>
            <w:proofErr w:type="spellStart"/>
            <w:r w:rsidR="000A63F9" w:rsidRPr="00C91905">
              <w:rPr>
                <w:rFonts w:ascii="Times New Roman" w:eastAsia="Times New Roman" w:hAnsi="Times New Roman" w:cs="Times New Roman"/>
                <w:color w:val="000000" w:themeColor="text1"/>
                <w:lang w:val="sq-AL"/>
              </w:rPr>
              <w:t>deinstitucionalizimit</w:t>
            </w:r>
            <w:proofErr w:type="spellEnd"/>
            <w:r w:rsidR="000A63F9" w:rsidRPr="00C91905">
              <w:rPr>
                <w:rFonts w:ascii="Times New Roman" w:eastAsia="Times New Roman" w:hAnsi="Times New Roman" w:cs="Times New Roman"/>
                <w:color w:val="000000" w:themeColor="text1"/>
                <w:lang w:val="sq-AL"/>
              </w:rPr>
              <w:t xml:space="preserve">, </w:t>
            </w:r>
            <w:r w:rsidR="00CB6989">
              <w:rPr>
                <w:rFonts w:ascii="Times New Roman" w:eastAsia="Times New Roman" w:hAnsi="Times New Roman" w:cs="Times New Roman"/>
                <w:color w:val="000000" w:themeColor="text1"/>
                <w:lang w:val="sq-AL"/>
              </w:rPr>
              <w:t>finalizuar</w:t>
            </w:r>
            <w:r w:rsidR="00C243DC">
              <w:rPr>
                <w:rFonts w:ascii="Times New Roman" w:eastAsia="Times New Roman" w:hAnsi="Times New Roman" w:cs="Times New Roman"/>
                <w:color w:val="000000" w:themeColor="text1"/>
                <w:lang w:val="sq-AL"/>
              </w:rPr>
              <w:t xml:space="preserve"> deri</w:t>
            </w:r>
            <w:r w:rsidR="00CB6989">
              <w:rPr>
                <w:rFonts w:ascii="Times New Roman" w:eastAsia="Times New Roman" w:hAnsi="Times New Roman" w:cs="Times New Roman"/>
                <w:color w:val="000000" w:themeColor="text1"/>
                <w:lang w:val="sq-AL"/>
              </w:rPr>
              <w:t xml:space="preserve"> në 2027</w:t>
            </w:r>
            <w:r w:rsidR="000A63F9" w:rsidRPr="00C91905">
              <w:rPr>
                <w:rFonts w:ascii="Times New Roman" w:eastAsia="Times New Roman" w:hAnsi="Times New Roman" w:cs="Times New Roman"/>
                <w:color w:val="000000" w:themeColor="text1"/>
                <w:lang w:val="sq-AL"/>
              </w:rPr>
              <w:t>.</w:t>
            </w:r>
          </w:p>
          <w:p w14:paraId="67D9C838" w14:textId="77777777" w:rsidR="000A63F9" w:rsidRPr="00C91905" w:rsidRDefault="000A63F9" w:rsidP="000A63F9">
            <w:pPr>
              <w:jc w:val="both"/>
              <w:rPr>
                <w:rFonts w:ascii="Times New Roman" w:eastAsia="Times New Roman" w:hAnsi="Times New Roman" w:cs="Times New Roman"/>
                <w:color w:val="000000" w:themeColor="text1"/>
                <w:lang w:val="sq-AL"/>
              </w:rPr>
            </w:pPr>
          </w:p>
          <w:p w14:paraId="28E2FF83" w14:textId="77777777" w:rsidR="000A63F9" w:rsidRPr="00C91905" w:rsidRDefault="000A63F9" w:rsidP="000A63F9">
            <w:pPr>
              <w:jc w:val="both"/>
              <w:rPr>
                <w:rFonts w:ascii="Times New Roman" w:eastAsia="Times New Roman" w:hAnsi="Times New Roman" w:cs="Times New Roman"/>
                <w:color w:val="000000" w:themeColor="text1"/>
                <w:lang w:val="sq-AL"/>
              </w:rPr>
            </w:pPr>
          </w:p>
        </w:tc>
      </w:tr>
      <w:tr w:rsidR="000A63F9" w:rsidRPr="00C91905" w14:paraId="6279CC24" w14:textId="77777777" w:rsidTr="00386D11">
        <w:trPr>
          <w:trHeight w:val="285"/>
        </w:trPr>
        <w:tc>
          <w:tcPr>
            <w:tcW w:w="1019" w:type="pct"/>
            <w:shd w:val="clear" w:color="auto" w:fill="FFFFFF" w:themeFill="background1"/>
          </w:tcPr>
          <w:p w14:paraId="34F4C9D2" w14:textId="77777777" w:rsidR="000A63F9" w:rsidRPr="00C91905" w:rsidRDefault="000A63F9" w:rsidP="000A63F9">
            <w:pPr>
              <w:spacing w:line="0" w:lineRule="atLeast"/>
              <w:jc w:val="both"/>
              <w:rPr>
                <w:rFonts w:ascii="Times New Roman" w:eastAsia="Times New Roman" w:hAnsi="Times New Roman" w:cs="Times New Roman"/>
                <w:bCs/>
                <w:color w:val="000000" w:themeColor="text1"/>
                <w:lang w:val="sq-AL"/>
              </w:rPr>
            </w:pPr>
            <w:r w:rsidRPr="00C91905">
              <w:rPr>
                <w:rFonts w:ascii="Times New Roman" w:eastAsia="Times New Roman" w:hAnsi="Times New Roman" w:cs="Times New Roman"/>
                <w:bCs/>
                <w:color w:val="000000" w:themeColor="text1"/>
                <w:lang w:val="sq-AL"/>
              </w:rPr>
              <w:t>Parandalimi i dhunës së fëmijëve</w:t>
            </w:r>
          </w:p>
        </w:tc>
        <w:tc>
          <w:tcPr>
            <w:tcW w:w="1111" w:type="pct"/>
            <w:gridSpan w:val="3"/>
            <w:shd w:val="clear" w:color="auto" w:fill="FFFFFF" w:themeFill="background1"/>
          </w:tcPr>
          <w:p w14:paraId="297F417B" w14:textId="278880CD" w:rsidR="00D15184" w:rsidRDefault="00D15184" w:rsidP="00D15184">
            <w:pPr>
              <w:spacing w:line="257" w:lineRule="auto"/>
              <w:jc w:val="both"/>
              <w:rPr>
                <w:rFonts w:ascii="Times New Roman" w:hAnsi="Times New Roman" w:cs="Times New Roman"/>
                <w:color w:val="000000" w:themeColor="text1"/>
                <w:lang w:val="sq-AL"/>
              </w:rPr>
            </w:pPr>
            <w:r w:rsidRPr="00C91905">
              <w:rPr>
                <w:rFonts w:ascii="Times New Roman" w:hAnsi="Times New Roman" w:cs="Times New Roman"/>
                <w:color w:val="000000" w:themeColor="text1"/>
                <w:lang w:val="sq-AL"/>
              </w:rPr>
              <w:t xml:space="preserve">Policia e Shtetit zbaton dhe ndjek Kodin Penal, Seancën për Mbrojtjen e të Miturve për trajtimin e rasteve të </w:t>
            </w:r>
            <w:proofErr w:type="spellStart"/>
            <w:r w:rsidRPr="00C91905">
              <w:rPr>
                <w:rFonts w:ascii="Times New Roman" w:hAnsi="Times New Roman" w:cs="Times New Roman"/>
                <w:color w:val="000000" w:themeColor="text1"/>
                <w:lang w:val="sq-AL"/>
              </w:rPr>
              <w:t>të</w:t>
            </w:r>
            <w:proofErr w:type="spellEnd"/>
            <w:r w:rsidRPr="00C91905">
              <w:rPr>
                <w:rFonts w:ascii="Times New Roman" w:hAnsi="Times New Roman" w:cs="Times New Roman"/>
                <w:color w:val="000000" w:themeColor="text1"/>
                <w:lang w:val="sq-AL"/>
              </w:rPr>
              <w:t xml:space="preserve"> miturve, duke u ofruar atyre ambiente në dispozicion për kryerjen e intervistave të </w:t>
            </w:r>
            <w:proofErr w:type="spellStart"/>
            <w:r w:rsidRPr="00C91905">
              <w:rPr>
                <w:rFonts w:ascii="Times New Roman" w:hAnsi="Times New Roman" w:cs="Times New Roman"/>
                <w:color w:val="000000" w:themeColor="text1"/>
                <w:lang w:val="sq-AL"/>
              </w:rPr>
              <w:t>të</w:t>
            </w:r>
            <w:proofErr w:type="spellEnd"/>
            <w:r w:rsidRPr="00C91905">
              <w:rPr>
                <w:rFonts w:ascii="Times New Roman" w:hAnsi="Times New Roman" w:cs="Times New Roman"/>
                <w:color w:val="000000" w:themeColor="text1"/>
                <w:lang w:val="sq-AL"/>
              </w:rPr>
              <w:t xml:space="preserve"> miturve në secilën Polici</w:t>
            </w:r>
            <w:r w:rsidR="0055446C">
              <w:rPr>
                <w:rFonts w:ascii="Times New Roman" w:hAnsi="Times New Roman" w:cs="Times New Roman"/>
                <w:color w:val="000000" w:themeColor="text1"/>
                <w:lang w:val="sq-AL"/>
              </w:rPr>
              <w:t xml:space="preserve"> Rrethi</w:t>
            </w:r>
            <w:r w:rsidRPr="00C91905">
              <w:rPr>
                <w:rFonts w:ascii="Times New Roman" w:hAnsi="Times New Roman" w:cs="Times New Roman"/>
                <w:color w:val="000000" w:themeColor="text1"/>
                <w:lang w:val="sq-AL"/>
              </w:rPr>
              <w:t>.</w:t>
            </w:r>
          </w:p>
          <w:p w14:paraId="3214CD81" w14:textId="77777777" w:rsidR="009E5820" w:rsidRPr="00C91905" w:rsidRDefault="009E5820" w:rsidP="00D15184">
            <w:pPr>
              <w:spacing w:line="257" w:lineRule="auto"/>
              <w:jc w:val="both"/>
              <w:rPr>
                <w:rFonts w:ascii="Times New Roman" w:hAnsi="Times New Roman" w:cs="Times New Roman"/>
                <w:color w:val="000000" w:themeColor="text1"/>
                <w:lang w:val="sq-AL"/>
              </w:rPr>
            </w:pPr>
          </w:p>
          <w:p w14:paraId="11FFE2FA" w14:textId="0930491F" w:rsidR="00D15184" w:rsidRPr="00C91905" w:rsidRDefault="00D15184" w:rsidP="00D15184">
            <w:pPr>
              <w:spacing w:line="257" w:lineRule="auto"/>
              <w:jc w:val="both"/>
              <w:rPr>
                <w:rFonts w:ascii="Times New Roman" w:hAnsi="Times New Roman" w:cs="Times New Roman"/>
                <w:color w:val="000000" w:themeColor="text1"/>
                <w:lang w:val="sq-AL"/>
              </w:rPr>
            </w:pPr>
            <w:r w:rsidRPr="00C91905">
              <w:rPr>
                <w:rFonts w:ascii="Times New Roman" w:hAnsi="Times New Roman" w:cs="Times New Roman"/>
                <w:color w:val="000000" w:themeColor="text1"/>
                <w:lang w:val="sq-AL"/>
              </w:rPr>
              <w:t xml:space="preserve">- </w:t>
            </w:r>
            <w:r w:rsidR="009E5820">
              <w:rPr>
                <w:rFonts w:ascii="Times New Roman" w:hAnsi="Times New Roman" w:cs="Times New Roman"/>
                <w:color w:val="000000" w:themeColor="text1"/>
                <w:lang w:val="sq-AL"/>
              </w:rPr>
              <w:t>b</w:t>
            </w:r>
            <w:r w:rsidRPr="00C91905">
              <w:rPr>
                <w:rFonts w:ascii="Times New Roman" w:hAnsi="Times New Roman" w:cs="Times New Roman"/>
                <w:color w:val="000000" w:themeColor="text1"/>
                <w:lang w:val="sq-AL"/>
              </w:rPr>
              <w:t>ashkëpuno</w:t>
            </w:r>
            <w:r w:rsidR="009E5820">
              <w:rPr>
                <w:rFonts w:ascii="Times New Roman" w:hAnsi="Times New Roman" w:cs="Times New Roman"/>
                <w:color w:val="000000" w:themeColor="text1"/>
                <w:lang w:val="sq-AL"/>
              </w:rPr>
              <w:t>n</w:t>
            </w:r>
            <w:r w:rsidRPr="00C91905">
              <w:rPr>
                <w:rFonts w:ascii="Times New Roman" w:hAnsi="Times New Roman" w:cs="Times New Roman"/>
                <w:color w:val="000000" w:themeColor="text1"/>
                <w:lang w:val="sq-AL"/>
              </w:rPr>
              <w:t xml:space="preserve"> me institucionet përkatëse për të ofruar shërbime psikologjike, asistencë ligjore dhe shërbime sociale për secilin rast.</w:t>
            </w:r>
          </w:p>
          <w:p w14:paraId="20B35BC0" w14:textId="77777777" w:rsidR="00D15184" w:rsidRPr="00C91905" w:rsidRDefault="00D15184" w:rsidP="00D15184">
            <w:pPr>
              <w:spacing w:line="257" w:lineRule="auto"/>
              <w:jc w:val="both"/>
              <w:rPr>
                <w:rFonts w:ascii="Times New Roman" w:hAnsi="Times New Roman" w:cs="Times New Roman"/>
                <w:color w:val="000000" w:themeColor="text1"/>
                <w:lang w:val="sq-AL"/>
              </w:rPr>
            </w:pPr>
          </w:p>
          <w:p w14:paraId="1BD3A0CE" w14:textId="43697C6B" w:rsidR="00D15184" w:rsidRPr="00C91905" w:rsidRDefault="00D15184" w:rsidP="00D15184">
            <w:pPr>
              <w:spacing w:line="257" w:lineRule="auto"/>
              <w:jc w:val="both"/>
              <w:rPr>
                <w:rFonts w:ascii="Times New Roman" w:hAnsi="Times New Roman" w:cs="Times New Roman"/>
                <w:color w:val="000000" w:themeColor="text1"/>
                <w:lang w:val="sq-AL"/>
              </w:rPr>
            </w:pPr>
            <w:r w:rsidRPr="00C91905">
              <w:rPr>
                <w:rFonts w:ascii="Times New Roman" w:hAnsi="Times New Roman" w:cs="Times New Roman"/>
                <w:color w:val="000000" w:themeColor="text1"/>
                <w:lang w:val="sq-AL"/>
              </w:rPr>
              <w:t>- zhvillon seanca trajnimi të vazhdueshëm për oficerët e policisë gjyqësore që përfshihen në trajtim gjatë vitit 2024.</w:t>
            </w:r>
          </w:p>
          <w:p w14:paraId="20CCC053" w14:textId="77777777" w:rsidR="00D15184" w:rsidRPr="00C91905" w:rsidRDefault="00D15184" w:rsidP="00D15184">
            <w:pPr>
              <w:spacing w:line="257" w:lineRule="auto"/>
              <w:jc w:val="both"/>
              <w:rPr>
                <w:rFonts w:ascii="Times New Roman" w:hAnsi="Times New Roman" w:cs="Times New Roman"/>
                <w:color w:val="000000" w:themeColor="text1"/>
                <w:lang w:val="sq-AL"/>
              </w:rPr>
            </w:pPr>
          </w:p>
          <w:p w14:paraId="69FB008C" w14:textId="24203574" w:rsidR="00D15184" w:rsidRPr="00C91905" w:rsidRDefault="00D15184" w:rsidP="00D15184">
            <w:pPr>
              <w:spacing w:line="257" w:lineRule="auto"/>
              <w:jc w:val="both"/>
              <w:rPr>
                <w:rFonts w:ascii="Times New Roman" w:hAnsi="Times New Roman" w:cs="Times New Roman"/>
                <w:color w:val="000000" w:themeColor="text1"/>
                <w:lang w:val="sq-AL"/>
              </w:rPr>
            </w:pPr>
            <w:r w:rsidRPr="00C91905">
              <w:rPr>
                <w:rFonts w:ascii="Times New Roman" w:hAnsi="Times New Roman" w:cs="Times New Roman"/>
                <w:color w:val="000000" w:themeColor="text1"/>
                <w:lang w:val="sq-AL"/>
              </w:rPr>
              <w:t>-</w:t>
            </w:r>
            <w:r w:rsidR="009E5820">
              <w:rPr>
                <w:rFonts w:ascii="Times New Roman" w:hAnsi="Times New Roman" w:cs="Times New Roman"/>
                <w:color w:val="000000" w:themeColor="text1"/>
                <w:lang w:val="sq-AL"/>
              </w:rPr>
              <w:t xml:space="preserve"> </w:t>
            </w:r>
            <w:r w:rsidRPr="00C91905">
              <w:rPr>
                <w:rFonts w:ascii="Times New Roman" w:hAnsi="Times New Roman" w:cs="Times New Roman"/>
                <w:color w:val="000000" w:themeColor="text1"/>
                <w:lang w:val="sq-AL"/>
              </w:rPr>
              <w:t xml:space="preserve">Sipas Marrëveshjes me Ministrinë e Arsimit, </w:t>
            </w:r>
            <w:r w:rsidR="009E5820">
              <w:rPr>
                <w:rFonts w:ascii="Times New Roman" w:hAnsi="Times New Roman" w:cs="Times New Roman"/>
                <w:color w:val="000000" w:themeColor="text1"/>
                <w:lang w:val="sq-AL"/>
              </w:rPr>
              <w:t>sipas</w:t>
            </w:r>
            <w:r w:rsidRPr="00C91905">
              <w:rPr>
                <w:rFonts w:ascii="Times New Roman" w:hAnsi="Times New Roman" w:cs="Times New Roman"/>
                <w:color w:val="000000" w:themeColor="text1"/>
                <w:lang w:val="sq-AL"/>
              </w:rPr>
              <w:t xml:space="preserve"> nevojave, zhvillon seanca </w:t>
            </w:r>
            <w:r w:rsidR="0055446C">
              <w:rPr>
                <w:rFonts w:ascii="Times New Roman" w:hAnsi="Times New Roman" w:cs="Times New Roman"/>
                <w:color w:val="000000" w:themeColor="text1"/>
                <w:lang w:val="sq-AL"/>
              </w:rPr>
              <w:t>të</w:t>
            </w:r>
            <w:r w:rsidRPr="00C91905">
              <w:rPr>
                <w:rFonts w:ascii="Times New Roman" w:hAnsi="Times New Roman" w:cs="Times New Roman"/>
                <w:color w:val="000000" w:themeColor="text1"/>
                <w:lang w:val="sq-AL"/>
              </w:rPr>
              <w:t xml:space="preserve"> nevojshme trajnuese me oficerët e caktuar të </w:t>
            </w:r>
            <w:r w:rsidR="009E5820">
              <w:rPr>
                <w:rFonts w:ascii="Times New Roman" w:hAnsi="Times New Roman" w:cs="Times New Roman"/>
                <w:color w:val="000000" w:themeColor="text1"/>
                <w:lang w:val="sq-AL"/>
              </w:rPr>
              <w:t>punonjësve</w:t>
            </w:r>
            <w:r w:rsidRPr="00C91905">
              <w:rPr>
                <w:rFonts w:ascii="Times New Roman" w:hAnsi="Times New Roman" w:cs="Times New Roman"/>
                <w:color w:val="000000" w:themeColor="text1"/>
                <w:lang w:val="sq-AL"/>
              </w:rPr>
              <w:t xml:space="preserve"> së sigurisë, me qëllim sigurimin e ambienteve të sigurta të shkollave për periudhën akademike 2023 – 2024.</w:t>
            </w:r>
          </w:p>
          <w:p w14:paraId="5D50F73D" w14:textId="77777777" w:rsidR="00D15184" w:rsidRPr="00C91905" w:rsidRDefault="00D15184" w:rsidP="00D15184">
            <w:pPr>
              <w:spacing w:line="257" w:lineRule="auto"/>
              <w:jc w:val="both"/>
              <w:rPr>
                <w:rFonts w:ascii="Times New Roman" w:hAnsi="Times New Roman" w:cs="Times New Roman"/>
                <w:color w:val="000000" w:themeColor="text1"/>
                <w:lang w:val="sq-AL"/>
              </w:rPr>
            </w:pPr>
          </w:p>
          <w:p w14:paraId="2DEF570E" w14:textId="7D180999" w:rsidR="000A63F9" w:rsidRPr="00C91905" w:rsidRDefault="00D15184" w:rsidP="00D15184">
            <w:pPr>
              <w:spacing w:line="257" w:lineRule="auto"/>
              <w:jc w:val="both"/>
              <w:rPr>
                <w:rFonts w:ascii="Times New Roman" w:hAnsi="Times New Roman" w:cs="Times New Roman"/>
                <w:color w:val="000000" w:themeColor="text1"/>
                <w:lang w:val="sq-AL"/>
              </w:rPr>
            </w:pPr>
            <w:r w:rsidRPr="00C91905">
              <w:rPr>
                <w:rFonts w:ascii="Times New Roman" w:hAnsi="Times New Roman" w:cs="Times New Roman"/>
                <w:color w:val="000000" w:themeColor="text1"/>
                <w:lang w:val="sq-AL"/>
              </w:rPr>
              <w:t>- Të gjitha strukturat brenda Policisë së Qarkut</w:t>
            </w:r>
            <w:r w:rsidR="009E5820">
              <w:rPr>
                <w:rFonts w:ascii="Times New Roman" w:hAnsi="Times New Roman" w:cs="Times New Roman"/>
                <w:color w:val="000000" w:themeColor="text1"/>
                <w:lang w:val="sq-AL"/>
              </w:rPr>
              <w:t xml:space="preserve"> </w:t>
            </w:r>
            <w:r w:rsidRPr="00C91905">
              <w:rPr>
                <w:rFonts w:ascii="Times New Roman" w:hAnsi="Times New Roman" w:cs="Times New Roman"/>
                <w:color w:val="000000" w:themeColor="text1"/>
                <w:lang w:val="sq-AL"/>
              </w:rPr>
              <w:t>zhvillojnë tema mësimore arsimore për të dhënë informacion mbi kapacitetet e sigurisë për periudhat akademike 2023 - 2024.</w:t>
            </w:r>
          </w:p>
        </w:tc>
        <w:tc>
          <w:tcPr>
            <w:tcW w:w="1127" w:type="pct"/>
            <w:gridSpan w:val="5"/>
            <w:shd w:val="clear" w:color="auto" w:fill="FFFFFF" w:themeFill="background1"/>
          </w:tcPr>
          <w:p w14:paraId="51EB7ECA" w14:textId="0855E124" w:rsidR="000A63F9" w:rsidRPr="00C91905" w:rsidRDefault="000A63F9" w:rsidP="000A63F9">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lastRenderedPageBreak/>
              <w:t xml:space="preserve">Agjencitë </w:t>
            </w:r>
            <w:proofErr w:type="spellStart"/>
            <w:r w:rsidRPr="00C91905">
              <w:rPr>
                <w:rFonts w:ascii="Times New Roman" w:eastAsia="Times New Roman" w:hAnsi="Times New Roman" w:cs="Times New Roman"/>
                <w:color w:val="000000" w:themeColor="text1"/>
                <w:lang w:val="sq-AL"/>
              </w:rPr>
              <w:t>ligjzbatuese</w:t>
            </w:r>
            <w:proofErr w:type="spellEnd"/>
            <w:r w:rsidRPr="00C91905">
              <w:rPr>
                <w:rFonts w:ascii="Times New Roman" w:eastAsia="Times New Roman" w:hAnsi="Times New Roman" w:cs="Times New Roman"/>
                <w:color w:val="000000" w:themeColor="text1"/>
                <w:lang w:val="sq-AL"/>
              </w:rPr>
              <w:t xml:space="preserve"> </w:t>
            </w:r>
            <w:r w:rsidR="006C321C">
              <w:rPr>
                <w:rFonts w:ascii="Times New Roman" w:eastAsia="Times New Roman" w:hAnsi="Times New Roman" w:cs="Times New Roman"/>
                <w:color w:val="000000" w:themeColor="text1"/>
                <w:lang w:val="sq-AL"/>
              </w:rPr>
              <w:t>të afta</w:t>
            </w:r>
            <w:r w:rsidR="009E5820">
              <w:rPr>
                <w:rFonts w:ascii="Times New Roman" w:eastAsia="Times New Roman" w:hAnsi="Times New Roman" w:cs="Times New Roman"/>
                <w:color w:val="000000" w:themeColor="text1"/>
                <w:lang w:val="sq-AL"/>
              </w:rPr>
              <w:t xml:space="preserve"> për </w:t>
            </w:r>
            <w:r w:rsidRPr="00C91905">
              <w:rPr>
                <w:rFonts w:ascii="Times New Roman" w:eastAsia="Times New Roman" w:hAnsi="Times New Roman" w:cs="Times New Roman"/>
                <w:color w:val="000000" w:themeColor="text1"/>
                <w:lang w:val="sq-AL"/>
              </w:rPr>
              <w:t>t</w:t>
            </w:r>
            <w:r w:rsidR="00083D6D">
              <w:rPr>
                <w:rFonts w:ascii="Times New Roman" w:eastAsia="Times New Roman" w:hAnsi="Times New Roman" w:cs="Times New Roman"/>
                <w:color w:val="000000" w:themeColor="text1"/>
                <w:lang w:val="sq-AL"/>
              </w:rPr>
              <w:t>’</w:t>
            </w:r>
            <w:r w:rsidRPr="00C91905">
              <w:rPr>
                <w:rFonts w:ascii="Times New Roman" w:eastAsia="Times New Roman" w:hAnsi="Times New Roman" w:cs="Times New Roman"/>
                <w:color w:val="000000" w:themeColor="text1"/>
                <w:lang w:val="sq-AL"/>
              </w:rPr>
              <w:t xml:space="preserve">iu përgjigjur në kohë dhe me efikasitet </w:t>
            </w:r>
            <w:r w:rsidR="00007DFD" w:rsidRPr="00C91905">
              <w:rPr>
                <w:rFonts w:ascii="Times New Roman" w:eastAsia="Times New Roman" w:hAnsi="Times New Roman" w:cs="Times New Roman"/>
                <w:color w:val="000000" w:themeColor="text1"/>
                <w:lang w:val="sq-AL"/>
              </w:rPr>
              <w:t>dhunës dhe kërcënimeve për dhunë ndaj fëmijëve.</w:t>
            </w:r>
          </w:p>
          <w:p w14:paraId="526BE8E4" w14:textId="77777777" w:rsidR="000A63F9" w:rsidRPr="00C91905" w:rsidRDefault="000A63F9" w:rsidP="000A63F9">
            <w:pPr>
              <w:jc w:val="both"/>
              <w:rPr>
                <w:rFonts w:ascii="Times New Roman" w:eastAsia="Times New Roman" w:hAnsi="Times New Roman" w:cs="Times New Roman"/>
                <w:color w:val="000000" w:themeColor="text1"/>
                <w:lang w:val="sq-AL"/>
              </w:rPr>
            </w:pPr>
          </w:p>
          <w:p w14:paraId="10D2670C" w14:textId="3506D744" w:rsidR="000A63F9" w:rsidRPr="00C91905" w:rsidRDefault="000A63F9" w:rsidP="000A63F9">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Ndihma socio-juridike e ofruar rast pas rasti nëpërmjet shërbimeve të ndihmës juridike.</w:t>
            </w:r>
          </w:p>
          <w:p w14:paraId="1FD6E118" w14:textId="1B60AD1D" w:rsidR="00D15184" w:rsidRPr="00C91905" w:rsidRDefault="00D15184" w:rsidP="000A63F9">
            <w:pPr>
              <w:jc w:val="both"/>
              <w:rPr>
                <w:rFonts w:ascii="Times New Roman" w:eastAsia="Times New Roman" w:hAnsi="Times New Roman" w:cs="Times New Roman"/>
                <w:color w:val="000000" w:themeColor="text1"/>
                <w:lang w:val="sq-AL"/>
              </w:rPr>
            </w:pPr>
          </w:p>
          <w:p w14:paraId="0234CE98" w14:textId="4F00ED0F" w:rsidR="00D15184" w:rsidRPr="00C91905" w:rsidRDefault="00D15184" w:rsidP="000A63F9">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Përmirësimi i politikave të sigurisë </w:t>
            </w:r>
            <w:r w:rsidR="009E5820">
              <w:rPr>
                <w:rFonts w:ascii="Times New Roman" w:eastAsia="Times New Roman" w:hAnsi="Times New Roman" w:cs="Times New Roman"/>
                <w:color w:val="000000" w:themeColor="text1"/>
                <w:lang w:val="sq-AL"/>
              </w:rPr>
              <w:t>në internet</w:t>
            </w:r>
            <w:r w:rsidRPr="00C91905">
              <w:rPr>
                <w:rFonts w:ascii="Times New Roman" w:eastAsia="Times New Roman" w:hAnsi="Times New Roman" w:cs="Times New Roman"/>
                <w:color w:val="000000" w:themeColor="text1"/>
                <w:lang w:val="sq-AL"/>
              </w:rPr>
              <w:t xml:space="preserve"> </w:t>
            </w:r>
            <w:r w:rsidR="009E5820">
              <w:rPr>
                <w:rFonts w:ascii="Times New Roman" w:eastAsia="Times New Roman" w:hAnsi="Times New Roman" w:cs="Times New Roman"/>
                <w:color w:val="000000" w:themeColor="text1"/>
                <w:lang w:val="sq-AL"/>
              </w:rPr>
              <w:t>duke u përqendruar</w:t>
            </w:r>
            <w:r w:rsidRPr="00C91905">
              <w:rPr>
                <w:rFonts w:ascii="Times New Roman" w:eastAsia="Times New Roman" w:hAnsi="Times New Roman" w:cs="Times New Roman"/>
                <w:color w:val="000000" w:themeColor="text1"/>
                <w:lang w:val="sq-AL"/>
              </w:rPr>
              <w:t xml:space="preserve"> </w:t>
            </w:r>
            <w:r w:rsidR="009E5820">
              <w:rPr>
                <w:rFonts w:ascii="Times New Roman" w:eastAsia="Times New Roman" w:hAnsi="Times New Roman" w:cs="Times New Roman"/>
                <w:color w:val="000000" w:themeColor="text1"/>
                <w:lang w:val="sq-AL"/>
              </w:rPr>
              <w:t xml:space="preserve">tek </w:t>
            </w:r>
            <w:r w:rsidRPr="00C91905">
              <w:rPr>
                <w:rFonts w:ascii="Times New Roman" w:eastAsia="Times New Roman" w:hAnsi="Times New Roman" w:cs="Times New Roman"/>
                <w:color w:val="000000" w:themeColor="text1"/>
                <w:lang w:val="sq-AL"/>
              </w:rPr>
              <w:t xml:space="preserve">pajisjet </w:t>
            </w:r>
            <w:proofErr w:type="spellStart"/>
            <w:r w:rsidRPr="00C91905">
              <w:rPr>
                <w:rFonts w:ascii="Times New Roman" w:eastAsia="Times New Roman" w:hAnsi="Times New Roman" w:cs="Times New Roman"/>
                <w:color w:val="000000" w:themeColor="text1"/>
                <w:lang w:val="sq-AL"/>
              </w:rPr>
              <w:t>dixhitale</w:t>
            </w:r>
            <w:proofErr w:type="spellEnd"/>
            <w:r w:rsidRPr="00C91905">
              <w:rPr>
                <w:rFonts w:ascii="Times New Roman" w:eastAsia="Times New Roman" w:hAnsi="Times New Roman" w:cs="Times New Roman"/>
                <w:color w:val="000000" w:themeColor="text1"/>
                <w:lang w:val="sq-AL"/>
              </w:rPr>
              <w:t xml:space="preserve"> për sigurinë e përdorimit të internetit duke filluar nga viti 2025.</w:t>
            </w:r>
          </w:p>
          <w:p w14:paraId="443763D1" w14:textId="77777777" w:rsidR="00E05B58" w:rsidRPr="00C91905" w:rsidRDefault="00E05B58" w:rsidP="000A63F9">
            <w:pPr>
              <w:jc w:val="both"/>
              <w:rPr>
                <w:rFonts w:ascii="Times New Roman" w:eastAsia="Times New Roman" w:hAnsi="Times New Roman" w:cs="Times New Roman"/>
                <w:color w:val="000000" w:themeColor="text1"/>
                <w:lang w:val="sq-AL"/>
              </w:rPr>
            </w:pPr>
          </w:p>
          <w:p w14:paraId="71A932B8" w14:textId="1594B9FA" w:rsidR="00E0199C" w:rsidRPr="00C91905" w:rsidRDefault="00E0199C" w:rsidP="000A63F9">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Parandalimi dhe </w:t>
            </w:r>
            <w:r w:rsidR="009E5820">
              <w:rPr>
                <w:rFonts w:ascii="Times New Roman" w:eastAsia="Times New Roman" w:hAnsi="Times New Roman" w:cs="Times New Roman"/>
                <w:color w:val="000000" w:themeColor="text1"/>
                <w:lang w:val="sq-AL"/>
              </w:rPr>
              <w:t>ulja</w:t>
            </w:r>
            <w:r w:rsidRPr="00C91905">
              <w:rPr>
                <w:rFonts w:ascii="Times New Roman" w:eastAsia="Times New Roman" w:hAnsi="Times New Roman" w:cs="Times New Roman"/>
                <w:color w:val="000000" w:themeColor="text1"/>
                <w:lang w:val="sq-AL"/>
              </w:rPr>
              <w:t xml:space="preserve"> i dhunës seksuale nëpërmjet trajnimeve për ngritje</w:t>
            </w:r>
            <w:r w:rsidR="0055446C">
              <w:rPr>
                <w:rFonts w:ascii="Times New Roman" w:eastAsia="Times New Roman" w:hAnsi="Times New Roman" w:cs="Times New Roman"/>
                <w:color w:val="000000" w:themeColor="text1"/>
                <w:lang w:val="sq-AL"/>
              </w:rPr>
              <w:t>n e</w:t>
            </w:r>
            <w:r w:rsidRPr="00C91905">
              <w:rPr>
                <w:rFonts w:ascii="Times New Roman" w:eastAsia="Times New Roman" w:hAnsi="Times New Roman" w:cs="Times New Roman"/>
                <w:color w:val="000000" w:themeColor="text1"/>
                <w:lang w:val="sq-AL"/>
              </w:rPr>
              <w:t xml:space="preserve"> kapaciteteve (të punonjësve nga sektorë të ndryshëm si shëndetësia, arsimi, </w:t>
            </w:r>
            <w:r w:rsidRPr="00C91905">
              <w:rPr>
                <w:rFonts w:ascii="Times New Roman" w:eastAsia="Times New Roman" w:hAnsi="Times New Roman" w:cs="Times New Roman"/>
                <w:color w:val="000000" w:themeColor="text1"/>
                <w:lang w:val="sq-AL"/>
              </w:rPr>
              <w:lastRenderedPageBreak/>
              <w:t>qendrat që ofrojnë shërbime, drejtësia etj.) si dhe nëpërmjet zgjerimit të shërbimeve.</w:t>
            </w:r>
          </w:p>
          <w:p w14:paraId="0BA4C208" w14:textId="77777777" w:rsidR="009E372D" w:rsidRPr="00C91905" w:rsidRDefault="009E372D" w:rsidP="000A63F9">
            <w:pPr>
              <w:jc w:val="both"/>
              <w:rPr>
                <w:rFonts w:ascii="Times New Roman" w:eastAsia="Times New Roman" w:hAnsi="Times New Roman" w:cs="Times New Roman"/>
                <w:color w:val="000000" w:themeColor="text1"/>
                <w:lang w:val="sq-AL"/>
              </w:rPr>
            </w:pPr>
          </w:p>
          <w:p w14:paraId="52523207" w14:textId="0A67791C" w:rsidR="00353BBB" w:rsidRPr="00C91905" w:rsidRDefault="00353BBB" w:rsidP="000A63F9">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Përmirësimi i mekanizmit për sigurinë kibernetike të fëmijëve që parandalon abuzimin seksual në internet, përmes ndërgjegjësimit dhe mjedisit të sigurisë në internet deri në vitin 2025.</w:t>
            </w:r>
          </w:p>
          <w:p w14:paraId="78F397A5" w14:textId="5FD5EFB9" w:rsidR="00E05B58" w:rsidRPr="00C91905" w:rsidRDefault="00E05B58" w:rsidP="000A63F9">
            <w:pPr>
              <w:jc w:val="both"/>
              <w:rPr>
                <w:rFonts w:ascii="Times New Roman" w:eastAsia="Times New Roman" w:hAnsi="Times New Roman" w:cs="Times New Roman"/>
                <w:color w:val="000000" w:themeColor="text1"/>
                <w:lang w:val="sq-AL"/>
              </w:rPr>
            </w:pPr>
          </w:p>
        </w:tc>
        <w:tc>
          <w:tcPr>
            <w:tcW w:w="1743" w:type="pct"/>
            <w:shd w:val="clear" w:color="auto" w:fill="FFFFFF" w:themeFill="background1"/>
          </w:tcPr>
          <w:p w14:paraId="2CA5EFCF" w14:textId="1F4D7EA7" w:rsidR="00E0199C" w:rsidRPr="00C91905" w:rsidRDefault="00D15184" w:rsidP="00E0199C">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lastRenderedPageBreak/>
              <w:t xml:space="preserve">Përgjigje </w:t>
            </w:r>
            <w:r w:rsidR="009E5820">
              <w:rPr>
                <w:rFonts w:ascii="Times New Roman" w:eastAsia="Times New Roman" w:hAnsi="Times New Roman" w:cs="Times New Roman"/>
                <w:color w:val="000000" w:themeColor="text1"/>
                <w:lang w:val="sq-AL"/>
              </w:rPr>
              <w:t>e duhur</w:t>
            </w:r>
            <w:r w:rsidRPr="00C91905">
              <w:rPr>
                <w:rFonts w:ascii="Times New Roman" w:eastAsia="Times New Roman" w:hAnsi="Times New Roman" w:cs="Times New Roman"/>
                <w:color w:val="000000" w:themeColor="text1"/>
                <w:lang w:val="sq-AL"/>
              </w:rPr>
              <w:t xml:space="preserve"> për të gjitha rastet që përfshijnë fëmijët si viktima të </w:t>
            </w:r>
            <w:proofErr w:type="spellStart"/>
            <w:r w:rsidRPr="00C91905">
              <w:rPr>
                <w:rFonts w:ascii="Times New Roman" w:eastAsia="Times New Roman" w:hAnsi="Times New Roman" w:cs="Times New Roman"/>
                <w:color w:val="000000" w:themeColor="text1"/>
                <w:lang w:val="sq-AL"/>
              </w:rPr>
              <w:t>të</w:t>
            </w:r>
            <w:proofErr w:type="spellEnd"/>
            <w:r w:rsidRPr="00C91905">
              <w:rPr>
                <w:rFonts w:ascii="Times New Roman" w:eastAsia="Times New Roman" w:hAnsi="Times New Roman" w:cs="Times New Roman"/>
                <w:color w:val="000000" w:themeColor="text1"/>
                <w:lang w:val="sq-AL"/>
              </w:rPr>
              <w:t xml:space="preserve"> gjitha formave të dhunës, duke i trajtuar në mënyrën e duhur dhe duke u dhënë përgjigje specifike kërcënimeve </w:t>
            </w:r>
            <w:r w:rsidR="009E5820">
              <w:rPr>
                <w:rFonts w:ascii="Times New Roman" w:eastAsia="Times New Roman" w:hAnsi="Times New Roman" w:cs="Times New Roman"/>
                <w:color w:val="000000" w:themeColor="text1"/>
                <w:lang w:val="sq-AL"/>
              </w:rPr>
              <w:t>ne rrjet dhe jashtë tij,</w:t>
            </w:r>
            <w:r w:rsidRPr="00C91905">
              <w:rPr>
                <w:rFonts w:ascii="Times New Roman" w:eastAsia="Times New Roman" w:hAnsi="Times New Roman" w:cs="Times New Roman"/>
                <w:color w:val="000000" w:themeColor="text1"/>
                <w:lang w:val="sq-AL"/>
              </w:rPr>
              <w:t xml:space="preserve"> deri në vitin 2030.</w:t>
            </w:r>
          </w:p>
          <w:p w14:paraId="5E77D3EE" w14:textId="77777777" w:rsidR="00E0199C" w:rsidRPr="00C91905" w:rsidRDefault="00E0199C" w:rsidP="00E0199C">
            <w:pPr>
              <w:jc w:val="both"/>
              <w:rPr>
                <w:rFonts w:ascii="Times New Roman" w:eastAsia="Times New Roman" w:hAnsi="Times New Roman" w:cs="Times New Roman"/>
                <w:color w:val="000000" w:themeColor="text1"/>
                <w:lang w:val="sq-AL"/>
              </w:rPr>
            </w:pPr>
          </w:p>
          <w:p w14:paraId="44284139" w14:textId="77777777" w:rsidR="00E0199C" w:rsidRPr="00C91905" w:rsidRDefault="00E0199C" w:rsidP="00E0199C">
            <w:pPr>
              <w:jc w:val="both"/>
              <w:rPr>
                <w:rFonts w:ascii="Times New Roman" w:eastAsia="Times New Roman" w:hAnsi="Times New Roman" w:cs="Times New Roman"/>
                <w:color w:val="000000" w:themeColor="text1"/>
                <w:lang w:val="sq-AL"/>
              </w:rPr>
            </w:pPr>
          </w:p>
          <w:p w14:paraId="5B065622" w14:textId="77777777" w:rsidR="00E0199C" w:rsidRPr="00C91905" w:rsidRDefault="00E0199C" w:rsidP="00E0199C">
            <w:pPr>
              <w:jc w:val="both"/>
              <w:rPr>
                <w:rFonts w:ascii="Times New Roman" w:eastAsia="Times New Roman" w:hAnsi="Times New Roman" w:cs="Times New Roman"/>
                <w:color w:val="000000" w:themeColor="text1"/>
                <w:lang w:val="sq-AL"/>
              </w:rPr>
            </w:pPr>
          </w:p>
          <w:p w14:paraId="6944A1BF" w14:textId="77777777" w:rsidR="00E0199C" w:rsidRPr="00C91905" w:rsidRDefault="00E0199C" w:rsidP="00E0199C">
            <w:pPr>
              <w:jc w:val="both"/>
              <w:rPr>
                <w:rFonts w:ascii="Times New Roman" w:eastAsia="Times New Roman" w:hAnsi="Times New Roman" w:cs="Times New Roman"/>
                <w:color w:val="000000" w:themeColor="text1"/>
                <w:lang w:val="sq-AL"/>
              </w:rPr>
            </w:pPr>
          </w:p>
          <w:p w14:paraId="5F93E257" w14:textId="77777777" w:rsidR="009E5820" w:rsidRDefault="00E0199C" w:rsidP="00E0199C">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Punonjësit trajnohen dhe ndërgjegjësohen për trajtimin e dhunës seksuale çdo vit përmes trajnimeve. </w:t>
            </w:r>
          </w:p>
          <w:p w14:paraId="26835E2B" w14:textId="77777777" w:rsidR="009E5820" w:rsidRDefault="009E5820" w:rsidP="00E0199C">
            <w:pPr>
              <w:jc w:val="both"/>
              <w:rPr>
                <w:rFonts w:ascii="Times New Roman" w:eastAsia="Times New Roman" w:hAnsi="Times New Roman" w:cs="Times New Roman"/>
                <w:color w:val="000000" w:themeColor="text1"/>
                <w:lang w:val="sq-AL"/>
              </w:rPr>
            </w:pPr>
          </w:p>
          <w:p w14:paraId="08E8B524" w14:textId="475F1A5E" w:rsidR="000A63F9" w:rsidRPr="00C91905" w:rsidRDefault="00E0199C" w:rsidP="00E0199C">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Shërbimet për trajtimin e dhunës seksuale janë zgjeruar deri në vitin 2030</w:t>
            </w:r>
          </w:p>
        </w:tc>
      </w:tr>
      <w:tr w:rsidR="000A63F9" w:rsidRPr="00C91905" w14:paraId="2D7EB0FF" w14:textId="77777777" w:rsidTr="00386D11">
        <w:trPr>
          <w:trHeight w:val="285"/>
        </w:trPr>
        <w:tc>
          <w:tcPr>
            <w:tcW w:w="1019" w:type="pct"/>
            <w:shd w:val="clear" w:color="auto" w:fill="FFFFFF" w:themeFill="background1"/>
          </w:tcPr>
          <w:p w14:paraId="75996567" w14:textId="478C357C" w:rsidR="000A63F9" w:rsidRPr="00C91905" w:rsidRDefault="000A63F9" w:rsidP="000A63F9">
            <w:pPr>
              <w:spacing w:line="257" w:lineRule="auto"/>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Zhdukja e martesës </w:t>
            </w:r>
            <w:r w:rsidR="009E5820">
              <w:rPr>
                <w:rFonts w:ascii="Times New Roman" w:eastAsia="Times New Roman" w:hAnsi="Times New Roman" w:cs="Times New Roman"/>
                <w:color w:val="000000" w:themeColor="text1"/>
                <w:lang w:val="sq-AL"/>
              </w:rPr>
              <w:t>nën-moshë</w:t>
            </w:r>
          </w:p>
        </w:tc>
        <w:tc>
          <w:tcPr>
            <w:tcW w:w="1111" w:type="pct"/>
            <w:gridSpan w:val="3"/>
            <w:shd w:val="clear" w:color="auto" w:fill="FFFFFF" w:themeFill="background1"/>
          </w:tcPr>
          <w:p w14:paraId="18D428F1" w14:textId="77777777" w:rsidR="000A63F9" w:rsidRPr="00C91905" w:rsidRDefault="000A63F9" w:rsidP="000A63F9">
            <w:pPr>
              <w:spacing w:line="257" w:lineRule="auto"/>
              <w:jc w:val="both"/>
              <w:rPr>
                <w:rFonts w:ascii="Times New Roman" w:hAnsi="Times New Roman" w:cs="Times New Roman"/>
                <w:color w:val="000000" w:themeColor="text1"/>
                <w:lang w:val="sq-AL"/>
              </w:rPr>
            </w:pPr>
          </w:p>
        </w:tc>
        <w:tc>
          <w:tcPr>
            <w:tcW w:w="1127" w:type="pct"/>
            <w:gridSpan w:val="5"/>
            <w:shd w:val="clear" w:color="auto" w:fill="FFFFFF" w:themeFill="background1"/>
          </w:tcPr>
          <w:p w14:paraId="1E33573B" w14:textId="15D97B19" w:rsidR="000A63F9" w:rsidRPr="00C91905" w:rsidRDefault="000A63F9" w:rsidP="000A63F9">
            <w:pPr>
              <w:jc w:val="both"/>
              <w:rPr>
                <w:rFonts w:ascii="Times New Roman" w:hAnsi="Times New Roman" w:cs="Times New Roman"/>
                <w:color w:val="000000" w:themeColor="text1"/>
                <w:lang w:val="sq-AL"/>
              </w:rPr>
            </w:pPr>
            <w:r w:rsidRPr="00C91905">
              <w:rPr>
                <w:rFonts w:ascii="Times New Roman" w:hAnsi="Times New Roman" w:cs="Times New Roman"/>
                <w:color w:val="000000" w:themeColor="text1"/>
                <w:lang w:val="sq-AL"/>
              </w:rPr>
              <w:t xml:space="preserve">Ministria e Shëndetësisë dhe Mbrojtjes Sociale së bashku me shoqërinë civile zhvillon një fushatë </w:t>
            </w:r>
            <w:proofErr w:type="spellStart"/>
            <w:r w:rsidRPr="00C91905">
              <w:rPr>
                <w:rFonts w:ascii="Times New Roman" w:hAnsi="Times New Roman" w:cs="Times New Roman"/>
                <w:color w:val="000000" w:themeColor="text1"/>
                <w:lang w:val="sq-AL"/>
              </w:rPr>
              <w:t>ndërgjegjësuese</w:t>
            </w:r>
            <w:proofErr w:type="spellEnd"/>
            <w:r w:rsidRPr="00C91905">
              <w:rPr>
                <w:rFonts w:ascii="Times New Roman" w:hAnsi="Times New Roman" w:cs="Times New Roman"/>
                <w:color w:val="000000" w:themeColor="text1"/>
                <w:lang w:val="sq-AL"/>
              </w:rPr>
              <w:t xml:space="preserve"> kundër martesave </w:t>
            </w:r>
            <w:r w:rsidR="009E5820">
              <w:rPr>
                <w:rFonts w:ascii="Times New Roman" w:hAnsi="Times New Roman" w:cs="Times New Roman"/>
                <w:color w:val="000000" w:themeColor="text1"/>
                <w:lang w:val="sq-AL"/>
              </w:rPr>
              <w:t>nën</w:t>
            </w:r>
            <w:r w:rsidR="00910DA6">
              <w:rPr>
                <w:rFonts w:ascii="Times New Roman" w:hAnsi="Times New Roman" w:cs="Times New Roman"/>
                <w:color w:val="000000" w:themeColor="text1"/>
                <w:lang w:val="sq-AL"/>
              </w:rPr>
              <w:t xml:space="preserve"> </w:t>
            </w:r>
            <w:r w:rsidR="009E5820">
              <w:rPr>
                <w:rFonts w:ascii="Times New Roman" w:hAnsi="Times New Roman" w:cs="Times New Roman"/>
                <w:color w:val="000000" w:themeColor="text1"/>
                <w:lang w:val="sq-AL"/>
              </w:rPr>
              <w:t>moshë</w:t>
            </w:r>
            <w:r w:rsidRPr="00C91905">
              <w:rPr>
                <w:rFonts w:ascii="Times New Roman" w:hAnsi="Times New Roman" w:cs="Times New Roman"/>
                <w:color w:val="000000" w:themeColor="text1"/>
                <w:lang w:val="sq-AL"/>
              </w:rPr>
              <w:t xml:space="preserve"> nga viti 2026 e në vazhdim, duke synuar grupet që janë më të ekspozuara ndaj fenomenit.</w:t>
            </w:r>
          </w:p>
        </w:tc>
        <w:tc>
          <w:tcPr>
            <w:tcW w:w="1743" w:type="pct"/>
            <w:shd w:val="clear" w:color="auto" w:fill="FFFFFF" w:themeFill="background1"/>
          </w:tcPr>
          <w:p w14:paraId="32A63652" w14:textId="0F0700B2" w:rsidR="000A63F9" w:rsidRPr="00C91905" w:rsidRDefault="000A63F9" w:rsidP="000A63F9">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Ndërgjegjësimi për rrënjët dhe arsyet për të çrrënjosur martesat </w:t>
            </w:r>
            <w:r w:rsidR="009E5820">
              <w:rPr>
                <w:rFonts w:ascii="Times New Roman" w:eastAsia="Times New Roman" w:hAnsi="Times New Roman" w:cs="Times New Roman"/>
                <w:color w:val="000000" w:themeColor="text1"/>
                <w:lang w:val="sq-AL"/>
              </w:rPr>
              <w:t>nën moshë</w:t>
            </w:r>
            <w:r w:rsidRPr="00C91905">
              <w:rPr>
                <w:rFonts w:ascii="Times New Roman" w:eastAsia="Times New Roman" w:hAnsi="Times New Roman" w:cs="Times New Roman"/>
                <w:color w:val="000000" w:themeColor="text1"/>
                <w:lang w:val="sq-AL"/>
              </w:rPr>
              <w:t xml:space="preserve"> është rritur, veçanërisht nga punonjësit socialë, zyrtarët e </w:t>
            </w:r>
            <w:r w:rsidR="009E5820">
              <w:rPr>
                <w:rFonts w:ascii="Times New Roman" w:eastAsia="Times New Roman" w:hAnsi="Times New Roman" w:cs="Times New Roman"/>
                <w:color w:val="000000" w:themeColor="text1"/>
                <w:lang w:val="sq-AL"/>
              </w:rPr>
              <w:t>gjendjeve civile</w:t>
            </w:r>
            <w:r w:rsidRPr="00C91905">
              <w:rPr>
                <w:rFonts w:ascii="Times New Roman" w:eastAsia="Times New Roman" w:hAnsi="Times New Roman" w:cs="Times New Roman"/>
                <w:color w:val="000000" w:themeColor="text1"/>
                <w:lang w:val="sq-AL"/>
              </w:rPr>
              <w:t xml:space="preserve"> të përfshirë në </w:t>
            </w:r>
            <w:proofErr w:type="spellStart"/>
            <w:r w:rsidRPr="00C91905">
              <w:rPr>
                <w:rFonts w:ascii="Times New Roman" w:eastAsia="Times New Roman" w:hAnsi="Times New Roman" w:cs="Times New Roman"/>
                <w:color w:val="000000" w:themeColor="text1"/>
                <w:lang w:val="sq-AL"/>
              </w:rPr>
              <w:t>formalizimin</w:t>
            </w:r>
            <w:proofErr w:type="spellEnd"/>
            <w:r w:rsidRPr="00C91905">
              <w:rPr>
                <w:rFonts w:ascii="Times New Roman" w:eastAsia="Times New Roman" w:hAnsi="Times New Roman" w:cs="Times New Roman"/>
                <w:color w:val="000000" w:themeColor="text1"/>
                <w:lang w:val="sq-AL"/>
              </w:rPr>
              <w:t xml:space="preserve"> e martesave dhe grupet </w:t>
            </w:r>
            <w:r w:rsidR="009E5820">
              <w:rPr>
                <w:rFonts w:ascii="Times New Roman" w:eastAsia="Times New Roman" w:hAnsi="Times New Roman" w:cs="Times New Roman"/>
                <w:color w:val="000000" w:themeColor="text1"/>
                <w:lang w:val="sq-AL"/>
              </w:rPr>
              <w:t>e prekshme,</w:t>
            </w:r>
            <w:r w:rsidRPr="00C91905">
              <w:rPr>
                <w:rFonts w:ascii="Times New Roman" w:eastAsia="Times New Roman" w:hAnsi="Times New Roman" w:cs="Times New Roman"/>
                <w:color w:val="000000" w:themeColor="text1"/>
                <w:lang w:val="sq-AL"/>
              </w:rPr>
              <w:t xml:space="preserve"> deri në vitin 2026.</w:t>
            </w:r>
          </w:p>
        </w:tc>
      </w:tr>
      <w:tr w:rsidR="000A63F9" w:rsidRPr="00C91905" w14:paraId="75F25E77" w14:textId="77777777" w:rsidTr="00386D11">
        <w:trPr>
          <w:trHeight w:val="1700"/>
        </w:trPr>
        <w:tc>
          <w:tcPr>
            <w:tcW w:w="1019" w:type="pct"/>
            <w:shd w:val="clear" w:color="auto" w:fill="FFFFFF" w:themeFill="background1"/>
          </w:tcPr>
          <w:p w14:paraId="7058EBDE" w14:textId="33C259F7" w:rsidR="000A63F9" w:rsidRPr="00C91905" w:rsidRDefault="000A63F9" w:rsidP="000A63F9">
            <w:pPr>
              <w:shd w:val="clear" w:color="auto" w:fill="FFFFFF"/>
              <w:jc w:val="both"/>
              <w:textAlignment w:val="baseline"/>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bCs/>
                <w:color w:val="000000" w:themeColor="text1"/>
                <w:lang w:val="sq-AL"/>
              </w:rPr>
              <w:t xml:space="preserve">Praktikat </w:t>
            </w:r>
            <w:r w:rsidR="009E5820" w:rsidRPr="00C91905">
              <w:rPr>
                <w:rFonts w:ascii="Times New Roman" w:eastAsia="Times New Roman" w:hAnsi="Times New Roman" w:cs="Times New Roman"/>
                <w:bCs/>
                <w:color w:val="000000" w:themeColor="text1"/>
                <w:lang w:val="sq-AL"/>
              </w:rPr>
              <w:t xml:space="preserve">miqësore me fëmijët </w:t>
            </w:r>
            <w:r w:rsidR="0055446C">
              <w:rPr>
                <w:rFonts w:ascii="Times New Roman" w:eastAsia="Times New Roman" w:hAnsi="Times New Roman" w:cs="Times New Roman"/>
                <w:bCs/>
                <w:color w:val="000000" w:themeColor="text1"/>
                <w:lang w:val="sq-AL"/>
              </w:rPr>
              <w:t>e</w:t>
            </w:r>
            <w:r w:rsidRPr="00C91905">
              <w:rPr>
                <w:rFonts w:ascii="Times New Roman" w:eastAsia="Times New Roman" w:hAnsi="Times New Roman" w:cs="Times New Roman"/>
                <w:bCs/>
                <w:color w:val="000000" w:themeColor="text1"/>
                <w:lang w:val="sq-AL"/>
              </w:rPr>
              <w:t xml:space="preserve"> drejtësisë për të miturit </w:t>
            </w:r>
          </w:p>
        </w:tc>
        <w:tc>
          <w:tcPr>
            <w:tcW w:w="1111" w:type="pct"/>
            <w:gridSpan w:val="3"/>
            <w:shd w:val="clear" w:color="auto" w:fill="FFFFFF" w:themeFill="background1"/>
          </w:tcPr>
          <w:p w14:paraId="1E5D9D8F" w14:textId="53541DE3" w:rsidR="000A63F9" w:rsidRPr="00C91905" w:rsidRDefault="000A63F9" w:rsidP="000A63F9">
            <w:pPr>
              <w:shd w:val="clear" w:color="auto" w:fill="FFFFFF"/>
              <w:spacing w:after="160" w:line="259" w:lineRule="auto"/>
              <w:jc w:val="both"/>
              <w:textAlignment w:val="baseline"/>
              <w:rPr>
                <w:rFonts w:ascii="Times New Roman" w:eastAsia="Times New Roman" w:hAnsi="Times New Roman" w:cs="Times New Roman"/>
                <w:color w:val="000000"/>
                <w:bdr w:val="none" w:sz="0" w:space="0" w:color="auto" w:frame="1"/>
                <w:lang w:val="sq-AL"/>
              </w:rPr>
            </w:pPr>
            <w:r w:rsidRPr="00C91905">
              <w:rPr>
                <w:rFonts w:ascii="Times New Roman" w:eastAsia="Times New Roman" w:hAnsi="Times New Roman" w:cs="Times New Roman"/>
                <w:color w:val="000000"/>
                <w:bdr w:val="none" w:sz="0" w:space="0" w:color="auto" w:frame="1"/>
                <w:lang w:val="sq-AL"/>
              </w:rPr>
              <w:t xml:space="preserve">Qendra për Parandalimin e Krimit të </w:t>
            </w:r>
            <w:proofErr w:type="spellStart"/>
            <w:r w:rsidRPr="00C91905">
              <w:rPr>
                <w:rFonts w:ascii="Times New Roman" w:eastAsia="Times New Roman" w:hAnsi="Times New Roman" w:cs="Times New Roman"/>
                <w:color w:val="000000"/>
                <w:bdr w:val="none" w:sz="0" w:space="0" w:color="auto" w:frame="1"/>
                <w:lang w:val="sq-AL"/>
              </w:rPr>
              <w:t>të</w:t>
            </w:r>
            <w:proofErr w:type="spellEnd"/>
            <w:r w:rsidRPr="00C91905">
              <w:rPr>
                <w:rFonts w:ascii="Times New Roman" w:eastAsia="Times New Roman" w:hAnsi="Times New Roman" w:cs="Times New Roman"/>
                <w:color w:val="000000"/>
                <w:bdr w:val="none" w:sz="0" w:space="0" w:color="auto" w:frame="1"/>
                <w:lang w:val="sq-AL"/>
              </w:rPr>
              <w:t xml:space="preserve"> Miturve zbaton Vendimin e Këshillit të Ministrave për krijimin e Institutit </w:t>
            </w:r>
            <w:proofErr w:type="spellStart"/>
            <w:r w:rsidRPr="00C91905">
              <w:rPr>
                <w:rFonts w:ascii="Times New Roman" w:eastAsia="Times New Roman" w:hAnsi="Times New Roman" w:cs="Times New Roman"/>
                <w:color w:val="000000"/>
                <w:bdr w:val="none" w:sz="0" w:space="0" w:color="auto" w:frame="1"/>
                <w:lang w:val="sq-AL"/>
              </w:rPr>
              <w:t>Multidisiplin</w:t>
            </w:r>
            <w:r w:rsidR="009E5820">
              <w:rPr>
                <w:rFonts w:ascii="Times New Roman" w:eastAsia="Times New Roman" w:hAnsi="Times New Roman" w:cs="Times New Roman"/>
                <w:color w:val="000000"/>
                <w:bdr w:val="none" w:sz="0" w:space="0" w:color="auto" w:frame="1"/>
                <w:lang w:val="sq-AL"/>
              </w:rPr>
              <w:t>o</w:t>
            </w:r>
            <w:r w:rsidRPr="00C91905">
              <w:rPr>
                <w:rFonts w:ascii="Times New Roman" w:eastAsia="Times New Roman" w:hAnsi="Times New Roman" w:cs="Times New Roman"/>
                <w:color w:val="000000"/>
                <w:bdr w:val="none" w:sz="0" w:space="0" w:color="auto" w:frame="1"/>
                <w:lang w:val="sq-AL"/>
              </w:rPr>
              <w:t>r</w:t>
            </w:r>
            <w:proofErr w:type="spellEnd"/>
            <w:r w:rsidRPr="00C91905">
              <w:rPr>
                <w:rFonts w:ascii="Times New Roman" w:eastAsia="Times New Roman" w:hAnsi="Times New Roman" w:cs="Times New Roman"/>
                <w:color w:val="000000"/>
                <w:bdr w:val="none" w:sz="0" w:space="0" w:color="auto" w:frame="1"/>
                <w:lang w:val="sq-AL"/>
              </w:rPr>
              <w:t xml:space="preserve"> për të Miturit që do të garantojë risocializimin dhe ri</w:t>
            </w:r>
            <w:r w:rsidR="00910DA6">
              <w:rPr>
                <w:rFonts w:ascii="Times New Roman" w:eastAsia="Times New Roman" w:hAnsi="Times New Roman" w:cs="Times New Roman"/>
                <w:color w:val="000000"/>
                <w:bdr w:val="none" w:sz="0" w:space="0" w:color="auto" w:frame="1"/>
                <w:lang w:val="sq-AL"/>
              </w:rPr>
              <w:t>-</w:t>
            </w:r>
            <w:r w:rsidRPr="00C91905">
              <w:rPr>
                <w:rFonts w:ascii="Times New Roman" w:eastAsia="Times New Roman" w:hAnsi="Times New Roman" w:cs="Times New Roman"/>
                <w:color w:val="000000"/>
                <w:bdr w:val="none" w:sz="0" w:space="0" w:color="auto" w:frame="1"/>
                <w:lang w:val="sq-AL"/>
              </w:rPr>
              <w:t>integrimin e të miturve në konflikt me ligjin deri në vitin 2025.</w:t>
            </w:r>
          </w:p>
          <w:p w14:paraId="08723ECF" w14:textId="77777777" w:rsidR="000A63F9" w:rsidRPr="00C91905" w:rsidRDefault="000A63F9" w:rsidP="000A63F9">
            <w:pPr>
              <w:spacing w:line="257" w:lineRule="auto"/>
              <w:jc w:val="both"/>
              <w:rPr>
                <w:rFonts w:ascii="Times New Roman" w:hAnsi="Times New Roman" w:cs="Times New Roman"/>
                <w:color w:val="000000" w:themeColor="text1"/>
                <w:lang w:val="sq-AL"/>
              </w:rPr>
            </w:pPr>
          </w:p>
        </w:tc>
        <w:tc>
          <w:tcPr>
            <w:tcW w:w="1127" w:type="pct"/>
            <w:gridSpan w:val="5"/>
            <w:shd w:val="clear" w:color="auto" w:fill="FFFFFF" w:themeFill="background1"/>
          </w:tcPr>
          <w:p w14:paraId="21E04618" w14:textId="108AD8DB" w:rsidR="000A63F9" w:rsidRPr="00C91905" w:rsidRDefault="000A63F9" w:rsidP="000A63F9">
            <w:pPr>
              <w:shd w:val="clear" w:color="auto" w:fill="FFFFFF"/>
              <w:spacing w:after="160" w:line="259" w:lineRule="auto"/>
              <w:jc w:val="both"/>
              <w:textAlignment w:val="baseline"/>
              <w:rPr>
                <w:rFonts w:ascii="Times New Roman" w:hAnsi="Times New Roman" w:cs="Times New Roman"/>
                <w:color w:val="000000" w:themeColor="text1"/>
                <w:lang w:val="sq-AL"/>
              </w:rPr>
            </w:pPr>
            <w:r w:rsidRPr="00C91905">
              <w:rPr>
                <w:rFonts w:ascii="Times New Roman" w:hAnsi="Times New Roman" w:cs="Times New Roman"/>
                <w:color w:val="000000" w:themeColor="text1"/>
                <w:lang w:val="sq-AL"/>
              </w:rPr>
              <w:t xml:space="preserve">Kapacitetet e duhura trajnuese për palët e interesuara për aplikimin e alternativave ndaj sanksioneve dhe drejtësisë restauruese për të miturit në përputhje me </w:t>
            </w:r>
            <w:proofErr w:type="spellStart"/>
            <w:r w:rsidRPr="00C91905">
              <w:rPr>
                <w:rFonts w:ascii="Times New Roman" w:hAnsi="Times New Roman" w:cs="Times New Roman"/>
                <w:i/>
                <w:iCs/>
                <w:color w:val="000000" w:themeColor="text1"/>
                <w:lang w:val="sq-AL"/>
              </w:rPr>
              <w:t>acquis</w:t>
            </w:r>
            <w:proofErr w:type="spellEnd"/>
            <w:r w:rsidRPr="00C91905">
              <w:rPr>
                <w:rFonts w:ascii="Times New Roman" w:hAnsi="Times New Roman" w:cs="Times New Roman"/>
                <w:i/>
                <w:iCs/>
                <w:color w:val="000000" w:themeColor="text1"/>
                <w:lang w:val="sq-AL"/>
              </w:rPr>
              <w:t xml:space="preserve"> të BE </w:t>
            </w:r>
            <w:r w:rsidRPr="00C91905">
              <w:rPr>
                <w:rFonts w:ascii="Times New Roman" w:hAnsi="Times New Roman" w:cs="Times New Roman"/>
                <w:color w:val="000000" w:themeColor="text1"/>
                <w:lang w:val="sq-AL"/>
              </w:rPr>
              <w:t xml:space="preserve">-së vazhdojnë të ofrohen nga viti 2024 e në vazhdim bazuar në </w:t>
            </w:r>
            <w:r w:rsidR="009E5820">
              <w:rPr>
                <w:rFonts w:ascii="Times New Roman" w:hAnsi="Times New Roman" w:cs="Times New Roman"/>
                <w:color w:val="000000" w:themeColor="text1"/>
                <w:lang w:val="sq-AL"/>
              </w:rPr>
              <w:t>parashikimet</w:t>
            </w:r>
            <w:r w:rsidRPr="00C91905">
              <w:rPr>
                <w:rFonts w:ascii="Times New Roman" w:hAnsi="Times New Roman" w:cs="Times New Roman"/>
                <w:color w:val="000000" w:themeColor="text1"/>
                <w:lang w:val="sq-AL"/>
              </w:rPr>
              <w:t xml:space="preserve"> vjetore për gjyqtarët, prokurorët, policinë, punonjësit socialë dhe psikologët.</w:t>
            </w:r>
          </w:p>
          <w:p w14:paraId="33EDD7B8" w14:textId="32DFC8F6" w:rsidR="000A63F9" w:rsidRPr="00C91905" w:rsidRDefault="000A63F9" w:rsidP="000A63F9">
            <w:pPr>
              <w:shd w:val="clear" w:color="auto" w:fill="FFFFFF"/>
              <w:spacing w:after="160" w:line="259" w:lineRule="auto"/>
              <w:jc w:val="both"/>
              <w:textAlignment w:val="baseline"/>
              <w:rPr>
                <w:rFonts w:ascii="Times New Roman" w:hAnsi="Times New Roman" w:cs="Times New Roman"/>
                <w:color w:val="000000" w:themeColor="text1"/>
                <w:lang w:val="sq-AL"/>
              </w:rPr>
            </w:pPr>
            <w:r w:rsidRPr="00C91905">
              <w:rPr>
                <w:rFonts w:ascii="Times New Roman" w:hAnsi="Times New Roman" w:cs="Times New Roman"/>
                <w:color w:val="000000" w:themeColor="text1"/>
                <w:lang w:val="sq-AL"/>
              </w:rPr>
              <w:t xml:space="preserve">Teknikat </w:t>
            </w:r>
            <w:r w:rsidR="009E5820" w:rsidRPr="00C91905">
              <w:rPr>
                <w:rFonts w:ascii="Times New Roman" w:hAnsi="Times New Roman" w:cs="Times New Roman"/>
                <w:color w:val="000000" w:themeColor="text1"/>
                <w:lang w:val="sq-AL"/>
              </w:rPr>
              <w:t xml:space="preserve">miqësore </w:t>
            </w:r>
            <w:r w:rsidR="009E5820">
              <w:rPr>
                <w:rFonts w:ascii="Times New Roman" w:hAnsi="Times New Roman" w:cs="Times New Roman"/>
                <w:color w:val="000000" w:themeColor="text1"/>
                <w:lang w:val="sq-AL"/>
              </w:rPr>
              <w:t>të</w:t>
            </w:r>
            <w:r w:rsidRPr="00C91905">
              <w:rPr>
                <w:rFonts w:ascii="Times New Roman" w:hAnsi="Times New Roman" w:cs="Times New Roman"/>
                <w:color w:val="000000" w:themeColor="text1"/>
                <w:lang w:val="sq-AL"/>
              </w:rPr>
              <w:t xml:space="preserve"> </w:t>
            </w:r>
            <w:r w:rsidR="0055446C">
              <w:rPr>
                <w:rFonts w:ascii="Times New Roman" w:hAnsi="Times New Roman" w:cs="Times New Roman"/>
                <w:color w:val="000000" w:themeColor="text1"/>
                <w:lang w:val="sq-AL"/>
              </w:rPr>
              <w:t>marrjes në pyetje</w:t>
            </w:r>
            <w:r w:rsidRPr="00C91905">
              <w:rPr>
                <w:rFonts w:ascii="Times New Roman" w:hAnsi="Times New Roman" w:cs="Times New Roman"/>
                <w:color w:val="000000" w:themeColor="text1"/>
                <w:lang w:val="sq-AL"/>
              </w:rPr>
              <w:t xml:space="preserve"> për fëmijët vazhdojnë të </w:t>
            </w:r>
            <w:r w:rsidRPr="00C91905">
              <w:rPr>
                <w:rFonts w:ascii="Times New Roman" w:hAnsi="Times New Roman" w:cs="Times New Roman"/>
                <w:color w:val="000000" w:themeColor="text1"/>
                <w:lang w:val="sq-AL"/>
              </w:rPr>
              <w:lastRenderedPageBreak/>
              <w:t xml:space="preserve">përdoren vazhdimisht në seksionet e reja </w:t>
            </w:r>
            <w:r w:rsidR="0055446C">
              <w:rPr>
                <w:rFonts w:ascii="Times New Roman" w:hAnsi="Times New Roman" w:cs="Times New Roman"/>
                <w:color w:val="000000" w:themeColor="text1"/>
                <w:lang w:val="sq-AL"/>
              </w:rPr>
              <w:t xml:space="preserve">më </w:t>
            </w:r>
            <w:r w:rsidRPr="00C91905">
              <w:rPr>
                <w:rFonts w:ascii="Times New Roman" w:hAnsi="Times New Roman" w:cs="Times New Roman"/>
                <w:color w:val="000000" w:themeColor="text1"/>
                <w:lang w:val="sq-AL"/>
              </w:rPr>
              <w:t>miqësore për fëmijët në komisariatet e policisë dhe prokuroritë.</w:t>
            </w:r>
          </w:p>
        </w:tc>
        <w:tc>
          <w:tcPr>
            <w:tcW w:w="1743" w:type="pct"/>
            <w:shd w:val="clear" w:color="auto" w:fill="FFFFFF" w:themeFill="background1"/>
          </w:tcPr>
          <w:p w14:paraId="46796EE2" w14:textId="77777777" w:rsidR="000A63F9" w:rsidRPr="00C91905" w:rsidRDefault="000A63F9" w:rsidP="000A63F9">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lastRenderedPageBreak/>
              <w:t>Rritja e numrit të personave, veçanërisht të miturve, që përfitojnë nga programet e posaçme për risocializim dhe dënime alternative aplikohen vazhdimisht nga viti 2024 e në vazhdim.</w:t>
            </w:r>
          </w:p>
          <w:p w14:paraId="3B9FA10E" w14:textId="77777777" w:rsidR="000A63F9" w:rsidRPr="00C91905" w:rsidRDefault="000A63F9" w:rsidP="000A63F9">
            <w:pPr>
              <w:jc w:val="both"/>
              <w:rPr>
                <w:rFonts w:ascii="Times New Roman" w:eastAsia="Times New Roman" w:hAnsi="Times New Roman" w:cs="Times New Roman"/>
                <w:color w:val="000000" w:themeColor="text1"/>
                <w:lang w:val="sq-AL"/>
              </w:rPr>
            </w:pPr>
          </w:p>
        </w:tc>
      </w:tr>
      <w:tr w:rsidR="000A63F9" w:rsidRPr="00C91905" w14:paraId="328D0682" w14:textId="77777777" w:rsidTr="00386D11">
        <w:trPr>
          <w:trHeight w:val="285"/>
        </w:trPr>
        <w:tc>
          <w:tcPr>
            <w:tcW w:w="5000" w:type="pct"/>
            <w:gridSpan w:val="10"/>
            <w:shd w:val="clear" w:color="auto" w:fill="BDD6EE" w:themeFill="accent1" w:themeFillTint="66"/>
          </w:tcPr>
          <w:p w14:paraId="6E1EE6E6" w14:textId="1823ABC6" w:rsidR="000A63F9" w:rsidRPr="00C91905" w:rsidRDefault="000A63F9" w:rsidP="000A63F9">
            <w:pPr>
              <w:rPr>
                <w:rFonts w:ascii="Times New Roman" w:eastAsia="Times New Roman" w:hAnsi="Times New Roman" w:cs="Times New Roman"/>
                <w:bCs/>
                <w:color w:val="000000" w:themeColor="text1"/>
                <w:lang w:val="sq-AL"/>
              </w:rPr>
            </w:pPr>
            <w:r w:rsidRPr="00C91905">
              <w:rPr>
                <w:rFonts w:ascii="Times New Roman" w:eastAsia="Times New Roman" w:hAnsi="Times New Roman" w:cs="Times New Roman"/>
                <w:b/>
                <w:bCs/>
                <w:color w:val="000000" w:themeColor="text1"/>
                <w:lang w:val="sq-AL" w:eastAsia="en-GB"/>
              </w:rPr>
              <w:t xml:space="preserve">III.O E drejta </w:t>
            </w:r>
            <w:r w:rsidR="009E5820">
              <w:rPr>
                <w:rFonts w:ascii="Times New Roman" w:eastAsia="Times New Roman" w:hAnsi="Times New Roman" w:cs="Times New Roman"/>
                <w:b/>
                <w:bCs/>
                <w:color w:val="000000" w:themeColor="text1"/>
                <w:lang w:val="sq-AL" w:eastAsia="en-GB"/>
              </w:rPr>
              <w:t>e</w:t>
            </w:r>
            <w:r w:rsidRPr="00C91905">
              <w:rPr>
                <w:rFonts w:ascii="Times New Roman" w:eastAsia="Times New Roman" w:hAnsi="Times New Roman" w:cs="Times New Roman"/>
                <w:b/>
                <w:bCs/>
                <w:color w:val="000000" w:themeColor="text1"/>
                <w:lang w:val="sq-AL" w:eastAsia="en-GB"/>
              </w:rPr>
              <w:t xml:space="preserve"> pronë</w:t>
            </w:r>
            <w:r w:rsidR="009E5820">
              <w:rPr>
                <w:rFonts w:ascii="Times New Roman" w:eastAsia="Times New Roman" w:hAnsi="Times New Roman" w:cs="Times New Roman"/>
                <w:b/>
                <w:bCs/>
                <w:color w:val="000000" w:themeColor="text1"/>
                <w:lang w:val="sq-AL" w:eastAsia="en-GB"/>
              </w:rPr>
              <w:t>s</w:t>
            </w:r>
          </w:p>
        </w:tc>
      </w:tr>
      <w:tr w:rsidR="000A63F9" w:rsidRPr="00C91905" w14:paraId="679546F0" w14:textId="77777777" w:rsidTr="00386D11">
        <w:trPr>
          <w:trHeight w:val="200"/>
        </w:trPr>
        <w:tc>
          <w:tcPr>
            <w:tcW w:w="1019" w:type="pct"/>
            <w:shd w:val="clear" w:color="auto" w:fill="FFFFFF" w:themeFill="background1"/>
          </w:tcPr>
          <w:p w14:paraId="673F73EE" w14:textId="73F66BEE" w:rsidR="000A63F9" w:rsidRPr="00C91905" w:rsidRDefault="00141E80" w:rsidP="000A63F9">
            <w:pPr>
              <w:spacing w:line="237" w:lineRule="auto"/>
              <w:jc w:val="both"/>
              <w:rPr>
                <w:rFonts w:ascii="Times New Roman" w:eastAsia="Times New Roman" w:hAnsi="Times New Roman" w:cs="Times New Roman"/>
                <w:lang w:val="sq-AL"/>
              </w:rPr>
            </w:pPr>
            <w:r>
              <w:rPr>
                <w:rFonts w:ascii="Times New Roman" w:eastAsia="Times New Roman" w:hAnsi="Times New Roman" w:cs="Times New Roman"/>
                <w:color w:val="000000" w:themeColor="text1"/>
                <w:lang w:val="sq-AL"/>
              </w:rPr>
              <w:t>Transparencë, shërbime</w:t>
            </w:r>
            <w:r w:rsidR="000A63F9" w:rsidRPr="00C91905">
              <w:rPr>
                <w:rFonts w:ascii="Times New Roman" w:eastAsia="Times New Roman" w:hAnsi="Times New Roman" w:cs="Times New Roman"/>
                <w:color w:val="000000" w:themeColor="text1"/>
                <w:lang w:val="sq-AL"/>
              </w:rPr>
              <w:t xml:space="preserve"> të sigur</w:t>
            </w:r>
            <w:r>
              <w:rPr>
                <w:rFonts w:ascii="Times New Roman" w:eastAsia="Times New Roman" w:hAnsi="Times New Roman" w:cs="Times New Roman"/>
                <w:color w:val="000000" w:themeColor="text1"/>
                <w:lang w:val="sq-AL"/>
              </w:rPr>
              <w:t>ta</w:t>
            </w:r>
            <w:r w:rsidR="000A63F9" w:rsidRPr="00C91905">
              <w:rPr>
                <w:rFonts w:ascii="Times New Roman" w:eastAsia="Times New Roman" w:hAnsi="Times New Roman" w:cs="Times New Roman"/>
                <w:color w:val="000000" w:themeColor="text1"/>
                <w:lang w:val="sq-AL"/>
              </w:rPr>
              <w:t xml:space="preserve"> dhe të bazuara në integritet në lidhje me të drejtat </w:t>
            </w:r>
            <w:r w:rsidR="0062564D">
              <w:rPr>
                <w:rFonts w:ascii="Times New Roman" w:eastAsia="Times New Roman" w:hAnsi="Times New Roman" w:cs="Times New Roman"/>
                <w:color w:val="000000" w:themeColor="text1"/>
                <w:lang w:val="sq-AL"/>
              </w:rPr>
              <w:t>e pronës</w:t>
            </w:r>
          </w:p>
        </w:tc>
        <w:tc>
          <w:tcPr>
            <w:tcW w:w="1111" w:type="pct"/>
            <w:gridSpan w:val="3"/>
            <w:shd w:val="clear" w:color="auto" w:fill="FFFFFF" w:themeFill="background1"/>
          </w:tcPr>
          <w:p w14:paraId="084F4EFA" w14:textId="74AEE804" w:rsidR="000A63F9" w:rsidRPr="00C91905" w:rsidRDefault="000A63F9" w:rsidP="000A63F9">
            <w:pPr>
              <w:shd w:val="clear" w:color="auto" w:fill="FFFFFF"/>
              <w:spacing w:after="160" w:line="259" w:lineRule="auto"/>
              <w:jc w:val="both"/>
              <w:textAlignment w:val="baseline"/>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Agjencia Shtetërore e Kadastrës kryen një vlerësim </w:t>
            </w:r>
            <w:r w:rsidR="00141E80">
              <w:rPr>
                <w:rFonts w:ascii="Times New Roman" w:eastAsia="Times New Roman" w:hAnsi="Times New Roman" w:cs="Times New Roman"/>
                <w:color w:val="000000" w:themeColor="text1"/>
                <w:lang w:val="sq-AL"/>
              </w:rPr>
              <w:t>risku</w:t>
            </w:r>
            <w:r w:rsidRPr="00C91905">
              <w:rPr>
                <w:rFonts w:ascii="Times New Roman" w:eastAsia="Times New Roman" w:hAnsi="Times New Roman" w:cs="Times New Roman"/>
                <w:color w:val="000000" w:themeColor="text1"/>
                <w:lang w:val="sq-AL"/>
              </w:rPr>
              <w:t xml:space="preserve"> dhe miraton një Plan të Integritetit </w:t>
            </w:r>
            <w:proofErr w:type="spellStart"/>
            <w:r w:rsidRPr="00C91905">
              <w:rPr>
                <w:rFonts w:ascii="Times New Roman" w:eastAsia="Times New Roman" w:hAnsi="Times New Roman" w:cs="Times New Roman"/>
                <w:color w:val="000000" w:themeColor="text1"/>
                <w:lang w:val="sq-AL"/>
              </w:rPr>
              <w:t>Antikorrupsion</w:t>
            </w:r>
            <w:proofErr w:type="spellEnd"/>
            <w:r w:rsidRPr="00C91905">
              <w:rPr>
                <w:rFonts w:ascii="Times New Roman" w:eastAsia="Times New Roman" w:hAnsi="Times New Roman" w:cs="Times New Roman"/>
                <w:color w:val="000000" w:themeColor="text1"/>
                <w:lang w:val="sq-AL"/>
              </w:rPr>
              <w:t xml:space="preserve"> për Agjencinë duke përfshirë masat për transparencë dhe efikasitet deri në vitin 2024.</w:t>
            </w:r>
          </w:p>
          <w:p w14:paraId="739BA1E3" w14:textId="1746C8D2" w:rsidR="009333C2" w:rsidRPr="00C91905" w:rsidRDefault="009333C2" w:rsidP="000A63F9">
            <w:pPr>
              <w:shd w:val="clear" w:color="auto" w:fill="FFFFFF"/>
              <w:spacing w:after="160" w:line="259" w:lineRule="auto"/>
              <w:jc w:val="both"/>
              <w:textAlignment w:val="baseline"/>
              <w:rPr>
                <w:rFonts w:ascii="Times New Roman" w:hAnsi="Times New Roman" w:cs="Times New Roman"/>
                <w:color w:val="000000" w:themeColor="text1"/>
                <w:lang w:val="sq-AL"/>
              </w:rPr>
            </w:pPr>
            <w:r w:rsidRPr="00C91905">
              <w:rPr>
                <w:rFonts w:ascii="Times New Roman" w:eastAsia="Times New Roman" w:hAnsi="Times New Roman" w:cs="Times New Roman"/>
                <w:bCs/>
                <w:color w:val="000000" w:themeColor="text1"/>
                <w:lang w:val="sq-AL"/>
              </w:rPr>
              <w:t xml:space="preserve">Forcimi i sigurisë juridike dhe </w:t>
            </w:r>
            <w:proofErr w:type="spellStart"/>
            <w:r w:rsidRPr="00C91905">
              <w:rPr>
                <w:rFonts w:ascii="Times New Roman" w:eastAsia="Times New Roman" w:hAnsi="Times New Roman" w:cs="Times New Roman"/>
                <w:bCs/>
                <w:color w:val="000000" w:themeColor="text1"/>
                <w:lang w:val="sq-AL"/>
              </w:rPr>
              <w:t>pritshmërive</w:t>
            </w:r>
            <w:proofErr w:type="spellEnd"/>
            <w:r w:rsidRPr="00C91905">
              <w:rPr>
                <w:rFonts w:ascii="Times New Roman" w:eastAsia="Times New Roman" w:hAnsi="Times New Roman" w:cs="Times New Roman"/>
                <w:bCs/>
                <w:color w:val="000000" w:themeColor="text1"/>
                <w:lang w:val="sq-AL"/>
              </w:rPr>
              <w:t xml:space="preserve"> legjitime për qytetarët dhe biznesin gjithashtu, gëzimi efektiv i të drejtës themelore të pronës,</w:t>
            </w:r>
          </w:p>
          <w:p w14:paraId="6595744E" w14:textId="3A8CFCD6" w:rsidR="000A63F9" w:rsidRPr="00C91905" w:rsidRDefault="000A63F9" w:rsidP="000A63F9">
            <w:pPr>
              <w:shd w:val="clear" w:color="auto" w:fill="FFFFFF"/>
              <w:spacing w:after="160" w:line="259" w:lineRule="auto"/>
              <w:jc w:val="both"/>
              <w:textAlignment w:val="baseline"/>
              <w:rPr>
                <w:rFonts w:ascii="Times New Roman" w:hAnsi="Times New Roman" w:cs="Times New Roman"/>
                <w:color w:val="000000" w:themeColor="text1"/>
                <w:lang w:val="sq-AL"/>
              </w:rPr>
            </w:pPr>
            <w:r w:rsidRPr="00C91905">
              <w:rPr>
                <w:rFonts w:ascii="Times New Roman" w:hAnsi="Times New Roman" w:cs="Times New Roman"/>
                <w:color w:val="000000" w:themeColor="text1"/>
                <w:lang w:val="sq-AL"/>
              </w:rPr>
              <w:t>Agjencia Shtetërore e Kadastrës siguron</w:t>
            </w:r>
          </w:p>
          <w:p w14:paraId="319BC9F9" w14:textId="159A2603" w:rsidR="000A63F9" w:rsidRPr="00C91905" w:rsidRDefault="000A63F9" w:rsidP="000A63F9">
            <w:pPr>
              <w:pStyle w:val="ListParagraph"/>
              <w:numPr>
                <w:ilvl w:val="0"/>
                <w:numId w:val="9"/>
              </w:numPr>
              <w:shd w:val="clear" w:color="auto" w:fill="FFFFFF"/>
              <w:ind w:left="360"/>
              <w:jc w:val="both"/>
              <w:textAlignment w:val="baseline"/>
              <w:rPr>
                <w:rFonts w:ascii="Times New Roman" w:hAnsi="Times New Roman" w:cs="Times New Roman"/>
                <w:color w:val="000000" w:themeColor="text1"/>
                <w:lang w:val="sq-AL"/>
              </w:rPr>
            </w:pPr>
            <w:r w:rsidRPr="00C91905">
              <w:rPr>
                <w:rFonts w:ascii="Times New Roman" w:hAnsi="Times New Roman" w:cs="Times New Roman"/>
                <w:color w:val="000000" w:themeColor="text1"/>
                <w:lang w:val="sq-AL"/>
              </w:rPr>
              <w:t>Përfundimi</w:t>
            </w:r>
            <w:r w:rsidR="0062564D">
              <w:rPr>
                <w:rFonts w:ascii="Times New Roman" w:hAnsi="Times New Roman" w:cs="Times New Roman"/>
                <w:color w:val="000000" w:themeColor="text1"/>
                <w:lang w:val="sq-AL"/>
              </w:rPr>
              <w:t>n</w:t>
            </w:r>
            <w:r w:rsidRPr="00C91905">
              <w:rPr>
                <w:rFonts w:ascii="Times New Roman" w:hAnsi="Times New Roman" w:cs="Times New Roman"/>
                <w:color w:val="000000" w:themeColor="text1"/>
                <w:lang w:val="sq-AL"/>
              </w:rPr>
              <w:t xml:space="preserve"> </w:t>
            </w:r>
            <w:r w:rsidR="0062564D">
              <w:rPr>
                <w:rFonts w:ascii="Times New Roman" w:hAnsi="Times New Roman" w:cs="Times New Roman"/>
                <w:color w:val="000000" w:themeColor="text1"/>
                <w:lang w:val="sq-AL"/>
              </w:rPr>
              <w:t>e</w:t>
            </w:r>
            <w:r w:rsidRPr="00C91905">
              <w:rPr>
                <w:rFonts w:ascii="Times New Roman" w:hAnsi="Times New Roman" w:cs="Times New Roman"/>
                <w:color w:val="000000" w:themeColor="text1"/>
                <w:lang w:val="sq-AL"/>
              </w:rPr>
              <w:t xml:space="preserve"> </w:t>
            </w:r>
            <w:proofErr w:type="spellStart"/>
            <w:r w:rsidRPr="00C91905">
              <w:rPr>
                <w:rFonts w:ascii="Times New Roman" w:hAnsi="Times New Roman" w:cs="Times New Roman"/>
                <w:color w:val="000000" w:themeColor="text1"/>
                <w:lang w:val="sq-AL"/>
              </w:rPr>
              <w:t>dixhitalizimit</w:t>
            </w:r>
            <w:proofErr w:type="spellEnd"/>
            <w:r w:rsidRPr="00C91905">
              <w:rPr>
                <w:rFonts w:ascii="Times New Roman" w:hAnsi="Times New Roman" w:cs="Times New Roman"/>
                <w:color w:val="000000" w:themeColor="text1"/>
                <w:lang w:val="sq-AL"/>
              </w:rPr>
              <w:t xml:space="preserve"> të </w:t>
            </w:r>
            <w:proofErr w:type="spellStart"/>
            <w:r w:rsidRPr="00C91905">
              <w:rPr>
                <w:rFonts w:ascii="Times New Roman" w:hAnsi="Times New Roman" w:cs="Times New Roman"/>
                <w:color w:val="000000" w:themeColor="text1"/>
                <w:lang w:val="sq-AL"/>
              </w:rPr>
              <w:t>të</w:t>
            </w:r>
            <w:proofErr w:type="spellEnd"/>
            <w:r w:rsidRPr="00C91905">
              <w:rPr>
                <w:rFonts w:ascii="Times New Roman" w:hAnsi="Times New Roman" w:cs="Times New Roman"/>
                <w:color w:val="000000" w:themeColor="text1"/>
                <w:lang w:val="sq-AL"/>
              </w:rPr>
              <w:t xml:space="preserve"> dhënave ligjore deri në vitin 2026</w:t>
            </w:r>
          </w:p>
          <w:p w14:paraId="40A0360A" w14:textId="76E40ACF" w:rsidR="000A63F9" w:rsidRPr="00C91905" w:rsidRDefault="000A63F9" w:rsidP="000A63F9">
            <w:pPr>
              <w:pStyle w:val="ListParagraph"/>
              <w:numPr>
                <w:ilvl w:val="0"/>
                <w:numId w:val="9"/>
              </w:numPr>
              <w:shd w:val="clear" w:color="auto" w:fill="FFFFFF"/>
              <w:ind w:left="360"/>
              <w:jc w:val="both"/>
              <w:textAlignment w:val="baseline"/>
              <w:rPr>
                <w:rFonts w:ascii="Times New Roman" w:hAnsi="Times New Roman" w:cs="Times New Roman"/>
                <w:color w:val="000000" w:themeColor="text1"/>
                <w:lang w:val="sq-AL"/>
              </w:rPr>
            </w:pPr>
            <w:r w:rsidRPr="00C91905">
              <w:rPr>
                <w:rFonts w:ascii="Times New Roman" w:hAnsi="Times New Roman" w:cs="Times New Roman"/>
                <w:color w:val="000000" w:themeColor="text1"/>
                <w:lang w:val="sq-AL"/>
              </w:rPr>
              <w:t>Përfundimi</w:t>
            </w:r>
            <w:r w:rsidR="0062564D">
              <w:rPr>
                <w:rFonts w:ascii="Times New Roman" w:hAnsi="Times New Roman" w:cs="Times New Roman"/>
                <w:color w:val="000000" w:themeColor="text1"/>
                <w:lang w:val="sq-AL"/>
              </w:rPr>
              <w:t>n e</w:t>
            </w:r>
            <w:r w:rsidRPr="00C91905">
              <w:rPr>
                <w:rFonts w:ascii="Times New Roman" w:hAnsi="Times New Roman" w:cs="Times New Roman"/>
                <w:color w:val="000000" w:themeColor="text1"/>
                <w:lang w:val="sq-AL"/>
              </w:rPr>
              <w:t xml:space="preserve"> </w:t>
            </w:r>
            <w:proofErr w:type="spellStart"/>
            <w:r w:rsidRPr="00C91905">
              <w:rPr>
                <w:rFonts w:ascii="Times New Roman" w:hAnsi="Times New Roman" w:cs="Times New Roman"/>
                <w:color w:val="000000" w:themeColor="text1"/>
                <w:lang w:val="sq-AL"/>
              </w:rPr>
              <w:t>dixhitalizimit</w:t>
            </w:r>
            <w:proofErr w:type="spellEnd"/>
            <w:r w:rsidRPr="00C91905">
              <w:rPr>
                <w:rFonts w:ascii="Times New Roman" w:hAnsi="Times New Roman" w:cs="Times New Roman"/>
                <w:color w:val="000000" w:themeColor="text1"/>
                <w:lang w:val="sq-AL"/>
              </w:rPr>
              <w:t xml:space="preserve"> të hartës deri në vitin 2026,</w:t>
            </w:r>
          </w:p>
          <w:p w14:paraId="5D45FCA4" w14:textId="4ED0630E" w:rsidR="000A63F9" w:rsidRPr="00C91905" w:rsidRDefault="0062564D" w:rsidP="000A63F9">
            <w:pPr>
              <w:pStyle w:val="ListParagraph"/>
              <w:numPr>
                <w:ilvl w:val="0"/>
                <w:numId w:val="9"/>
              </w:numPr>
              <w:shd w:val="clear" w:color="auto" w:fill="FFFFFF"/>
              <w:ind w:left="360"/>
              <w:jc w:val="both"/>
              <w:textAlignment w:val="baseline"/>
              <w:rPr>
                <w:rFonts w:ascii="Times New Roman" w:hAnsi="Times New Roman" w:cs="Times New Roman"/>
                <w:color w:val="000000" w:themeColor="text1"/>
                <w:lang w:val="sq-AL"/>
              </w:rPr>
            </w:pPr>
            <w:r>
              <w:rPr>
                <w:rFonts w:ascii="Times New Roman" w:hAnsi="Times New Roman" w:cs="Times New Roman"/>
                <w:color w:val="000000" w:themeColor="text1"/>
                <w:lang w:val="sq-AL"/>
              </w:rPr>
              <w:t>Përfundimin e</w:t>
            </w:r>
            <w:r w:rsidR="000A63F9" w:rsidRPr="00C91905">
              <w:rPr>
                <w:rFonts w:ascii="Times New Roman" w:hAnsi="Times New Roman" w:cs="Times New Roman"/>
                <w:color w:val="000000" w:themeColor="text1"/>
                <w:lang w:val="sq-AL"/>
              </w:rPr>
              <w:t xml:space="preserve"> regjistrimit të parë të pronës së paregjistruar deri në vitin 2028,</w:t>
            </w:r>
          </w:p>
          <w:p w14:paraId="4136D2A2" w14:textId="7B423596" w:rsidR="009170ED" w:rsidRPr="00C91905" w:rsidRDefault="000A63F9" w:rsidP="000A63F9">
            <w:pPr>
              <w:pStyle w:val="ListParagraph"/>
              <w:numPr>
                <w:ilvl w:val="0"/>
                <w:numId w:val="9"/>
              </w:numPr>
              <w:shd w:val="clear" w:color="auto" w:fill="FFFFFF"/>
              <w:ind w:left="360"/>
              <w:jc w:val="both"/>
              <w:textAlignment w:val="baseline"/>
              <w:rPr>
                <w:rFonts w:ascii="Times New Roman" w:hAnsi="Times New Roman" w:cs="Times New Roman"/>
                <w:color w:val="000000" w:themeColor="text1"/>
                <w:lang w:val="sq-AL"/>
              </w:rPr>
            </w:pPr>
            <w:proofErr w:type="spellStart"/>
            <w:r w:rsidRPr="00C91905">
              <w:rPr>
                <w:rFonts w:ascii="Times New Roman" w:hAnsi="Times New Roman" w:cs="Times New Roman"/>
                <w:color w:val="000000" w:themeColor="text1"/>
                <w:lang w:val="sq-AL"/>
              </w:rPr>
              <w:t>Dixhitalizimi</w:t>
            </w:r>
            <w:r w:rsidR="0062564D">
              <w:rPr>
                <w:rFonts w:ascii="Times New Roman" w:hAnsi="Times New Roman" w:cs="Times New Roman"/>
                <w:color w:val="000000" w:themeColor="text1"/>
                <w:lang w:val="sq-AL"/>
              </w:rPr>
              <w:t>n</w:t>
            </w:r>
            <w:proofErr w:type="spellEnd"/>
            <w:r w:rsidR="0062564D">
              <w:rPr>
                <w:rFonts w:ascii="Times New Roman" w:hAnsi="Times New Roman" w:cs="Times New Roman"/>
                <w:color w:val="000000" w:themeColor="text1"/>
                <w:lang w:val="sq-AL"/>
              </w:rPr>
              <w:t xml:space="preserve"> e</w:t>
            </w:r>
            <w:r w:rsidRPr="00C91905">
              <w:rPr>
                <w:rFonts w:ascii="Times New Roman" w:hAnsi="Times New Roman" w:cs="Times New Roman"/>
                <w:color w:val="000000" w:themeColor="text1"/>
                <w:lang w:val="sq-AL"/>
              </w:rPr>
              <w:t xml:space="preserve"> plotë </w:t>
            </w:r>
            <w:r w:rsidR="0062564D">
              <w:rPr>
                <w:rFonts w:ascii="Times New Roman" w:hAnsi="Times New Roman" w:cs="Times New Roman"/>
                <w:color w:val="000000" w:themeColor="text1"/>
                <w:lang w:val="sq-AL"/>
              </w:rPr>
              <w:t>të</w:t>
            </w:r>
            <w:r w:rsidRPr="00C91905">
              <w:rPr>
                <w:rFonts w:ascii="Times New Roman" w:hAnsi="Times New Roman" w:cs="Times New Roman"/>
                <w:color w:val="000000" w:themeColor="text1"/>
                <w:lang w:val="sq-AL"/>
              </w:rPr>
              <w:t xml:space="preserve"> procesit të regjistrimit të pronave deri në vitin 2030 bazuar në proceset e brendshme </w:t>
            </w:r>
            <w:r w:rsidR="0062564D">
              <w:rPr>
                <w:rFonts w:ascii="Times New Roman" w:hAnsi="Times New Roman" w:cs="Times New Roman"/>
                <w:color w:val="000000" w:themeColor="text1"/>
                <w:lang w:val="sq-AL"/>
              </w:rPr>
              <w:t>efikase</w:t>
            </w:r>
            <w:r w:rsidRPr="00C91905">
              <w:rPr>
                <w:rFonts w:ascii="Times New Roman" w:hAnsi="Times New Roman" w:cs="Times New Roman"/>
                <w:color w:val="000000" w:themeColor="text1"/>
                <w:lang w:val="sq-AL"/>
              </w:rPr>
              <w:t xml:space="preserve"> dhe të </w:t>
            </w:r>
            <w:proofErr w:type="spellStart"/>
            <w:r w:rsidRPr="00C91905">
              <w:rPr>
                <w:rFonts w:ascii="Times New Roman" w:hAnsi="Times New Roman" w:cs="Times New Roman"/>
                <w:color w:val="000000" w:themeColor="text1"/>
                <w:lang w:val="sq-AL"/>
              </w:rPr>
              <w:t>dixhitalizuara</w:t>
            </w:r>
            <w:proofErr w:type="spellEnd"/>
            <w:r w:rsidRPr="00C91905">
              <w:rPr>
                <w:rFonts w:ascii="Times New Roman" w:hAnsi="Times New Roman" w:cs="Times New Roman"/>
                <w:color w:val="000000" w:themeColor="text1"/>
                <w:lang w:val="sq-AL"/>
              </w:rPr>
              <w:t xml:space="preserve"> të biznesit</w:t>
            </w:r>
          </w:p>
          <w:p w14:paraId="4876F1CD" w14:textId="77777777" w:rsidR="000A63F9" w:rsidRDefault="009E372D" w:rsidP="000A63F9">
            <w:pPr>
              <w:pStyle w:val="ListParagraph"/>
              <w:numPr>
                <w:ilvl w:val="0"/>
                <w:numId w:val="9"/>
              </w:numPr>
              <w:shd w:val="clear" w:color="auto" w:fill="FFFFFF"/>
              <w:ind w:left="360"/>
              <w:jc w:val="both"/>
              <w:textAlignment w:val="baseline"/>
              <w:rPr>
                <w:rFonts w:ascii="Times New Roman" w:hAnsi="Times New Roman" w:cs="Times New Roman"/>
                <w:color w:val="000000" w:themeColor="text1"/>
                <w:lang w:val="sq-AL"/>
              </w:rPr>
            </w:pPr>
            <w:r w:rsidRPr="00C91905">
              <w:rPr>
                <w:rFonts w:ascii="Times New Roman" w:hAnsi="Times New Roman" w:cs="Times New Roman"/>
                <w:color w:val="000000" w:themeColor="text1"/>
                <w:lang w:val="sq-AL"/>
              </w:rPr>
              <w:lastRenderedPageBreak/>
              <w:t>kontroll</w:t>
            </w:r>
            <w:r w:rsidR="0062564D">
              <w:rPr>
                <w:rFonts w:ascii="Times New Roman" w:hAnsi="Times New Roman" w:cs="Times New Roman"/>
                <w:color w:val="000000" w:themeColor="text1"/>
                <w:lang w:val="sq-AL"/>
              </w:rPr>
              <w:t>e</w:t>
            </w:r>
            <w:r w:rsidRPr="00C91905">
              <w:rPr>
                <w:rFonts w:ascii="Times New Roman" w:hAnsi="Times New Roman" w:cs="Times New Roman"/>
                <w:color w:val="000000" w:themeColor="text1"/>
                <w:lang w:val="sq-AL"/>
              </w:rPr>
              <w:t xml:space="preserve"> </w:t>
            </w:r>
            <w:r w:rsidR="0062564D">
              <w:rPr>
                <w:rFonts w:ascii="Times New Roman" w:hAnsi="Times New Roman" w:cs="Times New Roman"/>
                <w:color w:val="000000" w:themeColor="text1"/>
                <w:lang w:val="sq-AL"/>
              </w:rPr>
              <w:t xml:space="preserve">të </w:t>
            </w:r>
            <w:r w:rsidRPr="00C91905">
              <w:rPr>
                <w:rFonts w:ascii="Times New Roman" w:hAnsi="Times New Roman" w:cs="Times New Roman"/>
                <w:color w:val="000000" w:themeColor="text1"/>
                <w:lang w:val="sq-AL"/>
              </w:rPr>
              <w:t>saktësisë së të dhënave dhe korrigjimi i të dhënave të kryer</w:t>
            </w:r>
            <w:r w:rsidR="00FB3DD4">
              <w:rPr>
                <w:rFonts w:ascii="Times New Roman" w:hAnsi="Times New Roman" w:cs="Times New Roman"/>
                <w:color w:val="000000" w:themeColor="text1"/>
                <w:lang w:val="sq-AL"/>
              </w:rPr>
              <w:t xml:space="preserve"> në mënyrë</w:t>
            </w:r>
            <w:r w:rsidRPr="00C91905">
              <w:rPr>
                <w:rFonts w:ascii="Times New Roman" w:hAnsi="Times New Roman" w:cs="Times New Roman"/>
                <w:color w:val="000000" w:themeColor="text1"/>
                <w:lang w:val="sq-AL"/>
              </w:rPr>
              <w:t xml:space="preserve"> periodik</w:t>
            </w:r>
            <w:r w:rsidR="00FB3DD4">
              <w:rPr>
                <w:rFonts w:ascii="Times New Roman" w:hAnsi="Times New Roman" w:cs="Times New Roman"/>
                <w:color w:val="000000" w:themeColor="text1"/>
                <w:lang w:val="sq-AL"/>
              </w:rPr>
              <w:t>e</w:t>
            </w:r>
          </w:p>
          <w:p w14:paraId="72B9BA55" w14:textId="11CF2609" w:rsidR="00FB3DD4" w:rsidRPr="00C91905" w:rsidRDefault="00FB3DD4" w:rsidP="00FB3DD4">
            <w:pPr>
              <w:pStyle w:val="ListParagraph"/>
              <w:shd w:val="clear" w:color="auto" w:fill="FFFFFF"/>
              <w:ind w:left="360"/>
              <w:jc w:val="both"/>
              <w:textAlignment w:val="baseline"/>
              <w:rPr>
                <w:rFonts w:ascii="Times New Roman" w:hAnsi="Times New Roman" w:cs="Times New Roman"/>
                <w:color w:val="000000" w:themeColor="text1"/>
                <w:lang w:val="sq-AL"/>
              </w:rPr>
            </w:pPr>
          </w:p>
        </w:tc>
        <w:tc>
          <w:tcPr>
            <w:tcW w:w="1127" w:type="pct"/>
            <w:gridSpan w:val="5"/>
            <w:shd w:val="clear" w:color="auto" w:fill="FFFFFF" w:themeFill="background1"/>
          </w:tcPr>
          <w:p w14:paraId="5A2E36F4" w14:textId="622B2BF5" w:rsidR="000A63F9" w:rsidRPr="00C91905" w:rsidRDefault="000A63F9" w:rsidP="000A63F9">
            <w:pPr>
              <w:shd w:val="clear" w:color="auto" w:fill="FFFFFF"/>
              <w:spacing w:after="160" w:line="259" w:lineRule="auto"/>
              <w:jc w:val="both"/>
              <w:textAlignment w:val="baseline"/>
              <w:rPr>
                <w:rFonts w:ascii="Times New Roman" w:hAnsi="Times New Roman" w:cs="Times New Roman"/>
                <w:color w:val="000000" w:themeColor="text1"/>
                <w:lang w:val="sq-AL"/>
              </w:rPr>
            </w:pPr>
            <w:r w:rsidRPr="00C91905">
              <w:rPr>
                <w:rFonts w:ascii="Times New Roman" w:hAnsi="Times New Roman" w:cs="Times New Roman"/>
                <w:color w:val="000000" w:themeColor="text1"/>
                <w:lang w:val="sq-AL"/>
              </w:rPr>
              <w:lastRenderedPageBreak/>
              <w:t>Qëndrueshmëria dhe ruajtja e burimeve njerëzore dhe financiare për funksionimin e duhur të Agjencisë Shtetërore të Kadastrës rishikohet vazhdimisht nga viti 2025 e në vazhdim për të përmbushur kërkesat e planit të menaxhimit të integruar të tokës.</w:t>
            </w:r>
          </w:p>
          <w:p w14:paraId="39FF1405" w14:textId="77777777" w:rsidR="000A63F9" w:rsidRPr="00C91905" w:rsidRDefault="000A63F9" w:rsidP="000A63F9">
            <w:pPr>
              <w:shd w:val="clear" w:color="auto" w:fill="FFFFFF"/>
              <w:spacing w:after="160" w:line="259" w:lineRule="auto"/>
              <w:jc w:val="both"/>
              <w:textAlignment w:val="baseline"/>
              <w:rPr>
                <w:rFonts w:ascii="Times New Roman" w:hAnsi="Times New Roman" w:cs="Times New Roman"/>
                <w:color w:val="000000" w:themeColor="text1"/>
                <w:lang w:val="sq-AL"/>
              </w:rPr>
            </w:pPr>
            <w:r w:rsidRPr="00C91905">
              <w:rPr>
                <w:rFonts w:ascii="Times New Roman" w:hAnsi="Times New Roman" w:cs="Times New Roman"/>
                <w:color w:val="000000" w:themeColor="text1"/>
                <w:lang w:val="sq-AL"/>
              </w:rPr>
              <w:t>Agjencia Shtetërore e Kadastrës zbaton Planin e Veprimit Kundër Korrupsionit për Agjencinë duke përfshirë masa për transparencë dhe efikasitet dhe monitoron dhe vlerëson zbatimin e tij rregullisht nga viti 2025 e në vazhdim.</w:t>
            </w:r>
          </w:p>
          <w:p w14:paraId="09AFD471" w14:textId="77777777" w:rsidR="000A63F9" w:rsidRPr="00C91905" w:rsidRDefault="000A63F9" w:rsidP="000A63F9">
            <w:pPr>
              <w:shd w:val="clear" w:color="auto" w:fill="FFFFFF"/>
              <w:jc w:val="both"/>
              <w:textAlignment w:val="baseline"/>
              <w:rPr>
                <w:rFonts w:ascii="Times New Roman" w:hAnsi="Times New Roman" w:cs="Times New Roman"/>
                <w:color w:val="000000" w:themeColor="text1"/>
                <w:lang w:val="sq-AL"/>
              </w:rPr>
            </w:pPr>
          </w:p>
        </w:tc>
        <w:tc>
          <w:tcPr>
            <w:tcW w:w="1743" w:type="pct"/>
            <w:shd w:val="clear" w:color="auto" w:fill="FFFFFF" w:themeFill="background1"/>
          </w:tcPr>
          <w:p w14:paraId="3975B79C" w14:textId="77777777" w:rsidR="000A63F9" w:rsidRPr="00C91905" w:rsidRDefault="000A63F9" w:rsidP="000A63F9">
            <w:pPr>
              <w:spacing w:after="160" w:line="259" w:lineRule="auto"/>
              <w:jc w:val="both"/>
              <w:rPr>
                <w:rFonts w:ascii="Times New Roman" w:hAnsi="Times New Roman" w:cs="Times New Roman"/>
                <w:color w:val="000000" w:themeColor="text1"/>
                <w:lang w:val="sq-AL"/>
              </w:rPr>
            </w:pPr>
            <w:r w:rsidRPr="00C91905">
              <w:rPr>
                <w:rFonts w:ascii="Times New Roman" w:hAnsi="Times New Roman" w:cs="Times New Roman"/>
                <w:color w:val="000000" w:themeColor="text1"/>
                <w:lang w:val="sq-AL"/>
              </w:rPr>
              <w:t>Titujt e pronësisë të sigurta dhe transparente të arritura në mënyrë progresive deri në vitin 2030 bazuar në parashikimet vjetore.</w:t>
            </w:r>
          </w:p>
          <w:p w14:paraId="64F8F7EF" w14:textId="2F91EFC7" w:rsidR="009333C2" w:rsidRPr="00C91905" w:rsidRDefault="00FB3DD4" w:rsidP="00366FFE">
            <w:pPr>
              <w:shd w:val="clear" w:color="auto" w:fill="FFFFFF"/>
              <w:spacing w:after="160" w:line="259" w:lineRule="auto"/>
              <w:jc w:val="both"/>
              <w:textAlignment w:val="baseline"/>
              <w:rPr>
                <w:rFonts w:ascii="Times New Roman" w:eastAsia="Times New Roman" w:hAnsi="Times New Roman" w:cs="Times New Roman"/>
                <w:bCs/>
                <w:color w:val="000000" w:themeColor="text1"/>
                <w:lang w:val="sq-AL"/>
              </w:rPr>
            </w:pPr>
            <w:bookmarkStart w:id="8" w:name="_Hlk149901534"/>
            <w:r>
              <w:rPr>
                <w:rFonts w:ascii="Times New Roman" w:eastAsia="Times New Roman" w:hAnsi="Times New Roman" w:cs="Times New Roman"/>
                <w:bCs/>
                <w:color w:val="000000" w:themeColor="text1"/>
                <w:lang w:val="sq-AL"/>
              </w:rPr>
              <w:t>Ë</w:t>
            </w:r>
            <w:r w:rsidRPr="00C91905">
              <w:rPr>
                <w:rFonts w:ascii="Times New Roman" w:eastAsia="Times New Roman" w:hAnsi="Times New Roman" w:cs="Times New Roman"/>
                <w:bCs/>
                <w:color w:val="000000" w:themeColor="text1"/>
                <w:lang w:val="sq-AL"/>
              </w:rPr>
              <w:t xml:space="preserve">shtë </w:t>
            </w:r>
            <w:r>
              <w:rPr>
                <w:rFonts w:ascii="Times New Roman" w:eastAsia="Times New Roman" w:hAnsi="Times New Roman" w:cs="Times New Roman"/>
                <w:bCs/>
                <w:color w:val="000000" w:themeColor="text1"/>
                <w:lang w:val="sq-AL"/>
              </w:rPr>
              <w:t>ngritur</w:t>
            </w:r>
            <w:r w:rsidRPr="00C91905">
              <w:rPr>
                <w:rFonts w:ascii="Times New Roman" w:eastAsia="Times New Roman" w:hAnsi="Times New Roman" w:cs="Times New Roman"/>
                <w:bCs/>
                <w:color w:val="000000" w:themeColor="text1"/>
                <w:lang w:val="sq-AL"/>
              </w:rPr>
              <w:t xml:space="preserve"> </w:t>
            </w:r>
            <w:r>
              <w:rPr>
                <w:rFonts w:ascii="Times New Roman" w:eastAsia="Times New Roman" w:hAnsi="Times New Roman" w:cs="Times New Roman"/>
                <w:bCs/>
                <w:color w:val="000000" w:themeColor="text1"/>
                <w:lang w:val="sq-AL"/>
              </w:rPr>
              <w:t>n</w:t>
            </w:r>
            <w:r w:rsidR="00366FFE" w:rsidRPr="00C91905">
              <w:rPr>
                <w:rFonts w:ascii="Times New Roman" w:eastAsia="Times New Roman" w:hAnsi="Times New Roman" w:cs="Times New Roman"/>
                <w:bCs/>
                <w:color w:val="000000" w:themeColor="text1"/>
                <w:lang w:val="sq-AL"/>
              </w:rPr>
              <w:t xml:space="preserve">jë sistem efikas dhe transparent i regjistrimit dhe menaxhimit të integruar të pronës, i cili ofron tituj të qartë dhe të sigurt të pronësisë, për të siguruar të drejtën e pronës në praktikë deri në vitin 2030. Të gjitha të dhënat </w:t>
            </w:r>
            <w:proofErr w:type="spellStart"/>
            <w:r w:rsidR="00366FFE" w:rsidRPr="00C91905">
              <w:rPr>
                <w:rFonts w:ascii="Times New Roman" w:eastAsia="Times New Roman" w:hAnsi="Times New Roman" w:cs="Times New Roman"/>
                <w:bCs/>
                <w:color w:val="000000" w:themeColor="text1"/>
                <w:lang w:val="sq-AL"/>
              </w:rPr>
              <w:t>kadastrale</w:t>
            </w:r>
            <w:proofErr w:type="spellEnd"/>
            <w:r w:rsidR="00366FFE" w:rsidRPr="00C91905">
              <w:rPr>
                <w:rFonts w:ascii="Times New Roman" w:eastAsia="Times New Roman" w:hAnsi="Times New Roman" w:cs="Times New Roman"/>
                <w:bCs/>
                <w:color w:val="000000" w:themeColor="text1"/>
                <w:lang w:val="sq-AL"/>
              </w:rPr>
              <w:t xml:space="preserve">, duke përfshirë titujt e pronësisë dhe hartat </w:t>
            </w:r>
            <w:proofErr w:type="spellStart"/>
            <w:r w:rsidR="00366FFE" w:rsidRPr="00C91905">
              <w:rPr>
                <w:rFonts w:ascii="Times New Roman" w:eastAsia="Times New Roman" w:hAnsi="Times New Roman" w:cs="Times New Roman"/>
                <w:bCs/>
                <w:color w:val="000000" w:themeColor="text1"/>
                <w:lang w:val="sq-AL"/>
              </w:rPr>
              <w:t>kadastrale</w:t>
            </w:r>
            <w:proofErr w:type="spellEnd"/>
            <w:r w:rsidR="00366FFE" w:rsidRPr="00C91905">
              <w:rPr>
                <w:rFonts w:ascii="Times New Roman" w:eastAsia="Times New Roman" w:hAnsi="Times New Roman" w:cs="Times New Roman"/>
                <w:bCs/>
                <w:color w:val="000000" w:themeColor="text1"/>
                <w:lang w:val="sq-AL"/>
              </w:rPr>
              <w:t>, duhet të digjitalizohen dhe përditësohen me kujdes për të hequr sistematikisht të dhënat e mbivendosura ose të pasakta deri në vitin 2030.</w:t>
            </w:r>
            <w:bookmarkEnd w:id="8"/>
          </w:p>
          <w:p w14:paraId="10819B9F" w14:textId="77777777" w:rsidR="000A63F9" w:rsidRPr="00C91905" w:rsidRDefault="000A63F9" w:rsidP="000A63F9">
            <w:pPr>
              <w:spacing w:after="160" w:line="259" w:lineRule="auto"/>
              <w:jc w:val="both"/>
              <w:rPr>
                <w:rFonts w:ascii="Times New Roman" w:hAnsi="Times New Roman" w:cs="Times New Roman"/>
                <w:color w:val="000000" w:themeColor="text1"/>
                <w:lang w:val="sq-AL"/>
              </w:rPr>
            </w:pPr>
            <w:r w:rsidRPr="00C91905">
              <w:rPr>
                <w:rFonts w:ascii="Times New Roman" w:hAnsi="Times New Roman" w:cs="Times New Roman"/>
                <w:color w:val="000000" w:themeColor="text1"/>
                <w:lang w:val="sq-AL"/>
              </w:rPr>
              <w:t xml:space="preserve">Rreziku i shfaqjes së korrupsionit në Agjencinë e Kadastrës është ulur ndjeshëm deri në vitin 2030, duke siguruar zbatimin dhe monitorimin e duhur të Planit të Veprimit të Integritetit për </w:t>
            </w:r>
            <w:proofErr w:type="spellStart"/>
            <w:r w:rsidRPr="00C91905">
              <w:rPr>
                <w:rFonts w:ascii="Times New Roman" w:hAnsi="Times New Roman" w:cs="Times New Roman"/>
                <w:color w:val="000000" w:themeColor="text1"/>
                <w:lang w:val="sq-AL"/>
              </w:rPr>
              <w:t>Antikorrupsionin</w:t>
            </w:r>
            <w:proofErr w:type="spellEnd"/>
            <w:r w:rsidRPr="00C91905">
              <w:rPr>
                <w:rFonts w:ascii="Times New Roman" w:hAnsi="Times New Roman" w:cs="Times New Roman"/>
                <w:color w:val="000000" w:themeColor="text1"/>
                <w:lang w:val="sq-AL"/>
              </w:rPr>
              <w:t>.</w:t>
            </w:r>
          </w:p>
          <w:p w14:paraId="7411BD3A" w14:textId="77777777" w:rsidR="00366FFE" w:rsidRPr="00C91905" w:rsidRDefault="00366FFE" w:rsidP="00366FFE">
            <w:pPr>
              <w:shd w:val="clear" w:color="auto" w:fill="FFFFFF"/>
              <w:jc w:val="both"/>
              <w:textAlignment w:val="baseline"/>
              <w:rPr>
                <w:rFonts w:ascii="Times New Roman" w:hAnsi="Times New Roman" w:cs="Times New Roman"/>
                <w:color w:val="000000" w:themeColor="text1"/>
                <w:lang w:val="sq-AL"/>
              </w:rPr>
            </w:pPr>
          </w:p>
        </w:tc>
      </w:tr>
      <w:tr w:rsidR="000A63F9" w:rsidRPr="00C91905" w14:paraId="12158B25" w14:textId="77777777" w:rsidTr="00386D11">
        <w:trPr>
          <w:trHeight w:val="3910"/>
        </w:trPr>
        <w:tc>
          <w:tcPr>
            <w:tcW w:w="1019" w:type="pct"/>
            <w:shd w:val="clear" w:color="auto" w:fill="FFFFFF" w:themeFill="background1"/>
          </w:tcPr>
          <w:p w14:paraId="64CF628A" w14:textId="356ED6F4" w:rsidR="000A63F9" w:rsidRPr="00C91905" w:rsidRDefault="000A63F9" w:rsidP="000A63F9">
            <w:pPr>
              <w:spacing w:line="238" w:lineRule="auto"/>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Zbatimi </w:t>
            </w:r>
            <w:r w:rsidR="00165501">
              <w:rPr>
                <w:rFonts w:ascii="Times New Roman" w:eastAsia="Times New Roman" w:hAnsi="Times New Roman" w:cs="Times New Roman"/>
                <w:color w:val="000000" w:themeColor="text1"/>
                <w:lang w:val="sq-AL"/>
              </w:rPr>
              <w:t>i qëndrueshëm</w:t>
            </w:r>
            <w:r w:rsidRPr="00C91905">
              <w:rPr>
                <w:rFonts w:ascii="Times New Roman" w:eastAsia="Times New Roman" w:hAnsi="Times New Roman" w:cs="Times New Roman"/>
                <w:color w:val="000000" w:themeColor="text1"/>
                <w:lang w:val="sq-AL"/>
              </w:rPr>
              <w:t xml:space="preserve"> i vendimeve të gjykatave</w:t>
            </w:r>
            <w:r w:rsidR="00FB3DD4" w:rsidRPr="00C91905">
              <w:rPr>
                <w:rFonts w:ascii="Times New Roman" w:eastAsia="Times New Roman" w:hAnsi="Times New Roman" w:cs="Times New Roman"/>
                <w:color w:val="000000" w:themeColor="text1"/>
                <w:lang w:val="sq-AL"/>
              </w:rPr>
              <w:t xml:space="preserve"> në fushën e pronës</w:t>
            </w:r>
            <w:r w:rsidRPr="00C91905">
              <w:rPr>
                <w:rFonts w:ascii="Times New Roman" w:eastAsia="Times New Roman" w:hAnsi="Times New Roman" w:cs="Times New Roman"/>
                <w:color w:val="000000" w:themeColor="text1"/>
                <w:lang w:val="sq-AL"/>
              </w:rPr>
              <w:t>, përfshirë GJEDNJ-në</w:t>
            </w:r>
          </w:p>
          <w:p w14:paraId="030443EB" w14:textId="77777777" w:rsidR="000A63F9" w:rsidRPr="00C91905" w:rsidRDefault="000A63F9" w:rsidP="000A63F9">
            <w:pPr>
              <w:spacing w:line="237" w:lineRule="auto"/>
              <w:jc w:val="both"/>
              <w:rPr>
                <w:rFonts w:ascii="Times New Roman" w:eastAsia="Times New Roman" w:hAnsi="Times New Roman" w:cs="Times New Roman"/>
                <w:lang w:val="sq-AL"/>
              </w:rPr>
            </w:pPr>
          </w:p>
          <w:p w14:paraId="55AE448B" w14:textId="77777777" w:rsidR="000A63F9" w:rsidRPr="00C91905" w:rsidRDefault="000A63F9" w:rsidP="000A63F9">
            <w:pPr>
              <w:spacing w:line="237" w:lineRule="auto"/>
              <w:jc w:val="both"/>
              <w:rPr>
                <w:rFonts w:ascii="Times New Roman" w:eastAsia="Times New Roman" w:hAnsi="Times New Roman" w:cs="Times New Roman"/>
                <w:lang w:val="sq-AL"/>
              </w:rPr>
            </w:pPr>
          </w:p>
          <w:p w14:paraId="19886EDA" w14:textId="77777777" w:rsidR="000A63F9" w:rsidRPr="00C91905" w:rsidRDefault="000A63F9" w:rsidP="000A63F9">
            <w:pPr>
              <w:spacing w:line="237" w:lineRule="auto"/>
              <w:jc w:val="both"/>
              <w:rPr>
                <w:rFonts w:ascii="Times New Roman" w:eastAsia="Times New Roman" w:hAnsi="Times New Roman" w:cs="Times New Roman"/>
                <w:color w:val="000000" w:themeColor="text1"/>
                <w:lang w:val="sq-AL"/>
              </w:rPr>
            </w:pPr>
          </w:p>
        </w:tc>
        <w:tc>
          <w:tcPr>
            <w:tcW w:w="1111" w:type="pct"/>
            <w:gridSpan w:val="3"/>
            <w:shd w:val="clear" w:color="auto" w:fill="FFFFFF" w:themeFill="background1"/>
          </w:tcPr>
          <w:p w14:paraId="22117052" w14:textId="77777777" w:rsidR="000A63F9" w:rsidRPr="00C91905" w:rsidRDefault="000A63F9" w:rsidP="000A63F9">
            <w:pPr>
              <w:shd w:val="clear" w:color="auto" w:fill="FFFFFF"/>
              <w:spacing w:after="160" w:line="259" w:lineRule="auto"/>
              <w:jc w:val="both"/>
              <w:textAlignment w:val="baseline"/>
              <w:rPr>
                <w:rFonts w:ascii="Times New Roman" w:hAnsi="Times New Roman" w:cs="Times New Roman"/>
                <w:color w:val="000000" w:themeColor="text1"/>
                <w:lang w:val="sq-AL"/>
              </w:rPr>
            </w:pPr>
          </w:p>
          <w:p w14:paraId="120ECC70" w14:textId="77777777" w:rsidR="000A63F9" w:rsidRPr="00C91905" w:rsidRDefault="000A63F9" w:rsidP="000A63F9">
            <w:pPr>
              <w:shd w:val="clear" w:color="auto" w:fill="FFFFFF"/>
              <w:jc w:val="both"/>
              <w:textAlignment w:val="baseline"/>
              <w:rPr>
                <w:rFonts w:ascii="Times New Roman" w:eastAsia="Times New Roman" w:hAnsi="Times New Roman" w:cs="Times New Roman"/>
                <w:color w:val="000000" w:themeColor="text1"/>
                <w:lang w:val="sq-AL"/>
              </w:rPr>
            </w:pPr>
          </w:p>
        </w:tc>
        <w:tc>
          <w:tcPr>
            <w:tcW w:w="1127" w:type="pct"/>
            <w:gridSpan w:val="5"/>
            <w:shd w:val="clear" w:color="auto" w:fill="FFFFFF" w:themeFill="background1"/>
          </w:tcPr>
          <w:p w14:paraId="5CC5A593" w14:textId="78C182A4" w:rsidR="000A63F9" w:rsidRPr="00C91905" w:rsidRDefault="000A63F9" w:rsidP="00FE707E">
            <w:pPr>
              <w:jc w:val="both"/>
              <w:rPr>
                <w:rFonts w:ascii="Times New Roman" w:eastAsia="Times New Roman" w:hAnsi="Times New Roman" w:cs="Times New Roman"/>
                <w:bCs/>
                <w:color w:val="000000" w:themeColor="text1"/>
                <w:lang w:val="sq-AL"/>
              </w:rPr>
            </w:pPr>
            <w:r w:rsidRPr="00C91905">
              <w:rPr>
                <w:rFonts w:ascii="Times New Roman" w:eastAsia="Times New Roman" w:hAnsi="Times New Roman" w:cs="Times New Roman"/>
                <w:bCs/>
                <w:color w:val="000000" w:themeColor="text1"/>
                <w:lang w:val="sq-AL"/>
              </w:rPr>
              <w:t xml:space="preserve">Trajnim </w:t>
            </w:r>
            <w:proofErr w:type="spellStart"/>
            <w:r w:rsidRPr="00C91905">
              <w:rPr>
                <w:rFonts w:ascii="Times New Roman" w:eastAsia="Times New Roman" w:hAnsi="Times New Roman" w:cs="Times New Roman"/>
                <w:bCs/>
                <w:color w:val="000000" w:themeColor="text1"/>
                <w:lang w:val="sq-AL"/>
              </w:rPr>
              <w:t>konsistent</w:t>
            </w:r>
            <w:proofErr w:type="spellEnd"/>
            <w:r w:rsidRPr="00C91905">
              <w:rPr>
                <w:rFonts w:ascii="Times New Roman" w:eastAsia="Times New Roman" w:hAnsi="Times New Roman" w:cs="Times New Roman"/>
                <w:bCs/>
                <w:color w:val="000000" w:themeColor="text1"/>
                <w:lang w:val="sq-AL"/>
              </w:rPr>
              <w:t xml:space="preserve"> dhe </w:t>
            </w:r>
            <w:r w:rsidR="00165501">
              <w:rPr>
                <w:rFonts w:ascii="Times New Roman" w:eastAsia="Times New Roman" w:hAnsi="Times New Roman" w:cs="Times New Roman"/>
                <w:bCs/>
                <w:color w:val="000000" w:themeColor="text1"/>
                <w:lang w:val="sq-AL"/>
              </w:rPr>
              <w:t>i duhur</w:t>
            </w:r>
            <w:r w:rsidRPr="00C91905">
              <w:rPr>
                <w:rFonts w:ascii="Times New Roman" w:eastAsia="Times New Roman" w:hAnsi="Times New Roman" w:cs="Times New Roman"/>
                <w:bCs/>
                <w:color w:val="000000" w:themeColor="text1"/>
                <w:lang w:val="sq-AL"/>
              </w:rPr>
              <w:t xml:space="preserve"> i gjyqtarëve, prokurorëve, policisë, stafit të Inspektoratit Kombëtar për Mbrojtjen e Territorit për zbatimin e plotë dhe standardet e parashikuara në praktikën gjyqësore përkatëse të GJEDNJ-së për çështje</w:t>
            </w:r>
            <w:r w:rsidR="00E93DB9">
              <w:rPr>
                <w:rFonts w:ascii="Times New Roman" w:eastAsia="Times New Roman" w:hAnsi="Times New Roman" w:cs="Times New Roman"/>
                <w:bCs/>
                <w:color w:val="000000" w:themeColor="text1"/>
                <w:lang w:val="sq-AL"/>
              </w:rPr>
              <w:t xml:space="preserve"> të</w:t>
            </w:r>
            <w:r w:rsidRPr="00C91905">
              <w:rPr>
                <w:rFonts w:ascii="Times New Roman" w:eastAsia="Times New Roman" w:hAnsi="Times New Roman" w:cs="Times New Roman"/>
                <w:bCs/>
                <w:color w:val="000000" w:themeColor="text1"/>
                <w:lang w:val="sq-AL"/>
              </w:rPr>
              <w:t xml:space="preserve"> lidhura me pronat, përfshirë shpronësimet e gabuara</w:t>
            </w:r>
            <w:r w:rsidR="00E93DB9">
              <w:rPr>
                <w:rFonts w:ascii="Times New Roman" w:eastAsia="Times New Roman" w:hAnsi="Times New Roman" w:cs="Times New Roman"/>
                <w:bCs/>
                <w:color w:val="000000" w:themeColor="text1"/>
                <w:lang w:val="sq-AL"/>
              </w:rPr>
              <w:t>,</w:t>
            </w:r>
            <w:r w:rsidRPr="00C91905">
              <w:rPr>
                <w:rFonts w:ascii="Times New Roman" w:eastAsia="Times New Roman" w:hAnsi="Times New Roman" w:cs="Times New Roman"/>
                <w:bCs/>
                <w:color w:val="000000" w:themeColor="text1"/>
                <w:lang w:val="sq-AL"/>
              </w:rPr>
              <w:t xml:space="preserve"> nga viti 2024, bazuar në </w:t>
            </w:r>
            <w:r w:rsidR="00165501">
              <w:rPr>
                <w:rFonts w:ascii="Times New Roman" w:eastAsia="Times New Roman" w:hAnsi="Times New Roman" w:cs="Times New Roman"/>
                <w:bCs/>
                <w:color w:val="000000" w:themeColor="text1"/>
                <w:lang w:val="sq-AL"/>
              </w:rPr>
              <w:t>parashikime vjetore</w:t>
            </w:r>
            <w:r w:rsidRPr="00C91905">
              <w:rPr>
                <w:rFonts w:ascii="Times New Roman" w:eastAsia="Times New Roman" w:hAnsi="Times New Roman" w:cs="Times New Roman"/>
                <w:bCs/>
                <w:color w:val="000000" w:themeColor="text1"/>
                <w:lang w:val="sq-AL"/>
              </w:rPr>
              <w:t>.</w:t>
            </w:r>
          </w:p>
          <w:p w14:paraId="6CC2EC26" w14:textId="77777777" w:rsidR="00FE707E" w:rsidRPr="00C91905" w:rsidRDefault="00FE707E" w:rsidP="000A63F9">
            <w:pPr>
              <w:rPr>
                <w:rFonts w:ascii="Times New Roman" w:eastAsia="Times New Roman" w:hAnsi="Times New Roman" w:cs="Times New Roman"/>
                <w:bCs/>
                <w:color w:val="000000" w:themeColor="text1"/>
                <w:lang w:val="sq-AL"/>
              </w:rPr>
            </w:pPr>
          </w:p>
          <w:p w14:paraId="256DDDC8" w14:textId="392C4BE3" w:rsidR="000A63F9" w:rsidRPr="00C91905" w:rsidRDefault="000A63F9" w:rsidP="00422416">
            <w:pPr>
              <w:jc w:val="both"/>
              <w:rPr>
                <w:rFonts w:ascii="Times New Roman" w:eastAsia="Times New Roman" w:hAnsi="Times New Roman" w:cs="Times New Roman"/>
                <w:bCs/>
                <w:color w:val="000000" w:themeColor="text1"/>
                <w:lang w:val="sq-AL"/>
              </w:rPr>
            </w:pPr>
            <w:r w:rsidRPr="00C91905">
              <w:rPr>
                <w:rFonts w:ascii="Times New Roman" w:eastAsia="Times New Roman" w:hAnsi="Times New Roman" w:cs="Times New Roman"/>
                <w:bCs/>
                <w:color w:val="000000" w:themeColor="text1"/>
                <w:lang w:val="sq-AL"/>
              </w:rPr>
              <w:t xml:space="preserve">Burime njerëzore dhe financiare </w:t>
            </w:r>
            <w:r w:rsidR="00165501">
              <w:rPr>
                <w:rFonts w:ascii="Times New Roman" w:eastAsia="Times New Roman" w:hAnsi="Times New Roman" w:cs="Times New Roman"/>
                <w:bCs/>
                <w:color w:val="000000" w:themeColor="text1"/>
                <w:lang w:val="sq-AL"/>
              </w:rPr>
              <w:t>të përshtatshme</w:t>
            </w:r>
            <w:r w:rsidRPr="00C91905">
              <w:rPr>
                <w:rFonts w:ascii="Times New Roman" w:eastAsia="Times New Roman" w:hAnsi="Times New Roman" w:cs="Times New Roman"/>
                <w:bCs/>
                <w:color w:val="000000" w:themeColor="text1"/>
                <w:lang w:val="sq-AL"/>
              </w:rPr>
              <w:t xml:space="preserve"> për funksionimin e duhur të Agjencisë për Trajtimin e Pron</w:t>
            </w:r>
            <w:r w:rsidR="00E93DB9">
              <w:rPr>
                <w:rFonts w:ascii="Times New Roman" w:eastAsia="Times New Roman" w:hAnsi="Times New Roman" w:cs="Times New Roman"/>
                <w:bCs/>
                <w:color w:val="000000" w:themeColor="text1"/>
                <w:lang w:val="sq-AL"/>
              </w:rPr>
              <w:t>ave</w:t>
            </w:r>
            <w:r w:rsidRPr="00C91905">
              <w:rPr>
                <w:rFonts w:ascii="Times New Roman" w:eastAsia="Times New Roman" w:hAnsi="Times New Roman" w:cs="Times New Roman"/>
                <w:bCs/>
                <w:color w:val="000000" w:themeColor="text1"/>
                <w:lang w:val="sq-AL"/>
              </w:rPr>
              <w:t xml:space="preserve"> me qëllim përfundimi</w:t>
            </w:r>
            <w:r w:rsidR="00165501">
              <w:rPr>
                <w:rFonts w:ascii="Times New Roman" w:eastAsia="Times New Roman" w:hAnsi="Times New Roman" w:cs="Times New Roman"/>
                <w:bCs/>
                <w:color w:val="000000" w:themeColor="text1"/>
                <w:lang w:val="sq-AL"/>
              </w:rPr>
              <w:t>n e</w:t>
            </w:r>
            <w:r w:rsidRPr="00C91905">
              <w:rPr>
                <w:rFonts w:ascii="Times New Roman" w:eastAsia="Times New Roman" w:hAnsi="Times New Roman" w:cs="Times New Roman"/>
                <w:bCs/>
                <w:color w:val="000000" w:themeColor="text1"/>
                <w:lang w:val="sq-AL"/>
              </w:rPr>
              <w:t xml:space="preserve"> procesit kalimtar të kompensimit </w:t>
            </w:r>
            <w:r w:rsidR="00165501">
              <w:rPr>
                <w:rFonts w:ascii="Times New Roman" w:eastAsia="Times New Roman" w:hAnsi="Times New Roman" w:cs="Times New Roman"/>
                <w:bCs/>
                <w:color w:val="000000" w:themeColor="text1"/>
                <w:lang w:val="sq-AL"/>
              </w:rPr>
              <w:t>të akorduar</w:t>
            </w:r>
            <w:r w:rsidRPr="00C91905">
              <w:rPr>
                <w:rFonts w:ascii="Times New Roman" w:eastAsia="Times New Roman" w:hAnsi="Times New Roman" w:cs="Times New Roman"/>
                <w:bCs/>
                <w:color w:val="000000" w:themeColor="text1"/>
                <w:lang w:val="sq-AL"/>
              </w:rPr>
              <w:t xml:space="preserve"> në mënyrë </w:t>
            </w:r>
            <w:r w:rsidR="00165501">
              <w:rPr>
                <w:rFonts w:ascii="Times New Roman" w:eastAsia="Times New Roman" w:hAnsi="Times New Roman" w:cs="Times New Roman"/>
                <w:bCs/>
                <w:color w:val="000000" w:themeColor="text1"/>
                <w:lang w:val="sq-AL"/>
              </w:rPr>
              <w:t>të qëndrueshme,</w:t>
            </w:r>
            <w:r w:rsidRPr="00C91905">
              <w:rPr>
                <w:rFonts w:ascii="Times New Roman" w:eastAsia="Times New Roman" w:hAnsi="Times New Roman" w:cs="Times New Roman"/>
                <w:bCs/>
                <w:color w:val="000000" w:themeColor="text1"/>
                <w:lang w:val="sq-AL"/>
              </w:rPr>
              <w:t xml:space="preserve"> që nga viti 2024 e në vazhdim.</w:t>
            </w:r>
          </w:p>
          <w:p w14:paraId="2928C977" w14:textId="77777777" w:rsidR="009170ED" w:rsidRDefault="000A63F9" w:rsidP="00AA340E">
            <w:pPr>
              <w:jc w:val="both"/>
              <w:rPr>
                <w:rFonts w:ascii="Times New Roman" w:eastAsia="Times New Roman" w:hAnsi="Times New Roman" w:cs="Times New Roman"/>
                <w:bCs/>
                <w:color w:val="000000" w:themeColor="text1"/>
                <w:lang w:val="sq-AL"/>
              </w:rPr>
            </w:pPr>
            <w:r w:rsidRPr="00C91905">
              <w:rPr>
                <w:rFonts w:ascii="Times New Roman" w:eastAsia="Times New Roman" w:hAnsi="Times New Roman" w:cs="Times New Roman"/>
                <w:bCs/>
                <w:color w:val="000000" w:themeColor="text1"/>
                <w:lang w:val="sq-AL"/>
              </w:rPr>
              <w:t xml:space="preserve">Agjencia e Trajtimit të Pronave shton përpjekjet për të vijuar me </w:t>
            </w:r>
            <w:r w:rsidR="00165501" w:rsidRPr="00C91905">
              <w:rPr>
                <w:rFonts w:ascii="Times New Roman" w:eastAsia="Times New Roman" w:hAnsi="Times New Roman" w:cs="Times New Roman"/>
                <w:bCs/>
                <w:color w:val="000000" w:themeColor="text1"/>
                <w:lang w:val="sq-AL"/>
              </w:rPr>
              <w:t>kompensimin</w:t>
            </w:r>
            <w:r w:rsidRPr="00C91905">
              <w:rPr>
                <w:rFonts w:ascii="Times New Roman" w:eastAsia="Times New Roman" w:hAnsi="Times New Roman" w:cs="Times New Roman"/>
                <w:bCs/>
                <w:color w:val="000000" w:themeColor="text1"/>
                <w:lang w:val="sq-AL"/>
              </w:rPr>
              <w:t xml:space="preserve"> e pronave të shpronësuara në mënyrë të paligjshme të </w:t>
            </w:r>
            <w:proofErr w:type="spellStart"/>
            <w:r w:rsidRPr="00C91905">
              <w:rPr>
                <w:rFonts w:ascii="Times New Roman" w:eastAsia="Times New Roman" w:hAnsi="Times New Roman" w:cs="Times New Roman"/>
                <w:bCs/>
                <w:color w:val="000000" w:themeColor="text1"/>
                <w:lang w:val="sq-AL"/>
              </w:rPr>
              <w:t>të</w:t>
            </w:r>
            <w:proofErr w:type="spellEnd"/>
            <w:r w:rsidRPr="00C91905">
              <w:rPr>
                <w:rFonts w:ascii="Times New Roman" w:eastAsia="Times New Roman" w:hAnsi="Times New Roman" w:cs="Times New Roman"/>
                <w:bCs/>
                <w:color w:val="000000" w:themeColor="text1"/>
                <w:lang w:val="sq-AL"/>
              </w:rPr>
              <w:t xml:space="preserve"> gjitha palëve të prekura që të përfundojë deri në vitin 2026, duke garantuar transparencë në të gjithë procesin.</w:t>
            </w:r>
          </w:p>
          <w:p w14:paraId="6780095F" w14:textId="77777777" w:rsidR="00E93DB9" w:rsidRDefault="00E93DB9" w:rsidP="00AA340E">
            <w:pPr>
              <w:jc w:val="both"/>
              <w:rPr>
                <w:rFonts w:ascii="Times New Roman" w:eastAsia="Times New Roman" w:hAnsi="Times New Roman" w:cs="Times New Roman"/>
                <w:bCs/>
                <w:color w:val="000000" w:themeColor="text1"/>
                <w:lang w:val="sq-AL"/>
              </w:rPr>
            </w:pPr>
          </w:p>
          <w:p w14:paraId="7FDEFE20" w14:textId="77777777" w:rsidR="00E93DB9" w:rsidRDefault="00E93DB9" w:rsidP="00AA340E">
            <w:pPr>
              <w:jc w:val="both"/>
              <w:rPr>
                <w:rFonts w:ascii="Times New Roman" w:eastAsia="Times New Roman" w:hAnsi="Times New Roman" w:cs="Times New Roman"/>
                <w:bCs/>
                <w:color w:val="000000" w:themeColor="text1"/>
                <w:lang w:val="sq-AL"/>
              </w:rPr>
            </w:pPr>
          </w:p>
          <w:p w14:paraId="1B4487AA" w14:textId="77777777" w:rsidR="00E93DB9" w:rsidRDefault="00E93DB9" w:rsidP="00AA340E">
            <w:pPr>
              <w:jc w:val="both"/>
              <w:rPr>
                <w:rFonts w:ascii="Times New Roman" w:eastAsia="Times New Roman" w:hAnsi="Times New Roman" w:cs="Times New Roman"/>
                <w:bCs/>
                <w:color w:val="000000" w:themeColor="text1"/>
                <w:lang w:val="sq-AL"/>
              </w:rPr>
            </w:pPr>
          </w:p>
          <w:p w14:paraId="5CB9405B" w14:textId="77777777" w:rsidR="00E93DB9" w:rsidRDefault="00E93DB9" w:rsidP="00AA340E">
            <w:pPr>
              <w:jc w:val="both"/>
              <w:rPr>
                <w:rFonts w:ascii="Times New Roman" w:eastAsia="Times New Roman" w:hAnsi="Times New Roman" w:cs="Times New Roman"/>
                <w:bCs/>
                <w:color w:val="000000" w:themeColor="text1"/>
                <w:lang w:val="sq-AL"/>
              </w:rPr>
            </w:pPr>
          </w:p>
          <w:p w14:paraId="02E21248" w14:textId="280B7624" w:rsidR="00E93DB9" w:rsidRPr="00C91905" w:rsidRDefault="00E93DB9" w:rsidP="00AA340E">
            <w:pPr>
              <w:jc w:val="both"/>
              <w:rPr>
                <w:rFonts w:ascii="Times New Roman" w:eastAsia="Times New Roman" w:hAnsi="Times New Roman" w:cs="Times New Roman"/>
                <w:bCs/>
                <w:color w:val="000000" w:themeColor="text1"/>
                <w:lang w:val="sq-AL"/>
              </w:rPr>
            </w:pPr>
          </w:p>
        </w:tc>
        <w:tc>
          <w:tcPr>
            <w:tcW w:w="1743" w:type="pct"/>
            <w:shd w:val="clear" w:color="auto" w:fill="FFFFFF" w:themeFill="background1"/>
          </w:tcPr>
          <w:p w14:paraId="35E418B7" w14:textId="3B92209F" w:rsidR="000A63F9" w:rsidRPr="00C91905" w:rsidRDefault="000A63F9" w:rsidP="000A63F9">
            <w:pPr>
              <w:jc w:val="both"/>
              <w:rPr>
                <w:rFonts w:ascii="Times New Roman" w:hAnsi="Times New Roman" w:cs="Times New Roman"/>
                <w:color w:val="000000" w:themeColor="text1"/>
                <w:lang w:val="sq-AL"/>
              </w:rPr>
            </w:pPr>
            <w:r w:rsidRPr="00C91905">
              <w:rPr>
                <w:rFonts w:ascii="Times New Roman" w:hAnsi="Times New Roman" w:cs="Times New Roman"/>
                <w:color w:val="000000" w:themeColor="text1"/>
                <w:lang w:val="sq-AL"/>
              </w:rPr>
              <w:t xml:space="preserve">Shqipëria </w:t>
            </w:r>
            <w:r w:rsidR="00E93DB9">
              <w:rPr>
                <w:rFonts w:ascii="Times New Roman" w:hAnsi="Times New Roman" w:cs="Times New Roman"/>
                <w:color w:val="000000" w:themeColor="text1"/>
                <w:lang w:val="sq-AL"/>
              </w:rPr>
              <w:t>vijon</w:t>
            </w:r>
            <w:r w:rsidRPr="00C91905">
              <w:rPr>
                <w:rFonts w:ascii="Times New Roman" w:hAnsi="Times New Roman" w:cs="Times New Roman"/>
                <w:color w:val="000000" w:themeColor="text1"/>
                <w:lang w:val="sq-AL"/>
              </w:rPr>
              <w:t xml:space="preserve"> përpjekjet e saj për zbatimin e duhur të vendimeve të GJEDNJ në fushën e të drejtave </w:t>
            </w:r>
            <w:r w:rsidR="00165501">
              <w:rPr>
                <w:rFonts w:ascii="Times New Roman" w:hAnsi="Times New Roman" w:cs="Times New Roman"/>
                <w:color w:val="000000" w:themeColor="text1"/>
                <w:lang w:val="sq-AL"/>
              </w:rPr>
              <w:t>të pronës</w:t>
            </w:r>
            <w:r w:rsidRPr="00C91905">
              <w:rPr>
                <w:rFonts w:ascii="Times New Roman" w:hAnsi="Times New Roman" w:cs="Times New Roman"/>
                <w:color w:val="000000" w:themeColor="text1"/>
                <w:lang w:val="sq-AL"/>
              </w:rPr>
              <w:t>.</w:t>
            </w:r>
          </w:p>
          <w:p w14:paraId="3033F90E" w14:textId="77777777" w:rsidR="00103C55" w:rsidRPr="00C91905" w:rsidRDefault="00103C55" w:rsidP="000A63F9">
            <w:pPr>
              <w:jc w:val="both"/>
              <w:rPr>
                <w:rFonts w:ascii="Times New Roman" w:eastAsia="Times New Roman" w:hAnsi="Times New Roman" w:cs="Times New Roman"/>
                <w:bCs/>
                <w:color w:val="000000" w:themeColor="text1"/>
                <w:lang w:val="sq-AL"/>
              </w:rPr>
            </w:pPr>
          </w:p>
          <w:p w14:paraId="0A95060B" w14:textId="7BC884CC" w:rsidR="000A63F9" w:rsidRPr="00C91905" w:rsidRDefault="000A63F9" w:rsidP="000A63F9">
            <w:pPr>
              <w:jc w:val="both"/>
              <w:rPr>
                <w:rFonts w:ascii="Times New Roman" w:eastAsia="Times New Roman" w:hAnsi="Times New Roman" w:cs="Times New Roman"/>
                <w:bCs/>
                <w:color w:val="000000" w:themeColor="text1"/>
                <w:lang w:val="sq-AL"/>
              </w:rPr>
            </w:pPr>
            <w:r w:rsidRPr="00C91905">
              <w:rPr>
                <w:rFonts w:ascii="Times New Roman" w:eastAsia="Times New Roman" w:hAnsi="Times New Roman" w:cs="Times New Roman"/>
                <w:bCs/>
                <w:color w:val="000000" w:themeColor="text1"/>
                <w:lang w:val="sq-AL"/>
              </w:rPr>
              <w:t xml:space="preserve">Progresi i qëndrueshëm drejt zbatimit të </w:t>
            </w:r>
            <w:proofErr w:type="spellStart"/>
            <w:r w:rsidRPr="00C91905">
              <w:rPr>
                <w:rFonts w:ascii="Times New Roman" w:eastAsia="Times New Roman" w:hAnsi="Times New Roman" w:cs="Times New Roman"/>
                <w:bCs/>
                <w:color w:val="000000" w:themeColor="text1"/>
                <w:lang w:val="sq-AL"/>
              </w:rPr>
              <w:t>të</w:t>
            </w:r>
            <w:proofErr w:type="spellEnd"/>
            <w:r w:rsidRPr="00C91905">
              <w:rPr>
                <w:rFonts w:ascii="Times New Roman" w:eastAsia="Times New Roman" w:hAnsi="Times New Roman" w:cs="Times New Roman"/>
                <w:bCs/>
                <w:color w:val="000000" w:themeColor="text1"/>
                <w:lang w:val="sq-AL"/>
              </w:rPr>
              <w:t xml:space="preserve"> drejtave të palëve të prekura nga shpronësim</w:t>
            </w:r>
            <w:r w:rsidR="00E93DB9">
              <w:rPr>
                <w:rFonts w:ascii="Times New Roman" w:eastAsia="Times New Roman" w:hAnsi="Times New Roman" w:cs="Times New Roman"/>
                <w:bCs/>
                <w:color w:val="000000" w:themeColor="text1"/>
                <w:lang w:val="sq-AL"/>
              </w:rPr>
              <w:t>et</w:t>
            </w:r>
            <w:r w:rsidRPr="00C91905">
              <w:rPr>
                <w:rFonts w:ascii="Times New Roman" w:eastAsia="Times New Roman" w:hAnsi="Times New Roman" w:cs="Times New Roman"/>
                <w:bCs/>
                <w:color w:val="000000" w:themeColor="text1"/>
                <w:lang w:val="sq-AL"/>
              </w:rPr>
              <w:t xml:space="preserve"> </w:t>
            </w:r>
            <w:r w:rsidR="00E93DB9">
              <w:rPr>
                <w:rFonts w:ascii="Times New Roman" w:eastAsia="Times New Roman" w:hAnsi="Times New Roman" w:cs="Times New Roman"/>
                <w:bCs/>
                <w:color w:val="000000" w:themeColor="text1"/>
                <w:lang w:val="sq-AL"/>
              </w:rPr>
              <w:t>e</w:t>
            </w:r>
            <w:r w:rsidRPr="00C91905">
              <w:rPr>
                <w:rFonts w:ascii="Times New Roman" w:eastAsia="Times New Roman" w:hAnsi="Times New Roman" w:cs="Times New Roman"/>
                <w:bCs/>
                <w:color w:val="000000" w:themeColor="text1"/>
                <w:lang w:val="sq-AL"/>
              </w:rPr>
              <w:t xml:space="preserve"> gabuar</w:t>
            </w:r>
            <w:r w:rsidR="00E93DB9">
              <w:rPr>
                <w:rFonts w:ascii="Times New Roman" w:eastAsia="Times New Roman" w:hAnsi="Times New Roman" w:cs="Times New Roman"/>
                <w:bCs/>
                <w:color w:val="000000" w:themeColor="text1"/>
                <w:lang w:val="sq-AL"/>
              </w:rPr>
              <w:t>a</w:t>
            </w:r>
            <w:r w:rsidRPr="00C91905">
              <w:rPr>
                <w:rFonts w:ascii="Times New Roman" w:eastAsia="Times New Roman" w:hAnsi="Times New Roman" w:cs="Times New Roman"/>
                <w:bCs/>
                <w:color w:val="000000" w:themeColor="text1"/>
                <w:lang w:val="sq-AL"/>
              </w:rPr>
              <w:t xml:space="preserve"> gjatë regjimit komunist, të jetë në mënyrë të drejtë dhe në kohë deri në vitin 2030.</w:t>
            </w:r>
          </w:p>
        </w:tc>
      </w:tr>
      <w:tr w:rsidR="000A63F9" w:rsidRPr="00C91905" w14:paraId="79818484" w14:textId="77777777" w:rsidTr="00386D11">
        <w:trPr>
          <w:trHeight w:val="285"/>
        </w:trPr>
        <w:tc>
          <w:tcPr>
            <w:tcW w:w="5000" w:type="pct"/>
            <w:gridSpan w:val="10"/>
            <w:shd w:val="clear" w:color="auto" w:fill="BDD6EE" w:themeFill="accent1" w:themeFillTint="66"/>
          </w:tcPr>
          <w:p w14:paraId="5F87D84A" w14:textId="77777777" w:rsidR="000A63F9" w:rsidRPr="00C91905" w:rsidRDefault="000A63F9" w:rsidP="000A63F9">
            <w:pPr>
              <w:rPr>
                <w:rFonts w:ascii="Times New Roman" w:eastAsia="Times New Roman" w:hAnsi="Times New Roman" w:cs="Times New Roman"/>
                <w:b/>
                <w:bCs/>
                <w:color w:val="000000" w:themeColor="text1"/>
                <w:lang w:val="sq-AL"/>
              </w:rPr>
            </w:pPr>
            <w:r w:rsidRPr="00C91905">
              <w:rPr>
                <w:rFonts w:ascii="Times New Roman" w:eastAsia="Times New Roman" w:hAnsi="Times New Roman" w:cs="Times New Roman"/>
                <w:b/>
                <w:bCs/>
                <w:color w:val="000000" w:themeColor="text1"/>
                <w:lang w:val="sq-AL"/>
              </w:rPr>
              <w:t>III.R Të drejtat e personave që u përkasin pakicave dhe të drejtat kulturore</w:t>
            </w:r>
          </w:p>
        </w:tc>
      </w:tr>
      <w:tr w:rsidR="000A63F9" w:rsidRPr="00C91905" w14:paraId="39B7A730" w14:textId="77777777" w:rsidTr="00386D11">
        <w:trPr>
          <w:trHeight w:val="285"/>
        </w:trPr>
        <w:tc>
          <w:tcPr>
            <w:tcW w:w="1019" w:type="pct"/>
            <w:shd w:val="clear" w:color="auto" w:fill="FFFFFF" w:themeFill="background1"/>
          </w:tcPr>
          <w:p w14:paraId="78C5C2E5" w14:textId="77777777" w:rsidR="000A63F9" w:rsidRPr="00C91905" w:rsidRDefault="000A63F9" w:rsidP="000A63F9">
            <w:pPr>
              <w:rPr>
                <w:rFonts w:ascii="Times New Roman" w:hAnsi="Times New Roman" w:cs="Times New Roman"/>
                <w:lang w:val="sq-AL"/>
              </w:rPr>
            </w:pPr>
          </w:p>
        </w:tc>
        <w:tc>
          <w:tcPr>
            <w:tcW w:w="1111" w:type="pct"/>
            <w:gridSpan w:val="3"/>
            <w:shd w:val="clear" w:color="auto" w:fill="FFFFFF" w:themeFill="background1"/>
          </w:tcPr>
          <w:p w14:paraId="55D2D0A3" w14:textId="1737D5F8" w:rsidR="000A63F9" w:rsidRPr="00C91905" w:rsidRDefault="000A63F9" w:rsidP="000A63F9">
            <w:pPr>
              <w:spacing w:after="160" w:line="259" w:lineRule="auto"/>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Miratimi</w:t>
            </w:r>
            <w:r w:rsidR="00454FA3">
              <w:rPr>
                <w:rFonts w:ascii="Times New Roman" w:eastAsia="Times New Roman" w:hAnsi="Times New Roman" w:cs="Times New Roman"/>
                <w:color w:val="000000" w:themeColor="text1"/>
                <w:lang w:val="sq-AL"/>
              </w:rPr>
              <w:t>n e</w:t>
            </w:r>
            <w:r w:rsidRPr="00C91905">
              <w:rPr>
                <w:rFonts w:ascii="Times New Roman" w:eastAsia="Times New Roman" w:hAnsi="Times New Roman" w:cs="Times New Roman"/>
                <w:color w:val="000000" w:themeColor="text1"/>
                <w:lang w:val="sq-AL"/>
              </w:rPr>
              <w:t xml:space="preserve"> legjislacionit zbatues lidhur me vetë</w:t>
            </w:r>
            <w:r w:rsidR="00165501">
              <w:rPr>
                <w:rFonts w:ascii="Times New Roman" w:eastAsia="Times New Roman" w:hAnsi="Times New Roman" w:cs="Times New Roman"/>
                <w:color w:val="000000" w:themeColor="text1"/>
                <w:lang w:val="sq-AL"/>
              </w:rPr>
              <w:t>-</w:t>
            </w:r>
            <w:r w:rsidRPr="00C91905">
              <w:rPr>
                <w:rFonts w:ascii="Times New Roman" w:eastAsia="Times New Roman" w:hAnsi="Times New Roman" w:cs="Times New Roman"/>
                <w:color w:val="000000" w:themeColor="text1"/>
                <w:lang w:val="sq-AL"/>
              </w:rPr>
              <w:t xml:space="preserve">identifikimin </w:t>
            </w:r>
            <w:r w:rsidR="003E660E" w:rsidRPr="00C91905">
              <w:rPr>
                <w:rFonts w:ascii="Times New Roman" w:eastAsia="Times New Roman" w:hAnsi="Times New Roman" w:cs="Times New Roman"/>
                <w:color w:val="000000" w:themeColor="text1"/>
                <w:lang w:val="sq-AL"/>
              </w:rPr>
              <w:t xml:space="preserve">dhe </w:t>
            </w:r>
            <w:r w:rsidR="00F71E4C" w:rsidRPr="00C91905">
              <w:rPr>
                <w:rFonts w:ascii="Times New Roman" w:eastAsia="Times New Roman" w:hAnsi="Times New Roman" w:cs="Times New Roman"/>
                <w:color w:val="000000" w:themeColor="text1"/>
                <w:lang w:val="sq-AL"/>
              </w:rPr>
              <w:t xml:space="preserve">të drejta </w:t>
            </w:r>
            <w:r w:rsidR="00454FA3">
              <w:rPr>
                <w:rFonts w:ascii="Times New Roman" w:eastAsia="Times New Roman" w:hAnsi="Times New Roman" w:cs="Times New Roman"/>
                <w:color w:val="000000" w:themeColor="text1"/>
                <w:lang w:val="sq-AL"/>
              </w:rPr>
              <w:t>të</w:t>
            </w:r>
            <w:r w:rsidR="00F71E4C" w:rsidRPr="00C91905">
              <w:rPr>
                <w:rFonts w:ascii="Times New Roman" w:eastAsia="Times New Roman" w:hAnsi="Times New Roman" w:cs="Times New Roman"/>
                <w:color w:val="000000" w:themeColor="text1"/>
                <w:lang w:val="sq-AL"/>
              </w:rPr>
              <w:t xml:space="preserve"> tjera të lidhura me të dhe përdorimin e gjuhë</w:t>
            </w:r>
            <w:r w:rsidR="00454FA3">
              <w:rPr>
                <w:rFonts w:ascii="Times New Roman" w:eastAsia="Times New Roman" w:hAnsi="Times New Roman" w:cs="Times New Roman"/>
                <w:color w:val="000000" w:themeColor="text1"/>
                <w:lang w:val="sq-AL"/>
              </w:rPr>
              <w:t>s,</w:t>
            </w:r>
            <w:r w:rsidR="00F71E4C" w:rsidRPr="00C91905">
              <w:rPr>
                <w:rFonts w:ascii="Times New Roman" w:eastAsia="Times New Roman" w:hAnsi="Times New Roman" w:cs="Times New Roman"/>
                <w:color w:val="000000" w:themeColor="text1"/>
                <w:lang w:val="sq-AL"/>
              </w:rPr>
              <w:t xml:space="preserve"> bazuar në Ligjin për Mbrojtjen e Pakicave Kombëtare</w:t>
            </w:r>
            <w:r w:rsidR="00EC1B92">
              <w:rPr>
                <w:rFonts w:ascii="Times New Roman" w:eastAsia="Times New Roman" w:hAnsi="Times New Roman" w:cs="Times New Roman"/>
                <w:color w:val="000000" w:themeColor="text1"/>
                <w:lang w:val="sq-AL"/>
              </w:rPr>
              <w:t xml:space="preserve">, </w:t>
            </w:r>
            <w:r w:rsidR="00F71E4C" w:rsidRPr="00C91905">
              <w:rPr>
                <w:rFonts w:ascii="Times New Roman" w:eastAsia="Times New Roman" w:hAnsi="Times New Roman" w:cs="Times New Roman"/>
                <w:color w:val="000000" w:themeColor="text1"/>
                <w:lang w:val="sq-AL"/>
              </w:rPr>
              <w:t>deri në fund të vitit 2024, duke siguruar zbatimin dhe respektimin e të drejtave të parashikuara në ligj, në përputhje me standardet evropiane dhe ndërkombëtare për të drejtat e pakicave.</w:t>
            </w:r>
          </w:p>
          <w:p w14:paraId="139AEA63" w14:textId="77777777" w:rsidR="000A63F9" w:rsidRPr="00C91905" w:rsidRDefault="000A63F9" w:rsidP="000A63F9">
            <w:pPr>
              <w:jc w:val="both"/>
              <w:rPr>
                <w:rFonts w:ascii="Times New Roman" w:eastAsia="Times New Roman" w:hAnsi="Times New Roman" w:cs="Times New Roman"/>
                <w:color w:val="000000" w:themeColor="text1"/>
                <w:lang w:val="sq-AL" w:eastAsia="en-GB"/>
              </w:rPr>
            </w:pPr>
          </w:p>
        </w:tc>
        <w:tc>
          <w:tcPr>
            <w:tcW w:w="1127" w:type="pct"/>
            <w:gridSpan w:val="5"/>
            <w:shd w:val="clear" w:color="auto" w:fill="FFFFFF" w:themeFill="background1"/>
          </w:tcPr>
          <w:p w14:paraId="391EA464" w14:textId="45A7B878" w:rsidR="000A63F9" w:rsidRPr="00C91905" w:rsidRDefault="000A63F9" w:rsidP="000A63F9">
            <w:pPr>
              <w:jc w:val="both"/>
              <w:rPr>
                <w:rFonts w:ascii="Times New Roman" w:hAnsi="Times New Roman" w:cs="Times New Roman"/>
                <w:color w:val="000000" w:themeColor="text1"/>
                <w:lang w:val="sq-AL"/>
              </w:rPr>
            </w:pPr>
            <w:r w:rsidRPr="00C91905">
              <w:rPr>
                <w:rFonts w:ascii="Times New Roman" w:hAnsi="Times New Roman" w:cs="Times New Roman"/>
                <w:color w:val="000000" w:themeColor="text1"/>
                <w:lang w:val="sq-AL"/>
              </w:rPr>
              <w:t xml:space="preserve">Komitetit Shtetëror të Pakicave Kombëtare i </w:t>
            </w:r>
            <w:r w:rsidR="00454FA3">
              <w:rPr>
                <w:rFonts w:ascii="Times New Roman" w:hAnsi="Times New Roman" w:cs="Times New Roman"/>
                <w:color w:val="000000" w:themeColor="text1"/>
                <w:lang w:val="sq-AL"/>
              </w:rPr>
              <w:t>akordohen</w:t>
            </w:r>
            <w:r w:rsidRPr="00C91905">
              <w:rPr>
                <w:rFonts w:ascii="Times New Roman" w:hAnsi="Times New Roman" w:cs="Times New Roman"/>
                <w:color w:val="000000" w:themeColor="text1"/>
                <w:lang w:val="sq-AL"/>
              </w:rPr>
              <w:t xml:space="preserve"> burime të përshtatshme</w:t>
            </w:r>
            <w:r w:rsidR="00165501">
              <w:rPr>
                <w:rFonts w:ascii="Times New Roman" w:hAnsi="Times New Roman" w:cs="Times New Roman"/>
                <w:color w:val="000000" w:themeColor="text1"/>
                <w:lang w:val="sq-AL"/>
              </w:rPr>
              <w:t xml:space="preserve">, </w:t>
            </w:r>
            <w:r w:rsidR="00366FFE" w:rsidRPr="00C91905">
              <w:rPr>
                <w:rFonts w:ascii="Times New Roman" w:hAnsi="Times New Roman" w:cs="Times New Roman"/>
                <w:color w:val="000000" w:themeColor="text1"/>
                <w:lang w:val="sq-AL"/>
              </w:rPr>
              <w:t>plotësisht funksional</w:t>
            </w:r>
            <w:r w:rsidR="00165501">
              <w:rPr>
                <w:rFonts w:ascii="Times New Roman" w:hAnsi="Times New Roman" w:cs="Times New Roman"/>
                <w:color w:val="000000" w:themeColor="text1"/>
                <w:lang w:val="sq-AL"/>
              </w:rPr>
              <w:t>,</w:t>
            </w:r>
            <w:r w:rsidR="00366FFE" w:rsidRPr="00C91905">
              <w:rPr>
                <w:rFonts w:ascii="Times New Roman" w:hAnsi="Times New Roman" w:cs="Times New Roman"/>
                <w:color w:val="000000" w:themeColor="text1"/>
                <w:lang w:val="sq-AL"/>
              </w:rPr>
              <w:t xml:space="preserve"> bazuar në parashikimet vjetore</w:t>
            </w:r>
            <w:r w:rsidR="009437B5">
              <w:rPr>
                <w:rFonts w:ascii="Times New Roman" w:hAnsi="Times New Roman" w:cs="Times New Roman"/>
                <w:color w:val="000000" w:themeColor="text1"/>
                <w:lang w:val="sq-AL"/>
              </w:rPr>
              <w:t>,</w:t>
            </w:r>
            <w:r w:rsidR="00366FFE" w:rsidRPr="00C91905">
              <w:rPr>
                <w:rFonts w:ascii="Times New Roman" w:hAnsi="Times New Roman" w:cs="Times New Roman"/>
                <w:color w:val="000000" w:themeColor="text1"/>
                <w:lang w:val="sq-AL"/>
              </w:rPr>
              <w:t xml:space="preserve"> që nga viti 2025 e në vazhdim</w:t>
            </w:r>
            <w:r w:rsidR="009437B5">
              <w:rPr>
                <w:rFonts w:ascii="Times New Roman" w:hAnsi="Times New Roman" w:cs="Times New Roman"/>
                <w:color w:val="000000" w:themeColor="text1"/>
                <w:lang w:val="sq-AL"/>
              </w:rPr>
              <w:t>,</w:t>
            </w:r>
            <w:r w:rsidR="00366FFE" w:rsidRPr="00C91905">
              <w:rPr>
                <w:rFonts w:ascii="Times New Roman" w:hAnsi="Times New Roman" w:cs="Times New Roman"/>
                <w:color w:val="000000" w:themeColor="text1"/>
                <w:lang w:val="sq-AL"/>
              </w:rPr>
              <w:t xml:space="preserve"> dhe nxit</w:t>
            </w:r>
            <w:r w:rsidR="009437B5">
              <w:rPr>
                <w:rFonts w:ascii="Times New Roman" w:hAnsi="Times New Roman" w:cs="Times New Roman"/>
                <w:color w:val="000000" w:themeColor="text1"/>
                <w:lang w:val="sq-AL"/>
              </w:rPr>
              <w:t xml:space="preserve">ja  e </w:t>
            </w:r>
            <w:r w:rsidR="00366FFE" w:rsidRPr="00C91905">
              <w:rPr>
                <w:rFonts w:ascii="Times New Roman" w:hAnsi="Times New Roman" w:cs="Times New Roman"/>
                <w:color w:val="000000" w:themeColor="text1"/>
                <w:lang w:val="sq-AL"/>
              </w:rPr>
              <w:t>bashkëpunim</w:t>
            </w:r>
            <w:r w:rsidR="009437B5">
              <w:rPr>
                <w:rFonts w:ascii="Times New Roman" w:hAnsi="Times New Roman" w:cs="Times New Roman"/>
                <w:color w:val="000000" w:themeColor="text1"/>
                <w:lang w:val="sq-AL"/>
              </w:rPr>
              <w:t>it</w:t>
            </w:r>
            <w:r w:rsidR="00366FFE" w:rsidRPr="00C91905">
              <w:rPr>
                <w:rFonts w:ascii="Times New Roman" w:hAnsi="Times New Roman" w:cs="Times New Roman"/>
                <w:color w:val="000000" w:themeColor="text1"/>
                <w:lang w:val="sq-AL"/>
              </w:rPr>
              <w:t xml:space="preserve"> me partnerët ndërkombëtarë për të kryer aktivitete për ndërgjegjësimin për të drejtat e njerëzve që u përkasin pakicave kombëtare.</w:t>
            </w:r>
          </w:p>
          <w:p w14:paraId="679574A8" w14:textId="247DD74C" w:rsidR="000A63F9" w:rsidRPr="00C91905" w:rsidRDefault="000A63F9" w:rsidP="000A63F9">
            <w:pPr>
              <w:jc w:val="both"/>
              <w:rPr>
                <w:rFonts w:ascii="Times New Roman" w:hAnsi="Times New Roman" w:cs="Times New Roman"/>
                <w:color w:val="000000" w:themeColor="text1"/>
                <w:lang w:val="sq-AL"/>
              </w:rPr>
            </w:pPr>
          </w:p>
          <w:p w14:paraId="082CE828" w14:textId="247AAAAF" w:rsidR="00CD18D6" w:rsidRPr="00C91905" w:rsidRDefault="003E660E" w:rsidP="000A63F9">
            <w:pPr>
              <w:jc w:val="both"/>
              <w:rPr>
                <w:rFonts w:ascii="Times New Roman" w:hAnsi="Times New Roman" w:cs="Times New Roman"/>
                <w:color w:val="000000" w:themeColor="text1"/>
                <w:lang w:val="sq-AL"/>
              </w:rPr>
            </w:pPr>
            <w:bookmarkStart w:id="9" w:name="_Hlk149901556"/>
            <w:r w:rsidRPr="00C91905">
              <w:rPr>
                <w:rFonts w:ascii="Times New Roman" w:hAnsi="Times New Roman" w:cs="Times New Roman"/>
                <w:color w:val="000000" w:themeColor="text1"/>
                <w:lang w:val="sq-AL"/>
              </w:rPr>
              <w:t>Pjesëmarrj</w:t>
            </w:r>
            <w:r w:rsidR="009437B5">
              <w:rPr>
                <w:rFonts w:ascii="Times New Roman" w:hAnsi="Times New Roman" w:cs="Times New Roman"/>
                <w:color w:val="000000" w:themeColor="text1"/>
                <w:lang w:val="sq-AL"/>
              </w:rPr>
              <w:t>a</w:t>
            </w:r>
            <w:r w:rsidRPr="00C91905">
              <w:rPr>
                <w:rFonts w:ascii="Times New Roman" w:hAnsi="Times New Roman" w:cs="Times New Roman"/>
                <w:color w:val="000000" w:themeColor="text1"/>
                <w:lang w:val="sq-AL"/>
              </w:rPr>
              <w:t xml:space="preserve"> në iniciativa që prekin të drejtat e pakicave k</w:t>
            </w:r>
            <w:r w:rsidR="009437B5">
              <w:rPr>
                <w:rFonts w:ascii="Times New Roman" w:hAnsi="Times New Roman" w:cs="Times New Roman"/>
                <w:color w:val="000000" w:themeColor="text1"/>
                <w:lang w:val="sq-AL"/>
              </w:rPr>
              <w:t>ryhet</w:t>
            </w:r>
            <w:r w:rsidRPr="00C91905">
              <w:rPr>
                <w:rFonts w:ascii="Times New Roman" w:hAnsi="Times New Roman" w:cs="Times New Roman"/>
                <w:color w:val="000000" w:themeColor="text1"/>
                <w:lang w:val="sq-AL"/>
              </w:rPr>
              <w:t xml:space="preserve"> në mënyrë progresive.</w:t>
            </w:r>
          </w:p>
          <w:p w14:paraId="34002ED6" w14:textId="77777777" w:rsidR="00CD18D6" w:rsidRPr="00C91905" w:rsidRDefault="00CD18D6" w:rsidP="000A63F9">
            <w:pPr>
              <w:jc w:val="both"/>
              <w:rPr>
                <w:rFonts w:ascii="Times New Roman" w:hAnsi="Times New Roman" w:cs="Times New Roman"/>
                <w:color w:val="000000" w:themeColor="text1"/>
                <w:lang w:val="sq-AL"/>
              </w:rPr>
            </w:pPr>
          </w:p>
          <w:p w14:paraId="0AB94891" w14:textId="0F5A1312" w:rsidR="003E660E" w:rsidRPr="00C91905" w:rsidRDefault="00CD18D6" w:rsidP="000A63F9">
            <w:pPr>
              <w:jc w:val="both"/>
              <w:rPr>
                <w:rFonts w:ascii="Times New Roman" w:hAnsi="Times New Roman" w:cs="Times New Roman"/>
                <w:color w:val="000000" w:themeColor="text1"/>
                <w:lang w:val="sq-AL"/>
              </w:rPr>
            </w:pPr>
            <w:r w:rsidRPr="00C91905">
              <w:rPr>
                <w:rFonts w:ascii="Times New Roman" w:hAnsi="Times New Roman" w:cs="Times New Roman"/>
                <w:color w:val="000000" w:themeColor="text1"/>
                <w:lang w:val="sq-AL"/>
              </w:rPr>
              <w:t>Minoritetet kanë mekanizma për të kanalizuar pakënaqësitë e tyre në nivel kombëtar dhe lokal.</w:t>
            </w:r>
          </w:p>
          <w:p w14:paraId="36E64BD1" w14:textId="77777777" w:rsidR="00366FFE" w:rsidRPr="00C91905" w:rsidRDefault="00366FFE" w:rsidP="000A63F9">
            <w:pPr>
              <w:jc w:val="both"/>
              <w:rPr>
                <w:rFonts w:ascii="Times New Roman" w:hAnsi="Times New Roman" w:cs="Times New Roman"/>
                <w:color w:val="000000" w:themeColor="text1"/>
                <w:lang w:val="sq-AL"/>
              </w:rPr>
            </w:pPr>
          </w:p>
          <w:bookmarkEnd w:id="9"/>
          <w:p w14:paraId="6BA9332F" w14:textId="77777777" w:rsidR="000A63F9" w:rsidRPr="00C91905" w:rsidRDefault="000A63F9" w:rsidP="000A63F9">
            <w:pPr>
              <w:jc w:val="both"/>
              <w:rPr>
                <w:rFonts w:ascii="Times New Roman" w:hAnsi="Times New Roman" w:cs="Times New Roman"/>
                <w:color w:val="000000" w:themeColor="text1"/>
                <w:lang w:val="sq-AL"/>
              </w:rPr>
            </w:pPr>
            <w:r w:rsidRPr="00C91905">
              <w:rPr>
                <w:rFonts w:ascii="Times New Roman" w:hAnsi="Times New Roman" w:cs="Times New Roman"/>
                <w:color w:val="000000" w:themeColor="text1"/>
                <w:lang w:val="sq-AL"/>
              </w:rPr>
              <w:t>Fondi i pakicave kombëtare ka për qëllim sigurimin e promovimit më të madh të identitetit kombëtar, gjuhësor dhe kulturor të pakicave kombëtare bazuar në parashikimet vjetore, që nga viti 2025 e në vazhdim.</w:t>
            </w:r>
          </w:p>
          <w:p w14:paraId="551D9054" w14:textId="77777777" w:rsidR="000A63F9" w:rsidRPr="00C91905" w:rsidRDefault="000A63F9" w:rsidP="000A63F9">
            <w:pPr>
              <w:jc w:val="both"/>
              <w:rPr>
                <w:rFonts w:ascii="Times New Roman" w:hAnsi="Times New Roman" w:cs="Times New Roman"/>
                <w:color w:val="000000" w:themeColor="text1"/>
                <w:lang w:val="sq-AL"/>
              </w:rPr>
            </w:pPr>
          </w:p>
          <w:p w14:paraId="6A36C2E6" w14:textId="42D23426" w:rsidR="000A63F9" w:rsidRPr="00C91905" w:rsidRDefault="00DC4472" w:rsidP="000A63F9">
            <w:pPr>
              <w:jc w:val="both"/>
              <w:rPr>
                <w:rFonts w:ascii="Times New Roman" w:hAnsi="Times New Roman" w:cs="Times New Roman"/>
                <w:color w:val="000000" w:themeColor="text1"/>
                <w:lang w:val="sq-AL"/>
              </w:rPr>
            </w:pPr>
            <w:r>
              <w:rPr>
                <w:rFonts w:ascii="Times New Roman" w:hAnsi="Times New Roman" w:cs="Times New Roman"/>
                <w:color w:val="000000" w:themeColor="text1"/>
                <w:lang w:val="sq-AL"/>
              </w:rPr>
              <w:t xml:space="preserve">Sigurimi i zbatimit të kuadrit ligjor në lidhje </w:t>
            </w:r>
            <w:r w:rsidR="000A63F9" w:rsidRPr="00C91905">
              <w:rPr>
                <w:rFonts w:ascii="Times New Roman" w:hAnsi="Times New Roman" w:cs="Times New Roman"/>
                <w:color w:val="000000" w:themeColor="text1"/>
                <w:lang w:val="sq-AL"/>
              </w:rPr>
              <w:t>procesi</w:t>
            </w:r>
            <w:r>
              <w:rPr>
                <w:rFonts w:ascii="Times New Roman" w:hAnsi="Times New Roman" w:cs="Times New Roman"/>
                <w:color w:val="000000" w:themeColor="text1"/>
                <w:lang w:val="sq-AL"/>
              </w:rPr>
              <w:t>n e</w:t>
            </w:r>
            <w:r w:rsidR="000A63F9" w:rsidRPr="00C91905">
              <w:rPr>
                <w:rFonts w:ascii="Times New Roman" w:hAnsi="Times New Roman" w:cs="Times New Roman"/>
                <w:color w:val="000000" w:themeColor="text1"/>
                <w:lang w:val="sq-AL"/>
              </w:rPr>
              <w:t xml:space="preserve"> mbledhjes së të dhënave sipas nenit 7 të Ligjit për Pakicat Kombëtare, është përmirësuar vazhdimisht nga viti 2025 e në vazhdim.</w:t>
            </w:r>
          </w:p>
          <w:p w14:paraId="51DFF055" w14:textId="77777777" w:rsidR="000A63F9" w:rsidRDefault="000A63F9" w:rsidP="000A63F9">
            <w:pPr>
              <w:jc w:val="both"/>
              <w:rPr>
                <w:rFonts w:ascii="Times New Roman" w:hAnsi="Times New Roman" w:cs="Times New Roman"/>
                <w:color w:val="000000" w:themeColor="text1"/>
                <w:lang w:val="sq-AL"/>
              </w:rPr>
            </w:pPr>
          </w:p>
          <w:p w14:paraId="49E31F71" w14:textId="77777777" w:rsidR="009437B5" w:rsidRDefault="009437B5" w:rsidP="000A63F9">
            <w:pPr>
              <w:jc w:val="both"/>
              <w:rPr>
                <w:rFonts w:ascii="Times New Roman" w:hAnsi="Times New Roman" w:cs="Times New Roman"/>
                <w:color w:val="000000" w:themeColor="text1"/>
                <w:lang w:val="sq-AL"/>
              </w:rPr>
            </w:pPr>
          </w:p>
          <w:p w14:paraId="3239135D" w14:textId="77777777" w:rsidR="009437B5" w:rsidRPr="00C91905" w:rsidRDefault="009437B5" w:rsidP="000A63F9">
            <w:pPr>
              <w:jc w:val="both"/>
              <w:rPr>
                <w:rFonts w:ascii="Times New Roman" w:hAnsi="Times New Roman" w:cs="Times New Roman"/>
                <w:color w:val="000000" w:themeColor="text1"/>
                <w:lang w:val="sq-AL"/>
              </w:rPr>
            </w:pPr>
          </w:p>
          <w:p w14:paraId="1713D39C" w14:textId="54818085" w:rsidR="000A63F9" w:rsidRPr="00C91905" w:rsidRDefault="00AB10AA" w:rsidP="000A63F9">
            <w:pPr>
              <w:jc w:val="both"/>
              <w:rPr>
                <w:rFonts w:ascii="Times New Roman" w:hAnsi="Times New Roman" w:cs="Times New Roman"/>
                <w:color w:val="000000" w:themeColor="text1"/>
                <w:lang w:val="sq-AL"/>
              </w:rPr>
            </w:pPr>
            <w:r w:rsidRPr="00AB10AA">
              <w:rPr>
                <w:rFonts w:ascii="Times New Roman" w:hAnsi="Times New Roman" w:cs="Times New Roman"/>
                <w:color w:val="000000" w:themeColor="text1"/>
                <w:lang w:val="sq-AL"/>
              </w:rPr>
              <w:t>Zbatimi i duhur</w:t>
            </w:r>
            <w:r>
              <w:rPr>
                <w:rFonts w:ascii="Times New Roman" w:hAnsi="Times New Roman" w:cs="Times New Roman"/>
                <w:color w:val="000000" w:themeColor="text1"/>
                <w:lang w:val="sq-AL"/>
              </w:rPr>
              <w:t xml:space="preserve"> i ligjit për pakicat kombëtare </w:t>
            </w:r>
            <w:r w:rsidRPr="00AB10AA">
              <w:rPr>
                <w:rFonts w:ascii="Times New Roman" w:hAnsi="Times New Roman" w:cs="Times New Roman"/>
                <w:color w:val="000000" w:themeColor="text1"/>
                <w:lang w:val="sq-AL"/>
              </w:rPr>
              <w:t>dhe legjislacionit</w:t>
            </w:r>
            <w:r>
              <w:rPr>
                <w:rFonts w:ascii="Times New Roman" w:hAnsi="Times New Roman" w:cs="Times New Roman"/>
                <w:color w:val="000000" w:themeColor="text1"/>
                <w:lang w:val="sq-AL"/>
              </w:rPr>
              <w:t xml:space="preserve"> përkatës për p</w:t>
            </w:r>
            <w:r w:rsidR="000A63F9" w:rsidRPr="00C91905">
              <w:rPr>
                <w:rFonts w:ascii="Times New Roman" w:hAnsi="Times New Roman" w:cs="Times New Roman"/>
                <w:color w:val="000000" w:themeColor="text1"/>
                <w:lang w:val="sq-AL"/>
              </w:rPr>
              <w:t>ërdorimi</w:t>
            </w:r>
            <w:r>
              <w:rPr>
                <w:rFonts w:ascii="Times New Roman" w:hAnsi="Times New Roman" w:cs="Times New Roman"/>
                <w:color w:val="000000" w:themeColor="text1"/>
                <w:lang w:val="sq-AL"/>
              </w:rPr>
              <w:t>n e</w:t>
            </w:r>
            <w:r w:rsidR="000A63F9" w:rsidRPr="00C91905">
              <w:rPr>
                <w:rFonts w:ascii="Times New Roman" w:hAnsi="Times New Roman" w:cs="Times New Roman"/>
                <w:color w:val="000000" w:themeColor="text1"/>
                <w:lang w:val="sq-AL"/>
              </w:rPr>
              <w:t xml:space="preserve"> gjuhës </w:t>
            </w:r>
            <w:r w:rsidR="000A63F9" w:rsidRPr="00C91905">
              <w:rPr>
                <w:rFonts w:ascii="Times New Roman" w:hAnsi="Times New Roman" w:cs="Times New Roman"/>
                <w:color w:val="000000" w:themeColor="text1"/>
                <w:lang w:val="sq-AL"/>
              </w:rPr>
              <w:lastRenderedPageBreak/>
              <w:t>së personave që u përkasin pakicave kombëtare që tradicionalisht banojnë ose përbëjnë mbi 20 për qind të popullsisë totale të autoriteteve vendore në njësinë e qeverisjes vendore trajtohet në mënyrë progresive nga viti 2025 e në vazhdim.</w:t>
            </w:r>
          </w:p>
          <w:p w14:paraId="6EA9BC45" w14:textId="77777777" w:rsidR="000A63F9" w:rsidRPr="00C91905" w:rsidRDefault="000A63F9" w:rsidP="000A63F9">
            <w:pPr>
              <w:jc w:val="both"/>
              <w:rPr>
                <w:rFonts w:ascii="Times New Roman" w:hAnsi="Times New Roman" w:cs="Times New Roman"/>
                <w:color w:val="000000" w:themeColor="text1"/>
                <w:lang w:val="sq-AL"/>
              </w:rPr>
            </w:pPr>
          </w:p>
          <w:p w14:paraId="2961AD7D" w14:textId="77777777" w:rsidR="000A63F9" w:rsidRDefault="000A63F9" w:rsidP="000A63F9">
            <w:pPr>
              <w:jc w:val="both"/>
              <w:rPr>
                <w:rFonts w:ascii="Times New Roman" w:hAnsi="Times New Roman" w:cs="Times New Roman"/>
                <w:color w:val="000000" w:themeColor="text1"/>
                <w:lang w:val="sq-AL"/>
              </w:rPr>
            </w:pPr>
            <w:r w:rsidRPr="00C91905">
              <w:rPr>
                <w:rFonts w:ascii="Times New Roman" w:hAnsi="Times New Roman" w:cs="Times New Roman"/>
                <w:color w:val="000000" w:themeColor="text1"/>
                <w:lang w:val="sq-AL"/>
              </w:rPr>
              <w:t xml:space="preserve">Sigurimi i personelit dhe trajnimit </w:t>
            </w:r>
            <w:r w:rsidR="00B014C7">
              <w:rPr>
                <w:rFonts w:ascii="Times New Roman" w:hAnsi="Times New Roman" w:cs="Times New Roman"/>
                <w:color w:val="000000" w:themeColor="text1"/>
                <w:lang w:val="sq-AL"/>
              </w:rPr>
              <w:t>të duhur</w:t>
            </w:r>
            <w:r w:rsidRPr="00C91905">
              <w:rPr>
                <w:rFonts w:ascii="Times New Roman" w:hAnsi="Times New Roman" w:cs="Times New Roman"/>
                <w:color w:val="000000" w:themeColor="text1"/>
                <w:lang w:val="sq-AL"/>
              </w:rPr>
              <w:t xml:space="preserve"> të autoriteteve vendore për të siguruar zbatimin e ligjit për mbrojtjen e pakicave kombëtare dhe akteve nënligjore përkatëse në lidhje me zbatimin e të drejtave të pakicave bazuar në </w:t>
            </w:r>
            <w:r w:rsidR="00B014C7">
              <w:rPr>
                <w:rFonts w:ascii="Times New Roman" w:hAnsi="Times New Roman" w:cs="Times New Roman"/>
                <w:color w:val="000000" w:themeColor="text1"/>
                <w:lang w:val="sq-AL"/>
              </w:rPr>
              <w:t>parashikimet</w:t>
            </w:r>
            <w:r w:rsidRPr="00C91905">
              <w:rPr>
                <w:rFonts w:ascii="Times New Roman" w:hAnsi="Times New Roman" w:cs="Times New Roman"/>
                <w:color w:val="000000" w:themeColor="text1"/>
                <w:lang w:val="sq-AL"/>
              </w:rPr>
              <w:t xml:space="preserve"> vjetore nga viti 2025 e në vazhdim, duke përfshirë, ndër të tjera, kapacitetet për mbledhjen e të dhënave.</w:t>
            </w:r>
          </w:p>
          <w:p w14:paraId="00A8908A" w14:textId="4413E4F6" w:rsidR="009437B5" w:rsidRPr="00C91905" w:rsidRDefault="009437B5" w:rsidP="000A63F9">
            <w:pPr>
              <w:jc w:val="both"/>
              <w:rPr>
                <w:rFonts w:ascii="Times New Roman" w:hAnsi="Times New Roman" w:cs="Times New Roman"/>
                <w:color w:val="000000" w:themeColor="text1"/>
                <w:lang w:val="sq-AL"/>
              </w:rPr>
            </w:pPr>
          </w:p>
        </w:tc>
        <w:tc>
          <w:tcPr>
            <w:tcW w:w="1743" w:type="pct"/>
            <w:shd w:val="clear" w:color="auto" w:fill="FFFFFF" w:themeFill="background1"/>
          </w:tcPr>
          <w:p w14:paraId="5DBDC025" w14:textId="249BF070" w:rsidR="000A63F9" w:rsidRPr="00C91905" w:rsidRDefault="000A63F9" w:rsidP="000A63F9">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lastRenderedPageBreak/>
              <w:t>Respektimi i të drejtave të personave që u përkasin pakicave promovohe</w:t>
            </w:r>
            <w:r w:rsidR="00504434">
              <w:rPr>
                <w:rFonts w:ascii="Times New Roman" w:eastAsia="Times New Roman" w:hAnsi="Times New Roman" w:cs="Times New Roman"/>
                <w:color w:val="000000" w:themeColor="text1"/>
                <w:lang w:val="sq-AL"/>
              </w:rPr>
              <w:t>t</w:t>
            </w:r>
            <w:r w:rsidRPr="00C91905">
              <w:rPr>
                <w:rFonts w:ascii="Times New Roman" w:eastAsia="Times New Roman" w:hAnsi="Times New Roman" w:cs="Times New Roman"/>
                <w:color w:val="000000" w:themeColor="text1"/>
                <w:lang w:val="sq-AL"/>
              </w:rPr>
              <w:t xml:space="preserve"> vazhdimisht në praktikë në përputhje me standardet ndërkombëtare dhe ato të parashikuara në Ligjin për Mbrojtjen e Pakicave Kombëtare deri në vitin 2030.</w:t>
            </w:r>
          </w:p>
          <w:p w14:paraId="53812641" w14:textId="77777777" w:rsidR="000A63F9" w:rsidRPr="00C91905" w:rsidRDefault="000A63F9" w:rsidP="000A63F9">
            <w:pPr>
              <w:jc w:val="both"/>
              <w:rPr>
                <w:rFonts w:ascii="Times New Roman" w:eastAsia="Times New Roman" w:hAnsi="Times New Roman" w:cs="Times New Roman"/>
                <w:color w:val="000000" w:themeColor="text1"/>
                <w:lang w:val="sq-AL"/>
              </w:rPr>
            </w:pPr>
          </w:p>
          <w:p w14:paraId="1CA5769D" w14:textId="2B2B4AEE" w:rsidR="000A63F9" w:rsidRPr="00C91905" w:rsidRDefault="000A63F9" w:rsidP="000A63F9">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Mbrojtja dhe promovimi i të drejtave të personave që u përkasin pakicave kombëtare nga Komiteti Shtetëror i Pakicave Kombëtare, kapacitete të rri</w:t>
            </w:r>
            <w:r w:rsidR="005B1AD9">
              <w:rPr>
                <w:rFonts w:ascii="Times New Roman" w:eastAsia="Times New Roman" w:hAnsi="Times New Roman" w:cs="Times New Roman"/>
                <w:color w:val="000000" w:themeColor="text1"/>
                <w:lang w:val="sq-AL"/>
              </w:rPr>
              <w:t xml:space="preserve">tura nga viti 2024 e në vazhdim, duke siguruar aplikimin në </w:t>
            </w:r>
            <w:proofErr w:type="spellStart"/>
            <w:r w:rsidR="005B1AD9">
              <w:rPr>
                <w:rFonts w:ascii="Times New Roman" w:eastAsia="Times New Roman" w:hAnsi="Times New Roman" w:cs="Times New Roman"/>
                <w:color w:val="000000" w:themeColor="text1"/>
                <w:lang w:val="sq-AL"/>
              </w:rPr>
              <w:t>prakikë</w:t>
            </w:r>
            <w:proofErr w:type="spellEnd"/>
            <w:r w:rsidR="005B1AD9">
              <w:rPr>
                <w:rFonts w:ascii="Times New Roman" w:eastAsia="Times New Roman" w:hAnsi="Times New Roman" w:cs="Times New Roman"/>
                <w:color w:val="000000" w:themeColor="text1"/>
                <w:lang w:val="sq-AL"/>
              </w:rPr>
              <w:t xml:space="preserve"> dhe zbatimin e legjislacionit.</w:t>
            </w:r>
          </w:p>
          <w:p w14:paraId="12C42733" w14:textId="77777777" w:rsidR="000A63F9" w:rsidRPr="00C91905" w:rsidRDefault="000A63F9" w:rsidP="000A63F9">
            <w:pPr>
              <w:jc w:val="both"/>
              <w:rPr>
                <w:rFonts w:ascii="Times New Roman" w:eastAsia="Times New Roman" w:hAnsi="Times New Roman" w:cs="Times New Roman"/>
                <w:color w:val="000000" w:themeColor="text1"/>
                <w:lang w:val="sq-AL"/>
              </w:rPr>
            </w:pPr>
          </w:p>
          <w:p w14:paraId="0A2091EB" w14:textId="4729427A" w:rsidR="000A63F9" w:rsidRPr="00C91905" w:rsidRDefault="009437B5" w:rsidP="000A63F9">
            <w:pPr>
              <w:jc w:val="both"/>
              <w:rPr>
                <w:rFonts w:ascii="Times New Roman" w:eastAsia="Times New Roman" w:hAnsi="Times New Roman" w:cs="Times New Roman"/>
                <w:color w:val="000000" w:themeColor="text1"/>
                <w:lang w:val="sq-AL"/>
              </w:rPr>
            </w:pPr>
            <w:r>
              <w:rPr>
                <w:rFonts w:ascii="Times New Roman" w:eastAsia="Times New Roman" w:hAnsi="Times New Roman" w:cs="Times New Roman"/>
                <w:color w:val="000000" w:themeColor="text1"/>
                <w:lang w:val="sq-AL"/>
              </w:rPr>
              <w:t>S</w:t>
            </w:r>
            <w:r w:rsidRPr="00C91905">
              <w:rPr>
                <w:rFonts w:ascii="Times New Roman" w:eastAsia="Times New Roman" w:hAnsi="Times New Roman" w:cs="Times New Roman"/>
                <w:color w:val="000000" w:themeColor="text1"/>
                <w:lang w:val="sq-AL"/>
              </w:rPr>
              <w:t>igurohe</w:t>
            </w:r>
            <w:r>
              <w:rPr>
                <w:rFonts w:ascii="Times New Roman" w:eastAsia="Times New Roman" w:hAnsi="Times New Roman" w:cs="Times New Roman"/>
                <w:color w:val="000000" w:themeColor="text1"/>
                <w:lang w:val="sq-AL"/>
              </w:rPr>
              <w:t>t m</w:t>
            </w:r>
            <w:r w:rsidR="000A63F9" w:rsidRPr="00C91905">
              <w:rPr>
                <w:rFonts w:ascii="Times New Roman" w:eastAsia="Times New Roman" w:hAnsi="Times New Roman" w:cs="Times New Roman"/>
                <w:color w:val="000000" w:themeColor="text1"/>
                <w:lang w:val="sq-AL"/>
              </w:rPr>
              <w:t>bështetj</w:t>
            </w:r>
            <w:r w:rsidR="00504434">
              <w:rPr>
                <w:rFonts w:ascii="Times New Roman" w:eastAsia="Times New Roman" w:hAnsi="Times New Roman" w:cs="Times New Roman"/>
                <w:color w:val="000000" w:themeColor="text1"/>
                <w:lang w:val="sq-AL"/>
              </w:rPr>
              <w:t>a</w:t>
            </w:r>
            <w:r w:rsidR="000A63F9" w:rsidRPr="00C91905">
              <w:rPr>
                <w:rFonts w:ascii="Times New Roman" w:eastAsia="Times New Roman" w:hAnsi="Times New Roman" w:cs="Times New Roman"/>
                <w:color w:val="000000" w:themeColor="text1"/>
                <w:lang w:val="sq-AL"/>
              </w:rPr>
              <w:t xml:space="preserve"> e iniciativave dhe projekteve që synojnë të drejtat e personave që u përkasin pakicave kombëtare, përfshirë ato kulturore, etnike, gjuhësore, tradicionale, fetare, nëpërmjet rritjes së konsiderueshme të kapaciteteve financuese nga viti 2025 e në vazhdim.</w:t>
            </w:r>
          </w:p>
          <w:p w14:paraId="1E8A954D" w14:textId="77777777" w:rsidR="000A63F9" w:rsidRPr="00C91905" w:rsidRDefault="000A63F9" w:rsidP="000A63F9">
            <w:pPr>
              <w:jc w:val="both"/>
              <w:rPr>
                <w:rFonts w:ascii="Times New Roman" w:eastAsia="Times New Roman" w:hAnsi="Times New Roman" w:cs="Times New Roman"/>
                <w:color w:val="000000" w:themeColor="text1"/>
                <w:lang w:val="sq-AL"/>
              </w:rPr>
            </w:pPr>
          </w:p>
          <w:p w14:paraId="458E75E7" w14:textId="5E44DBDC" w:rsidR="000A63F9" w:rsidRPr="00C91905" w:rsidRDefault="000A63F9" w:rsidP="000A63F9">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Mbledhja e të dhënave për pakicat kombëtare është përmirësuar përmes një procesi sistematik të mbledhjes s</w:t>
            </w:r>
            <w:r w:rsidR="006509E8">
              <w:rPr>
                <w:rFonts w:ascii="Times New Roman" w:eastAsia="Times New Roman" w:hAnsi="Times New Roman" w:cs="Times New Roman"/>
                <w:color w:val="000000" w:themeColor="text1"/>
                <w:lang w:val="sq-AL"/>
              </w:rPr>
              <w:t xml:space="preserve">ë të dhënave deri në vitin 2030, përmes aplikimit </w:t>
            </w:r>
            <w:r w:rsidR="007D6570">
              <w:rPr>
                <w:rFonts w:ascii="Times New Roman" w:eastAsia="Times New Roman" w:hAnsi="Times New Roman" w:cs="Times New Roman"/>
                <w:color w:val="000000" w:themeColor="text1"/>
                <w:lang w:val="sq-AL"/>
              </w:rPr>
              <w:t>të vijueshëm</w:t>
            </w:r>
            <w:r w:rsidR="006509E8">
              <w:rPr>
                <w:rFonts w:ascii="Times New Roman" w:eastAsia="Times New Roman" w:hAnsi="Times New Roman" w:cs="Times New Roman"/>
                <w:color w:val="000000" w:themeColor="text1"/>
                <w:lang w:val="sq-AL"/>
              </w:rPr>
              <w:t xml:space="preserve"> në praktikë të legjislacionit përkatës.</w:t>
            </w:r>
          </w:p>
          <w:p w14:paraId="054DEAF9" w14:textId="77777777" w:rsidR="000A63F9" w:rsidRPr="00C91905" w:rsidRDefault="000A63F9" w:rsidP="000A63F9">
            <w:pPr>
              <w:jc w:val="both"/>
              <w:rPr>
                <w:rFonts w:ascii="Times New Roman" w:eastAsia="Times New Roman" w:hAnsi="Times New Roman" w:cs="Times New Roman"/>
                <w:color w:val="000000" w:themeColor="text1"/>
                <w:lang w:val="sq-AL"/>
              </w:rPr>
            </w:pPr>
          </w:p>
          <w:p w14:paraId="193C13F2" w14:textId="77777777" w:rsidR="000A63F9" w:rsidRPr="00C91905" w:rsidRDefault="000A63F9" w:rsidP="000A63F9">
            <w:pPr>
              <w:jc w:val="both"/>
              <w:rPr>
                <w:rFonts w:ascii="Times New Roman" w:eastAsia="Times New Roman" w:hAnsi="Times New Roman" w:cs="Times New Roman"/>
                <w:color w:val="000000" w:themeColor="text1"/>
                <w:lang w:val="sq-AL"/>
              </w:rPr>
            </w:pPr>
          </w:p>
          <w:p w14:paraId="30D5FB50" w14:textId="77777777" w:rsidR="000A63F9" w:rsidRPr="00C91905" w:rsidRDefault="000A63F9" w:rsidP="000A63F9">
            <w:pPr>
              <w:jc w:val="both"/>
              <w:rPr>
                <w:rFonts w:ascii="Times New Roman" w:eastAsia="Times New Roman" w:hAnsi="Times New Roman" w:cs="Times New Roman"/>
                <w:color w:val="000000" w:themeColor="text1"/>
                <w:lang w:val="sq-AL"/>
              </w:rPr>
            </w:pPr>
          </w:p>
          <w:p w14:paraId="1C170215" w14:textId="77777777" w:rsidR="000A63F9" w:rsidRPr="00C91905" w:rsidRDefault="000A63F9" w:rsidP="000A63F9">
            <w:pPr>
              <w:jc w:val="both"/>
              <w:rPr>
                <w:rFonts w:ascii="Times New Roman" w:eastAsia="Times New Roman" w:hAnsi="Times New Roman" w:cs="Times New Roman"/>
                <w:color w:val="000000" w:themeColor="text1"/>
                <w:lang w:val="sq-AL"/>
              </w:rPr>
            </w:pPr>
          </w:p>
        </w:tc>
      </w:tr>
      <w:tr w:rsidR="000A63F9" w:rsidRPr="00C91905" w14:paraId="686DD6C5" w14:textId="77777777" w:rsidTr="00386D11">
        <w:trPr>
          <w:trHeight w:val="285"/>
        </w:trPr>
        <w:tc>
          <w:tcPr>
            <w:tcW w:w="5000" w:type="pct"/>
            <w:gridSpan w:val="10"/>
            <w:shd w:val="clear" w:color="auto" w:fill="BDD6EE" w:themeFill="accent1" w:themeFillTint="66"/>
          </w:tcPr>
          <w:p w14:paraId="5595A1D2" w14:textId="797CBF1D" w:rsidR="000A63F9" w:rsidRPr="00C91905" w:rsidRDefault="000A63F9" w:rsidP="000A63F9">
            <w:pPr>
              <w:spacing w:line="257" w:lineRule="auto"/>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b/>
                <w:bCs/>
                <w:color w:val="000000" w:themeColor="text1"/>
                <w:lang w:val="sq-AL"/>
              </w:rPr>
              <w:t>Forcimi i pjesëmarrjes në politikë</w:t>
            </w:r>
            <w:r w:rsidR="00504434">
              <w:rPr>
                <w:rFonts w:ascii="Times New Roman" w:eastAsia="Times New Roman" w:hAnsi="Times New Roman" w:cs="Times New Roman"/>
                <w:b/>
                <w:bCs/>
                <w:color w:val="000000" w:themeColor="text1"/>
                <w:lang w:val="sq-AL"/>
              </w:rPr>
              <w:t>-</w:t>
            </w:r>
            <w:r w:rsidRPr="00C91905">
              <w:rPr>
                <w:rFonts w:ascii="Times New Roman" w:eastAsia="Times New Roman" w:hAnsi="Times New Roman" w:cs="Times New Roman"/>
                <w:b/>
                <w:bCs/>
                <w:color w:val="000000" w:themeColor="text1"/>
                <w:lang w:val="sq-AL"/>
              </w:rPr>
              <w:t xml:space="preserve">bërje dhe </w:t>
            </w:r>
            <w:r w:rsidR="00504434">
              <w:rPr>
                <w:rFonts w:ascii="Times New Roman" w:eastAsia="Times New Roman" w:hAnsi="Times New Roman" w:cs="Times New Roman"/>
                <w:b/>
                <w:bCs/>
                <w:color w:val="000000" w:themeColor="text1"/>
                <w:lang w:val="sq-AL"/>
              </w:rPr>
              <w:t>konsolidimi</w:t>
            </w:r>
            <w:r w:rsidRPr="00C91905">
              <w:rPr>
                <w:rFonts w:ascii="Times New Roman" w:eastAsia="Times New Roman" w:hAnsi="Times New Roman" w:cs="Times New Roman"/>
                <w:b/>
                <w:bCs/>
                <w:color w:val="000000" w:themeColor="text1"/>
                <w:lang w:val="sq-AL"/>
              </w:rPr>
              <w:t xml:space="preserve"> e Pikës Kombëtare të Kontaktit të Romëve</w:t>
            </w:r>
          </w:p>
        </w:tc>
      </w:tr>
      <w:tr w:rsidR="000A63F9" w:rsidRPr="00C91905" w14:paraId="40768848" w14:textId="77777777" w:rsidTr="00386D11">
        <w:trPr>
          <w:trHeight w:val="285"/>
        </w:trPr>
        <w:tc>
          <w:tcPr>
            <w:tcW w:w="1019" w:type="pct"/>
            <w:shd w:val="clear" w:color="auto" w:fill="FFFFFF" w:themeFill="background1"/>
          </w:tcPr>
          <w:p w14:paraId="58D52978" w14:textId="77777777" w:rsidR="000A63F9" w:rsidRPr="00C91905" w:rsidRDefault="000A63F9" w:rsidP="000A63F9">
            <w:pPr>
              <w:spacing w:line="257" w:lineRule="auto"/>
              <w:jc w:val="both"/>
              <w:rPr>
                <w:rFonts w:ascii="Times New Roman" w:hAnsi="Times New Roman" w:cs="Times New Roman"/>
                <w:lang w:val="sq-AL"/>
              </w:rPr>
            </w:pPr>
          </w:p>
        </w:tc>
        <w:tc>
          <w:tcPr>
            <w:tcW w:w="1111" w:type="pct"/>
            <w:gridSpan w:val="3"/>
            <w:shd w:val="clear" w:color="auto" w:fill="FFFFFF" w:themeFill="background1"/>
          </w:tcPr>
          <w:p w14:paraId="04A4BBA3" w14:textId="77777777" w:rsidR="000A63F9" w:rsidRPr="00C91905" w:rsidRDefault="000A63F9" w:rsidP="000A63F9">
            <w:pPr>
              <w:jc w:val="both"/>
              <w:rPr>
                <w:rFonts w:ascii="Times New Roman" w:eastAsia="Times New Roman" w:hAnsi="Times New Roman" w:cs="Times New Roman"/>
                <w:bCs/>
                <w:color w:val="000000" w:themeColor="text1"/>
                <w:lang w:val="sq-AL"/>
              </w:rPr>
            </w:pPr>
            <w:r w:rsidRPr="00C91905">
              <w:rPr>
                <w:rFonts w:ascii="Times New Roman" w:eastAsia="Times New Roman" w:hAnsi="Times New Roman" w:cs="Times New Roman"/>
                <w:bCs/>
                <w:color w:val="000000" w:themeColor="text1"/>
                <w:lang w:val="sq-AL"/>
              </w:rPr>
              <w:t>Ministria e Shëndetësisë dhe Mbrojtjes Sociale ngre një platformë komunikimi për koordinimin e politikave në nivel qendror dhe lokal, duke përfshirë shoqërinë civile deri në vitin 2024, duke siguruar pjesëmarrjen e romëve në politikat përkatëse kombëtare.</w:t>
            </w:r>
          </w:p>
          <w:p w14:paraId="3EBF03ED" w14:textId="77777777" w:rsidR="000A63F9" w:rsidRPr="00C91905" w:rsidRDefault="000A63F9" w:rsidP="000A63F9">
            <w:pPr>
              <w:jc w:val="both"/>
              <w:rPr>
                <w:rFonts w:ascii="Times New Roman" w:eastAsia="Times New Roman" w:hAnsi="Times New Roman" w:cs="Times New Roman"/>
                <w:color w:val="000000" w:themeColor="text1"/>
                <w:lang w:val="sq-AL" w:eastAsia="en-GB"/>
              </w:rPr>
            </w:pPr>
          </w:p>
        </w:tc>
        <w:tc>
          <w:tcPr>
            <w:tcW w:w="1127" w:type="pct"/>
            <w:gridSpan w:val="5"/>
            <w:shd w:val="clear" w:color="auto" w:fill="FFFFFF" w:themeFill="background1"/>
          </w:tcPr>
          <w:p w14:paraId="41067F47" w14:textId="3057D078" w:rsidR="000A63F9" w:rsidRPr="00C91905" w:rsidRDefault="000A63F9" w:rsidP="000A63F9">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bCs/>
                <w:color w:val="000000" w:themeColor="text1"/>
                <w:lang w:val="sq-AL"/>
              </w:rPr>
              <w:t xml:space="preserve">Shpërndarja e burimeve trajtohet vazhdimisht me qëllim që të sigurohet zbatimi </w:t>
            </w:r>
            <w:r w:rsidR="00504434">
              <w:rPr>
                <w:rFonts w:ascii="Times New Roman" w:eastAsia="Times New Roman" w:hAnsi="Times New Roman" w:cs="Times New Roman"/>
                <w:bCs/>
                <w:color w:val="000000" w:themeColor="text1"/>
                <w:lang w:val="sq-AL"/>
              </w:rPr>
              <w:t>efikas</w:t>
            </w:r>
            <w:r w:rsidRPr="00C91905">
              <w:rPr>
                <w:rFonts w:ascii="Times New Roman" w:eastAsia="Times New Roman" w:hAnsi="Times New Roman" w:cs="Times New Roman"/>
                <w:bCs/>
                <w:color w:val="000000" w:themeColor="text1"/>
                <w:lang w:val="sq-AL"/>
              </w:rPr>
              <w:t xml:space="preserve"> i masave të politikave për rritjen e pjesëmarrjes së romëve në shoqëri, duke përfshirë rritjen e </w:t>
            </w:r>
            <w:r w:rsidRPr="00C91905">
              <w:rPr>
                <w:rFonts w:ascii="Times New Roman" w:eastAsia="Times New Roman" w:hAnsi="Times New Roman" w:cs="Times New Roman"/>
                <w:color w:val="000000" w:themeColor="text1"/>
                <w:lang w:val="sq-AL"/>
              </w:rPr>
              <w:t>burimeve njerëzore në Ministrinë e Shëndetësisë dhe Mbrojtjes Sociale për koordinimin e politikave që lidhen me minoritetet rome dhe rritjen e kapacitete</w:t>
            </w:r>
            <w:r w:rsidR="004C4B03">
              <w:rPr>
                <w:rFonts w:ascii="Times New Roman" w:eastAsia="Times New Roman" w:hAnsi="Times New Roman" w:cs="Times New Roman"/>
                <w:color w:val="000000" w:themeColor="text1"/>
                <w:lang w:val="sq-AL"/>
              </w:rPr>
              <w:t>ve</w:t>
            </w:r>
            <w:r w:rsidRPr="00C91905">
              <w:rPr>
                <w:rFonts w:ascii="Times New Roman" w:eastAsia="Times New Roman" w:hAnsi="Times New Roman" w:cs="Times New Roman"/>
                <w:color w:val="000000" w:themeColor="text1"/>
                <w:lang w:val="sq-AL"/>
              </w:rPr>
              <w:t xml:space="preserve"> administrative për të punuar për përfshirjen e romëve në nivel rajonal.</w:t>
            </w:r>
          </w:p>
          <w:p w14:paraId="314D9B03" w14:textId="77777777" w:rsidR="000A63F9" w:rsidRDefault="000A63F9" w:rsidP="000A63F9">
            <w:pPr>
              <w:jc w:val="both"/>
              <w:rPr>
                <w:rFonts w:ascii="Times New Roman" w:eastAsia="Times New Roman" w:hAnsi="Times New Roman" w:cs="Times New Roman"/>
                <w:color w:val="000000" w:themeColor="text1"/>
                <w:lang w:val="sq-AL"/>
              </w:rPr>
            </w:pPr>
          </w:p>
          <w:p w14:paraId="5D035999" w14:textId="77777777" w:rsidR="00D91A05" w:rsidRPr="00C91905" w:rsidRDefault="00D91A05" w:rsidP="000A63F9">
            <w:pPr>
              <w:jc w:val="both"/>
              <w:rPr>
                <w:rFonts w:ascii="Times New Roman" w:eastAsia="Times New Roman" w:hAnsi="Times New Roman" w:cs="Times New Roman"/>
                <w:color w:val="000000" w:themeColor="text1"/>
                <w:lang w:val="sq-AL"/>
              </w:rPr>
            </w:pPr>
          </w:p>
          <w:p w14:paraId="0940A23A" w14:textId="09745456" w:rsidR="000A63F9" w:rsidRPr="00C91905" w:rsidRDefault="000A63F9" w:rsidP="000A63F9">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lastRenderedPageBreak/>
              <w:t xml:space="preserve">Forcimi i mëtejshëm i rolit koordinues dhe i mandatit të pikës kombëtare të kontaktit të romëve sigurohet nga viti 2024 e në vazhdim, për të përmirësuar koordinimin me ministritë e linjës, si dhe </w:t>
            </w:r>
            <w:r w:rsidR="004C4B03">
              <w:rPr>
                <w:rFonts w:ascii="Times New Roman" w:eastAsia="Times New Roman" w:hAnsi="Times New Roman" w:cs="Times New Roman"/>
                <w:color w:val="000000" w:themeColor="text1"/>
                <w:lang w:val="sq-AL"/>
              </w:rPr>
              <w:t>në</w:t>
            </w:r>
            <w:r w:rsidRPr="00C91905">
              <w:rPr>
                <w:rFonts w:ascii="Times New Roman" w:eastAsia="Times New Roman" w:hAnsi="Times New Roman" w:cs="Times New Roman"/>
                <w:color w:val="000000" w:themeColor="text1"/>
                <w:lang w:val="sq-AL"/>
              </w:rPr>
              <w:t xml:space="preserve"> nivel lokal dhe rajonal.</w:t>
            </w:r>
          </w:p>
        </w:tc>
        <w:tc>
          <w:tcPr>
            <w:tcW w:w="1743" w:type="pct"/>
            <w:shd w:val="clear" w:color="auto" w:fill="FFFFFF" w:themeFill="background1"/>
          </w:tcPr>
          <w:p w14:paraId="0F9C4046" w14:textId="1F47306D" w:rsidR="000A63F9" w:rsidRPr="00C91905" w:rsidRDefault="000A63F9" w:rsidP="000A63F9">
            <w:pPr>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lastRenderedPageBreak/>
              <w:t xml:space="preserve">Rritja progresive e pjesëmarrjes së romëve në shoqëri </w:t>
            </w:r>
            <w:r w:rsidR="004C4B03">
              <w:rPr>
                <w:rFonts w:ascii="Times New Roman" w:eastAsia="Times New Roman" w:hAnsi="Times New Roman" w:cs="Times New Roman"/>
                <w:color w:val="000000" w:themeColor="text1"/>
                <w:lang w:val="sq-AL"/>
              </w:rPr>
              <w:t>trajtohet</w:t>
            </w:r>
            <w:r w:rsidRPr="00C91905">
              <w:rPr>
                <w:rFonts w:ascii="Times New Roman" w:eastAsia="Times New Roman" w:hAnsi="Times New Roman" w:cs="Times New Roman"/>
                <w:color w:val="000000" w:themeColor="text1"/>
                <w:lang w:val="sq-AL"/>
              </w:rPr>
              <w:t xml:space="preserve"> gjithnjë e më shumë përmes politikave dhe masave të koordinuara, duke siguruar përfshirjen dhe pjesëmarrjen aktive të shoqërisë civile rome në zhvillimin, zbatimin dhe monitorimin e politikave përkatëse.</w:t>
            </w:r>
          </w:p>
          <w:p w14:paraId="28C37581" w14:textId="77777777" w:rsidR="00CD18D6" w:rsidRPr="00C91905" w:rsidRDefault="00CD18D6" w:rsidP="000A63F9">
            <w:pPr>
              <w:rPr>
                <w:rFonts w:ascii="Times New Roman" w:eastAsia="Times New Roman" w:hAnsi="Times New Roman" w:cs="Times New Roman"/>
                <w:color w:val="000000" w:themeColor="text1"/>
                <w:lang w:val="sq-AL"/>
              </w:rPr>
            </w:pPr>
          </w:p>
          <w:p w14:paraId="329344B4" w14:textId="45EF5007" w:rsidR="00CD18D6" w:rsidRPr="00C91905" w:rsidRDefault="00CD18D6" w:rsidP="000A63F9">
            <w:pPr>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Përparim i vazhdueshëm drejt përmbushjes së angazhimeve të </w:t>
            </w:r>
            <w:proofErr w:type="spellStart"/>
            <w:r w:rsidRPr="00C91905">
              <w:rPr>
                <w:rFonts w:ascii="Times New Roman" w:eastAsia="Times New Roman" w:hAnsi="Times New Roman" w:cs="Times New Roman"/>
                <w:color w:val="000000" w:themeColor="text1"/>
                <w:lang w:val="sq-AL"/>
              </w:rPr>
              <w:t>Poznanit</w:t>
            </w:r>
            <w:proofErr w:type="spellEnd"/>
            <w:r w:rsidRPr="00C91905">
              <w:rPr>
                <w:rFonts w:ascii="Times New Roman" w:eastAsia="Times New Roman" w:hAnsi="Times New Roman" w:cs="Times New Roman"/>
                <w:color w:val="000000" w:themeColor="text1"/>
                <w:lang w:val="sq-AL"/>
              </w:rPr>
              <w:t xml:space="preserve"> në fushën e strehimit, shëndetësisë, arsimit. Dhe regjistrimin civil.</w:t>
            </w:r>
          </w:p>
          <w:p w14:paraId="785A6F8E" w14:textId="77777777" w:rsidR="000A63F9" w:rsidRPr="00C91905" w:rsidRDefault="000A63F9" w:rsidP="000A63F9">
            <w:pPr>
              <w:rPr>
                <w:rFonts w:ascii="Times New Roman" w:eastAsia="Times New Roman" w:hAnsi="Times New Roman" w:cs="Times New Roman"/>
                <w:color w:val="000000" w:themeColor="text1"/>
                <w:lang w:val="sq-AL"/>
              </w:rPr>
            </w:pPr>
          </w:p>
        </w:tc>
      </w:tr>
      <w:tr w:rsidR="000A63F9" w:rsidRPr="00C91905" w14:paraId="1985CD32" w14:textId="77777777" w:rsidTr="00386D11">
        <w:trPr>
          <w:trHeight w:val="800"/>
        </w:trPr>
        <w:tc>
          <w:tcPr>
            <w:tcW w:w="1019" w:type="pct"/>
            <w:shd w:val="clear" w:color="auto" w:fill="FFFFFF" w:themeFill="background1"/>
          </w:tcPr>
          <w:p w14:paraId="1E570900" w14:textId="74CCAA56" w:rsidR="000A63F9" w:rsidRPr="00C91905" w:rsidRDefault="000A63F9" w:rsidP="000A63F9">
            <w:pPr>
              <w:rPr>
                <w:rFonts w:ascii="Times New Roman" w:eastAsia="Times New Roman" w:hAnsi="Times New Roman" w:cs="Times New Roman"/>
                <w:lang w:val="sq-AL"/>
              </w:rPr>
            </w:pPr>
            <w:r w:rsidRPr="00C91905">
              <w:rPr>
                <w:rFonts w:ascii="Times New Roman" w:eastAsia="Times New Roman" w:hAnsi="Times New Roman" w:cs="Times New Roman"/>
                <w:bCs/>
                <w:color w:val="000000" w:themeColor="text1"/>
                <w:lang w:val="sq-AL"/>
              </w:rPr>
              <w:t>Zbatimi i angazhim</w:t>
            </w:r>
            <w:r w:rsidR="00D91A05">
              <w:rPr>
                <w:rFonts w:ascii="Times New Roman" w:eastAsia="Times New Roman" w:hAnsi="Times New Roman" w:cs="Times New Roman"/>
                <w:bCs/>
                <w:color w:val="000000" w:themeColor="text1"/>
                <w:lang w:val="sq-AL"/>
              </w:rPr>
              <w:t>eve</w:t>
            </w:r>
            <w:r w:rsidRPr="00C91905">
              <w:rPr>
                <w:rFonts w:ascii="Times New Roman" w:eastAsia="Times New Roman" w:hAnsi="Times New Roman" w:cs="Times New Roman"/>
                <w:bCs/>
                <w:color w:val="000000" w:themeColor="text1"/>
                <w:lang w:val="sq-AL"/>
              </w:rPr>
              <w:t xml:space="preserve"> të </w:t>
            </w:r>
            <w:proofErr w:type="spellStart"/>
            <w:r w:rsidRPr="00C91905">
              <w:rPr>
                <w:rFonts w:ascii="Times New Roman" w:eastAsia="Times New Roman" w:hAnsi="Times New Roman" w:cs="Times New Roman"/>
                <w:bCs/>
                <w:color w:val="000000" w:themeColor="text1"/>
                <w:lang w:val="sq-AL"/>
              </w:rPr>
              <w:t>Poznanit</w:t>
            </w:r>
            <w:proofErr w:type="spellEnd"/>
            <w:r w:rsidRPr="00C91905">
              <w:rPr>
                <w:rFonts w:ascii="Times New Roman" w:eastAsia="Times New Roman" w:hAnsi="Times New Roman" w:cs="Times New Roman"/>
                <w:bCs/>
                <w:color w:val="000000" w:themeColor="text1"/>
                <w:lang w:val="sq-AL"/>
              </w:rPr>
              <w:t xml:space="preserve"> në fushën e arsimit</w:t>
            </w:r>
          </w:p>
        </w:tc>
        <w:tc>
          <w:tcPr>
            <w:tcW w:w="1111" w:type="pct"/>
            <w:gridSpan w:val="3"/>
            <w:tcBorders>
              <w:bottom w:val="single" w:sz="4" w:space="0" w:color="auto"/>
            </w:tcBorders>
            <w:shd w:val="clear" w:color="auto" w:fill="FFFFFF" w:themeFill="background1"/>
          </w:tcPr>
          <w:p w14:paraId="0C010C7C" w14:textId="77777777" w:rsidR="000A63F9" w:rsidRPr="00C91905" w:rsidRDefault="000A63F9" w:rsidP="000A63F9">
            <w:pPr>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Ministria e Shëndetësisë dhe Mbrojtjes Sociale vlerëson situatën në lidhje me </w:t>
            </w:r>
            <w:proofErr w:type="spellStart"/>
            <w:r w:rsidRPr="00C91905">
              <w:rPr>
                <w:rFonts w:ascii="Times New Roman" w:eastAsia="Times New Roman" w:hAnsi="Times New Roman" w:cs="Times New Roman"/>
                <w:color w:val="000000" w:themeColor="text1"/>
                <w:lang w:val="sq-AL"/>
              </w:rPr>
              <w:t>aksesin</w:t>
            </w:r>
            <w:proofErr w:type="spellEnd"/>
            <w:r w:rsidRPr="00C91905">
              <w:rPr>
                <w:rFonts w:ascii="Times New Roman" w:eastAsia="Times New Roman" w:hAnsi="Times New Roman" w:cs="Times New Roman"/>
                <w:color w:val="000000" w:themeColor="text1"/>
                <w:lang w:val="sq-AL"/>
              </w:rPr>
              <w:t xml:space="preserve"> në shërbimet </w:t>
            </w:r>
            <w:proofErr w:type="spellStart"/>
            <w:r w:rsidRPr="00C91905">
              <w:rPr>
                <w:rFonts w:ascii="Times New Roman" w:eastAsia="Times New Roman" w:hAnsi="Times New Roman" w:cs="Times New Roman"/>
                <w:color w:val="000000" w:themeColor="text1"/>
                <w:lang w:val="sq-AL"/>
              </w:rPr>
              <w:t>dixhitale</w:t>
            </w:r>
            <w:proofErr w:type="spellEnd"/>
            <w:r w:rsidRPr="00C91905">
              <w:rPr>
                <w:rFonts w:ascii="Times New Roman" w:eastAsia="Times New Roman" w:hAnsi="Times New Roman" w:cs="Times New Roman"/>
                <w:color w:val="000000" w:themeColor="text1"/>
                <w:lang w:val="sq-AL"/>
              </w:rPr>
              <w:t xml:space="preserve"> për romët dhe egjiptianët, harton një plan veprimi deri në vitin 2024.</w:t>
            </w:r>
          </w:p>
          <w:p w14:paraId="1F48AF77" w14:textId="77777777" w:rsidR="000A63F9" w:rsidRPr="00C91905" w:rsidRDefault="000A63F9" w:rsidP="000A63F9">
            <w:pPr>
              <w:rPr>
                <w:rFonts w:ascii="Times New Roman" w:eastAsia="Times New Roman" w:hAnsi="Times New Roman" w:cs="Times New Roman"/>
                <w:color w:val="000000" w:themeColor="text1"/>
                <w:lang w:val="sq-AL"/>
              </w:rPr>
            </w:pPr>
          </w:p>
          <w:p w14:paraId="42802778" w14:textId="4D734978" w:rsidR="000A63F9" w:rsidRPr="00C91905" w:rsidRDefault="000A63F9" w:rsidP="000A63F9">
            <w:pPr>
              <w:spacing w:line="256" w:lineRule="auto"/>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Plan</w:t>
            </w:r>
            <w:r w:rsidR="004C4B03">
              <w:rPr>
                <w:rFonts w:ascii="Times New Roman" w:eastAsia="Times New Roman" w:hAnsi="Times New Roman" w:cs="Times New Roman"/>
                <w:color w:val="000000" w:themeColor="text1"/>
                <w:lang w:val="sq-AL"/>
              </w:rPr>
              <w:t xml:space="preserve"> </w:t>
            </w:r>
            <w:r w:rsidRPr="00C91905">
              <w:rPr>
                <w:rFonts w:ascii="Times New Roman" w:eastAsia="Times New Roman" w:hAnsi="Times New Roman" w:cs="Times New Roman"/>
                <w:color w:val="000000" w:themeColor="text1"/>
                <w:lang w:val="sq-AL"/>
              </w:rPr>
              <w:t xml:space="preserve">Veprimit për </w:t>
            </w:r>
            <w:r w:rsidR="004C4B03">
              <w:rPr>
                <w:rFonts w:ascii="Times New Roman" w:eastAsia="Times New Roman" w:hAnsi="Times New Roman" w:cs="Times New Roman"/>
                <w:color w:val="000000" w:themeColor="text1"/>
                <w:lang w:val="sq-AL"/>
              </w:rPr>
              <w:t>Veçimin</w:t>
            </w:r>
            <w:r w:rsidRPr="00C91905">
              <w:rPr>
                <w:rFonts w:ascii="Times New Roman" w:eastAsia="Times New Roman" w:hAnsi="Times New Roman" w:cs="Times New Roman"/>
                <w:color w:val="000000" w:themeColor="text1"/>
                <w:lang w:val="sq-AL"/>
              </w:rPr>
              <w:t xml:space="preserve"> e Shkollave i hartuar brenda vitit 2025 duke </w:t>
            </w:r>
            <w:r w:rsidR="004C4B03">
              <w:rPr>
                <w:rFonts w:ascii="Times New Roman" w:eastAsia="Times New Roman" w:hAnsi="Times New Roman" w:cs="Times New Roman"/>
                <w:color w:val="000000" w:themeColor="text1"/>
                <w:lang w:val="sq-AL"/>
              </w:rPr>
              <w:t>trajtuar</w:t>
            </w:r>
            <w:r w:rsidRPr="00C91905">
              <w:rPr>
                <w:rFonts w:ascii="Times New Roman" w:eastAsia="Times New Roman" w:hAnsi="Times New Roman" w:cs="Times New Roman"/>
                <w:color w:val="000000" w:themeColor="text1"/>
                <w:lang w:val="sq-AL"/>
              </w:rPr>
              <w:t xml:space="preserve"> në veçanti:</w:t>
            </w:r>
          </w:p>
          <w:p w14:paraId="49770C1F" w14:textId="77777777" w:rsidR="000A63F9" w:rsidRPr="00C91905" w:rsidRDefault="000A63F9" w:rsidP="000A63F9">
            <w:pPr>
              <w:pStyle w:val="ListParagraph"/>
              <w:numPr>
                <w:ilvl w:val="0"/>
                <w:numId w:val="9"/>
              </w:numPr>
              <w:spacing w:line="256" w:lineRule="auto"/>
              <w:ind w:left="360"/>
              <w:jc w:val="both"/>
              <w:rPr>
                <w:rFonts w:ascii="Times New Roman" w:eastAsia="Calibri"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ndjekja dhe monitorimi i zbatimit të angazhimeve të Deklaratës së </w:t>
            </w:r>
            <w:proofErr w:type="spellStart"/>
            <w:r w:rsidRPr="00C91905">
              <w:rPr>
                <w:rFonts w:ascii="Times New Roman" w:eastAsia="Times New Roman" w:hAnsi="Times New Roman" w:cs="Times New Roman"/>
                <w:color w:val="000000" w:themeColor="text1"/>
                <w:lang w:val="sq-AL"/>
              </w:rPr>
              <w:t>Poznanit</w:t>
            </w:r>
            <w:proofErr w:type="spellEnd"/>
          </w:p>
          <w:p w14:paraId="7718DFD1" w14:textId="77777777" w:rsidR="000A63F9" w:rsidRPr="00C91905" w:rsidRDefault="000A63F9" w:rsidP="000A63F9">
            <w:pPr>
              <w:pStyle w:val="ListParagraph"/>
              <w:numPr>
                <w:ilvl w:val="0"/>
                <w:numId w:val="9"/>
              </w:numPr>
              <w:spacing w:line="256" w:lineRule="auto"/>
              <w:ind w:left="360"/>
              <w:jc w:val="both"/>
              <w:rPr>
                <w:rFonts w:ascii="Times New Roman" w:eastAsia="Calibri" w:hAnsi="Times New Roman" w:cs="Times New Roman"/>
                <w:color w:val="000000" w:themeColor="text1"/>
                <w:lang w:val="sq-AL"/>
              </w:rPr>
            </w:pPr>
            <w:r w:rsidRPr="00C91905">
              <w:rPr>
                <w:rFonts w:ascii="Times New Roman" w:eastAsia="Calibri" w:hAnsi="Times New Roman" w:cs="Times New Roman"/>
                <w:color w:val="000000" w:themeColor="text1"/>
                <w:lang w:val="sq-AL"/>
              </w:rPr>
              <w:t>zbatimin e vendimeve të GJEDNJ-së,</w:t>
            </w:r>
          </w:p>
          <w:p w14:paraId="104F5DF9" w14:textId="5D0B62F5" w:rsidR="000A63F9" w:rsidRPr="00C91905" w:rsidRDefault="000A63F9" w:rsidP="000A63F9">
            <w:pPr>
              <w:pStyle w:val="ListParagraph"/>
              <w:numPr>
                <w:ilvl w:val="0"/>
                <w:numId w:val="9"/>
              </w:numPr>
              <w:spacing w:line="256" w:lineRule="auto"/>
              <w:ind w:left="360"/>
              <w:jc w:val="both"/>
              <w:rPr>
                <w:rFonts w:ascii="Times New Roman" w:eastAsia="Calibri" w:hAnsi="Times New Roman" w:cs="Times New Roman"/>
                <w:color w:val="000000" w:themeColor="text1"/>
                <w:lang w:val="sq-AL"/>
              </w:rPr>
            </w:pPr>
            <w:r w:rsidRPr="00C91905">
              <w:rPr>
                <w:rFonts w:ascii="Times New Roman" w:eastAsia="Calibri" w:hAnsi="Times New Roman" w:cs="Times New Roman"/>
                <w:color w:val="000000" w:themeColor="text1"/>
                <w:lang w:val="sq-AL"/>
              </w:rPr>
              <w:t xml:space="preserve">organizimi i aktiviteteve </w:t>
            </w:r>
            <w:proofErr w:type="spellStart"/>
            <w:r w:rsidR="004C4B03">
              <w:rPr>
                <w:rFonts w:ascii="Times New Roman" w:eastAsia="Calibri" w:hAnsi="Times New Roman" w:cs="Times New Roman"/>
                <w:color w:val="000000" w:themeColor="text1"/>
                <w:lang w:val="sq-AL"/>
              </w:rPr>
              <w:t>n</w:t>
            </w:r>
            <w:r w:rsidR="00D91A05">
              <w:rPr>
                <w:rFonts w:ascii="Times New Roman" w:eastAsia="Calibri" w:hAnsi="Times New Roman" w:cs="Times New Roman"/>
                <w:color w:val="000000" w:themeColor="text1"/>
                <w:lang w:val="sq-AL"/>
              </w:rPr>
              <w:t>d</w:t>
            </w:r>
            <w:r w:rsidR="004C4B03">
              <w:rPr>
                <w:rFonts w:ascii="Times New Roman" w:eastAsia="Calibri" w:hAnsi="Times New Roman" w:cs="Times New Roman"/>
                <w:color w:val="000000" w:themeColor="text1"/>
                <w:lang w:val="sq-AL"/>
              </w:rPr>
              <w:t>ërgjegjësuese</w:t>
            </w:r>
            <w:proofErr w:type="spellEnd"/>
            <w:r w:rsidRPr="00C91905">
              <w:rPr>
                <w:rFonts w:ascii="Times New Roman" w:eastAsia="Calibri" w:hAnsi="Times New Roman" w:cs="Times New Roman"/>
                <w:color w:val="000000" w:themeColor="text1"/>
                <w:lang w:val="sq-AL"/>
              </w:rPr>
              <w:t xml:space="preserve"> </w:t>
            </w:r>
            <w:r w:rsidRPr="00C91905">
              <w:rPr>
                <w:rFonts w:ascii="Times New Roman" w:eastAsia="Times New Roman" w:hAnsi="Times New Roman" w:cs="Times New Roman"/>
                <w:bCs/>
                <w:iCs/>
                <w:color w:val="000000" w:themeColor="text1"/>
                <w:lang w:val="sq-AL"/>
              </w:rPr>
              <w:t>(Fushat</w:t>
            </w:r>
            <w:r w:rsidR="004C4B03">
              <w:rPr>
                <w:rFonts w:ascii="Times New Roman" w:eastAsia="Times New Roman" w:hAnsi="Times New Roman" w:cs="Times New Roman"/>
                <w:bCs/>
                <w:iCs/>
                <w:color w:val="000000" w:themeColor="text1"/>
                <w:lang w:val="sq-AL"/>
              </w:rPr>
              <w:t>ë</w:t>
            </w:r>
            <w:r w:rsidRPr="00C91905">
              <w:rPr>
                <w:rFonts w:ascii="Times New Roman" w:eastAsia="Times New Roman" w:hAnsi="Times New Roman" w:cs="Times New Roman"/>
                <w:bCs/>
                <w:iCs/>
                <w:color w:val="000000" w:themeColor="text1"/>
                <w:lang w:val="sq-AL"/>
              </w:rPr>
              <w:t xml:space="preserve"> kundër </w:t>
            </w:r>
            <w:proofErr w:type="spellStart"/>
            <w:r w:rsidRPr="00C91905">
              <w:rPr>
                <w:rFonts w:ascii="Times New Roman" w:eastAsia="Times New Roman" w:hAnsi="Times New Roman" w:cs="Times New Roman"/>
                <w:bCs/>
                <w:iCs/>
                <w:color w:val="000000" w:themeColor="text1"/>
                <w:lang w:val="sq-AL"/>
              </w:rPr>
              <w:t>anti</w:t>
            </w:r>
            <w:r w:rsidR="00D91A05">
              <w:rPr>
                <w:rFonts w:ascii="Times New Roman" w:eastAsia="Times New Roman" w:hAnsi="Times New Roman" w:cs="Times New Roman"/>
                <w:bCs/>
                <w:iCs/>
                <w:color w:val="000000" w:themeColor="text1"/>
                <w:lang w:val="sq-AL"/>
              </w:rPr>
              <w:t>-egjyptianëve</w:t>
            </w:r>
            <w:proofErr w:type="spellEnd"/>
            <w:r w:rsidRPr="00C91905">
              <w:rPr>
                <w:rFonts w:ascii="Times New Roman" w:eastAsia="Times New Roman" w:hAnsi="Times New Roman" w:cs="Times New Roman"/>
                <w:bCs/>
                <w:iCs/>
                <w:color w:val="000000" w:themeColor="text1"/>
                <w:lang w:val="sq-AL"/>
              </w:rPr>
              <w:t xml:space="preserve"> dhe diskriminimit</w:t>
            </w:r>
            <w:r w:rsidR="00910DA6">
              <w:rPr>
                <w:rFonts w:ascii="Times New Roman" w:eastAsia="Times New Roman" w:hAnsi="Times New Roman" w:cs="Times New Roman"/>
                <w:bCs/>
                <w:iCs/>
                <w:color w:val="000000" w:themeColor="text1"/>
                <w:lang w:val="sq-AL"/>
              </w:rPr>
              <w:t>,</w:t>
            </w:r>
            <w:r w:rsidRPr="00C91905">
              <w:rPr>
                <w:rFonts w:ascii="Times New Roman" w:eastAsia="Times New Roman" w:hAnsi="Times New Roman" w:cs="Times New Roman"/>
                <w:bCs/>
                <w:iCs/>
                <w:color w:val="000000" w:themeColor="text1"/>
                <w:lang w:val="sq-AL"/>
              </w:rPr>
              <w:t xml:space="preserve"> brenda vitit 2024)</w:t>
            </w:r>
          </w:p>
          <w:p w14:paraId="4FD4D579" w14:textId="4D3FE5A0" w:rsidR="000A63F9" w:rsidRPr="00C91905" w:rsidRDefault="000A63F9" w:rsidP="000A63F9">
            <w:pPr>
              <w:pStyle w:val="ListParagraph"/>
              <w:numPr>
                <w:ilvl w:val="0"/>
                <w:numId w:val="9"/>
              </w:numPr>
              <w:spacing w:line="256" w:lineRule="auto"/>
              <w:ind w:left="360"/>
              <w:jc w:val="both"/>
              <w:rPr>
                <w:rFonts w:ascii="Times New Roman" w:eastAsia="Calibri" w:hAnsi="Times New Roman" w:cs="Times New Roman"/>
                <w:color w:val="000000" w:themeColor="text1"/>
                <w:lang w:val="sq-AL"/>
              </w:rPr>
            </w:pPr>
            <w:r w:rsidRPr="00C91905">
              <w:rPr>
                <w:rFonts w:ascii="Times New Roman" w:eastAsia="Calibri" w:hAnsi="Times New Roman" w:cs="Times New Roman"/>
                <w:color w:val="000000" w:themeColor="text1"/>
                <w:lang w:val="sq-AL"/>
              </w:rPr>
              <w:t>trajnim dhe ngritje kapacitet</w:t>
            </w:r>
            <w:r w:rsidR="00D91A05">
              <w:rPr>
                <w:rFonts w:ascii="Times New Roman" w:eastAsia="Calibri" w:hAnsi="Times New Roman" w:cs="Times New Roman"/>
                <w:color w:val="000000" w:themeColor="text1"/>
                <w:lang w:val="sq-AL"/>
              </w:rPr>
              <w:t>i</w:t>
            </w:r>
          </w:p>
          <w:p w14:paraId="330E6FC1" w14:textId="77777777" w:rsidR="000A63F9" w:rsidRPr="00C91905" w:rsidRDefault="000A63F9" w:rsidP="000A63F9">
            <w:pPr>
              <w:spacing w:line="256" w:lineRule="auto"/>
              <w:ind w:left="50"/>
              <w:jc w:val="both"/>
              <w:rPr>
                <w:rFonts w:ascii="Times New Roman" w:eastAsia="Times New Roman" w:hAnsi="Times New Roman" w:cs="Times New Roman"/>
                <w:b/>
                <w:bCs/>
                <w:color w:val="000000" w:themeColor="text1"/>
                <w:lang w:val="sq-AL"/>
              </w:rPr>
            </w:pPr>
          </w:p>
        </w:tc>
        <w:tc>
          <w:tcPr>
            <w:tcW w:w="1127" w:type="pct"/>
            <w:gridSpan w:val="5"/>
            <w:tcBorders>
              <w:bottom w:val="single" w:sz="4" w:space="0" w:color="auto"/>
            </w:tcBorders>
            <w:shd w:val="clear" w:color="auto" w:fill="FFFFFF" w:themeFill="background1"/>
          </w:tcPr>
          <w:p w14:paraId="4BE20F10" w14:textId="04EB6453" w:rsidR="000A63F9" w:rsidRPr="00C91905" w:rsidRDefault="000A63F9" w:rsidP="000A63F9">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bCs/>
                <w:color w:val="000000" w:themeColor="text1"/>
                <w:lang w:val="sq-AL"/>
              </w:rPr>
              <w:t xml:space="preserve">Shpërndarja e burimeve është </w:t>
            </w:r>
            <w:r w:rsidR="004C4B03">
              <w:rPr>
                <w:rFonts w:ascii="Times New Roman" w:eastAsia="Times New Roman" w:hAnsi="Times New Roman" w:cs="Times New Roman"/>
                <w:bCs/>
                <w:color w:val="000000" w:themeColor="text1"/>
                <w:lang w:val="sq-AL"/>
              </w:rPr>
              <w:t>trajtuar</w:t>
            </w:r>
            <w:r w:rsidRPr="00C91905">
              <w:rPr>
                <w:rFonts w:ascii="Times New Roman" w:eastAsia="Times New Roman" w:hAnsi="Times New Roman" w:cs="Times New Roman"/>
                <w:bCs/>
                <w:color w:val="000000" w:themeColor="text1"/>
                <w:lang w:val="sq-AL"/>
              </w:rPr>
              <w:t xml:space="preserve"> në mënyrë të </w:t>
            </w:r>
            <w:r w:rsidR="00D91A05">
              <w:rPr>
                <w:rFonts w:ascii="Times New Roman" w:eastAsia="Times New Roman" w:hAnsi="Times New Roman" w:cs="Times New Roman"/>
                <w:bCs/>
                <w:color w:val="000000" w:themeColor="text1"/>
                <w:lang w:val="sq-AL"/>
              </w:rPr>
              <w:t>qëndrueshme</w:t>
            </w:r>
            <w:r w:rsidRPr="00C91905">
              <w:rPr>
                <w:rFonts w:ascii="Times New Roman" w:eastAsia="Times New Roman" w:hAnsi="Times New Roman" w:cs="Times New Roman"/>
                <w:bCs/>
                <w:color w:val="000000" w:themeColor="text1"/>
                <w:lang w:val="sq-AL"/>
              </w:rPr>
              <w:t xml:space="preserve"> për të siguruar zbatimin efektiv të </w:t>
            </w:r>
            <w:proofErr w:type="spellStart"/>
            <w:r w:rsidRPr="00C91905">
              <w:rPr>
                <w:rFonts w:ascii="Times New Roman" w:eastAsia="Times New Roman" w:hAnsi="Times New Roman" w:cs="Times New Roman"/>
                <w:bCs/>
                <w:color w:val="000000" w:themeColor="text1"/>
                <w:lang w:val="sq-AL"/>
              </w:rPr>
              <w:t>të</w:t>
            </w:r>
            <w:proofErr w:type="spellEnd"/>
            <w:r w:rsidRPr="00C91905">
              <w:rPr>
                <w:rFonts w:ascii="Times New Roman" w:eastAsia="Times New Roman" w:hAnsi="Times New Roman" w:cs="Times New Roman"/>
                <w:bCs/>
                <w:color w:val="000000" w:themeColor="text1"/>
                <w:lang w:val="sq-AL"/>
              </w:rPr>
              <w:t xml:space="preserve"> dy Planeve të Veprimit në mënyrë </w:t>
            </w:r>
            <w:r w:rsidR="004C4B03">
              <w:rPr>
                <w:rFonts w:ascii="Times New Roman" w:eastAsia="Times New Roman" w:hAnsi="Times New Roman" w:cs="Times New Roman"/>
                <w:bCs/>
                <w:color w:val="000000" w:themeColor="text1"/>
                <w:lang w:val="sq-AL"/>
              </w:rPr>
              <w:t>të qëndrueshme</w:t>
            </w:r>
            <w:r w:rsidRPr="00C91905">
              <w:rPr>
                <w:rFonts w:ascii="Times New Roman" w:eastAsia="Times New Roman" w:hAnsi="Times New Roman" w:cs="Times New Roman"/>
                <w:bCs/>
                <w:color w:val="000000" w:themeColor="text1"/>
                <w:lang w:val="sq-AL"/>
              </w:rPr>
              <w:t xml:space="preserve"> që nga viti 2025 e në vazhdim.</w:t>
            </w:r>
          </w:p>
          <w:p w14:paraId="3A68AB62" w14:textId="77777777" w:rsidR="000A63F9" w:rsidRPr="00C91905" w:rsidRDefault="000A63F9" w:rsidP="000A63F9">
            <w:pPr>
              <w:jc w:val="both"/>
              <w:rPr>
                <w:rFonts w:ascii="Times New Roman" w:eastAsia="Times New Roman" w:hAnsi="Times New Roman" w:cs="Times New Roman"/>
                <w:color w:val="000000" w:themeColor="text1"/>
                <w:lang w:val="sq-AL"/>
              </w:rPr>
            </w:pPr>
          </w:p>
          <w:p w14:paraId="5C83AEE2" w14:textId="02143131" w:rsidR="000A63F9" w:rsidRPr="00C91905" w:rsidRDefault="000A63F9" w:rsidP="000A63F9">
            <w:pPr>
              <w:rPr>
                <w:rFonts w:ascii="Times New Roman" w:eastAsia="Times New Roman" w:hAnsi="Times New Roman" w:cs="Times New Roman"/>
                <w:b/>
                <w:bCs/>
                <w:color w:val="000000" w:themeColor="text1"/>
                <w:lang w:val="sq-AL"/>
              </w:rPr>
            </w:pPr>
            <w:r w:rsidRPr="00C91905">
              <w:rPr>
                <w:rFonts w:ascii="Times New Roman" w:eastAsia="Times New Roman" w:hAnsi="Times New Roman" w:cs="Times New Roman"/>
                <w:color w:val="000000" w:themeColor="text1"/>
                <w:lang w:val="sq-AL"/>
              </w:rPr>
              <w:t xml:space="preserve">Sigurimi i zbatimit të duhur të Programit </w:t>
            </w:r>
            <w:r w:rsidR="004C4B03">
              <w:rPr>
                <w:rFonts w:ascii="Times New Roman" w:eastAsia="Times New Roman" w:hAnsi="Times New Roman" w:cs="Times New Roman"/>
                <w:color w:val="000000" w:themeColor="text1"/>
                <w:lang w:val="sq-AL"/>
              </w:rPr>
              <w:t>“</w:t>
            </w:r>
            <w:r w:rsidRPr="00C91905">
              <w:rPr>
                <w:rFonts w:ascii="Times New Roman" w:eastAsia="Times New Roman" w:hAnsi="Times New Roman" w:cs="Times New Roman"/>
                <w:color w:val="000000" w:themeColor="text1"/>
                <w:lang w:val="sq-AL"/>
              </w:rPr>
              <w:t xml:space="preserve">Përmirësimi i </w:t>
            </w:r>
            <w:proofErr w:type="spellStart"/>
            <w:r w:rsidRPr="00C91905">
              <w:rPr>
                <w:rFonts w:ascii="Times New Roman" w:eastAsia="Times New Roman" w:hAnsi="Times New Roman" w:cs="Times New Roman"/>
                <w:color w:val="000000" w:themeColor="text1"/>
                <w:lang w:val="sq-AL"/>
              </w:rPr>
              <w:t>aksesit</w:t>
            </w:r>
            <w:proofErr w:type="spellEnd"/>
            <w:r w:rsidRPr="00C91905">
              <w:rPr>
                <w:rFonts w:ascii="Times New Roman" w:eastAsia="Times New Roman" w:hAnsi="Times New Roman" w:cs="Times New Roman"/>
                <w:color w:val="000000" w:themeColor="text1"/>
                <w:lang w:val="sq-AL"/>
              </w:rPr>
              <w:t xml:space="preserve"> të barabartë në shërbimet publike të standardit të lartë përmes operacionit </w:t>
            </w:r>
            <w:proofErr w:type="spellStart"/>
            <w:r w:rsidRPr="00C91905">
              <w:rPr>
                <w:rFonts w:ascii="Times New Roman" w:eastAsia="Times New Roman" w:hAnsi="Times New Roman" w:cs="Times New Roman"/>
                <w:color w:val="000000" w:themeColor="text1"/>
                <w:lang w:val="sq-AL"/>
              </w:rPr>
              <w:t>GovTech</w:t>
            </w:r>
            <w:proofErr w:type="spellEnd"/>
            <w:r w:rsidR="004C4B03">
              <w:rPr>
                <w:rFonts w:ascii="Times New Roman" w:eastAsia="Times New Roman" w:hAnsi="Times New Roman" w:cs="Times New Roman"/>
                <w:color w:val="000000" w:themeColor="text1"/>
                <w:lang w:val="sq-AL"/>
              </w:rPr>
              <w:t>”</w:t>
            </w:r>
            <w:r w:rsidRPr="00C91905">
              <w:rPr>
                <w:rFonts w:ascii="Times New Roman" w:eastAsia="Times New Roman" w:hAnsi="Times New Roman" w:cs="Times New Roman"/>
                <w:color w:val="000000" w:themeColor="text1"/>
                <w:lang w:val="sq-AL"/>
              </w:rPr>
              <w:t xml:space="preserve">, duke përfshirë </w:t>
            </w:r>
            <w:proofErr w:type="spellStart"/>
            <w:r w:rsidRPr="00C91905">
              <w:rPr>
                <w:rFonts w:ascii="Times New Roman" w:eastAsia="Times New Roman" w:hAnsi="Times New Roman" w:cs="Times New Roman"/>
                <w:color w:val="000000" w:themeColor="text1"/>
                <w:lang w:val="sq-AL"/>
              </w:rPr>
              <w:t>aksesin</w:t>
            </w:r>
            <w:proofErr w:type="spellEnd"/>
            <w:r w:rsidRPr="00C91905">
              <w:rPr>
                <w:rFonts w:ascii="Times New Roman" w:eastAsia="Times New Roman" w:hAnsi="Times New Roman" w:cs="Times New Roman"/>
                <w:color w:val="000000" w:themeColor="text1"/>
                <w:lang w:val="sq-AL"/>
              </w:rPr>
              <w:t xml:space="preserve"> në shërbimet </w:t>
            </w:r>
            <w:proofErr w:type="spellStart"/>
            <w:r w:rsidRPr="00C91905">
              <w:rPr>
                <w:rFonts w:ascii="Times New Roman" w:eastAsia="Times New Roman" w:hAnsi="Times New Roman" w:cs="Times New Roman"/>
                <w:color w:val="000000" w:themeColor="text1"/>
                <w:lang w:val="sq-AL"/>
              </w:rPr>
              <w:t>dixhitale</w:t>
            </w:r>
            <w:proofErr w:type="spellEnd"/>
            <w:r w:rsidRPr="00C91905">
              <w:rPr>
                <w:rFonts w:ascii="Times New Roman" w:eastAsia="Times New Roman" w:hAnsi="Times New Roman" w:cs="Times New Roman"/>
                <w:color w:val="000000" w:themeColor="text1"/>
                <w:lang w:val="sq-AL"/>
              </w:rPr>
              <w:t xml:space="preserve"> nga romët dhe egjiptianët deri në vitin 2027.</w:t>
            </w:r>
          </w:p>
        </w:tc>
        <w:tc>
          <w:tcPr>
            <w:tcW w:w="1743" w:type="pct"/>
            <w:tcBorders>
              <w:bottom w:val="single" w:sz="4" w:space="0" w:color="auto"/>
            </w:tcBorders>
            <w:shd w:val="clear" w:color="auto" w:fill="FFFFFF" w:themeFill="background1"/>
          </w:tcPr>
          <w:p w14:paraId="42D8FD9A" w14:textId="78E14C9D" w:rsidR="000A63F9" w:rsidRPr="00C91905" w:rsidRDefault="00D91A05" w:rsidP="000A63F9">
            <w:pPr>
              <w:jc w:val="both"/>
              <w:rPr>
                <w:rFonts w:ascii="Times New Roman" w:eastAsia="Times New Roman" w:hAnsi="Times New Roman" w:cs="Times New Roman"/>
                <w:b/>
                <w:bCs/>
                <w:color w:val="000000" w:themeColor="text1"/>
                <w:lang w:val="sq-AL"/>
              </w:rPr>
            </w:pPr>
            <w:r>
              <w:rPr>
                <w:rFonts w:ascii="Times New Roman" w:eastAsia="Times New Roman" w:hAnsi="Times New Roman" w:cs="Times New Roman"/>
                <w:bCs/>
                <w:color w:val="000000" w:themeColor="text1"/>
                <w:lang w:val="sq-AL"/>
              </w:rPr>
              <w:t>Ulet</w:t>
            </w:r>
            <w:r w:rsidRPr="00C91905">
              <w:rPr>
                <w:rFonts w:ascii="Times New Roman" w:eastAsia="Times New Roman" w:hAnsi="Times New Roman" w:cs="Times New Roman"/>
                <w:bCs/>
                <w:color w:val="000000" w:themeColor="text1"/>
                <w:lang w:val="sq-AL"/>
              </w:rPr>
              <w:t xml:space="preserve"> gradualisht</w:t>
            </w:r>
            <w:r>
              <w:rPr>
                <w:rFonts w:ascii="Times New Roman" w:eastAsia="Times New Roman" w:hAnsi="Times New Roman" w:cs="Times New Roman"/>
                <w:bCs/>
                <w:color w:val="000000" w:themeColor="text1"/>
                <w:lang w:val="sq-AL"/>
              </w:rPr>
              <w:t xml:space="preserve"> v</w:t>
            </w:r>
            <w:r w:rsidR="004C4B03">
              <w:rPr>
                <w:rFonts w:ascii="Times New Roman" w:eastAsia="Times New Roman" w:hAnsi="Times New Roman" w:cs="Times New Roman"/>
                <w:bCs/>
                <w:color w:val="000000" w:themeColor="text1"/>
                <w:lang w:val="sq-AL"/>
              </w:rPr>
              <w:t>eçimi i</w:t>
            </w:r>
            <w:r w:rsidR="000A63F9" w:rsidRPr="00C91905">
              <w:rPr>
                <w:rFonts w:ascii="Times New Roman" w:eastAsia="Times New Roman" w:hAnsi="Times New Roman" w:cs="Times New Roman"/>
                <w:bCs/>
                <w:color w:val="000000" w:themeColor="text1"/>
                <w:lang w:val="sq-AL"/>
              </w:rPr>
              <w:t xml:space="preserve"> romëve në sistemin arsimor, </w:t>
            </w:r>
            <w:r w:rsidR="00A01E61" w:rsidRPr="00C91905">
              <w:rPr>
                <w:rFonts w:ascii="Times New Roman" w:eastAsia="Times New Roman" w:hAnsi="Times New Roman" w:cs="Times New Roman"/>
                <w:bCs/>
                <w:color w:val="000000" w:themeColor="text1"/>
                <w:lang w:val="sq-AL"/>
              </w:rPr>
              <w:t xml:space="preserve">në përputhje me objektivin kryesor të </w:t>
            </w:r>
            <w:r w:rsidR="004C4B03">
              <w:rPr>
                <w:rFonts w:ascii="Times New Roman" w:eastAsia="Times New Roman" w:hAnsi="Times New Roman" w:cs="Times New Roman"/>
                <w:bCs/>
                <w:color w:val="000000" w:themeColor="text1"/>
                <w:lang w:val="sq-AL"/>
              </w:rPr>
              <w:t>Kuadrit</w:t>
            </w:r>
            <w:r w:rsidR="00A01E61" w:rsidRPr="00C91905">
              <w:rPr>
                <w:rFonts w:ascii="Times New Roman" w:eastAsia="Times New Roman" w:hAnsi="Times New Roman" w:cs="Times New Roman"/>
                <w:bCs/>
                <w:color w:val="000000" w:themeColor="text1"/>
                <w:lang w:val="sq-AL"/>
              </w:rPr>
              <w:t xml:space="preserve"> Strategjik të Romëve të BE-së për të ulur të paktën në gjysmën e përqindjes së fëmijëve romë që ndjekin shkollat fillore të veçuara deri në vitin 2030 dhe </w:t>
            </w:r>
            <w:r w:rsidR="004C4B03">
              <w:rPr>
                <w:rFonts w:ascii="Times New Roman" w:eastAsia="Times New Roman" w:hAnsi="Times New Roman" w:cs="Times New Roman"/>
                <w:bCs/>
                <w:color w:val="000000" w:themeColor="text1"/>
                <w:lang w:val="sq-AL"/>
              </w:rPr>
              <w:t xml:space="preserve">rritjen e </w:t>
            </w:r>
            <w:r>
              <w:rPr>
                <w:rFonts w:ascii="Times New Roman" w:eastAsia="Times New Roman" w:hAnsi="Times New Roman" w:cs="Times New Roman"/>
                <w:bCs/>
                <w:color w:val="000000" w:themeColor="text1"/>
                <w:lang w:val="sq-AL"/>
              </w:rPr>
              <w:t>a</w:t>
            </w:r>
            <w:r w:rsidRPr="00C91905">
              <w:rPr>
                <w:rFonts w:ascii="Times New Roman" w:eastAsia="Times New Roman" w:hAnsi="Times New Roman" w:cs="Times New Roman"/>
                <w:bCs/>
                <w:color w:val="000000" w:themeColor="text1"/>
                <w:lang w:val="sq-AL"/>
              </w:rPr>
              <w:t>ftësi</w:t>
            </w:r>
            <w:r>
              <w:rPr>
                <w:rFonts w:ascii="Times New Roman" w:eastAsia="Times New Roman" w:hAnsi="Times New Roman" w:cs="Times New Roman"/>
                <w:bCs/>
                <w:color w:val="000000" w:themeColor="text1"/>
                <w:lang w:val="sq-AL"/>
              </w:rPr>
              <w:t xml:space="preserve">ve </w:t>
            </w:r>
            <w:proofErr w:type="spellStart"/>
            <w:r>
              <w:rPr>
                <w:rFonts w:ascii="Times New Roman" w:eastAsia="Times New Roman" w:hAnsi="Times New Roman" w:cs="Times New Roman"/>
                <w:bCs/>
                <w:color w:val="000000" w:themeColor="text1"/>
                <w:lang w:val="sq-AL"/>
              </w:rPr>
              <w:t>di</w:t>
            </w:r>
            <w:r w:rsidR="00A01E61" w:rsidRPr="00C91905">
              <w:rPr>
                <w:rFonts w:ascii="Times New Roman" w:eastAsia="Times New Roman" w:hAnsi="Times New Roman" w:cs="Times New Roman"/>
                <w:bCs/>
                <w:color w:val="000000" w:themeColor="text1"/>
                <w:lang w:val="sq-AL"/>
              </w:rPr>
              <w:t>xhitale</w:t>
            </w:r>
            <w:proofErr w:type="spellEnd"/>
            <w:r w:rsidR="00A01E61" w:rsidRPr="00C91905">
              <w:rPr>
                <w:rFonts w:ascii="Times New Roman" w:eastAsia="Times New Roman" w:hAnsi="Times New Roman" w:cs="Times New Roman"/>
                <w:bCs/>
                <w:color w:val="000000" w:themeColor="text1"/>
                <w:lang w:val="sq-AL"/>
              </w:rPr>
              <w:t xml:space="preserve"> deri në vitin 2027 e tutje.</w:t>
            </w:r>
          </w:p>
        </w:tc>
      </w:tr>
      <w:tr w:rsidR="000A63F9" w:rsidRPr="00C91905" w14:paraId="407C4FF8" w14:textId="77777777" w:rsidTr="00386D11">
        <w:trPr>
          <w:trHeight w:val="1700"/>
        </w:trPr>
        <w:tc>
          <w:tcPr>
            <w:tcW w:w="1019" w:type="pct"/>
            <w:shd w:val="clear" w:color="auto" w:fill="FFFFFF" w:themeFill="background1"/>
          </w:tcPr>
          <w:p w14:paraId="3D1DBF3F" w14:textId="7165DFCE" w:rsidR="000A63F9" w:rsidRPr="00C91905" w:rsidRDefault="000A63F9" w:rsidP="000A63F9">
            <w:pPr>
              <w:rPr>
                <w:rFonts w:ascii="Times New Roman" w:hAnsi="Times New Roman" w:cs="Times New Roman"/>
                <w:lang w:val="sq-AL"/>
              </w:rPr>
            </w:pPr>
            <w:r w:rsidRPr="00C91905">
              <w:rPr>
                <w:rFonts w:ascii="Times New Roman" w:eastAsia="Times New Roman" w:hAnsi="Times New Roman" w:cs="Times New Roman"/>
                <w:bCs/>
                <w:color w:val="000000" w:themeColor="text1"/>
                <w:lang w:val="sq-AL"/>
              </w:rPr>
              <w:t>Zbatimi i angazh</w:t>
            </w:r>
            <w:r w:rsidR="00D91A05">
              <w:rPr>
                <w:rFonts w:ascii="Times New Roman" w:eastAsia="Times New Roman" w:hAnsi="Times New Roman" w:cs="Times New Roman"/>
                <w:bCs/>
                <w:color w:val="000000" w:themeColor="text1"/>
                <w:lang w:val="sq-AL"/>
              </w:rPr>
              <w:t>imeve</w:t>
            </w:r>
            <w:r w:rsidRPr="00C91905">
              <w:rPr>
                <w:rFonts w:ascii="Times New Roman" w:eastAsia="Times New Roman" w:hAnsi="Times New Roman" w:cs="Times New Roman"/>
                <w:bCs/>
                <w:color w:val="000000" w:themeColor="text1"/>
                <w:lang w:val="sq-AL"/>
              </w:rPr>
              <w:t xml:space="preserve"> të </w:t>
            </w:r>
            <w:proofErr w:type="spellStart"/>
            <w:r w:rsidRPr="00C91905">
              <w:rPr>
                <w:rFonts w:ascii="Times New Roman" w:eastAsia="Times New Roman" w:hAnsi="Times New Roman" w:cs="Times New Roman"/>
                <w:bCs/>
                <w:color w:val="000000" w:themeColor="text1"/>
                <w:lang w:val="sq-AL"/>
              </w:rPr>
              <w:t>Poznanit</w:t>
            </w:r>
            <w:proofErr w:type="spellEnd"/>
            <w:r w:rsidRPr="00C91905">
              <w:rPr>
                <w:rFonts w:ascii="Times New Roman" w:eastAsia="Times New Roman" w:hAnsi="Times New Roman" w:cs="Times New Roman"/>
                <w:bCs/>
                <w:color w:val="000000" w:themeColor="text1"/>
                <w:lang w:val="sq-AL"/>
              </w:rPr>
              <w:t xml:space="preserve"> në fushën e </w:t>
            </w:r>
            <w:r w:rsidR="00CD18D6" w:rsidRPr="00C91905">
              <w:rPr>
                <w:rFonts w:ascii="Times New Roman" w:eastAsia="Times New Roman" w:hAnsi="Times New Roman" w:cs="Times New Roman"/>
                <w:bCs/>
                <w:color w:val="000000" w:themeColor="text1"/>
                <w:lang w:val="sq-AL"/>
              </w:rPr>
              <w:t>punës dhe shëndetësisë.</w:t>
            </w:r>
          </w:p>
        </w:tc>
        <w:tc>
          <w:tcPr>
            <w:tcW w:w="1111" w:type="pct"/>
            <w:gridSpan w:val="3"/>
            <w:shd w:val="clear" w:color="auto" w:fill="FFFFFF" w:themeFill="background1"/>
          </w:tcPr>
          <w:p w14:paraId="393EA3B0" w14:textId="7CB1F95B" w:rsidR="000A63F9" w:rsidRPr="00C91905" w:rsidRDefault="000A63F9" w:rsidP="000A63F9">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Kuvendi miraton ndryshimet në Ligjin për Strehimin Social për të përmirësuar </w:t>
            </w:r>
            <w:proofErr w:type="spellStart"/>
            <w:r w:rsidRPr="00C91905">
              <w:rPr>
                <w:rFonts w:ascii="Times New Roman" w:eastAsia="Times New Roman" w:hAnsi="Times New Roman" w:cs="Times New Roman"/>
                <w:color w:val="000000" w:themeColor="text1"/>
                <w:lang w:val="sq-AL"/>
              </w:rPr>
              <w:t>aksesin</w:t>
            </w:r>
            <w:proofErr w:type="spellEnd"/>
            <w:r w:rsidRPr="00C91905">
              <w:rPr>
                <w:rFonts w:ascii="Times New Roman" w:eastAsia="Times New Roman" w:hAnsi="Times New Roman" w:cs="Times New Roman"/>
                <w:color w:val="000000" w:themeColor="text1"/>
                <w:lang w:val="sq-AL"/>
              </w:rPr>
              <w:t xml:space="preserve"> në banesa sociale për romët dhe egjiptianët, me synim zbatimin e kuotës ligjore prej 5%</w:t>
            </w:r>
            <w:r w:rsidR="00C362FD">
              <w:rPr>
                <w:rFonts w:ascii="Times New Roman" w:eastAsia="Times New Roman" w:hAnsi="Times New Roman" w:cs="Times New Roman"/>
                <w:color w:val="000000" w:themeColor="text1"/>
                <w:lang w:val="sq-AL"/>
              </w:rPr>
              <w:t xml:space="preserve">, </w:t>
            </w:r>
            <w:r w:rsidRPr="00C91905">
              <w:rPr>
                <w:rFonts w:ascii="Times New Roman" w:eastAsia="Times New Roman" w:hAnsi="Times New Roman" w:cs="Times New Roman"/>
                <w:color w:val="000000" w:themeColor="text1"/>
                <w:lang w:val="sq-AL"/>
              </w:rPr>
              <w:t>deri në vitin 2027.</w:t>
            </w:r>
          </w:p>
        </w:tc>
        <w:tc>
          <w:tcPr>
            <w:tcW w:w="1127" w:type="pct"/>
            <w:gridSpan w:val="5"/>
            <w:shd w:val="clear" w:color="auto" w:fill="FFFFFF" w:themeFill="background1"/>
          </w:tcPr>
          <w:p w14:paraId="331A5B93" w14:textId="519FD85C" w:rsidR="000A63F9" w:rsidRPr="00C91905" w:rsidRDefault="000A63F9" w:rsidP="000A63F9">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t xml:space="preserve">Burimet </w:t>
            </w:r>
            <w:r w:rsidR="00D91A05">
              <w:rPr>
                <w:rFonts w:ascii="Times New Roman" w:eastAsia="Times New Roman" w:hAnsi="Times New Roman" w:cs="Times New Roman"/>
                <w:color w:val="000000" w:themeColor="text1"/>
                <w:lang w:val="sq-AL"/>
              </w:rPr>
              <w:t>e</w:t>
            </w:r>
            <w:r w:rsidR="00C362FD">
              <w:rPr>
                <w:rFonts w:ascii="Times New Roman" w:eastAsia="Times New Roman" w:hAnsi="Times New Roman" w:cs="Times New Roman"/>
                <w:color w:val="000000" w:themeColor="text1"/>
                <w:lang w:val="sq-AL"/>
              </w:rPr>
              <w:t xml:space="preserve"> duhura</w:t>
            </w:r>
            <w:r w:rsidRPr="00C91905">
              <w:rPr>
                <w:rFonts w:ascii="Times New Roman" w:eastAsia="Times New Roman" w:hAnsi="Times New Roman" w:cs="Times New Roman"/>
                <w:color w:val="000000" w:themeColor="text1"/>
                <w:lang w:val="sq-AL"/>
              </w:rPr>
              <w:t xml:space="preserve"> të </w:t>
            </w:r>
            <w:r w:rsidR="00C362FD">
              <w:rPr>
                <w:rFonts w:ascii="Times New Roman" w:eastAsia="Times New Roman" w:hAnsi="Times New Roman" w:cs="Times New Roman"/>
                <w:color w:val="000000" w:themeColor="text1"/>
                <w:lang w:val="sq-AL"/>
              </w:rPr>
              <w:t>akorduara</w:t>
            </w:r>
            <w:r w:rsidRPr="00C91905">
              <w:rPr>
                <w:rFonts w:ascii="Times New Roman" w:eastAsia="Times New Roman" w:hAnsi="Times New Roman" w:cs="Times New Roman"/>
                <w:color w:val="000000" w:themeColor="text1"/>
                <w:lang w:val="sq-AL"/>
              </w:rPr>
              <w:t xml:space="preserve"> nga Ministria e Shëndetësisë dhe Mbrojtjes Sociale për rritjen e </w:t>
            </w:r>
            <w:proofErr w:type="spellStart"/>
            <w:r w:rsidRPr="00C91905">
              <w:rPr>
                <w:rFonts w:ascii="Times New Roman" w:eastAsia="Times New Roman" w:hAnsi="Times New Roman" w:cs="Times New Roman"/>
                <w:color w:val="000000" w:themeColor="text1"/>
                <w:lang w:val="sq-AL"/>
              </w:rPr>
              <w:t>aksesit</w:t>
            </w:r>
            <w:proofErr w:type="spellEnd"/>
            <w:r w:rsidRPr="00C91905">
              <w:rPr>
                <w:rFonts w:ascii="Times New Roman" w:eastAsia="Times New Roman" w:hAnsi="Times New Roman" w:cs="Times New Roman"/>
                <w:color w:val="000000" w:themeColor="text1"/>
                <w:lang w:val="sq-AL"/>
              </w:rPr>
              <w:t xml:space="preserve"> në punësim nëpërmjet përfshirjes së romëve dhe egjiptianëve në programet e nxitjes së punësimit nga viti 2025 e në vazhdim.</w:t>
            </w:r>
          </w:p>
          <w:p w14:paraId="44A12AFC" w14:textId="30C3DD9A" w:rsidR="00B36E87" w:rsidRPr="00C91905" w:rsidRDefault="00B36E87" w:rsidP="000A63F9">
            <w:pPr>
              <w:jc w:val="both"/>
              <w:rPr>
                <w:rFonts w:ascii="Times New Roman" w:eastAsia="Times New Roman" w:hAnsi="Times New Roman" w:cs="Times New Roman"/>
                <w:color w:val="000000" w:themeColor="text1"/>
                <w:lang w:val="sq-AL"/>
              </w:rPr>
            </w:pPr>
          </w:p>
          <w:p w14:paraId="1537D891" w14:textId="6CED31AF" w:rsidR="000A63F9" w:rsidRPr="00C91905" w:rsidRDefault="00B36E87" w:rsidP="000A63F9">
            <w:pPr>
              <w:jc w:val="both"/>
              <w:rPr>
                <w:rFonts w:ascii="Times New Roman" w:eastAsia="Times New Roman" w:hAnsi="Times New Roman" w:cs="Times New Roman"/>
                <w:color w:val="000000" w:themeColor="text1"/>
                <w:lang w:val="sq-AL"/>
              </w:rPr>
            </w:pPr>
            <w:r w:rsidRPr="00C91905">
              <w:rPr>
                <w:rFonts w:ascii="Times New Roman" w:eastAsia="Times New Roman" w:hAnsi="Times New Roman" w:cs="Times New Roman"/>
                <w:color w:val="000000" w:themeColor="text1"/>
                <w:lang w:val="sq-AL"/>
              </w:rPr>
              <w:lastRenderedPageBreak/>
              <w:t>Rritj</w:t>
            </w:r>
            <w:r w:rsidR="008A5A89">
              <w:rPr>
                <w:rFonts w:ascii="Times New Roman" w:eastAsia="Times New Roman" w:hAnsi="Times New Roman" w:cs="Times New Roman"/>
                <w:color w:val="000000" w:themeColor="text1"/>
                <w:lang w:val="sq-AL"/>
              </w:rPr>
              <w:t>e</w:t>
            </w:r>
            <w:r w:rsidRPr="00C91905">
              <w:rPr>
                <w:rFonts w:ascii="Times New Roman" w:eastAsia="Times New Roman" w:hAnsi="Times New Roman" w:cs="Times New Roman"/>
                <w:color w:val="000000" w:themeColor="text1"/>
                <w:lang w:val="sq-AL"/>
              </w:rPr>
              <w:t xml:space="preserve"> e </w:t>
            </w:r>
            <w:proofErr w:type="spellStart"/>
            <w:r w:rsidRPr="00C91905">
              <w:rPr>
                <w:rFonts w:ascii="Times New Roman" w:eastAsia="Times New Roman" w:hAnsi="Times New Roman" w:cs="Times New Roman"/>
                <w:color w:val="000000" w:themeColor="text1"/>
                <w:lang w:val="sq-AL"/>
              </w:rPr>
              <w:t>aksesit</w:t>
            </w:r>
            <w:proofErr w:type="spellEnd"/>
            <w:r w:rsidRPr="00C91905">
              <w:rPr>
                <w:rFonts w:ascii="Times New Roman" w:eastAsia="Times New Roman" w:hAnsi="Times New Roman" w:cs="Times New Roman"/>
                <w:color w:val="000000" w:themeColor="text1"/>
                <w:lang w:val="sq-AL"/>
              </w:rPr>
              <w:t xml:space="preserve"> efektiv të barabartë në shërbimet shëndetësore për romët dhe egjiptianët, duke përfshirë punonjësit </w:t>
            </w:r>
            <w:proofErr w:type="spellStart"/>
            <w:r w:rsidRPr="00C91905">
              <w:rPr>
                <w:rFonts w:ascii="Times New Roman" w:eastAsia="Times New Roman" w:hAnsi="Times New Roman" w:cs="Times New Roman"/>
                <w:color w:val="000000" w:themeColor="text1"/>
                <w:lang w:val="sq-AL"/>
              </w:rPr>
              <w:t>psiko</w:t>
            </w:r>
            <w:proofErr w:type="spellEnd"/>
            <w:r w:rsidRPr="00C91905">
              <w:rPr>
                <w:rFonts w:ascii="Times New Roman" w:eastAsia="Times New Roman" w:hAnsi="Times New Roman" w:cs="Times New Roman"/>
                <w:color w:val="000000" w:themeColor="text1"/>
                <w:lang w:val="sq-AL"/>
              </w:rPr>
              <w:t xml:space="preserve">-socialë në qendrat shëndetësore që nga viti 2025 e në vazhdim dhe duke siguruar që nevojat e grave, fëmijëve dhe grupeve </w:t>
            </w:r>
            <w:r w:rsidR="00C362FD">
              <w:rPr>
                <w:rFonts w:ascii="Times New Roman" w:eastAsia="Times New Roman" w:hAnsi="Times New Roman" w:cs="Times New Roman"/>
                <w:color w:val="000000" w:themeColor="text1"/>
                <w:lang w:val="sq-AL"/>
              </w:rPr>
              <w:t>në nevojë</w:t>
            </w:r>
            <w:r w:rsidRPr="00C91905">
              <w:rPr>
                <w:rFonts w:ascii="Times New Roman" w:eastAsia="Times New Roman" w:hAnsi="Times New Roman" w:cs="Times New Roman"/>
                <w:color w:val="000000" w:themeColor="text1"/>
                <w:lang w:val="sq-AL"/>
              </w:rPr>
              <w:t xml:space="preserve"> të </w:t>
            </w:r>
            <w:r w:rsidR="00C362FD">
              <w:rPr>
                <w:rFonts w:ascii="Times New Roman" w:eastAsia="Times New Roman" w:hAnsi="Times New Roman" w:cs="Times New Roman"/>
                <w:color w:val="000000" w:themeColor="text1"/>
                <w:lang w:val="sq-AL"/>
              </w:rPr>
              <w:t>trajtohen</w:t>
            </w:r>
            <w:r w:rsidRPr="00C91905">
              <w:rPr>
                <w:rFonts w:ascii="Times New Roman" w:eastAsia="Times New Roman" w:hAnsi="Times New Roman" w:cs="Times New Roman"/>
                <w:color w:val="000000" w:themeColor="text1"/>
                <w:lang w:val="sq-AL"/>
              </w:rPr>
              <w:t xml:space="preserve"> vazhdimisht në të gjitha fushat e shërbimeve shëndetësore.</w:t>
            </w:r>
          </w:p>
          <w:p w14:paraId="1A7BF511" w14:textId="5AB2D9A7" w:rsidR="000A63F9" w:rsidRPr="00C91905" w:rsidRDefault="000A63F9" w:rsidP="000A63F9">
            <w:pPr>
              <w:jc w:val="both"/>
              <w:rPr>
                <w:rFonts w:ascii="Times New Roman" w:eastAsia="Times New Roman" w:hAnsi="Times New Roman" w:cs="Times New Roman"/>
                <w:color w:val="000000" w:themeColor="text1"/>
                <w:lang w:val="sq-AL"/>
              </w:rPr>
            </w:pPr>
          </w:p>
        </w:tc>
        <w:tc>
          <w:tcPr>
            <w:tcW w:w="1743" w:type="pct"/>
            <w:shd w:val="clear" w:color="auto" w:fill="FFFFFF" w:themeFill="background1"/>
          </w:tcPr>
          <w:p w14:paraId="20753E1B" w14:textId="0A3EE019" w:rsidR="000A63F9" w:rsidRPr="00C91905" w:rsidRDefault="000A63F9" w:rsidP="000A63F9">
            <w:pPr>
              <w:rPr>
                <w:rFonts w:ascii="Times New Roman" w:eastAsia="Times New Roman" w:hAnsi="Times New Roman" w:cs="Times New Roman"/>
                <w:color w:val="000000" w:themeColor="text1"/>
                <w:lang w:val="sq-AL"/>
              </w:rPr>
            </w:pPr>
            <w:proofErr w:type="spellStart"/>
            <w:r w:rsidRPr="00C91905">
              <w:rPr>
                <w:rFonts w:ascii="Times New Roman" w:eastAsia="Times New Roman" w:hAnsi="Times New Roman" w:cs="Times New Roman"/>
                <w:color w:val="000000" w:themeColor="text1"/>
                <w:lang w:val="sq-AL"/>
              </w:rPr>
              <w:lastRenderedPageBreak/>
              <w:t>Aksesi</w:t>
            </w:r>
            <w:proofErr w:type="spellEnd"/>
            <w:r w:rsidRPr="00C91905">
              <w:rPr>
                <w:rFonts w:ascii="Times New Roman" w:eastAsia="Times New Roman" w:hAnsi="Times New Roman" w:cs="Times New Roman"/>
                <w:color w:val="000000" w:themeColor="text1"/>
                <w:lang w:val="sq-AL"/>
              </w:rPr>
              <w:t xml:space="preserve"> i romëve dhe egjiptianëve në tregun e punës, strehimin dhe kujdesin shëndetësor trajtohet në mënyrë progresive deri në vitin 2030 me synimin për të arritur objektivat kryesore sasiore për punësimin, strehimin dhe shëndetin </w:t>
            </w:r>
            <w:r w:rsidR="001D18BB">
              <w:rPr>
                <w:rFonts w:ascii="Times New Roman" w:eastAsia="Times New Roman" w:hAnsi="Times New Roman" w:cs="Times New Roman"/>
                <w:color w:val="000000" w:themeColor="text1"/>
                <w:lang w:val="sq-AL"/>
              </w:rPr>
              <w:t>të</w:t>
            </w:r>
            <w:r w:rsidRPr="00C91905">
              <w:rPr>
                <w:rFonts w:ascii="Times New Roman" w:eastAsia="Times New Roman" w:hAnsi="Times New Roman" w:cs="Times New Roman"/>
                <w:color w:val="000000" w:themeColor="text1"/>
                <w:lang w:val="sq-AL"/>
              </w:rPr>
              <w:t xml:space="preserve"> përfshirë në Kuadrin Strategjik të Romëve të BE-së deri në vitin 2030.</w:t>
            </w:r>
          </w:p>
          <w:p w14:paraId="4CDC5CBD" w14:textId="77777777" w:rsidR="000A63F9" w:rsidRPr="00C91905" w:rsidRDefault="000A63F9" w:rsidP="000A63F9">
            <w:pPr>
              <w:rPr>
                <w:rFonts w:ascii="Times New Roman" w:eastAsia="Times New Roman" w:hAnsi="Times New Roman" w:cs="Times New Roman"/>
                <w:color w:val="000000" w:themeColor="text1"/>
                <w:lang w:val="sq-AL"/>
              </w:rPr>
            </w:pPr>
          </w:p>
          <w:p w14:paraId="3CDE8AB7" w14:textId="77777777" w:rsidR="000A63F9" w:rsidRPr="00C91905" w:rsidRDefault="000A63F9" w:rsidP="000A63F9">
            <w:pPr>
              <w:rPr>
                <w:rFonts w:ascii="Times New Roman" w:eastAsia="Times New Roman" w:hAnsi="Times New Roman" w:cs="Times New Roman"/>
                <w:color w:val="000000" w:themeColor="text1"/>
                <w:lang w:val="sq-AL"/>
              </w:rPr>
            </w:pPr>
          </w:p>
        </w:tc>
      </w:tr>
      <w:tr w:rsidR="000A63F9" w:rsidRPr="00C91905" w14:paraId="405090CB" w14:textId="77777777" w:rsidTr="00386D11">
        <w:trPr>
          <w:trHeight w:val="285"/>
        </w:trPr>
        <w:tc>
          <w:tcPr>
            <w:tcW w:w="5000" w:type="pct"/>
            <w:gridSpan w:val="10"/>
            <w:shd w:val="clear" w:color="auto" w:fill="BDD6EE" w:themeFill="accent1" w:themeFillTint="66"/>
          </w:tcPr>
          <w:p w14:paraId="7C14AD7D" w14:textId="77777777" w:rsidR="000A63F9" w:rsidRPr="00C91905" w:rsidRDefault="000A63F9" w:rsidP="000A63F9">
            <w:pPr>
              <w:rPr>
                <w:rFonts w:ascii="Times New Roman" w:eastAsia="Times New Roman" w:hAnsi="Times New Roman" w:cs="Times New Roman"/>
                <w:b/>
                <w:bCs/>
                <w:color w:val="000000" w:themeColor="text1"/>
                <w:lang w:val="sq-AL"/>
              </w:rPr>
            </w:pPr>
            <w:r w:rsidRPr="00C91905">
              <w:rPr>
                <w:rFonts w:ascii="Times New Roman" w:hAnsi="Times New Roman" w:cs="Times New Roman"/>
                <w:b/>
                <w:bCs/>
                <w:lang w:val="sq-AL"/>
              </w:rPr>
              <w:t>IV. Të drejtat e shtetësisë së BE-së</w:t>
            </w:r>
          </w:p>
        </w:tc>
      </w:tr>
      <w:tr w:rsidR="000A63F9" w:rsidRPr="00C91905" w14:paraId="64FC55E7" w14:textId="77777777" w:rsidTr="00386D11">
        <w:trPr>
          <w:trHeight w:val="1223"/>
        </w:trPr>
        <w:tc>
          <w:tcPr>
            <w:tcW w:w="1019" w:type="pct"/>
            <w:shd w:val="clear" w:color="auto" w:fill="FFFFFF" w:themeFill="background1"/>
          </w:tcPr>
          <w:p w14:paraId="6DCF834D" w14:textId="77777777" w:rsidR="000A63F9" w:rsidRPr="00C91905" w:rsidRDefault="000A63F9" w:rsidP="000A63F9">
            <w:pPr>
              <w:jc w:val="both"/>
              <w:rPr>
                <w:rFonts w:ascii="Times New Roman" w:hAnsi="Times New Roman" w:cs="Times New Roman"/>
                <w:lang w:val="sq-AL"/>
              </w:rPr>
            </w:pPr>
          </w:p>
        </w:tc>
        <w:tc>
          <w:tcPr>
            <w:tcW w:w="1111" w:type="pct"/>
            <w:gridSpan w:val="3"/>
            <w:shd w:val="clear" w:color="auto" w:fill="FFFFFF" w:themeFill="background1"/>
          </w:tcPr>
          <w:p w14:paraId="4CED0CB8" w14:textId="77777777" w:rsidR="000A63F9" w:rsidRPr="00C91905" w:rsidRDefault="000A63F9" w:rsidP="000A63F9">
            <w:pPr>
              <w:shd w:val="clear" w:color="auto" w:fill="FFFFFF"/>
              <w:jc w:val="both"/>
              <w:textAlignment w:val="baseline"/>
              <w:rPr>
                <w:rFonts w:ascii="Times New Roman" w:eastAsia="Times New Roman" w:hAnsi="Times New Roman" w:cs="Times New Roman"/>
                <w:color w:val="000000" w:themeColor="text1"/>
                <w:lang w:val="sq-AL"/>
              </w:rPr>
            </w:pPr>
          </w:p>
        </w:tc>
        <w:tc>
          <w:tcPr>
            <w:tcW w:w="1127" w:type="pct"/>
            <w:gridSpan w:val="5"/>
            <w:shd w:val="clear" w:color="auto" w:fill="FFFFFF" w:themeFill="background1"/>
          </w:tcPr>
          <w:p w14:paraId="3368D1CE" w14:textId="21C3FE77" w:rsidR="00F10443" w:rsidRPr="00C91905" w:rsidRDefault="00F10443" w:rsidP="000A63F9">
            <w:pPr>
              <w:jc w:val="both"/>
              <w:rPr>
                <w:rFonts w:ascii="Times New Roman" w:hAnsi="Times New Roman" w:cs="Times New Roman"/>
                <w:bCs/>
                <w:color w:val="000000" w:themeColor="text1"/>
                <w:lang w:val="sq-AL"/>
              </w:rPr>
            </w:pPr>
            <w:r w:rsidRPr="00C91905">
              <w:rPr>
                <w:rFonts w:ascii="Times New Roman" w:hAnsi="Times New Roman" w:cs="Times New Roman"/>
                <w:bCs/>
                <w:color w:val="000000" w:themeColor="text1"/>
                <w:lang w:val="sq-AL"/>
              </w:rPr>
              <w:t xml:space="preserve">Shqipëria do të </w:t>
            </w:r>
            <w:r w:rsidR="001D18BB">
              <w:rPr>
                <w:rFonts w:ascii="Times New Roman" w:hAnsi="Times New Roman" w:cs="Times New Roman"/>
                <w:bCs/>
                <w:color w:val="000000" w:themeColor="text1"/>
                <w:lang w:val="sq-AL"/>
              </w:rPr>
              <w:t>vijojë</w:t>
            </w:r>
            <w:r w:rsidRPr="00C91905">
              <w:rPr>
                <w:rFonts w:ascii="Times New Roman" w:hAnsi="Times New Roman" w:cs="Times New Roman"/>
                <w:bCs/>
                <w:color w:val="000000" w:themeColor="text1"/>
                <w:lang w:val="sq-AL"/>
              </w:rPr>
              <w:t xml:space="preserve"> të punojë për të qenë në gjendje të zbatojë pjesët përkatëse të </w:t>
            </w:r>
            <w:proofErr w:type="spellStart"/>
            <w:r w:rsidR="0011607C" w:rsidRPr="00C91905">
              <w:rPr>
                <w:rFonts w:ascii="Times New Roman" w:hAnsi="Times New Roman" w:cs="Times New Roman"/>
                <w:bCs/>
                <w:i/>
                <w:iCs/>
                <w:color w:val="000000" w:themeColor="text1"/>
                <w:lang w:val="sq-AL"/>
              </w:rPr>
              <w:t>acquis</w:t>
            </w:r>
            <w:proofErr w:type="spellEnd"/>
            <w:r w:rsidR="0011607C" w:rsidRPr="00C91905">
              <w:rPr>
                <w:rFonts w:ascii="Times New Roman" w:hAnsi="Times New Roman" w:cs="Times New Roman"/>
                <w:bCs/>
                <w:i/>
                <w:iCs/>
                <w:color w:val="000000" w:themeColor="text1"/>
                <w:lang w:val="sq-AL"/>
              </w:rPr>
              <w:t xml:space="preserve"> </w:t>
            </w:r>
            <w:r w:rsidR="0011607C" w:rsidRPr="001D18BB">
              <w:rPr>
                <w:rFonts w:ascii="Times New Roman" w:hAnsi="Times New Roman" w:cs="Times New Roman"/>
                <w:bCs/>
                <w:color w:val="000000" w:themeColor="text1"/>
                <w:lang w:val="sq-AL"/>
              </w:rPr>
              <w:t>të BE- së</w:t>
            </w:r>
            <w:r w:rsidR="0011607C" w:rsidRPr="00C91905">
              <w:rPr>
                <w:rFonts w:ascii="Times New Roman" w:hAnsi="Times New Roman" w:cs="Times New Roman"/>
                <w:bCs/>
                <w:color w:val="000000" w:themeColor="text1"/>
                <w:lang w:val="sq-AL"/>
              </w:rPr>
              <w:t xml:space="preserve"> përpara anëtarësimit.</w:t>
            </w:r>
          </w:p>
          <w:p w14:paraId="037E7EBB" w14:textId="048D1258" w:rsidR="00F10443" w:rsidRPr="00C91905" w:rsidRDefault="00F10443" w:rsidP="000A63F9">
            <w:pPr>
              <w:jc w:val="both"/>
              <w:rPr>
                <w:rFonts w:ascii="Times New Roman" w:hAnsi="Times New Roman" w:cs="Times New Roman"/>
                <w:bCs/>
                <w:color w:val="000000" w:themeColor="text1"/>
                <w:lang w:val="sq-AL"/>
              </w:rPr>
            </w:pPr>
          </w:p>
          <w:p w14:paraId="2EBEC55E" w14:textId="77777777" w:rsidR="000A63F9" w:rsidRDefault="000A63F9" w:rsidP="000A63F9">
            <w:pPr>
              <w:jc w:val="both"/>
              <w:rPr>
                <w:rFonts w:ascii="Times New Roman" w:hAnsi="Times New Roman" w:cs="Times New Roman"/>
                <w:bCs/>
                <w:color w:val="000000" w:themeColor="text1"/>
                <w:lang w:val="sq-AL"/>
              </w:rPr>
            </w:pPr>
            <w:r w:rsidRPr="00C91905">
              <w:rPr>
                <w:rFonts w:ascii="Times New Roman" w:hAnsi="Times New Roman" w:cs="Times New Roman"/>
                <w:bCs/>
                <w:color w:val="000000" w:themeColor="text1"/>
                <w:lang w:val="sq-AL"/>
              </w:rPr>
              <w:t xml:space="preserve">Shqipëria do të sigurojë përputhjen me </w:t>
            </w:r>
            <w:proofErr w:type="spellStart"/>
            <w:r w:rsidRPr="00C91905">
              <w:rPr>
                <w:rFonts w:ascii="Times New Roman" w:hAnsi="Times New Roman" w:cs="Times New Roman"/>
                <w:bCs/>
                <w:i/>
                <w:iCs/>
                <w:color w:val="000000" w:themeColor="text1"/>
                <w:lang w:val="sq-AL"/>
              </w:rPr>
              <w:t>acquis</w:t>
            </w:r>
            <w:proofErr w:type="spellEnd"/>
            <w:r w:rsidRPr="00C91905">
              <w:rPr>
                <w:rFonts w:ascii="Times New Roman" w:hAnsi="Times New Roman" w:cs="Times New Roman"/>
                <w:bCs/>
                <w:i/>
                <w:iCs/>
                <w:color w:val="000000" w:themeColor="text1"/>
                <w:lang w:val="sq-AL"/>
              </w:rPr>
              <w:t xml:space="preserve"> të BE- </w:t>
            </w:r>
            <w:r w:rsidRPr="00C91905">
              <w:rPr>
                <w:rFonts w:ascii="Times New Roman" w:hAnsi="Times New Roman" w:cs="Times New Roman"/>
                <w:bCs/>
                <w:color w:val="000000" w:themeColor="text1"/>
                <w:lang w:val="sq-AL"/>
              </w:rPr>
              <w:t>së në lidhje me skemat e shtetësisë së investitorëve.</w:t>
            </w:r>
          </w:p>
          <w:p w14:paraId="3D0DD07A" w14:textId="53117A2A" w:rsidR="00C6785A" w:rsidRPr="00C91905" w:rsidRDefault="00C6785A" w:rsidP="000A63F9">
            <w:pPr>
              <w:jc w:val="both"/>
              <w:rPr>
                <w:rFonts w:ascii="Times New Roman" w:hAnsi="Times New Roman" w:cs="Times New Roman"/>
                <w:bCs/>
                <w:color w:val="000000" w:themeColor="text1"/>
                <w:lang w:val="sq-AL"/>
              </w:rPr>
            </w:pPr>
          </w:p>
        </w:tc>
        <w:tc>
          <w:tcPr>
            <w:tcW w:w="1743" w:type="pct"/>
            <w:shd w:val="clear" w:color="auto" w:fill="FFFFFF" w:themeFill="background1"/>
          </w:tcPr>
          <w:p w14:paraId="5603A5CC" w14:textId="7D14CBD4" w:rsidR="000A63F9" w:rsidRPr="00C91905" w:rsidRDefault="00C6785A" w:rsidP="000A63F9">
            <w:pPr>
              <w:rPr>
                <w:rFonts w:ascii="Times New Roman" w:eastAsia="Times New Roman" w:hAnsi="Times New Roman" w:cs="Times New Roman"/>
                <w:color w:val="000000" w:themeColor="text1"/>
                <w:lang w:val="sq-AL"/>
              </w:rPr>
            </w:pPr>
            <w:r>
              <w:rPr>
                <w:rFonts w:ascii="Times New Roman" w:eastAsia="Times New Roman" w:hAnsi="Times New Roman" w:cs="Times New Roman"/>
                <w:color w:val="000000" w:themeColor="text1"/>
                <w:lang w:val="sq-AL"/>
              </w:rPr>
              <w:t>S</w:t>
            </w:r>
            <w:r w:rsidRPr="00C91905">
              <w:rPr>
                <w:rFonts w:ascii="Times New Roman" w:eastAsia="Times New Roman" w:hAnsi="Times New Roman" w:cs="Times New Roman"/>
                <w:color w:val="000000" w:themeColor="text1"/>
                <w:lang w:val="sq-AL"/>
              </w:rPr>
              <w:t>igurohet në praktikë</w:t>
            </w:r>
            <w:r w:rsidRPr="001D18BB">
              <w:rPr>
                <w:rFonts w:ascii="Times New Roman" w:eastAsia="Times New Roman" w:hAnsi="Times New Roman" w:cs="Times New Roman"/>
                <w:iCs/>
                <w:color w:val="000000" w:themeColor="text1"/>
                <w:lang w:val="sq-AL"/>
              </w:rPr>
              <w:t xml:space="preserve"> </w:t>
            </w:r>
            <w:r>
              <w:rPr>
                <w:rFonts w:ascii="Times New Roman" w:eastAsia="Times New Roman" w:hAnsi="Times New Roman" w:cs="Times New Roman"/>
                <w:iCs/>
                <w:color w:val="000000" w:themeColor="text1"/>
                <w:lang w:val="sq-AL"/>
              </w:rPr>
              <w:t>p</w:t>
            </w:r>
            <w:r w:rsidR="001D18BB" w:rsidRPr="001D18BB">
              <w:rPr>
                <w:rFonts w:ascii="Times New Roman" w:eastAsia="Times New Roman" w:hAnsi="Times New Roman" w:cs="Times New Roman"/>
                <w:iCs/>
                <w:color w:val="000000" w:themeColor="text1"/>
                <w:lang w:val="sq-AL"/>
              </w:rPr>
              <w:t xml:space="preserve">ërputhshmëri me </w:t>
            </w:r>
            <w:proofErr w:type="spellStart"/>
            <w:r w:rsidR="000A63F9" w:rsidRPr="00C91905">
              <w:rPr>
                <w:rFonts w:ascii="Times New Roman" w:eastAsia="Times New Roman" w:hAnsi="Times New Roman" w:cs="Times New Roman"/>
                <w:i/>
                <w:color w:val="000000" w:themeColor="text1"/>
                <w:lang w:val="sq-AL"/>
              </w:rPr>
              <w:t>acquis</w:t>
            </w:r>
            <w:proofErr w:type="spellEnd"/>
            <w:r w:rsidR="000A63F9" w:rsidRPr="00C91905">
              <w:rPr>
                <w:rFonts w:ascii="Times New Roman" w:eastAsia="Times New Roman" w:hAnsi="Times New Roman" w:cs="Times New Roman"/>
                <w:i/>
                <w:color w:val="000000" w:themeColor="text1"/>
                <w:lang w:val="sq-AL"/>
              </w:rPr>
              <w:t xml:space="preserve"> </w:t>
            </w:r>
            <w:r w:rsidR="000A63F9" w:rsidRPr="00C91905">
              <w:rPr>
                <w:rFonts w:ascii="Times New Roman" w:eastAsia="Times New Roman" w:hAnsi="Times New Roman" w:cs="Times New Roman"/>
                <w:color w:val="000000" w:themeColor="text1"/>
                <w:lang w:val="sq-AL"/>
              </w:rPr>
              <w:t>të BE- së në lidhje me skemat e shtetësisë.</w:t>
            </w:r>
          </w:p>
        </w:tc>
      </w:tr>
    </w:tbl>
    <w:p w14:paraId="2814505C" w14:textId="67D42116" w:rsidR="003B7C30" w:rsidRDefault="003B7C30" w:rsidP="003B7C30">
      <w:pPr>
        <w:rPr>
          <w:rFonts w:ascii="Times New Roman" w:hAnsi="Times New Roman" w:cs="Times New Roman"/>
          <w:lang w:val="sq-AL"/>
        </w:rPr>
      </w:pPr>
    </w:p>
    <w:p w14:paraId="500647EC" w14:textId="6142CDFD" w:rsidR="003B7C30" w:rsidRDefault="003B7C30" w:rsidP="003B7C30">
      <w:pPr>
        <w:rPr>
          <w:rFonts w:ascii="Times New Roman" w:hAnsi="Times New Roman" w:cs="Times New Roman"/>
          <w:lang w:val="sq-AL"/>
        </w:rPr>
      </w:pPr>
    </w:p>
    <w:p w14:paraId="5AE5516E" w14:textId="4E625F12" w:rsidR="003B7C30" w:rsidRDefault="003B7C30" w:rsidP="003B7C30">
      <w:pPr>
        <w:rPr>
          <w:rFonts w:ascii="Times New Roman" w:hAnsi="Times New Roman" w:cs="Times New Roman"/>
          <w:lang w:val="sq-AL"/>
        </w:rPr>
      </w:pPr>
    </w:p>
    <w:p w14:paraId="2EE62183" w14:textId="00342BA5" w:rsidR="003B7C30" w:rsidRDefault="003B7C30" w:rsidP="003B7C30">
      <w:pPr>
        <w:rPr>
          <w:rFonts w:ascii="Times New Roman" w:hAnsi="Times New Roman" w:cs="Times New Roman"/>
          <w:lang w:val="sq-AL"/>
        </w:rPr>
      </w:pPr>
    </w:p>
    <w:p w14:paraId="6C7B1482" w14:textId="32A2C353" w:rsidR="003B7C30" w:rsidRDefault="003B7C30" w:rsidP="003B7C30">
      <w:pPr>
        <w:rPr>
          <w:rFonts w:ascii="Times New Roman" w:hAnsi="Times New Roman" w:cs="Times New Roman"/>
          <w:lang w:val="sq-AL"/>
        </w:rPr>
      </w:pPr>
    </w:p>
    <w:p w14:paraId="292C0A84" w14:textId="024DCC31" w:rsidR="003B7C30" w:rsidRDefault="003B7C30" w:rsidP="003B7C30">
      <w:pPr>
        <w:rPr>
          <w:rFonts w:ascii="Times New Roman" w:hAnsi="Times New Roman" w:cs="Times New Roman"/>
          <w:lang w:val="sq-AL"/>
        </w:rPr>
      </w:pPr>
    </w:p>
    <w:p w14:paraId="7D9F30CA" w14:textId="6D1F87F1" w:rsidR="003B7C30" w:rsidRDefault="003B7C30" w:rsidP="003B7C30">
      <w:pPr>
        <w:rPr>
          <w:rFonts w:ascii="Times New Roman" w:hAnsi="Times New Roman" w:cs="Times New Roman"/>
          <w:lang w:val="sq-AL"/>
        </w:rPr>
      </w:pPr>
    </w:p>
    <w:p w14:paraId="6DAF0B01" w14:textId="3B278B14" w:rsidR="003B7C30" w:rsidRDefault="003B7C30" w:rsidP="003B7C30">
      <w:pPr>
        <w:rPr>
          <w:rFonts w:ascii="Times New Roman" w:hAnsi="Times New Roman" w:cs="Times New Roman"/>
          <w:lang w:val="sq-AL"/>
        </w:rPr>
      </w:pPr>
    </w:p>
    <w:p w14:paraId="770F4C6A" w14:textId="0AEC0CB4" w:rsidR="003B7C30" w:rsidRDefault="003B7C30" w:rsidP="003B7C30">
      <w:pPr>
        <w:rPr>
          <w:rFonts w:ascii="Times New Roman" w:hAnsi="Times New Roman" w:cs="Times New Roman"/>
          <w:lang w:val="sq-AL"/>
        </w:rPr>
      </w:pPr>
    </w:p>
    <w:p w14:paraId="1CB01947" w14:textId="74DEAF57" w:rsidR="003B7C30" w:rsidRDefault="003B7C30" w:rsidP="003B7C30">
      <w:pPr>
        <w:rPr>
          <w:rFonts w:ascii="Times New Roman" w:hAnsi="Times New Roman" w:cs="Times New Roman"/>
          <w:lang w:val="sq-AL"/>
        </w:rPr>
      </w:pPr>
    </w:p>
    <w:p w14:paraId="1DF99D2F" w14:textId="77777777" w:rsidR="003B7C30" w:rsidRPr="000E5F73" w:rsidRDefault="003B7C30" w:rsidP="003B7C30">
      <w:pPr>
        <w:rPr>
          <w:rFonts w:ascii="Times New Roman" w:hAnsi="Times New Roman" w:cs="Times New Roman"/>
          <w:lang w:val="sq-AL"/>
        </w:rPr>
      </w:pPr>
    </w:p>
    <w:tbl>
      <w:tblPr>
        <w:tblStyle w:val="TableGrid"/>
        <w:tblW w:w="5038" w:type="pct"/>
        <w:tblLook w:val="04A0" w:firstRow="1" w:lastRow="0" w:firstColumn="1" w:lastColumn="0" w:noHBand="0" w:noVBand="1"/>
      </w:tblPr>
      <w:tblGrid>
        <w:gridCol w:w="2736"/>
        <w:gridCol w:w="60"/>
        <w:gridCol w:w="3596"/>
        <w:gridCol w:w="58"/>
        <w:gridCol w:w="9"/>
        <w:gridCol w:w="61"/>
        <w:gridCol w:w="4295"/>
        <w:gridCol w:w="64"/>
        <w:gridCol w:w="12"/>
        <w:gridCol w:w="3544"/>
        <w:gridCol w:w="64"/>
      </w:tblGrid>
      <w:tr w:rsidR="00EB218B" w:rsidRPr="00BC3125" w14:paraId="60DFE55A" w14:textId="77777777" w:rsidTr="007439D0">
        <w:trPr>
          <w:gridAfter w:val="1"/>
          <w:wAfter w:w="22" w:type="pct"/>
          <w:trHeight w:val="670"/>
        </w:trPr>
        <w:tc>
          <w:tcPr>
            <w:tcW w:w="965" w:type="pct"/>
            <w:gridSpan w:val="2"/>
            <w:tcBorders>
              <w:top w:val="single" w:sz="4" w:space="0" w:color="auto"/>
              <w:left w:val="single" w:sz="4" w:space="0" w:color="auto"/>
              <w:bottom w:val="single" w:sz="4" w:space="0" w:color="auto"/>
              <w:right w:val="single" w:sz="4" w:space="0" w:color="auto"/>
            </w:tcBorders>
            <w:shd w:val="clear" w:color="auto" w:fill="9CC2E5"/>
            <w:hideMark/>
          </w:tcPr>
          <w:p w14:paraId="0C5FF539" w14:textId="77777777" w:rsidR="00EB218B" w:rsidRPr="00BC3125" w:rsidRDefault="00EB218B" w:rsidP="007439D0">
            <w:pPr>
              <w:textAlignment w:val="baseline"/>
              <w:rPr>
                <w:rFonts w:ascii="Times New Roman" w:eastAsia="Times New Roman" w:hAnsi="Times New Roman" w:cs="Times New Roman"/>
                <w:b/>
                <w:bCs/>
              </w:rPr>
            </w:pPr>
            <w:r w:rsidRPr="00EB218B">
              <w:rPr>
                <w:rFonts w:ascii="Times New Roman" w:eastAsia="Times New Roman" w:hAnsi="Times New Roman"/>
                <w:b/>
                <w:bCs/>
                <w:color w:val="000000" w:themeColor="text1"/>
                <w:lang w:val="sq-AL"/>
              </w:rPr>
              <w:lastRenderedPageBreak/>
              <w:t>FUSHAT  DHE NËN- FUSHAT</w:t>
            </w:r>
          </w:p>
        </w:tc>
        <w:tc>
          <w:tcPr>
            <w:tcW w:w="1240" w:type="pct"/>
            <w:tcBorders>
              <w:top w:val="single" w:sz="4" w:space="0" w:color="auto"/>
              <w:left w:val="single" w:sz="4" w:space="0" w:color="auto"/>
              <w:bottom w:val="single" w:sz="4" w:space="0" w:color="auto"/>
              <w:right w:val="single" w:sz="4" w:space="0" w:color="auto"/>
            </w:tcBorders>
            <w:shd w:val="clear" w:color="auto" w:fill="9CC2E5"/>
            <w:hideMark/>
          </w:tcPr>
          <w:p w14:paraId="584F34B1" w14:textId="77777777" w:rsidR="00EB218B" w:rsidRPr="00BC3125" w:rsidRDefault="00EB218B" w:rsidP="007439D0">
            <w:pPr>
              <w:textAlignment w:val="baseline"/>
              <w:rPr>
                <w:rFonts w:ascii="Times New Roman" w:eastAsia="Times New Roman" w:hAnsi="Times New Roman" w:cs="Times New Roman"/>
                <w:b/>
                <w:bCs/>
              </w:rPr>
            </w:pPr>
            <w:r w:rsidRPr="00BC3125">
              <w:rPr>
                <w:rFonts w:ascii="Times New Roman" w:eastAsia="Times New Roman" w:hAnsi="Times New Roman" w:cs="Times New Roman"/>
                <w:b/>
                <w:bCs/>
              </w:rPr>
              <w:t>KUADRI STRATEGJIK/LEGJISLATIV/</w:t>
            </w:r>
          </w:p>
          <w:p w14:paraId="71A551D9" w14:textId="77777777" w:rsidR="00EB218B" w:rsidRPr="00BC3125" w:rsidRDefault="00EB218B" w:rsidP="007439D0">
            <w:pPr>
              <w:textAlignment w:val="baseline"/>
              <w:rPr>
                <w:rFonts w:ascii="Times New Roman" w:eastAsia="Times New Roman" w:hAnsi="Times New Roman" w:cs="Times New Roman"/>
                <w:b/>
                <w:bCs/>
              </w:rPr>
            </w:pPr>
            <w:r w:rsidRPr="00BC3125">
              <w:rPr>
                <w:rFonts w:ascii="Times New Roman" w:eastAsia="Times New Roman" w:hAnsi="Times New Roman" w:cs="Times New Roman"/>
                <w:b/>
                <w:bCs/>
              </w:rPr>
              <w:t>INSTITUCIONAL</w:t>
            </w:r>
          </w:p>
        </w:tc>
        <w:tc>
          <w:tcPr>
            <w:tcW w:w="1525" w:type="pct"/>
            <w:gridSpan w:val="4"/>
            <w:tcBorders>
              <w:top w:val="single" w:sz="4" w:space="0" w:color="auto"/>
              <w:left w:val="single" w:sz="4" w:space="0" w:color="auto"/>
              <w:bottom w:val="single" w:sz="4" w:space="0" w:color="auto"/>
              <w:right w:val="single" w:sz="4" w:space="0" w:color="auto"/>
            </w:tcBorders>
            <w:shd w:val="clear" w:color="auto" w:fill="9CC2E5"/>
            <w:hideMark/>
          </w:tcPr>
          <w:p w14:paraId="6E41F315" w14:textId="77777777" w:rsidR="00EB218B" w:rsidRPr="00BC3125" w:rsidRDefault="00EB218B" w:rsidP="007439D0">
            <w:pPr>
              <w:textAlignment w:val="baseline"/>
              <w:rPr>
                <w:rFonts w:ascii="Times New Roman" w:eastAsia="Times New Roman" w:hAnsi="Times New Roman" w:cs="Times New Roman"/>
                <w:b/>
                <w:bCs/>
              </w:rPr>
            </w:pPr>
            <w:r w:rsidRPr="00EB218B">
              <w:rPr>
                <w:rFonts w:ascii="Times New Roman" w:eastAsia="Times New Roman" w:hAnsi="Times New Roman"/>
                <w:b/>
                <w:bCs/>
                <w:color w:val="000000" w:themeColor="text1"/>
                <w:lang w:val="sq-AL"/>
              </w:rPr>
              <w:t>KAPACITETI INSTITUCIONAL DHE ZBATUES</w:t>
            </w:r>
            <w:r w:rsidRPr="00EB218B">
              <w:rPr>
                <w:rFonts w:ascii="Times New Roman" w:eastAsia="Times New Roman" w:hAnsi="Times New Roman" w:cs="Times New Roman"/>
                <w:b/>
                <w:bCs/>
                <w:color w:val="000000" w:themeColor="text1"/>
              </w:rPr>
              <w:t xml:space="preserve"> </w:t>
            </w:r>
          </w:p>
        </w:tc>
        <w:tc>
          <w:tcPr>
            <w:tcW w:w="1248" w:type="pct"/>
            <w:gridSpan w:val="3"/>
            <w:tcBorders>
              <w:top w:val="single" w:sz="4" w:space="0" w:color="auto"/>
              <w:left w:val="single" w:sz="4" w:space="0" w:color="auto"/>
              <w:bottom w:val="single" w:sz="4" w:space="0" w:color="auto"/>
              <w:right w:val="single" w:sz="4" w:space="0" w:color="auto"/>
            </w:tcBorders>
            <w:shd w:val="clear" w:color="auto" w:fill="9CC2E5"/>
            <w:hideMark/>
          </w:tcPr>
          <w:p w14:paraId="73175334" w14:textId="77777777" w:rsidR="00EB218B" w:rsidRPr="00BC3125" w:rsidRDefault="00EB218B" w:rsidP="007439D0">
            <w:pPr>
              <w:textAlignment w:val="baseline"/>
              <w:rPr>
                <w:rFonts w:ascii="Times New Roman" w:eastAsia="Times New Roman" w:hAnsi="Times New Roman" w:cs="Times New Roman"/>
                <w:b/>
                <w:bCs/>
              </w:rPr>
            </w:pPr>
            <w:r w:rsidRPr="00BC3125">
              <w:rPr>
                <w:rFonts w:ascii="Times New Roman" w:eastAsia="Times New Roman" w:hAnsi="Times New Roman" w:cs="Times New Roman"/>
                <w:b/>
                <w:bCs/>
              </w:rPr>
              <w:t>PERFORMANCA</w:t>
            </w:r>
          </w:p>
        </w:tc>
      </w:tr>
      <w:tr w:rsidR="00EB218B" w:rsidRPr="00BC3125" w14:paraId="188DE82E" w14:textId="77777777" w:rsidTr="007439D0">
        <w:trPr>
          <w:gridAfter w:val="1"/>
          <w:wAfter w:w="22" w:type="pct"/>
          <w:trHeight w:val="395"/>
        </w:trPr>
        <w:tc>
          <w:tcPr>
            <w:tcW w:w="4978" w:type="pct"/>
            <w:gridSpan w:val="10"/>
            <w:tcBorders>
              <w:top w:val="single" w:sz="4" w:space="0" w:color="auto"/>
              <w:left w:val="single" w:sz="4" w:space="0" w:color="auto"/>
              <w:bottom w:val="single" w:sz="4" w:space="0" w:color="auto"/>
              <w:right w:val="single" w:sz="4" w:space="0" w:color="auto"/>
            </w:tcBorders>
            <w:shd w:val="clear" w:color="auto" w:fill="BDD6EE"/>
            <w:hideMark/>
          </w:tcPr>
          <w:p w14:paraId="086EAA74" w14:textId="77777777" w:rsidR="00EB218B" w:rsidRPr="00BC3125" w:rsidRDefault="00EB218B" w:rsidP="007439D0">
            <w:pPr>
              <w:textAlignment w:val="baseline"/>
              <w:rPr>
                <w:rFonts w:ascii="Times New Roman" w:eastAsia="Times New Roman" w:hAnsi="Times New Roman" w:cs="Times New Roman"/>
                <w:b/>
                <w:u w:val="single"/>
              </w:rPr>
            </w:pPr>
            <w:r w:rsidRPr="00BC3125">
              <w:rPr>
                <w:rFonts w:ascii="Times New Roman" w:eastAsia="Times New Roman" w:hAnsi="Times New Roman" w:cs="Times New Roman"/>
                <w:b/>
                <w:bCs/>
              </w:rPr>
              <w:t>KAPITULLI 24- LIRIA DHE SIGURIA e DREJTËSISË</w:t>
            </w:r>
          </w:p>
        </w:tc>
      </w:tr>
      <w:tr w:rsidR="00EB218B" w:rsidRPr="00BC3125" w14:paraId="7D0DE7C3" w14:textId="77777777" w:rsidTr="007439D0">
        <w:trPr>
          <w:gridAfter w:val="1"/>
          <w:wAfter w:w="22" w:type="pct"/>
          <w:trHeight w:val="395"/>
        </w:trPr>
        <w:tc>
          <w:tcPr>
            <w:tcW w:w="4978" w:type="pct"/>
            <w:gridSpan w:val="10"/>
            <w:tcBorders>
              <w:top w:val="single" w:sz="4" w:space="0" w:color="auto"/>
              <w:left w:val="single" w:sz="4" w:space="0" w:color="auto"/>
              <w:bottom w:val="single" w:sz="4" w:space="0" w:color="auto"/>
              <w:right w:val="single" w:sz="4" w:space="0" w:color="auto"/>
            </w:tcBorders>
            <w:shd w:val="clear" w:color="auto" w:fill="BDD6EE"/>
            <w:hideMark/>
          </w:tcPr>
          <w:p w14:paraId="1710DD7E" w14:textId="77777777" w:rsidR="00EB218B" w:rsidRPr="00BC3125" w:rsidRDefault="00EB218B" w:rsidP="007439D0">
            <w:pPr>
              <w:textAlignment w:val="baseline"/>
              <w:rPr>
                <w:rFonts w:ascii="Times New Roman" w:eastAsia="Times New Roman" w:hAnsi="Times New Roman" w:cs="Times New Roman"/>
                <w:b/>
                <w:bCs/>
              </w:rPr>
            </w:pPr>
            <w:r w:rsidRPr="00BC3125">
              <w:rPr>
                <w:rFonts w:ascii="Times New Roman" w:eastAsia="Times New Roman" w:hAnsi="Times New Roman" w:cs="Times New Roman"/>
                <w:b/>
                <w:bCs/>
              </w:rPr>
              <w:t>LUFTA KUNDËR KRIMIT TË ORGANIZUAR</w:t>
            </w:r>
          </w:p>
        </w:tc>
      </w:tr>
      <w:tr w:rsidR="00EB218B" w:rsidRPr="00BC3125" w14:paraId="07D40ECA" w14:textId="77777777" w:rsidTr="007439D0">
        <w:trPr>
          <w:gridAfter w:val="1"/>
          <w:wAfter w:w="22" w:type="pct"/>
          <w:trHeight w:val="4243"/>
        </w:trPr>
        <w:tc>
          <w:tcPr>
            <w:tcW w:w="965" w:type="pct"/>
            <w:gridSpan w:val="2"/>
            <w:tcBorders>
              <w:top w:val="single" w:sz="4" w:space="0" w:color="auto"/>
              <w:left w:val="single" w:sz="4" w:space="0" w:color="auto"/>
              <w:bottom w:val="single" w:sz="4" w:space="0" w:color="auto"/>
              <w:right w:val="single" w:sz="4" w:space="0" w:color="auto"/>
            </w:tcBorders>
          </w:tcPr>
          <w:p w14:paraId="19811E80" w14:textId="77777777" w:rsidR="00EB218B" w:rsidRPr="00BC3125" w:rsidRDefault="00EB218B" w:rsidP="007439D0">
            <w:pPr>
              <w:shd w:val="clear" w:color="auto" w:fill="FFFFFF"/>
              <w:jc w:val="both"/>
              <w:textAlignment w:val="baseline"/>
              <w:rPr>
                <w:rFonts w:ascii="Times New Roman" w:eastAsia="Times New Roman" w:hAnsi="Times New Roman" w:cs="Times New Roman"/>
                <w:b/>
              </w:rPr>
            </w:pPr>
            <w:r w:rsidRPr="00BC3125">
              <w:rPr>
                <w:rFonts w:ascii="Times New Roman" w:eastAsia="Times New Roman" w:hAnsi="Times New Roman" w:cs="Times New Roman"/>
                <w:b/>
              </w:rPr>
              <w:t>IV.1. Kuadri i përgjithshëm</w:t>
            </w:r>
          </w:p>
          <w:p w14:paraId="097BD551"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p>
          <w:p w14:paraId="6EB33C78"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r w:rsidRPr="00BC3125">
              <w:rPr>
                <w:rFonts w:ascii="Times New Roman" w:eastAsia="Times New Roman" w:hAnsi="Times New Roman" w:cs="Times New Roman"/>
              </w:rPr>
              <w:t xml:space="preserve">IV.1.1 Krimi i organizuar dhe pastrimi i parave janë të </w:t>
            </w:r>
            <w:proofErr w:type="spellStart"/>
            <w:r w:rsidRPr="00BC3125">
              <w:rPr>
                <w:rFonts w:ascii="Times New Roman" w:eastAsia="Times New Roman" w:hAnsi="Times New Roman" w:cs="Times New Roman"/>
              </w:rPr>
              <w:t>kriminalizuara</w:t>
            </w:r>
            <w:proofErr w:type="spellEnd"/>
            <w:r w:rsidRPr="00BC3125">
              <w:rPr>
                <w:rFonts w:ascii="Times New Roman" w:eastAsia="Times New Roman" w:hAnsi="Times New Roman" w:cs="Times New Roman"/>
              </w:rPr>
              <w:t xml:space="preserve"> me ligj. Sigurohen hetime, ndjekje penale dhe gjykime efektive, me dënime përfundimtare.</w:t>
            </w:r>
          </w:p>
          <w:p w14:paraId="6D23C2B3"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r w:rsidRPr="00BC3125">
              <w:rPr>
                <w:rFonts w:ascii="Times New Roman" w:eastAsia="Times New Roman" w:hAnsi="Times New Roman" w:cs="Times New Roman"/>
              </w:rPr>
              <w:t>IV.1.2 Hetimet financiare shoqërojnë sistematikisht procedimin penal.</w:t>
            </w:r>
          </w:p>
          <w:p w14:paraId="0FF137A7"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r w:rsidRPr="00BC3125">
              <w:rPr>
                <w:rFonts w:ascii="Times New Roman" w:eastAsia="Times New Roman" w:hAnsi="Times New Roman" w:cs="Times New Roman"/>
              </w:rPr>
              <w:t>IV.1.3 Ekziston një sistem i fuqishëm i ngrirjes, sekuestrimit dhe konfiskimit të pronës dhe gjobave financiare.</w:t>
            </w:r>
          </w:p>
          <w:p w14:paraId="33F0C76D"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r w:rsidRPr="00BC3125">
              <w:rPr>
                <w:rFonts w:ascii="Times New Roman" w:eastAsia="Times New Roman" w:hAnsi="Times New Roman" w:cs="Times New Roman"/>
              </w:rPr>
              <w:t xml:space="preserve">IV.1.4 Të gjithë zinxhirët </w:t>
            </w:r>
            <w:proofErr w:type="spellStart"/>
            <w:r w:rsidRPr="00BC3125">
              <w:rPr>
                <w:rFonts w:ascii="Times New Roman" w:eastAsia="Times New Roman" w:hAnsi="Times New Roman" w:cs="Times New Roman"/>
              </w:rPr>
              <w:t>ligjzbatues</w:t>
            </w:r>
            <w:proofErr w:type="spellEnd"/>
            <w:r w:rsidRPr="00BC3125">
              <w:rPr>
                <w:rFonts w:ascii="Times New Roman" w:eastAsia="Times New Roman" w:hAnsi="Times New Roman" w:cs="Times New Roman"/>
              </w:rPr>
              <w:t xml:space="preserve"> dhe gjyqësorë kanë qasje strategjike, të integruar, si dhe burime dhe specializim të përshtatshëm.</w:t>
            </w:r>
          </w:p>
          <w:p w14:paraId="371F7E8F"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r w:rsidRPr="00BC3125">
              <w:rPr>
                <w:rFonts w:ascii="Times New Roman" w:eastAsia="Times New Roman" w:hAnsi="Times New Roman" w:cs="Times New Roman"/>
              </w:rPr>
              <w:t xml:space="preserve">IV.1.5 Ekziston koordinimi ndërmjet aktorëve të përfshirë dhe burimet adekuate të </w:t>
            </w:r>
            <w:proofErr w:type="spellStart"/>
            <w:r w:rsidRPr="00BC3125">
              <w:rPr>
                <w:rFonts w:ascii="Times New Roman" w:eastAsia="Times New Roman" w:hAnsi="Times New Roman" w:cs="Times New Roman"/>
              </w:rPr>
              <w:t>alokuara</w:t>
            </w:r>
            <w:proofErr w:type="spellEnd"/>
            <w:r w:rsidRPr="00BC3125">
              <w:rPr>
                <w:rFonts w:ascii="Times New Roman" w:eastAsia="Times New Roman" w:hAnsi="Times New Roman" w:cs="Times New Roman"/>
              </w:rPr>
              <w:t xml:space="preserve"> për institucionet përgjegjëse për luftën kundër krimit të organizuar.</w:t>
            </w:r>
          </w:p>
          <w:p w14:paraId="4E47053F"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r w:rsidRPr="00BC3125">
              <w:rPr>
                <w:rFonts w:ascii="Times New Roman" w:eastAsia="Times New Roman" w:hAnsi="Times New Roman" w:cs="Times New Roman"/>
              </w:rPr>
              <w:t xml:space="preserve">IV.1.6 Ekziston një institucion policor profesional, i besueshëm dhe efikas për të garantuar sundimin e ligjit brenda </w:t>
            </w:r>
            <w:r w:rsidRPr="00BC3125">
              <w:rPr>
                <w:rFonts w:ascii="Times New Roman" w:eastAsia="Times New Roman" w:hAnsi="Times New Roman" w:cs="Times New Roman"/>
              </w:rPr>
              <w:lastRenderedPageBreak/>
              <w:t>vendit dhe për të qenë një partner i besueshëm [për shtetet e tjera anëtare, agjencitë e BE-së, vendet e treta dhe partnerët ndërkombëtarë] në hetimet përkatëse dhe çështjet penale, si dhe procese të tjera gjyqësore me aspekt ndërkombëtar.</w:t>
            </w:r>
          </w:p>
          <w:p w14:paraId="15A11ECD"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r w:rsidRPr="00BC3125">
              <w:rPr>
                <w:rFonts w:ascii="Times New Roman" w:eastAsia="Times New Roman" w:hAnsi="Times New Roman" w:cs="Times New Roman"/>
              </w:rPr>
              <w:t xml:space="preserve">IV.1.7 Vendi bashkëpunon në mënyrë efektive me </w:t>
            </w:r>
            <w:proofErr w:type="spellStart"/>
            <w:r w:rsidRPr="00BC3125">
              <w:rPr>
                <w:rFonts w:ascii="Times New Roman" w:eastAsia="Times New Roman" w:hAnsi="Times New Roman" w:cs="Times New Roman"/>
              </w:rPr>
              <w:t>Eurojust</w:t>
            </w:r>
            <w:proofErr w:type="spellEnd"/>
            <w:r w:rsidRPr="00BC3125">
              <w:rPr>
                <w:rFonts w:ascii="Times New Roman" w:eastAsia="Times New Roman" w:hAnsi="Times New Roman" w:cs="Times New Roman"/>
              </w:rPr>
              <w:t xml:space="preserve">, </w:t>
            </w:r>
            <w:proofErr w:type="spellStart"/>
            <w:r w:rsidRPr="00BC3125">
              <w:rPr>
                <w:rFonts w:ascii="Times New Roman" w:eastAsia="Times New Roman" w:hAnsi="Times New Roman" w:cs="Times New Roman"/>
              </w:rPr>
              <w:t>Europol</w:t>
            </w:r>
            <w:proofErr w:type="spellEnd"/>
            <w:r w:rsidRPr="00BC3125">
              <w:rPr>
                <w:rFonts w:ascii="Times New Roman" w:eastAsia="Times New Roman" w:hAnsi="Times New Roman" w:cs="Times New Roman"/>
              </w:rPr>
              <w:t xml:space="preserve"> dhe </w:t>
            </w:r>
            <w:proofErr w:type="spellStart"/>
            <w:r w:rsidRPr="00BC3125">
              <w:rPr>
                <w:rFonts w:ascii="Times New Roman" w:eastAsia="Times New Roman" w:hAnsi="Times New Roman" w:cs="Times New Roman"/>
              </w:rPr>
              <w:t>Cepol</w:t>
            </w:r>
            <w:proofErr w:type="spellEnd"/>
            <w:r w:rsidRPr="00BC3125">
              <w:rPr>
                <w:rFonts w:ascii="Times New Roman" w:eastAsia="Times New Roman" w:hAnsi="Times New Roman" w:cs="Times New Roman"/>
              </w:rPr>
              <w:t>, dhe merr pjesë në EMPACT</w:t>
            </w:r>
          </w:p>
        </w:tc>
        <w:tc>
          <w:tcPr>
            <w:tcW w:w="1240" w:type="pct"/>
            <w:tcBorders>
              <w:top w:val="single" w:sz="4" w:space="0" w:color="auto"/>
              <w:left w:val="single" w:sz="4" w:space="0" w:color="auto"/>
              <w:bottom w:val="single" w:sz="4" w:space="0" w:color="auto"/>
              <w:right w:val="single" w:sz="4" w:space="0" w:color="auto"/>
            </w:tcBorders>
          </w:tcPr>
          <w:p w14:paraId="61275AF0" w14:textId="77777777" w:rsidR="00EB218B" w:rsidRPr="00BC3125" w:rsidRDefault="00EB218B" w:rsidP="007439D0">
            <w:pPr>
              <w:shd w:val="clear" w:color="auto" w:fill="FFFFFF"/>
              <w:jc w:val="both"/>
              <w:textAlignment w:val="baseline"/>
              <w:rPr>
                <w:rFonts w:ascii="Times New Roman" w:eastAsia="Calibri" w:hAnsi="Times New Roman" w:cs="Times New Roman"/>
                <w:bCs/>
              </w:rPr>
            </w:pPr>
            <w:r w:rsidRPr="00B73712">
              <w:rPr>
                <w:rFonts w:ascii="Times New Roman" w:eastAsia="Calibri" w:hAnsi="Times New Roman" w:cs="Times New Roman"/>
                <w:bCs/>
              </w:rPr>
              <w:lastRenderedPageBreak/>
              <w:t xml:space="preserve">Zbatimi i </w:t>
            </w:r>
            <w:proofErr w:type="spellStart"/>
            <w:r w:rsidRPr="00B73712">
              <w:rPr>
                <w:rFonts w:ascii="Times New Roman" w:eastAsia="Calibri" w:hAnsi="Times New Roman" w:cs="Times New Roman"/>
                <w:bCs/>
              </w:rPr>
              <w:t>qendrueshëm</w:t>
            </w:r>
            <w:proofErr w:type="spellEnd"/>
            <w:r w:rsidRPr="00B73712">
              <w:rPr>
                <w:rFonts w:ascii="Times New Roman" w:eastAsia="Calibri" w:hAnsi="Times New Roman" w:cs="Times New Roman"/>
                <w:bCs/>
              </w:rPr>
              <w:t xml:space="preserve"> i Strategjisë për Krimin e </w:t>
            </w:r>
            <w:r w:rsidRPr="00BC3125">
              <w:rPr>
                <w:rFonts w:ascii="Times New Roman" w:eastAsia="Calibri" w:hAnsi="Times New Roman" w:cs="Times New Roman"/>
                <w:bCs/>
              </w:rPr>
              <w:t>Organizuar dhe Krimet e Rënda dhe Planit të Veprimit 2023-2025, rinovimi dhe ndjekja e tij për periudhën 2026-2030 duke i dhënë përparësi masave që synojnë goditjen e krimit ekonomik dhe pastrimit të parave.</w:t>
            </w:r>
          </w:p>
          <w:p w14:paraId="3DD8996E" w14:textId="77777777" w:rsidR="00EB218B" w:rsidRPr="00BC3125" w:rsidRDefault="00EB218B" w:rsidP="007439D0">
            <w:pPr>
              <w:jc w:val="both"/>
              <w:rPr>
                <w:rFonts w:ascii="Times New Roman" w:eastAsia="Times New Roman" w:hAnsi="Times New Roman" w:cs="Times New Roman"/>
              </w:rPr>
            </w:pPr>
            <w:r w:rsidRPr="00BC3125">
              <w:rPr>
                <w:rFonts w:ascii="Times New Roman" w:eastAsia="Times New Roman" w:hAnsi="Times New Roman" w:cs="Times New Roman"/>
              </w:rPr>
              <w:t xml:space="preserve">Miratimi deri në vitin 2025 i një strategjie kombëtare dhe plan veprimi për rikuperimin e </w:t>
            </w:r>
            <w:proofErr w:type="spellStart"/>
            <w:r w:rsidRPr="00BC3125">
              <w:rPr>
                <w:rFonts w:ascii="Times New Roman" w:eastAsia="Times New Roman" w:hAnsi="Times New Roman" w:cs="Times New Roman"/>
              </w:rPr>
              <w:t>aseteve</w:t>
            </w:r>
            <w:proofErr w:type="spellEnd"/>
            <w:r w:rsidRPr="00BC3125">
              <w:rPr>
                <w:rFonts w:ascii="Times New Roman" w:eastAsia="Times New Roman" w:hAnsi="Times New Roman" w:cs="Times New Roman"/>
              </w:rPr>
              <w:t xml:space="preserve"> në përputhje me të gjitha </w:t>
            </w:r>
            <w:proofErr w:type="spellStart"/>
            <w:r w:rsidRPr="00BC3125">
              <w:rPr>
                <w:rFonts w:ascii="Times New Roman" w:eastAsia="Times New Roman" w:hAnsi="Times New Roman" w:cs="Times New Roman"/>
                <w:i/>
              </w:rPr>
              <w:t>acquis</w:t>
            </w:r>
            <w:proofErr w:type="spellEnd"/>
            <w:r w:rsidRPr="00BC3125">
              <w:rPr>
                <w:rFonts w:ascii="Times New Roman" w:eastAsia="Times New Roman" w:hAnsi="Times New Roman" w:cs="Times New Roman"/>
              </w:rPr>
              <w:t xml:space="preserve"> përkatëse të BE-së.</w:t>
            </w:r>
          </w:p>
          <w:p w14:paraId="3982EE8C" w14:textId="77777777" w:rsidR="00EB218B" w:rsidRPr="00BC3125" w:rsidRDefault="00EB218B" w:rsidP="007439D0">
            <w:pPr>
              <w:jc w:val="both"/>
              <w:rPr>
                <w:rFonts w:ascii="Times New Roman" w:eastAsia="Times New Roman" w:hAnsi="Times New Roman" w:cs="Times New Roman"/>
              </w:rPr>
            </w:pPr>
          </w:p>
          <w:p w14:paraId="6F0645AD" w14:textId="77777777" w:rsidR="00EB218B" w:rsidRPr="00BC3125" w:rsidRDefault="00EB218B" w:rsidP="007439D0">
            <w:pPr>
              <w:shd w:val="clear" w:color="auto" w:fill="FFFFFF"/>
              <w:jc w:val="both"/>
              <w:textAlignment w:val="baseline"/>
              <w:rPr>
                <w:rFonts w:ascii="Times New Roman" w:eastAsia="Calibri" w:hAnsi="Times New Roman" w:cs="Times New Roman"/>
              </w:rPr>
            </w:pPr>
            <w:r w:rsidRPr="00BC3125">
              <w:rPr>
                <w:rFonts w:ascii="Times New Roman" w:eastAsia="Times New Roman" w:hAnsi="Times New Roman" w:cs="Times New Roman"/>
              </w:rPr>
              <w:t xml:space="preserve">Rishikimi dhe miratimi i ndryshimeve të mëtejshme ligjore në lidhje me Policinë e Shtetit (2024) dhe bashkëpunimin në zbatimin e ligjit, luftën kundër krimit të organizuar, pastrimit të parave, krimit </w:t>
            </w:r>
            <w:proofErr w:type="spellStart"/>
            <w:r w:rsidRPr="00BC3125">
              <w:rPr>
                <w:rFonts w:ascii="Times New Roman" w:eastAsia="Times New Roman" w:hAnsi="Times New Roman" w:cs="Times New Roman"/>
              </w:rPr>
              <w:t>kibernetik</w:t>
            </w:r>
            <w:proofErr w:type="spellEnd"/>
            <w:r w:rsidRPr="00BC3125">
              <w:rPr>
                <w:rFonts w:ascii="Times New Roman" w:eastAsia="Times New Roman" w:hAnsi="Times New Roman" w:cs="Times New Roman"/>
              </w:rPr>
              <w:t xml:space="preserve">, trafikimit të qenieve njerëzore dhe armëve të zjarrit deri në vitin 2026 në përputhje me të gjitha </w:t>
            </w:r>
            <w:proofErr w:type="spellStart"/>
            <w:r w:rsidRPr="00BC3125">
              <w:rPr>
                <w:rFonts w:ascii="Times New Roman" w:eastAsia="Times New Roman" w:hAnsi="Times New Roman" w:cs="Times New Roman"/>
                <w:i/>
              </w:rPr>
              <w:t>acquis</w:t>
            </w:r>
            <w:proofErr w:type="spellEnd"/>
            <w:r w:rsidRPr="00BC3125">
              <w:rPr>
                <w:rFonts w:ascii="Times New Roman" w:eastAsia="Times New Roman" w:hAnsi="Times New Roman" w:cs="Times New Roman"/>
              </w:rPr>
              <w:t xml:space="preserve"> përkatëse të BE-së.</w:t>
            </w:r>
          </w:p>
          <w:p w14:paraId="5EABEF5D"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r w:rsidRPr="00BC3125">
              <w:rPr>
                <w:rFonts w:ascii="Times New Roman" w:eastAsia="Times New Roman" w:hAnsi="Times New Roman" w:cs="Times New Roman"/>
              </w:rPr>
              <w:t>Krijimi i Zyrës së Rikuperimit të Pasurive brenda vitit 2024.</w:t>
            </w:r>
          </w:p>
          <w:p w14:paraId="050AA3D2"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p>
          <w:p w14:paraId="043B6B63"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r w:rsidRPr="00BC3125">
              <w:rPr>
                <w:rFonts w:ascii="Times New Roman" w:eastAsia="Times New Roman" w:hAnsi="Times New Roman" w:cs="Times New Roman"/>
              </w:rPr>
              <w:t xml:space="preserve">Kryerja e </w:t>
            </w:r>
            <w:r w:rsidRPr="00C72190">
              <w:rPr>
                <w:rFonts w:ascii="Times New Roman" w:eastAsia="Times New Roman" w:hAnsi="Times New Roman" w:cs="Times New Roman"/>
              </w:rPr>
              <w:t xml:space="preserve">një vlerësimi gjithëpërfshirës </w:t>
            </w:r>
            <w:r w:rsidRPr="00BC3125">
              <w:rPr>
                <w:rFonts w:ascii="Times New Roman" w:eastAsia="Times New Roman" w:hAnsi="Times New Roman" w:cs="Times New Roman"/>
              </w:rPr>
              <w:t xml:space="preserve">për të kuptuar nëse afatet kohore të ngrirjes së </w:t>
            </w:r>
            <w:proofErr w:type="spellStart"/>
            <w:r w:rsidRPr="00BC3125">
              <w:rPr>
                <w:rFonts w:ascii="Times New Roman" w:eastAsia="Times New Roman" w:hAnsi="Times New Roman" w:cs="Times New Roman"/>
              </w:rPr>
              <w:t>aseteve</w:t>
            </w:r>
            <w:proofErr w:type="spellEnd"/>
            <w:r w:rsidRPr="00BC3125">
              <w:rPr>
                <w:rFonts w:ascii="Times New Roman" w:eastAsia="Times New Roman" w:hAnsi="Times New Roman" w:cs="Times New Roman"/>
              </w:rPr>
              <w:t xml:space="preserve"> kërkojnë më shumë shtrirje.</w:t>
            </w:r>
          </w:p>
          <w:p w14:paraId="76935C00"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p>
          <w:p w14:paraId="0E3D5E32" w14:textId="77777777" w:rsidR="00EB218B" w:rsidRPr="00BC3125" w:rsidRDefault="00EB218B" w:rsidP="007439D0">
            <w:pPr>
              <w:spacing w:before="100" w:beforeAutospacing="1" w:after="100" w:afterAutospacing="1"/>
              <w:jc w:val="both"/>
              <w:rPr>
                <w:rFonts w:ascii="Times New Roman" w:eastAsia="Calibri" w:hAnsi="Times New Roman" w:cs="Times New Roman"/>
                <w:bCs/>
              </w:rPr>
            </w:pPr>
            <w:r w:rsidRPr="00BC3125">
              <w:rPr>
                <w:rFonts w:ascii="Times New Roman" w:eastAsia="Calibri" w:hAnsi="Times New Roman" w:cs="Times New Roman"/>
                <w:bCs/>
              </w:rPr>
              <w:lastRenderedPageBreak/>
              <w:t>Forcimi i masave mbrojtëse ligjore për përdorimin e mbikëqyrjes.</w:t>
            </w:r>
          </w:p>
          <w:p w14:paraId="635350BF" w14:textId="77777777" w:rsidR="00EB218B" w:rsidRPr="00BC3125" w:rsidRDefault="00EB218B" w:rsidP="007439D0">
            <w:pPr>
              <w:shd w:val="clear" w:color="auto" w:fill="FFFFFF"/>
              <w:jc w:val="both"/>
              <w:textAlignment w:val="baseline"/>
              <w:rPr>
                <w:rFonts w:ascii="Times New Roman" w:eastAsia="Calibri" w:hAnsi="Times New Roman" w:cs="Times New Roman"/>
              </w:rPr>
            </w:pPr>
            <w:r w:rsidRPr="00BC3125">
              <w:rPr>
                <w:rFonts w:ascii="Times New Roman" w:eastAsia="Times New Roman" w:hAnsi="Times New Roman" w:cs="Times New Roman"/>
              </w:rPr>
              <w:t>Rishikimi i marrëveshjes së bashkëpunimit ndërmjet Policisë së Shtetit Shqiptar dhe Kolegjit Evropian të Policisë (</w:t>
            </w:r>
            <w:proofErr w:type="spellStart"/>
            <w:r w:rsidRPr="00BC3125">
              <w:rPr>
                <w:rFonts w:ascii="Times New Roman" w:eastAsia="Times New Roman" w:hAnsi="Times New Roman" w:cs="Times New Roman"/>
              </w:rPr>
              <w:t>Cepol</w:t>
            </w:r>
            <w:proofErr w:type="spellEnd"/>
            <w:r w:rsidRPr="00BC3125">
              <w:rPr>
                <w:rFonts w:ascii="Times New Roman" w:eastAsia="Times New Roman" w:hAnsi="Times New Roman" w:cs="Times New Roman"/>
              </w:rPr>
              <w:t>) për të rritur bashkëpunimin;</w:t>
            </w:r>
            <w:r w:rsidRPr="00BC3125">
              <w:rPr>
                <w:rFonts w:ascii="Times New Roman" w:eastAsia="Calibri" w:hAnsi="Times New Roman" w:cs="Times New Roman"/>
              </w:rPr>
              <w:t>(2024)</w:t>
            </w:r>
          </w:p>
          <w:p w14:paraId="0E4D8C27" w14:textId="77777777" w:rsidR="00EB218B" w:rsidRPr="00BC3125" w:rsidRDefault="00EB218B" w:rsidP="007439D0">
            <w:pPr>
              <w:shd w:val="clear" w:color="auto" w:fill="FFFFFF"/>
              <w:jc w:val="both"/>
              <w:textAlignment w:val="baseline"/>
              <w:rPr>
                <w:rFonts w:ascii="Times New Roman" w:eastAsia="Calibri" w:hAnsi="Times New Roman" w:cs="Times New Roman"/>
              </w:rPr>
            </w:pPr>
          </w:p>
          <w:p w14:paraId="500662B3" w14:textId="77777777" w:rsidR="00EB218B" w:rsidRPr="00BC3125" w:rsidRDefault="00EB218B" w:rsidP="007439D0">
            <w:pPr>
              <w:shd w:val="clear" w:color="auto" w:fill="FFFFFF"/>
              <w:jc w:val="both"/>
              <w:textAlignment w:val="baseline"/>
              <w:rPr>
                <w:rFonts w:ascii="Times New Roman" w:eastAsia="Calibri" w:hAnsi="Times New Roman" w:cs="Times New Roman"/>
              </w:rPr>
            </w:pPr>
            <w:r w:rsidRPr="00BC3125">
              <w:rPr>
                <w:rFonts w:ascii="Times New Roman" w:eastAsia="Calibri" w:hAnsi="Times New Roman" w:cs="Times New Roman"/>
              </w:rPr>
              <w:t xml:space="preserve">Kryerja e </w:t>
            </w:r>
            <w:r w:rsidRPr="00C72190">
              <w:rPr>
                <w:rFonts w:ascii="Times New Roman" w:eastAsia="Calibri" w:hAnsi="Times New Roman" w:cs="Times New Roman"/>
              </w:rPr>
              <w:t xml:space="preserve">një vlerësimi gjithëpërfshirës </w:t>
            </w:r>
            <w:r w:rsidRPr="00BC3125">
              <w:rPr>
                <w:rFonts w:ascii="Times New Roman" w:eastAsia="Calibri" w:hAnsi="Times New Roman" w:cs="Times New Roman"/>
              </w:rPr>
              <w:t>për të kuptuar nëse legjislacioni mbulon ngrirjen e teknologjive të reja dhe përdorimin e masave të veçanta hetimore për teknologjitë e avancuara.</w:t>
            </w:r>
          </w:p>
          <w:p w14:paraId="20053F27"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p>
        </w:tc>
        <w:tc>
          <w:tcPr>
            <w:tcW w:w="1525" w:type="pct"/>
            <w:gridSpan w:val="4"/>
            <w:tcBorders>
              <w:top w:val="single" w:sz="4" w:space="0" w:color="auto"/>
              <w:left w:val="single" w:sz="4" w:space="0" w:color="auto"/>
              <w:bottom w:val="single" w:sz="4" w:space="0" w:color="auto"/>
              <w:right w:val="single" w:sz="4" w:space="0" w:color="auto"/>
            </w:tcBorders>
          </w:tcPr>
          <w:p w14:paraId="045471A5"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r w:rsidRPr="00BC3125">
              <w:rPr>
                <w:rFonts w:ascii="Times New Roman" w:eastAsia="Times New Roman" w:hAnsi="Times New Roman" w:cs="Times New Roman"/>
              </w:rPr>
              <w:lastRenderedPageBreak/>
              <w:t>Sigurimi i një institucioni policor më efektiv, profesional dhe më të besueshëm bazuar në ligjin e rishikuar të PSH.</w:t>
            </w:r>
          </w:p>
          <w:p w14:paraId="36987C71"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p>
          <w:p w14:paraId="12EAC90E"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r w:rsidRPr="00BC3125">
              <w:rPr>
                <w:rFonts w:ascii="Times New Roman" w:eastAsia="Times New Roman" w:hAnsi="Times New Roman" w:cs="Times New Roman"/>
              </w:rPr>
              <w:t xml:space="preserve">Strukturat e hetimit policor të jenë të pajisura dhe të trajnuara në mënyrë adekuate, për të nisur dhe drejtuar hetime financiare </w:t>
            </w:r>
            <w:proofErr w:type="spellStart"/>
            <w:r w:rsidRPr="00BC3125">
              <w:rPr>
                <w:rFonts w:ascii="Times New Roman" w:eastAsia="Times New Roman" w:hAnsi="Times New Roman" w:cs="Times New Roman"/>
              </w:rPr>
              <w:t>proaktive</w:t>
            </w:r>
            <w:proofErr w:type="spellEnd"/>
            <w:r w:rsidRPr="00BC3125">
              <w:rPr>
                <w:rFonts w:ascii="Times New Roman" w:eastAsia="Times New Roman" w:hAnsi="Times New Roman" w:cs="Times New Roman"/>
              </w:rPr>
              <w:t>, paralelisht me hetimin kriminal të veprimtarive kriminale të organizuara.</w:t>
            </w:r>
          </w:p>
          <w:p w14:paraId="542FD4EF"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p>
          <w:p w14:paraId="4A08AD2A"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r w:rsidRPr="00BC3125">
              <w:rPr>
                <w:rFonts w:ascii="Times New Roman" w:eastAsia="Times New Roman" w:hAnsi="Times New Roman" w:cs="Times New Roman"/>
              </w:rPr>
              <w:t xml:space="preserve">Sigurimi i një koordinimi më të ngushtë dhe më efektiv ndërinstitucional, veçanërisht ndërmjet agjencive </w:t>
            </w:r>
            <w:proofErr w:type="spellStart"/>
            <w:r w:rsidRPr="00C72190">
              <w:rPr>
                <w:rFonts w:ascii="Times New Roman" w:eastAsia="Times New Roman" w:hAnsi="Times New Roman" w:cs="Times New Roman"/>
              </w:rPr>
              <w:t>ligjzbatuese</w:t>
            </w:r>
            <w:proofErr w:type="spellEnd"/>
            <w:r w:rsidRPr="00C72190">
              <w:rPr>
                <w:rFonts w:ascii="Times New Roman" w:eastAsia="Times New Roman" w:hAnsi="Times New Roman" w:cs="Times New Roman"/>
              </w:rPr>
              <w:t xml:space="preserve"> (A</w:t>
            </w:r>
            <w:r>
              <w:rPr>
                <w:rFonts w:ascii="Times New Roman" w:eastAsia="Times New Roman" w:hAnsi="Times New Roman" w:cs="Times New Roman"/>
              </w:rPr>
              <w:t>LZ</w:t>
            </w:r>
            <w:r w:rsidRPr="00C72190">
              <w:rPr>
                <w:rFonts w:ascii="Times New Roman" w:eastAsia="Times New Roman" w:hAnsi="Times New Roman" w:cs="Times New Roman"/>
              </w:rPr>
              <w:t>) dhe ndërmjet A</w:t>
            </w:r>
            <w:r>
              <w:rPr>
                <w:rFonts w:ascii="Times New Roman" w:eastAsia="Times New Roman" w:hAnsi="Times New Roman" w:cs="Times New Roman"/>
              </w:rPr>
              <w:t>LZ</w:t>
            </w:r>
            <w:r w:rsidRPr="00C72190">
              <w:rPr>
                <w:rFonts w:ascii="Times New Roman" w:eastAsia="Times New Roman" w:hAnsi="Times New Roman" w:cs="Times New Roman"/>
              </w:rPr>
              <w:t xml:space="preserve">-ve </w:t>
            </w:r>
            <w:r w:rsidRPr="00BC3125">
              <w:rPr>
                <w:rFonts w:ascii="Times New Roman" w:eastAsia="Times New Roman" w:hAnsi="Times New Roman" w:cs="Times New Roman"/>
              </w:rPr>
              <w:t>dhe prokurorisë</w:t>
            </w:r>
          </w:p>
          <w:p w14:paraId="49E80404"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p>
          <w:p w14:paraId="64EEEC89" w14:textId="77777777" w:rsidR="00EB218B" w:rsidRPr="00C72190" w:rsidRDefault="00EB218B" w:rsidP="007439D0">
            <w:pPr>
              <w:shd w:val="clear" w:color="auto" w:fill="FFFFFF"/>
              <w:jc w:val="both"/>
              <w:textAlignment w:val="baseline"/>
              <w:rPr>
                <w:rFonts w:ascii="Times New Roman" w:eastAsia="Times New Roman" w:hAnsi="Times New Roman" w:cs="Times New Roman"/>
                <w:lang w:val="sq-AL"/>
              </w:rPr>
            </w:pPr>
            <w:r w:rsidRPr="00C72190">
              <w:rPr>
                <w:rFonts w:ascii="Times New Roman" w:eastAsia="Times New Roman" w:hAnsi="Times New Roman" w:cs="Times New Roman"/>
                <w:lang w:val="sq-AL"/>
              </w:rPr>
              <w:t xml:space="preserve">Përcaktimi dhe zbatimi i një politike të integruar penale për të ndihmuar Prokurorinë e Përgjithshme dhe SPAK të përcaktojnë rastet </w:t>
            </w:r>
            <w:proofErr w:type="spellStart"/>
            <w:r w:rsidRPr="00C72190">
              <w:rPr>
                <w:rFonts w:ascii="Times New Roman" w:eastAsia="Times New Roman" w:hAnsi="Times New Roman" w:cs="Times New Roman"/>
                <w:lang w:val="sq-AL"/>
              </w:rPr>
              <w:t>prioritare</w:t>
            </w:r>
            <w:proofErr w:type="spellEnd"/>
            <w:r w:rsidRPr="00C72190">
              <w:rPr>
                <w:rFonts w:ascii="Times New Roman" w:eastAsia="Times New Roman" w:hAnsi="Times New Roman" w:cs="Times New Roman"/>
                <w:lang w:val="sq-AL"/>
              </w:rPr>
              <w:t xml:space="preserve"> ku duhet të fokusohen dhe të kryejnë ndjekjen penale. </w:t>
            </w:r>
          </w:p>
          <w:p w14:paraId="3CF530DE" w14:textId="77777777" w:rsidR="00EB218B" w:rsidRPr="00BC3125" w:rsidRDefault="00EB218B" w:rsidP="007439D0">
            <w:pPr>
              <w:spacing w:before="100" w:beforeAutospacing="1" w:after="100" w:afterAutospacing="1"/>
              <w:jc w:val="both"/>
              <w:rPr>
                <w:rFonts w:ascii="Times New Roman" w:eastAsia="Times New Roman" w:hAnsi="Times New Roman" w:cs="Times New Roman"/>
              </w:rPr>
            </w:pPr>
            <w:r w:rsidRPr="00BC3125">
              <w:rPr>
                <w:rFonts w:ascii="Times New Roman" w:eastAsia="Times New Roman" w:hAnsi="Times New Roman" w:cs="Times New Roman"/>
              </w:rPr>
              <w:t>Konsolidimi i mëtejshëm i Prokurorisë së Posaçme dhe Byrosë Kombëtare të Hetimit.</w:t>
            </w:r>
          </w:p>
          <w:p w14:paraId="25607A1C"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r w:rsidRPr="00BC3125">
              <w:rPr>
                <w:rFonts w:ascii="Times New Roman" w:eastAsia="Times New Roman" w:hAnsi="Times New Roman" w:cs="Times New Roman"/>
              </w:rPr>
              <w:t xml:space="preserve">Rritja progresive e </w:t>
            </w:r>
            <w:proofErr w:type="spellStart"/>
            <w:r w:rsidRPr="00BC3125">
              <w:rPr>
                <w:rFonts w:ascii="Times New Roman" w:eastAsia="Times New Roman" w:hAnsi="Times New Roman" w:cs="Times New Roman"/>
              </w:rPr>
              <w:t>aksesit</w:t>
            </w:r>
            <w:proofErr w:type="spellEnd"/>
            <w:r w:rsidRPr="00BC3125">
              <w:rPr>
                <w:rFonts w:ascii="Times New Roman" w:eastAsia="Times New Roman" w:hAnsi="Times New Roman" w:cs="Times New Roman"/>
              </w:rPr>
              <w:t xml:space="preserve"> në bazat e të dhënave për A</w:t>
            </w:r>
            <w:r>
              <w:rPr>
                <w:rFonts w:ascii="Times New Roman" w:eastAsia="Times New Roman" w:hAnsi="Times New Roman" w:cs="Times New Roman"/>
              </w:rPr>
              <w:t>LZ</w:t>
            </w:r>
            <w:r w:rsidRPr="00BC3125">
              <w:rPr>
                <w:rFonts w:ascii="Times New Roman" w:eastAsia="Times New Roman" w:hAnsi="Times New Roman" w:cs="Times New Roman"/>
              </w:rPr>
              <w:t>, Prokurorinë Speciale dhe Byronë Kombëtare të Hetimit.</w:t>
            </w:r>
          </w:p>
          <w:p w14:paraId="01394643" w14:textId="77777777" w:rsidR="00EB218B" w:rsidRPr="00BC3125" w:rsidRDefault="00EB218B" w:rsidP="007439D0">
            <w:pPr>
              <w:jc w:val="both"/>
              <w:textAlignment w:val="baseline"/>
              <w:rPr>
                <w:rFonts w:ascii="Times New Roman" w:eastAsia="Times New Roman" w:hAnsi="Times New Roman" w:cs="Times New Roman"/>
              </w:rPr>
            </w:pPr>
            <w:r w:rsidRPr="00BC3125">
              <w:rPr>
                <w:rFonts w:ascii="Times New Roman" w:eastAsia="Times New Roman" w:hAnsi="Times New Roman" w:cs="Times New Roman"/>
              </w:rPr>
              <w:t xml:space="preserve">Krijimi deri në vitin 2024 i një strukture funksionale të Rikuperimit të </w:t>
            </w:r>
            <w:proofErr w:type="spellStart"/>
            <w:r w:rsidRPr="00BC3125">
              <w:rPr>
                <w:rFonts w:ascii="Times New Roman" w:eastAsia="Times New Roman" w:hAnsi="Times New Roman" w:cs="Times New Roman"/>
              </w:rPr>
              <w:t>Aseteve</w:t>
            </w:r>
            <w:proofErr w:type="spellEnd"/>
            <w:r w:rsidRPr="00BC3125">
              <w:rPr>
                <w:rFonts w:ascii="Times New Roman" w:eastAsia="Times New Roman" w:hAnsi="Times New Roman" w:cs="Times New Roman"/>
              </w:rPr>
              <w:t xml:space="preserve"> me staf të trajnuar në mënyrë adekuate, logjistikë dhe rritje të </w:t>
            </w:r>
            <w:proofErr w:type="spellStart"/>
            <w:r w:rsidRPr="00BC3125">
              <w:rPr>
                <w:rFonts w:ascii="Times New Roman" w:eastAsia="Times New Roman" w:hAnsi="Times New Roman" w:cs="Times New Roman"/>
              </w:rPr>
              <w:t>aksesit</w:t>
            </w:r>
            <w:proofErr w:type="spellEnd"/>
            <w:r w:rsidRPr="00BC3125">
              <w:rPr>
                <w:rFonts w:ascii="Times New Roman" w:eastAsia="Times New Roman" w:hAnsi="Times New Roman" w:cs="Times New Roman"/>
              </w:rPr>
              <w:t xml:space="preserve"> në regjistrat publikë.</w:t>
            </w:r>
          </w:p>
          <w:p w14:paraId="0D4933C3" w14:textId="77777777" w:rsidR="00EB218B" w:rsidRPr="00BC3125" w:rsidRDefault="00EB218B" w:rsidP="007439D0">
            <w:pPr>
              <w:jc w:val="both"/>
              <w:textAlignment w:val="baseline"/>
              <w:rPr>
                <w:rFonts w:ascii="Times New Roman" w:eastAsia="Times New Roman" w:hAnsi="Times New Roman" w:cs="Times New Roman"/>
              </w:rPr>
            </w:pPr>
            <w:r w:rsidRPr="00BC3125">
              <w:rPr>
                <w:rFonts w:ascii="Times New Roman" w:eastAsia="Times New Roman" w:hAnsi="Times New Roman" w:cs="Times New Roman"/>
              </w:rPr>
              <w:t>BKH-ja të marrë pjesë në platformën EMPACT sa më shpejt të jetë e mundur deri në vitin 2025.</w:t>
            </w:r>
          </w:p>
          <w:p w14:paraId="4C5374E4" w14:textId="77777777" w:rsidR="00EB218B" w:rsidRPr="00BC3125" w:rsidRDefault="00EB218B" w:rsidP="007439D0">
            <w:pPr>
              <w:jc w:val="both"/>
              <w:textAlignment w:val="baseline"/>
              <w:rPr>
                <w:rFonts w:ascii="Times New Roman" w:eastAsia="Calibri" w:hAnsi="Times New Roman" w:cs="Times New Roman"/>
              </w:rPr>
            </w:pPr>
            <w:r w:rsidRPr="00BC3125">
              <w:rPr>
                <w:rFonts w:ascii="Times New Roman" w:eastAsia="Calibri" w:hAnsi="Times New Roman" w:cs="Times New Roman"/>
              </w:rPr>
              <w:lastRenderedPageBreak/>
              <w:t>Ngritja dhe sigurimi i funksionalitetit të plotë të Sistemit të Menaxhimit të Çështjeve të SPAK brenda vitit 2027.</w:t>
            </w:r>
          </w:p>
          <w:p w14:paraId="38B824E2" w14:textId="77777777" w:rsidR="00EB218B" w:rsidRPr="00BC3125" w:rsidRDefault="00EB218B" w:rsidP="007439D0">
            <w:pPr>
              <w:jc w:val="both"/>
              <w:textAlignment w:val="baseline"/>
              <w:rPr>
                <w:rFonts w:ascii="Times New Roman" w:eastAsia="Times New Roman" w:hAnsi="Times New Roman" w:cs="Times New Roman"/>
              </w:rPr>
            </w:pPr>
            <w:r w:rsidRPr="00BC3125">
              <w:rPr>
                <w:rFonts w:ascii="Times New Roman" w:eastAsia="Times New Roman" w:hAnsi="Times New Roman" w:cs="Times New Roman"/>
              </w:rPr>
              <w:t>Sigurimi i monitorimit të vazhdueshëm dhe sanksioneve administrative në rastet e shkeljes së kërkesave të transparencës financiare nga subjektet e detyruara të raportojnë për pronësinë përfituese.</w:t>
            </w:r>
          </w:p>
          <w:p w14:paraId="0B6BD05D"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r w:rsidRPr="00BC3125">
              <w:rPr>
                <w:rFonts w:ascii="Times New Roman" w:eastAsia="Times New Roman" w:hAnsi="Times New Roman" w:cs="Times New Roman"/>
              </w:rPr>
              <w:t xml:space="preserve">Ofrimi i trajnimeve të vazhdueshme dhe aktiviteteve të përbashkëta që synojnë rritjen e kapaciteteve hetuese të policisë gjyqësore dhe prokurorëve në nivel vendor, </w:t>
            </w:r>
            <w:r w:rsidRPr="00B73712">
              <w:rPr>
                <w:rFonts w:ascii="Times New Roman" w:eastAsia="Times New Roman" w:hAnsi="Times New Roman" w:cs="Times New Roman"/>
              </w:rPr>
              <w:t>SPAK d</w:t>
            </w:r>
            <w:r w:rsidRPr="00BC3125">
              <w:rPr>
                <w:rFonts w:ascii="Times New Roman" w:eastAsia="Times New Roman" w:hAnsi="Times New Roman" w:cs="Times New Roman"/>
              </w:rPr>
              <w:t>he BKH-së me qëllim luftën efektive ndaj krimit financiar, pastrimit të parave dhe krimit të organizuar.</w:t>
            </w:r>
          </w:p>
          <w:p w14:paraId="42254698" w14:textId="77777777" w:rsidR="00EB218B" w:rsidRPr="00BC3125" w:rsidRDefault="00EB218B" w:rsidP="007439D0">
            <w:pPr>
              <w:shd w:val="clear" w:color="auto" w:fill="FFFFFF"/>
              <w:tabs>
                <w:tab w:val="left" w:pos="421"/>
              </w:tabs>
              <w:jc w:val="both"/>
              <w:textAlignment w:val="baseline"/>
              <w:rPr>
                <w:rFonts w:ascii="Times New Roman" w:eastAsia="Times New Roman" w:hAnsi="Times New Roman" w:cs="Times New Roman"/>
              </w:rPr>
            </w:pPr>
            <w:r w:rsidRPr="00BC3125">
              <w:rPr>
                <w:rFonts w:ascii="Times New Roman" w:eastAsia="Times New Roman" w:hAnsi="Times New Roman" w:cs="Times New Roman"/>
              </w:rPr>
              <w:t>Shkëmbimi i informacioni</w:t>
            </w:r>
            <w:r>
              <w:rPr>
                <w:rFonts w:ascii="Times New Roman" w:eastAsia="Times New Roman" w:hAnsi="Times New Roman" w:cs="Times New Roman"/>
              </w:rPr>
              <w:t>t</w:t>
            </w:r>
            <w:r w:rsidRPr="00BC3125">
              <w:rPr>
                <w:rFonts w:ascii="Times New Roman" w:eastAsia="Times New Roman" w:hAnsi="Times New Roman" w:cs="Times New Roman"/>
              </w:rPr>
              <w:t xml:space="preserve"> dhe pjesëmarrja në operacionet e përbashkëta dhe Ditët e Veprimit të Përbashkët me agjencitë </w:t>
            </w:r>
            <w:proofErr w:type="spellStart"/>
            <w:r w:rsidRPr="00BC3125">
              <w:rPr>
                <w:rFonts w:ascii="Times New Roman" w:eastAsia="Times New Roman" w:hAnsi="Times New Roman" w:cs="Times New Roman"/>
              </w:rPr>
              <w:t>ligjzbatuese</w:t>
            </w:r>
            <w:proofErr w:type="spellEnd"/>
            <w:r w:rsidRPr="00BC3125">
              <w:rPr>
                <w:rFonts w:ascii="Times New Roman" w:eastAsia="Times New Roman" w:hAnsi="Times New Roman" w:cs="Times New Roman"/>
              </w:rPr>
              <w:t xml:space="preserve"> të shteteve anëtare të BE-së në luftën kundër krimit të organizuar dhe për të përmirësuar bashkëpunimin me </w:t>
            </w:r>
            <w:proofErr w:type="spellStart"/>
            <w:r w:rsidRPr="00BC3125">
              <w:rPr>
                <w:rFonts w:ascii="Times New Roman" w:eastAsia="Times New Roman" w:hAnsi="Times New Roman" w:cs="Times New Roman"/>
              </w:rPr>
              <w:t>Europolin</w:t>
            </w:r>
            <w:proofErr w:type="spellEnd"/>
            <w:r w:rsidRPr="00BC3125">
              <w:rPr>
                <w:rFonts w:ascii="Times New Roman" w:eastAsia="Times New Roman" w:hAnsi="Times New Roman" w:cs="Times New Roman"/>
              </w:rPr>
              <w:t xml:space="preserve"> dhe EMPACT.</w:t>
            </w:r>
          </w:p>
          <w:p w14:paraId="2B1201A6" w14:textId="77777777" w:rsidR="00EB218B" w:rsidRDefault="00EB218B" w:rsidP="007439D0">
            <w:pPr>
              <w:shd w:val="clear" w:color="auto" w:fill="FFFFFF"/>
              <w:jc w:val="both"/>
              <w:textAlignment w:val="baseline"/>
              <w:rPr>
                <w:rFonts w:ascii="Times New Roman" w:eastAsia="Calibri" w:hAnsi="Times New Roman" w:cs="Times New Roman"/>
              </w:rPr>
            </w:pPr>
          </w:p>
          <w:p w14:paraId="6CD5FB45" w14:textId="77777777" w:rsidR="00EB218B" w:rsidRPr="00C72190" w:rsidRDefault="00EB218B" w:rsidP="007439D0">
            <w:pPr>
              <w:shd w:val="clear" w:color="auto" w:fill="FFFFFF"/>
              <w:jc w:val="both"/>
              <w:textAlignment w:val="baseline"/>
              <w:rPr>
                <w:rFonts w:ascii="Times New Roman" w:hAnsi="Times New Roman" w:cs="Times New Roman"/>
                <w:lang w:val="sq-AL"/>
              </w:rPr>
            </w:pPr>
            <w:r w:rsidRPr="00C72190">
              <w:rPr>
                <w:rFonts w:ascii="Times New Roman" w:hAnsi="Times New Roman" w:cs="Times New Roman"/>
                <w:lang w:val="sq-AL"/>
              </w:rPr>
              <w:t>Fuqizimi i kapaciteteve ligj zbatuese për të zbatuar masa të veçanta hetimore ose teknologji të reja.</w:t>
            </w:r>
          </w:p>
          <w:p w14:paraId="68156838" w14:textId="77777777" w:rsidR="00EB218B" w:rsidRPr="00C72190" w:rsidRDefault="00EB218B" w:rsidP="007439D0">
            <w:pPr>
              <w:shd w:val="clear" w:color="auto" w:fill="FFFFFF"/>
              <w:jc w:val="both"/>
              <w:textAlignment w:val="baseline"/>
              <w:rPr>
                <w:rFonts w:ascii="Times New Roman" w:hAnsi="Times New Roman" w:cs="Times New Roman"/>
                <w:lang w:val="sq-AL"/>
              </w:rPr>
            </w:pPr>
          </w:p>
          <w:p w14:paraId="184C2AC0" w14:textId="77777777" w:rsidR="00EB218B" w:rsidRPr="00745575" w:rsidRDefault="00EB218B" w:rsidP="007439D0">
            <w:pPr>
              <w:shd w:val="clear" w:color="auto" w:fill="FFFFFF"/>
              <w:jc w:val="both"/>
              <w:textAlignment w:val="baseline"/>
              <w:rPr>
                <w:rFonts w:ascii="Times New Roman" w:eastAsia="Calibri" w:hAnsi="Times New Roman" w:cs="Times New Roman"/>
                <w:color w:val="FF0000"/>
              </w:rPr>
            </w:pPr>
            <w:r w:rsidRPr="00C72190">
              <w:rPr>
                <w:rFonts w:ascii="Times New Roman" w:hAnsi="Times New Roman" w:cs="Times New Roman"/>
                <w:lang w:val="sq-AL"/>
              </w:rPr>
              <w:t>Fuqizimi i kapaciteteve të gjyqtarëve dhe prokurorëve për përdorimin e provave indirekte për kryerjen e hetimeve financiare.</w:t>
            </w:r>
          </w:p>
        </w:tc>
        <w:tc>
          <w:tcPr>
            <w:tcW w:w="1248" w:type="pct"/>
            <w:gridSpan w:val="3"/>
            <w:tcBorders>
              <w:top w:val="single" w:sz="4" w:space="0" w:color="auto"/>
              <w:left w:val="single" w:sz="4" w:space="0" w:color="auto"/>
              <w:bottom w:val="single" w:sz="4" w:space="0" w:color="auto"/>
              <w:right w:val="single" w:sz="4" w:space="0" w:color="auto"/>
            </w:tcBorders>
          </w:tcPr>
          <w:p w14:paraId="3D10CBA3" w14:textId="77777777" w:rsidR="00EB218B" w:rsidRPr="00BC3125" w:rsidRDefault="00EB218B" w:rsidP="007439D0">
            <w:pPr>
              <w:spacing w:before="100" w:beforeAutospacing="1" w:after="100" w:afterAutospacing="1"/>
              <w:jc w:val="both"/>
              <w:rPr>
                <w:rFonts w:ascii="Times New Roman" w:eastAsia="Times New Roman" w:hAnsi="Times New Roman" w:cs="Times New Roman"/>
              </w:rPr>
            </w:pPr>
            <w:r w:rsidRPr="00BC3125">
              <w:rPr>
                <w:rFonts w:ascii="Times New Roman" w:eastAsia="Times New Roman" w:hAnsi="Times New Roman" w:cs="Times New Roman"/>
              </w:rPr>
              <w:lastRenderedPageBreak/>
              <w:t xml:space="preserve">Krimi i organizuar të frenohet nëpërmjet përdorimit të hetimeve gjithnjë e më </w:t>
            </w:r>
            <w:proofErr w:type="spellStart"/>
            <w:r w:rsidRPr="00BC3125">
              <w:rPr>
                <w:rFonts w:ascii="Times New Roman" w:eastAsia="Times New Roman" w:hAnsi="Times New Roman" w:cs="Times New Roman"/>
              </w:rPr>
              <w:t>proaktive</w:t>
            </w:r>
            <w:proofErr w:type="spellEnd"/>
            <w:r w:rsidRPr="00BC3125">
              <w:rPr>
                <w:rFonts w:ascii="Times New Roman" w:eastAsia="Times New Roman" w:hAnsi="Times New Roman" w:cs="Times New Roman"/>
              </w:rPr>
              <w:t xml:space="preserve"> dhe efektive, veçanërisht të fokusuara në aspektet financiare, duke përfshirë dyshimet e lidhura me korrupsionin dhe pastrimin e parave, duke çuar në mënyrë progresive në një historik të përmirësuar dhe të plotë të ndjekjeve penale, dënimeve, sekuestrimit dhe konfiskimit të </w:t>
            </w:r>
            <w:proofErr w:type="spellStart"/>
            <w:r w:rsidRPr="00BC3125">
              <w:rPr>
                <w:rFonts w:ascii="Times New Roman" w:eastAsia="Times New Roman" w:hAnsi="Times New Roman" w:cs="Times New Roman"/>
              </w:rPr>
              <w:t>aseteve</w:t>
            </w:r>
            <w:proofErr w:type="spellEnd"/>
            <w:r w:rsidRPr="00BC3125">
              <w:rPr>
                <w:rFonts w:ascii="Times New Roman" w:eastAsia="Times New Roman" w:hAnsi="Times New Roman" w:cs="Times New Roman"/>
              </w:rPr>
              <w:t xml:space="preserve"> kriminale.</w:t>
            </w:r>
          </w:p>
          <w:p w14:paraId="4860F56B" w14:textId="77777777" w:rsidR="00EB218B" w:rsidRPr="00BC3125" w:rsidRDefault="00EB218B" w:rsidP="007439D0">
            <w:pPr>
              <w:spacing w:before="100" w:beforeAutospacing="1" w:after="100" w:afterAutospacing="1"/>
              <w:jc w:val="both"/>
              <w:rPr>
                <w:rFonts w:ascii="Times New Roman" w:eastAsia="Times New Roman" w:hAnsi="Times New Roman" w:cs="Times New Roman"/>
              </w:rPr>
            </w:pPr>
            <w:r w:rsidRPr="00BC3125">
              <w:rPr>
                <w:rFonts w:ascii="Times New Roman" w:eastAsia="Times New Roman" w:hAnsi="Times New Roman" w:cs="Times New Roman"/>
              </w:rPr>
              <w:t>Rritja e përdorimit të teknikave speciale të hetimit.</w:t>
            </w:r>
          </w:p>
          <w:p w14:paraId="4AB3F578" w14:textId="77777777" w:rsidR="00EB218B" w:rsidRPr="00BC3125" w:rsidRDefault="00EB218B" w:rsidP="007439D0">
            <w:pPr>
              <w:spacing w:before="100" w:beforeAutospacing="1" w:after="100" w:afterAutospacing="1"/>
              <w:jc w:val="both"/>
              <w:rPr>
                <w:rFonts w:ascii="Times New Roman" w:eastAsia="Times New Roman" w:hAnsi="Times New Roman" w:cs="Times New Roman"/>
              </w:rPr>
            </w:pPr>
            <w:r w:rsidRPr="00BC3125">
              <w:rPr>
                <w:rFonts w:ascii="Times New Roman" w:eastAsia="Times New Roman" w:hAnsi="Times New Roman" w:cs="Times New Roman"/>
              </w:rPr>
              <w:t>Përdorimi i shtuar dhe sistematik i hetimeve financiare (paralele).</w:t>
            </w:r>
          </w:p>
          <w:p w14:paraId="74DCD023" w14:textId="77777777" w:rsidR="00EB218B" w:rsidRPr="00BC3125" w:rsidRDefault="00EB218B" w:rsidP="007439D0">
            <w:pPr>
              <w:spacing w:before="100" w:beforeAutospacing="1" w:after="100" w:afterAutospacing="1"/>
              <w:jc w:val="both"/>
              <w:rPr>
                <w:rFonts w:ascii="Times New Roman" w:eastAsia="Times New Roman" w:hAnsi="Times New Roman" w:cs="Times New Roman"/>
              </w:rPr>
            </w:pPr>
            <w:proofErr w:type="spellStart"/>
            <w:r w:rsidRPr="00BC3125">
              <w:rPr>
                <w:rFonts w:ascii="Times New Roman" w:eastAsia="Times New Roman" w:hAnsi="Times New Roman" w:cs="Times New Roman"/>
              </w:rPr>
              <w:t>Shënjestrimi</w:t>
            </w:r>
            <w:proofErr w:type="spellEnd"/>
            <w:r w:rsidRPr="00BC3125">
              <w:rPr>
                <w:rFonts w:ascii="Times New Roman" w:eastAsia="Times New Roman" w:hAnsi="Times New Roman" w:cs="Times New Roman"/>
              </w:rPr>
              <w:t xml:space="preserve"> i flukseve të parave që mbështesin organizatat kriminale më shumë sesa </w:t>
            </w:r>
            <w:proofErr w:type="spellStart"/>
            <w:r w:rsidRPr="00BC3125">
              <w:rPr>
                <w:rFonts w:ascii="Times New Roman" w:eastAsia="Times New Roman" w:hAnsi="Times New Roman" w:cs="Times New Roman"/>
              </w:rPr>
              <w:t>shënjestrimi</w:t>
            </w:r>
            <w:proofErr w:type="spellEnd"/>
            <w:r w:rsidRPr="00BC3125">
              <w:rPr>
                <w:rFonts w:ascii="Times New Roman" w:eastAsia="Times New Roman" w:hAnsi="Times New Roman" w:cs="Times New Roman"/>
              </w:rPr>
              <w:t xml:space="preserve"> i individëve të vetëm.</w:t>
            </w:r>
          </w:p>
          <w:p w14:paraId="5629BCDC" w14:textId="77777777" w:rsidR="00EB218B" w:rsidRPr="00BC3125" w:rsidRDefault="00EB218B" w:rsidP="007439D0">
            <w:pPr>
              <w:spacing w:before="100" w:beforeAutospacing="1" w:after="100" w:afterAutospacing="1"/>
              <w:jc w:val="both"/>
              <w:rPr>
                <w:rFonts w:ascii="Times New Roman" w:eastAsia="Times New Roman" w:hAnsi="Times New Roman" w:cs="Times New Roman"/>
              </w:rPr>
            </w:pPr>
            <w:r w:rsidRPr="00BC3125">
              <w:rPr>
                <w:rFonts w:ascii="Times New Roman" w:eastAsia="Times New Roman" w:hAnsi="Times New Roman" w:cs="Times New Roman"/>
              </w:rPr>
              <w:t xml:space="preserve">Përmirësimi progresiv i historikut të sekuestrimeve dhe konfiskimeve parandaluese të </w:t>
            </w:r>
            <w:proofErr w:type="spellStart"/>
            <w:r w:rsidRPr="00BC3125">
              <w:rPr>
                <w:rFonts w:ascii="Times New Roman" w:eastAsia="Times New Roman" w:hAnsi="Times New Roman" w:cs="Times New Roman"/>
              </w:rPr>
              <w:t>aseteve</w:t>
            </w:r>
            <w:proofErr w:type="spellEnd"/>
            <w:r w:rsidRPr="00BC3125">
              <w:rPr>
                <w:rFonts w:ascii="Times New Roman" w:eastAsia="Times New Roman" w:hAnsi="Times New Roman" w:cs="Times New Roman"/>
              </w:rPr>
              <w:t>, duke përfshirë konfiskimin jo të bazuar në dënim dhe konfiskimin nga palët e treta.</w:t>
            </w:r>
          </w:p>
          <w:p w14:paraId="1A3F1E5D" w14:textId="77777777" w:rsidR="00EB218B" w:rsidRPr="00BC3125" w:rsidRDefault="00EB218B" w:rsidP="007439D0">
            <w:pPr>
              <w:spacing w:before="100" w:beforeAutospacing="1" w:after="100" w:afterAutospacing="1"/>
              <w:jc w:val="both"/>
              <w:rPr>
                <w:rFonts w:ascii="Times New Roman" w:eastAsia="Times New Roman" w:hAnsi="Times New Roman" w:cs="Times New Roman"/>
              </w:rPr>
            </w:pPr>
            <w:r w:rsidRPr="00BC3125">
              <w:rPr>
                <w:rFonts w:ascii="Times New Roman" w:eastAsia="Times New Roman" w:hAnsi="Times New Roman" w:cs="Times New Roman"/>
              </w:rPr>
              <w:t xml:space="preserve">Promovimi dhe aplikimi gjithnjë e më shumë i ripërdorimit social të pasurive të konfiskuara. </w:t>
            </w:r>
          </w:p>
          <w:p w14:paraId="027C927B" w14:textId="77777777" w:rsidR="00EB218B" w:rsidRPr="00BC3125" w:rsidRDefault="00EB218B" w:rsidP="007439D0">
            <w:pPr>
              <w:spacing w:before="100" w:beforeAutospacing="1" w:after="100" w:afterAutospacing="1"/>
              <w:jc w:val="both"/>
              <w:rPr>
                <w:rFonts w:ascii="Times New Roman" w:eastAsia="Times New Roman" w:hAnsi="Times New Roman" w:cs="Times New Roman"/>
              </w:rPr>
            </w:pPr>
            <w:r w:rsidRPr="00BC3125">
              <w:rPr>
                <w:rFonts w:ascii="Times New Roman" w:eastAsia="Times New Roman" w:hAnsi="Times New Roman" w:cs="Times New Roman"/>
              </w:rPr>
              <w:lastRenderedPageBreak/>
              <w:t xml:space="preserve">Përmirësimi i kapaciteteve të ruajtjes dhe menaxhimit të </w:t>
            </w:r>
            <w:proofErr w:type="spellStart"/>
            <w:r w:rsidRPr="00BC3125">
              <w:rPr>
                <w:rFonts w:ascii="Times New Roman" w:eastAsia="Times New Roman" w:hAnsi="Times New Roman" w:cs="Times New Roman"/>
              </w:rPr>
              <w:t>aseteve</w:t>
            </w:r>
            <w:proofErr w:type="spellEnd"/>
            <w:r w:rsidRPr="00BC3125">
              <w:rPr>
                <w:rFonts w:ascii="Times New Roman" w:eastAsia="Times New Roman" w:hAnsi="Times New Roman" w:cs="Times New Roman"/>
              </w:rPr>
              <w:t xml:space="preserve"> të sekuestruara dhe të konfiskuara.</w:t>
            </w:r>
          </w:p>
          <w:p w14:paraId="000C311C" w14:textId="77777777" w:rsidR="00EB218B" w:rsidRPr="00BC3125" w:rsidRDefault="00EB218B" w:rsidP="007439D0">
            <w:pPr>
              <w:spacing w:before="100" w:beforeAutospacing="1" w:after="100" w:afterAutospacing="1"/>
              <w:jc w:val="both"/>
              <w:rPr>
                <w:rFonts w:ascii="Times New Roman" w:eastAsia="Times New Roman" w:hAnsi="Times New Roman" w:cs="Times New Roman"/>
              </w:rPr>
            </w:pPr>
            <w:r w:rsidRPr="00BC3125">
              <w:rPr>
                <w:rFonts w:ascii="Times New Roman" w:eastAsia="Times New Roman" w:hAnsi="Times New Roman" w:cs="Times New Roman"/>
              </w:rPr>
              <w:t xml:space="preserve">Rritja e bashkëpunimit ndërkombëtar, veçanërisht një historik i qëndrueshëm në lidhje me pjesëmarrjen dhe kontributin </w:t>
            </w:r>
            <w:proofErr w:type="spellStart"/>
            <w:r w:rsidRPr="00BC3125">
              <w:rPr>
                <w:rFonts w:ascii="Times New Roman" w:eastAsia="Times New Roman" w:hAnsi="Times New Roman" w:cs="Times New Roman"/>
              </w:rPr>
              <w:t>proaktiv</w:t>
            </w:r>
            <w:proofErr w:type="spellEnd"/>
            <w:r w:rsidRPr="00BC3125">
              <w:rPr>
                <w:rFonts w:ascii="Times New Roman" w:eastAsia="Times New Roman" w:hAnsi="Times New Roman" w:cs="Times New Roman"/>
              </w:rPr>
              <w:t xml:space="preserve"> të </w:t>
            </w:r>
            <w:r w:rsidRPr="00B73712">
              <w:rPr>
                <w:rFonts w:ascii="Times New Roman" w:eastAsia="Times New Roman" w:hAnsi="Times New Roman" w:cs="Times New Roman"/>
              </w:rPr>
              <w:t xml:space="preserve">ALZ-së dhe </w:t>
            </w:r>
            <w:r w:rsidRPr="00BC3125">
              <w:rPr>
                <w:rFonts w:ascii="Times New Roman" w:eastAsia="Times New Roman" w:hAnsi="Times New Roman" w:cs="Times New Roman"/>
              </w:rPr>
              <w:t>prokurorisë në institucionet dhe platformat e lidhura me BE-në, duke përfshirë edhe Shtetet Anëtare.</w:t>
            </w:r>
          </w:p>
          <w:p w14:paraId="6EC4AA08" w14:textId="77777777" w:rsidR="00EB218B" w:rsidRPr="00BC3125" w:rsidRDefault="00EB218B" w:rsidP="007439D0">
            <w:pPr>
              <w:spacing w:before="100" w:beforeAutospacing="1" w:after="100" w:afterAutospacing="1"/>
              <w:jc w:val="both"/>
              <w:rPr>
                <w:rFonts w:ascii="Times New Roman" w:eastAsia="Times New Roman" w:hAnsi="Times New Roman" w:cs="Times New Roman"/>
              </w:rPr>
            </w:pPr>
          </w:p>
          <w:p w14:paraId="09BBE1DA" w14:textId="77777777" w:rsidR="00EB218B" w:rsidRPr="00BC3125" w:rsidRDefault="00EB218B" w:rsidP="007439D0">
            <w:pPr>
              <w:shd w:val="clear" w:color="auto" w:fill="FFFFFF"/>
              <w:ind w:left="720"/>
              <w:contextualSpacing/>
              <w:jc w:val="both"/>
              <w:textAlignment w:val="baseline"/>
              <w:rPr>
                <w:rFonts w:ascii="Times New Roman" w:eastAsia="Times New Roman" w:hAnsi="Times New Roman" w:cs="Times New Roman"/>
              </w:rPr>
            </w:pPr>
          </w:p>
        </w:tc>
      </w:tr>
      <w:tr w:rsidR="00EB218B" w:rsidRPr="00BC3125" w14:paraId="5D88D69F" w14:textId="77777777" w:rsidTr="007439D0">
        <w:trPr>
          <w:gridAfter w:val="1"/>
          <w:wAfter w:w="22" w:type="pct"/>
          <w:trHeight w:val="4243"/>
        </w:trPr>
        <w:tc>
          <w:tcPr>
            <w:tcW w:w="965" w:type="pct"/>
            <w:gridSpan w:val="2"/>
            <w:tcBorders>
              <w:top w:val="single" w:sz="4" w:space="0" w:color="auto"/>
              <w:left w:val="single" w:sz="4" w:space="0" w:color="auto"/>
              <w:bottom w:val="single" w:sz="4" w:space="0" w:color="auto"/>
              <w:right w:val="single" w:sz="4" w:space="0" w:color="auto"/>
            </w:tcBorders>
          </w:tcPr>
          <w:p w14:paraId="6D47FD66" w14:textId="77777777" w:rsidR="00EB218B" w:rsidRPr="00BC3125" w:rsidRDefault="00EB218B" w:rsidP="007439D0">
            <w:pPr>
              <w:shd w:val="clear" w:color="auto" w:fill="FFFFFF"/>
              <w:jc w:val="both"/>
              <w:textAlignment w:val="baseline"/>
              <w:rPr>
                <w:rFonts w:ascii="Times New Roman" w:eastAsia="Times New Roman" w:hAnsi="Times New Roman" w:cs="Times New Roman"/>
                <w:b/>
              </w:rPr>
            </w:pPr>
            <w:r w:rsidRPr="00BC3125">
              <w:rPr>
                <w:rFonts w:ascii="Times New Roman" w:eastAsia="Times New Roman" w:hAnsi="Times New Roman" w:cs="Times New Roman"/>
                <w:b/>
              </w:rPr>
              <w:lastRenderedPageBreak/>
              <w:t xml:space="preserve">2. Krimi </w:t>
            </w:r>
            <w:proofErr w:type="spellStart"/>
            <w:r w:rsidRPr="00BC3125">
              <w:rPr>
                <w:rFonts w:ascii="Times New Roman" w:eastAsia="Times New Roman" w:hAnsi="Times New Roman" w:cs="Times New Roman"/>
                <w:b/>
              </w:rPr>
              <w:t>kibernetik</w:t>
            </w:r>
            <w:proofErr w:type="spellEnd"/>
          </w:p>
          <w:p w14:paraId="7DD11DB9"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p>
          <w:p w14:paraId="5A6E4328" w14:textId="77777777" w:rsidR="00EB218B" w:rsidRPr="00BC3125" w:rsidRDefault="00EB218B" w:rsidP="007439D0">
            <w:pPr>
              <w:shd w:val="clear" w:color="auto" w:fill="FFFFFF"/>
              <w:jc w:val="both"/>
              <w:textAlignment w:val="baseline"/>
              <w:rPr>
                <w:rFonts w:ascii="Times New Roman" w:eastAsia="Times New Roman" w:hAnsi="Times New Roman" w:cs="Times New Roman"/>
                <w:b/>
              </w:rPr>
            </w:pPr>
            <w:r w:rsidRPr="00BC3125">
              <w:rPr>
                <w:rFonts w:ascii="Times New Roman" w:eastAsia="Times New Roman" w:hAnsi="Times New Roman" w:cs="Times New Roman"/>
              </w:rPr>
              <w:t>IV.2.1 Legjislacioni është përafruar dhe zbatuar në mënyrë efektive me kapacitetin e duhur (përfshirë pajisjet dhe personelin e specializuar).</w:t>
            </w:r>
          </w:p>
        </w:tc>
        <w:tc>
          <w:tcPr>
            <w:tcW w:w="1240" w:type="pct"/>
            <w:tcBorders>
              <w:top w:val="single" w:sz="4" w:space="0" w:color="auto"/>
              <w:left w:val="single" w:sz="4" w:space="0" w:color="auto"/>
              <w:bottom w:val="single" w:sz="4" w:space="0" w:color="auto"/>
              <w:right w:val="single" w:sz="4" w:space="0" w:color="auto"/>
            </w:tcBorders>
          </w:tcPr>
          <w:p w14:paraId="53134699"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r w:rsidRPr="00BC3125">
              <w:rPr>
                <w:rFonts w:ascii="Times New Roman" w:eastAsia="Times New Roman" w:hAnsi="Times New Roman" w:cs="Times New Roman"/>
              </w:rPr>
              <w:t xml:space="preserve">Zbatimi i qëndrueshëm i Strategjisë Kombëtare ekzistuese të Hetimit të Krimit </w:t>
            </w:r>
            <w:proofErr w:type="spellStart"/>
            <w:r w:rsidRPr="00BC3125">
              <w:rPr>
                <w:rFonts w:ascii="Times New Roman" w:eastAsia="Times New Roman" w:hAnsi="Times New Roman" w:cs="Times New Roman"/>
              </w:rPr>
              <w:t>Kibernetik</w:t>
            </w:r>
            <w:proofErr w:type="spellEnd"/>
            <w:r w:rsidRPr="00BC3125">
              <w:rPr>
                <w:rFonts w:ascii="Times New Roman" w:eastAsia="Times New Roman" w:hAnsi="Times New Roman" w:cs="Times New Roman"/>
              </w:rPr>
              <w:t xml:space="preserve"> në Shqipëri 2021-2025 dhe Planit të Veprimit Shtesë deri në vitin 2025, duke përfshirë rinovimin dhe ndjekjen e tyre për periudhën 2026-2030.</w:t>
            </w:r>
          </w:p>
          <w:p w14:paraId="25883918" w14:textId="77777777" w:rsidR="00EB218B" w:rsidRPr="00BC3125" w:rsidRDefault="00EB218B" w:rsidP="007439D0">
            <w:pPr>
              <w:jc w:val="both"/>
              <w:rPr>
                <w:rFonts w:ascii="Times New Roman" w:eastAsia="Times New Roman" w:hAnsi="Times New Roman" w:cs="Times New Roman"/>
              </w:rPr>
            </w:pPr>
            <w:r w:rsidRPr="00BC3125">
              <w:rPr>
                <w:rFonts w:ascii="Times New Roman" w:eastAsia="Times New Roman" w:hAnsi="Times New Roman" w:cs="Times New Roman"/>
              </w:rPr>
              <w:t>Sigurimi i ndryshimeve të mëtejshme të legjislacionit kombëtar, duke përfshirë përafrimin e tij me Direktivën (BE) 2019/713 dhe Protokollin e Dytë Shtesë të Konventës për bashkëpunimin e zgjeruar dhe zbulimin e provave elektronike, (2025)</w:t>
            </w:r>
          </w:p>
          <w:p w14:paraId="76031B91" w14:textId="77777777" w:rsidR="00EB218B" w:rsidRPr="00BC3125" w:rsidRDefault="00EB218B" w:rsidP="007439D0">
            <w:pPr>
              <w:shd w:val="clear" w:color="auto" w:fill="FFFFFF"/>
              <w:jc w:val="both"/>
              <w:textAlignment w:val="baseline"/>
              <w:rPr>
                <w:rFonts w:ascii="Times New Roman" w:eastAsia="Calibri" w:hAnsi="Times New Roman" w:cs="Times New Roman"/>
                <w:bCs/>
              </w:rPr>
            </w:pPr>
          </w:p>
        </w:tc>
        <w:tc>
          <w:tcPr>
            <w:tcW w:w="1525" w:type="pct"/>
            <w:gridSpan w:val="4"/>
            <w:tcBorders>
              <w:top w:val="single" w:sz="4" w:space="0" w:color="auto"/>
              <w:left w:val="single" w:sz="4" w:space="0" w:color="auto"/>
              <w:bottom w:val="single" w:sz="4" w:space="0" w:color="auto"/>
              <w:right w:val="single" w:sz="4" w:space="0" w:color="auto"/>
            </w:tcBorders>
            <w:hideMark/>
          </w:tcPr>
          <w:p w14:paraId="70457F50"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r w:rsidRPr="00BC3125">
              <w:rPr>
                <w:rFonts w:ascii="Times New Roman" w:eastAsia="Times New Roman" w:hAnsi="Times New Roman" w:cs="Times New Roman"/>
              </w:rPr>
              <w:t>Sigurimi i hetimit sistematik të krimeve kompjuterike nga dhe nën drejtimin e Drejtorisë për Hetimin e Krimeve Kibernetike në PSH.</w:t>
            </w:r>
          </w:p>
          <w:p w14:paraId="353200CC" w14:textId="77777777" w:rsidR="00EB218B" w:rsidRPr="00BC3125" w:rsidRDefault="00EB218B" w:rsidP="007439D0">
            <w:pPr>
              <w:shd w:val="clear" w:color="auto" w:fill="FFFFFF"/>
              <w:jc w:val="both"/>
              <w:textAlignment w:val="baseline"/>
              <w:rPr>
                <w:rFonts w:ascii="Times New Roman" w:eastAsia="Calibri" w:hAnsi="Times New Roman" w:cs="Times New Roman"/>
              </w:rPr>
            </w:pPr>
            <w:r w:rsidRPr="00C72190">
              <w:rPr>
                <w:rFonts w:ascii="Times New Roman" w:eastAsia="Calibri" w:hAnsi="Times New Roman" w:cs="Times New Roman"/>
              </w:rPr>
              <w:t>Pajisja e PSH</w:t>
            </w:r>
            <w:r w:rsidRPr="00BC3125">
              <w:rPr>
                <w:rFonts w:ascii="Times New Roman" w:eastAsia="Calibri" w:hAnsi="Times New Roman" w:cs="Times New Roman"/>
              </w:rPr>
              <w:t xml:space="preserve">-së me kapacitete laboratorike të kriminalistikës së krimit </w:t>
            </w:r>
            <w:proofErr w:type="spellStart"/>
            <w:r w:rsidRPr="00BC3125">
              <w:rPr>
                <w:rFonts w:ascii="Times New Roman" w:eastAsia="Calibri" w:hAnsi="Times New Roman" w:cs="Times New Roman"/>
              </w:rPr>
              <w:t>kibernetik</w:t>
            </w:r>
            <w:proofErr w:type="spellEnd"/>
            <w:r w:rsidRPr="00BC3125">
              <w:rPr>
                <w:rFonts w:ascii="Times New Roman" w:eastAsia="Calibri" w:hAnsi="Times New Roman" w:cs="Times New Roman"/>
              </w:rPr>
              <w:t>, si në nivel qendror ashtu edhe në terren</w:t>
            </w:r>
            <w:r>
              <w:rPr>
                <w:rFonts w:ascii="Times New Roman" w:eastAsia="Calibri" w:hAnsi="Times New Roman" w:cs="Times New Roman"/>
              </w:rPr>
              <w:t>.</w:t>
            </w:r>
            <w:r w:rsidRPr="00BC3125">
              <w:rPr>
                <w:rFonts w:ascii="Times New Roman" w:eastAsia="Calibri" w:hAnsi="Times New Roman" w:cs="Times New Roman"/>
              </w:rPr>
              <w:t xml:space="preserve"> (2024)</w:t>
            </w:r>
          </w:p>
          <w:p w14:paraId="5A5558C4"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r w:rsidRPr="00BC3125">
              <w:rPr>
                <w:rFonts w:ascii="Times New Roman" w:eastAsia="Calibri" w:hAnsi="Times New Roman" w:cs="Times New Roman"/>
              </w:rPr>
              <w:t xml:space="preserve">Ofrimi i trajnimeve dhe aktiviteteve </w:t>
            </w:r>
            <w:proofErr w:type="spellStart"/>
            <w:r w:rsidRPr="00BC3125">
              <w:rPr>
                <w:rFonts w:ascii="Times New Roman" w:eastAsia="Calibri" w:hAnsi="Times New Roman" w:cs="Times New Roman"/>
              </w:rPr>
              <w:t>sensibilizuese</w:t>
            </w:r>
            <w:proofErr w:type="spellEnd"/>
            <w:r w:rsidRPr="00BC3125">
              <w:rPr>
                <w:rFonts w:ascii="Times New Roman" w:eastAsia="Calibri" w:hAnsi="Times New Roman" w:cs="Times New Roman"/>
              </w:rPr>
              <w:t xml:space="preserve"> për prokurorët për të përmirësuar përdorimin e rrjetit të pikave të kontaktit 24/7 të krijuar nga Konventa e Këshillit të Evropës për Krimin </w:t>
            </w:r>
            <w:proofErr w:type="spellStart"/>
            <w:r w:rsidRPr="00BC3125">
              <w:rPr>
                <w:rFonts w:ascii="Times New Roman" w:eastAsia="Calibri" w:hAnsi="Times New Roman" w:cs="Times New Roman"/>
              </w:rPr>
              <w:t>Kibernetik</w:t>
            </w:r>
            <w:proofErr w:type="spellEnd"/>
            <w:r w:rsidRPr="00BC3125">
              <w:rPr>
                <w:rFonts w:ascii="Times New Roman" w:eastAsia="Calibri" w:hAnsi="Times New Roman" w:cs="Times New Roman"/>
              </w:rPr>
              <w:t xml:space="preserve"> (në vazhdimësi)</w:t>
            </w:r>
          </w:p>
        </w:tc>
        <w:tc>
          <w:tcPr>
            <w:tcW w:w="1248" w:type="pct"/>
            <w:gridSpan w:val="3"/>
            <w:tcBorders>
              <w:top w:val="single" w:sz="4" w:space="0" w:color="auto"/>
              <w:left w:val="single" w:sz="4" w:space="0" w:color="auto"/>
              <w:bottom w:val="single" w:sz="4" w:space="0" w:color="auto"/>
              <w:right w:val="single" w:sz="4" w:space="0" w:color="auto"/>
            </w:tcBorders>
            <w:hideMark/>
          </w:tcPr>
          <w:p w14:paraId="173B3C0F" w14:textId="77777777" w:rsidR="00EB218B" w:rsidRPr="00BC3125" w:rsidRDefault="00EB218B" w:rsidP="007439D0">
            <w:pPr>
              <w:shd w:val="clear" w:color="auto" w:fill="FFFFFF"/>
              <w:jc w:val="both"/>
              <w:textAlignment w:val="baseline"/>
              <w:rPr>
                <w:rFonts w:ascii="Times New Roman" w:eastAsia="Calibri" w:hAnsi="Times New Roman" w:cs="Times New Roman"/>
              </w:rPr>
            </w:pPr>
            <w:r w:rsidRPr="00C72190">
              <w:rPr>
                <w:rFonts w:ascii="Times New Roman" w:eastAsia="Times New Roman" w:hAnsi="Times New Roman" w:cs="Times New Roman"/>
              </w:rPr>
              <w:t xml:space="preserve">Rrezik i reduktuar </w:t>
            </w:r>
            <w:r>
              <w:rPr>
                <w:rFonts w:ascii="Times New Roman" w:eastAsia="Times New Roman" w:hAnsi="Times New Roman" w:cs="Times New Roman"/>
              </w:rPr>
              <w:t>i</w:t>
            </w:r>
            <w:r w:rsidRPr="00BC3125">
              <w:rPr>
                <w:rFonts w:ascii="Times New Roman" w:eastAsia="Times New Roman" w:hAnsi="Times New Roman" w:cs="Times New Roman"/>
              </w:rPr>
              <w:t xml:space="preserve"> krimit </w:t>
            </w:r>
            <w:proofErr w:type="spellStart"/>
            <w:r w:rsidRPr="00BC3125">
              <w:rPr>
                <w:rFonts w:ascii="Times New Roman" w:eastAsia="Times New Roman" w:hAnsi="Times New Roman" w:cs="Times New Roman"/>
              </w:rPr>
              <w:t>kibernetik</w:t>
            </w:r>
            <w:proofErr w:type="spellEnd"/>
            <w:r w:rsidRPr="00BC3125">
              <w:rPr>
                <w:rFonts w:ascii="Times New Roman" w:eastAsia="Times New Roman" w:hAnsi="Times New Roman" w:cs="Times New Roman"/>
              </w:rPr>
              <w:t xml:space="preserve"> përmes zbatimit të </w:t>
            </w:r>
            <w:r w:rsidRPr="00BC3125">
              <w:rPr>
                <w:rFonts w:ascii="Times New Roman" w:eastAsia="Calibri" w:hAnsi="Times New Roman" w:cs="Times New Roman"/>
              </w:rPr>
              <w:t xml:space="preserve">Konventës së Budapestit për krimin </w:t>
            </w:r>
            <w:proofErr w:type="spellStart"/>
            <w:r w:rsidRPr="00BC3125">
              <w:rPr>
                <w:rFonts w:ascii="Times New Roman" w:eastAsia="Calibri" w:hAnsi="Times New Roman" w:cs="Times New Roman"/>
              </w:rPr>
              <w:t>kibernetik</w:t>
            </w:r>
            <w:proofErr w:type="spellEnd"/>
            <w:r w:rsidRPr="00BC3125">
              <w:rPr>
                <w:rFonts w:ascii="Times New Roman" w:eastAsia="Calibri" w:hAnsi="Times New Roman" w:cs="Times New Roman"/>
              </w:rPr>
              <w:t>, Protokolli i Dytë Shtesë.</w:t>
            </w:r>
          </w:p>
          <w:p w14:paraId="567BD1A8" w14:textId="77777777" w:rsidR="00EB218B" w:rsidRPr="009513EE" w:rsidRDefault="00EB218B" w:rsidP="007439D0">
            <w:pPr>
              <w:shd w:val="clear" w:color="auto" w:fill="FFFFFF"/>
              <w:jc w:val="both"/>
              <w:textAlignment w:val="baseline"/>
              <w:rPr>
                <w:rFonts w:ascii="Times New Roman" w:eastAsia="Calibri" w:hAnsi="Times New Roman" w:cs="Times New Roman"/>
              </w:rPr>
            </w:pPr>
            <w:r w:rsidRPr="00BC3125">
              <w:rPr>
                <w:rFonts w:ascii="Times New Roman" w:eastAsia="Calibri" w:hAnsi="Times New Roman" w:cs="Times New Roman"/>
              </w:rPr>
              <w:t xml:space="preserve">Rritja e ndërgjegjësimit të prokurorëve për përdorimin e rrjetit 24/7 të kontaktit të </w:t>
            </w:r>
            <w:proofErr w:type="spellStart"/>
            <w:r w:rsidRPr="00BC3125">
              <w:rPr>
                <w:rFonts w:ascii="Times New Roman" w:eastAsia="Calibri" w:hAnsi="Times New Roman" w:cs="Times New Roman"/>
              </w:rPr>
              <w:t>KiE</w:t>
            </w:r>
            <w:proofErr w:type="spellEnd"/>
            <w:r w:rsidRPr="00BC3125">
              <w:rPr>
                <w:rFonts w:ascii="Times New Roman" w:eastAsia="Calibri" w:hAnsi="Times New Roman" w:cs="Times New Roman"/>
              </w:rPr>
              <w:t xml:space="preserve"> për krimin </w:t>
            </w:r>
            <w:proofErr w:type="spellStart"/>
            <w:r w:rsidRPr="00BC3125">
              <w:rPr>
                <w:rFonts w:ascii="Times New Roman" w:eastAsia="Calibri" w:hAnsi="Times New Roman" w:cs="Times New Roman"/>
              </w:rPr>
              <w:t>kibernetik</w:t>
            </w:r>
            <w:proofErr w:type="spellEnd"/>
            <w:r w:rsidRPr="00BC3125">
              <w:rPr>
                <w:rFonts w:ascii="Times New Roman" w:eastAsia="Calibri" w:hAnsi="Times New Roman" w:cs="Times New Roman"/>
              </w:rPr>
              <w:t xml:space="preserve">, lidhur me numrin e trajnimeve të ofruara dhe </w:t>
            </w:r>
            <w:r w:rsidRPr="009513EE">
              <w:rPr>
                <w:rFonts w:ascii="Times New Roman" w:eastAsia="Calibri" w:hAnsi="Times New Roman" w:cs="Times New Roman"/>
              </w:rPr>
              <w:t>numrin e prokurorëve të trajnuar.</w:t>
            </w:r>
          </w:p>
          <w:p w14:paraId="6726FB70" w14:textId="77777777" w:rsidR="00EB218B" w:rsidRPr="00BC3125" w:rsidRDefault="00EB218B" w:rsidP="007439D0">
            <w:pPr>
              <w:spacing w:before="100" w:beforeAutospacing="1" w:after="100" w:afterAutospacing="1"/>
              <w:jc w:val="both"/>
              <w:rPr>
                <w:rFonts w:ascii="Times New Roman" w:eastAsia="Times New Roman" w:hAnsi="Times New Roman" w:cs="Times New Roman"/>
              </w:rPr>
            </w:pPr>
            <w:r w:rsidRPr="009513EE">
              <w:rPr>
                <w:rFonts w:ascii="Times New Roman" w:eastAsia="Times New Roman" w:hAnsi="Times New Roman" w:cs="Times New Roman"/>
              </w:rPr>
              <w:t xml:space="preserve">Historik i përmirësuar </w:t>
            </w:r>
            <w:r w:rsidRPr="009513EE">
              <w:rPr>
                <w:rFonts w:ascii="Times New Roman" w:eastAsia="Calibri" w:hAnsi="Times New Roman" w:cs="Times New Roman"/>
              </w:rPr>
              <w:t xml:space="preserve">mbi krimin </w:t>
            </w:r>
            <w:proofErr w:type="spellStart"/>
            <w:r w:rsidRPr="009513EE">
              <w:rPr>
                <w:rFonts w:ascii="Times New Roman" w:eastAsia="Calibri" w:hAnsi="Times New Roman" w:cs="Times New Roman"/>
              </w:rPr>
              <w:t>kibernetik</w:t>
            </w:r>
            <w:proofErr w:type="spellEnd"/>
            <w:r w:rsidRPr="009513EE">
              <w:rPr>
                <w:rFonts w:ascii="Times New Roman" w:eastAsia="Calibri" w:hAnsi="Times New Roman" w:cs="Times New Roman"/>
              </w:rPr>
              <w:t>.</w:t>
            </w:r>
          </w:p>
        </w:tc>
      </w:tr>
      <w:tr w:rsidR="00EB218B" w:rsidRPr="00BC3125" w14:paraId="5864F34A" w14:textId="77777777" w:rsidTr="007439D0">
        <w:trPr>
          <w:gridAfter w:val="1"/>
          <w:wAfter w:w="22" w:type="pct"/>
          <w:trHeight w:val="255"/>
        </w:trPr>
        <w:tc>
          <w:tcPr>
            <w:tcW w:w="965" w:type="pct"/>
            <w:gridSpan w:val="2"/>
            <w:tcBorders>
              <w:top w:val="single" w:sz="4" w:space="0" w:color="auto"/>
              <w:left w:val="single" w:sz="4" w:space="0" w:color="auto"/>
              <w:bottom w:val="single" w:sz="4" w:space="0" w:color="000000"/>
              <w:right w:val="single" w:sz="4" w:space="0" w:color="auto"/>
            </w:tcBorders>
            <w:hideMark/>
          </w:tcPr>
          <w:p w14:paraId="659E70EB"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r w:rsidRPr="00BC3125">
              <w:rPr>
                <w:rFonts w:ascii="Times New Roman" w:eastAsia="Times New Roman" w:hAnsi="Times New Roman" w:cs="Times New Roman"/>
                <w:b/>
              </w:rPr>
              <w:t xml:space="preserve">3. Abuzimi seksual i fëmijëve, përfshirë </w:t>
            </w:r>
            <w:proofErr w:type="spellStart"/>
            <w:r w:rsidRPr="00BC3125">
              <w:rPr>
                <w:rFonts w:ascii="Times New Roman" w:eastAsia="Times New Roman" w:hAnsi="Times New Roman" w:cs="Times New Roman"/>
                <w:b/>
              </w:rPr>
              <w:t>online</w:t>
            </w:r>
            <w:proofErr w:type="spellEnd"/>
          </w:p>
          <w:p w14:paraId="0A5EDB70" w14:textId="77777777" w:rsidR="00EB218B" w:rsidRPr="00BC3125" w:rsidRDefault="00EB218B" w:rsidP="007439D0">
            <w:pPr>
              <w:jc w:val="both"/>
              <w:rPr>
                <w:rFonts w:ascii="Times New Roman" w:eastAsia="Times New Roman" w:hAnsi="Times New Roman" w:cs="Times New Roman"/>
              </w:rPr>
            </w:pPr>
            <w:r w:rsidRPr="00BC3125">
              <w:rPr>
                <w:rFonts w:ascii="Times New Roman" w:eastAsia="Times New Roman" w:hAnsi="Times New Roman" w:cs="Times New Roman"/>
              </w:rPr>
              <w:t>IV.3.1 Legjislacioni është përafruar dhe zbatuar në mënyrë efektive me kapacitetin e duhur (përfshirë pajisjet dhe personelin e specializuar).</w:t>
            </w:r>
          </w:p>
          <w:p w14:paraId="74151906"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r w:rsidRPr="00BC3125">
              <w:rPr>
                <w:rFonts w:ascii="Times New Roman" w:eastAsia="Times New Roman" w:hAnsi="Times New Roman" w:cs="Times New Roman"/>
              </w:rPr>
              <w:t>IV.3.2 Ekzistojnë masat për zbulimin, mbrojtjen dhe kujdesin ndaj viktimave dhe ato zbatohen në mënyrë efektive.</w:t>
            </w:r>
          </w:p>
        </w:tc>
        <w:tc>
          <w:tcPr>
            <w:tcW w:w="1240" w:type="pct"/>
            <w:tcBorders>
              <w:top w:val="single" w:sz="4" w:space="0" w:color="auto"/>
              <w:left w:val="single" w:sz="4" w:space="0" w:color="auto"/>
              <w:bottom w:val="single" w:sz="4" w:space="0" w:color="000000"/>
              <w:right w:val="single" w:sz="4" w:space="0" w:color="auto"/>
            </w:tcBorders>
          </w:tcPr>
          <w:p w14:paraId="686DE401" w14:textId="77777777" w:rsidR="00EB218B" w:rsidRPr="00BC3125" w:rsidRDefault="00EB218B" w:rsidP="007439D0">
            <w:pPr>
              <w:jc w:val="both"/>
              <w:rPr>
                <w:rFonts w:ascii="Times New Roman" w:eastAsia="Times New Roman" w:hAnsi="Times New Roman" w:cs="Times New Roman"/>
              </w:rPr>
            </w:pPr>
            <w:r w:rsidRPr="00BC3125">
              <w:rPr>
                <w:rFonts w:ascii="Times New Roman" w:eastAsia="Calibri" w:hAnsi="Times New Roman" w:cs="Times New Roman"/>
              </w:rPr>
              <w:t xml:space="preserve">Miratimi i </w:t>
            </w:r>
            <w:r w:rsidRPr="00C72190">
              <w:rPr>
                <w:rFonts w:ascii="Times New Roman" w:eastAsia="Calibri" w:hAnsi="Times New Roman" w:cs="Times New Roman"/>
              </w:rPr>
              <w:t xml:space="preserve">ndryshimeve ligjore </w:t>
            </w:r>
            <w:r w:rsidRPr="00BC3125">
              <w:rPr>
                <w:rFonts w:ascii="Times New Roman" w:eastAsia="Calibri" w:hAnsi="Times New Roman" w:cs="Times New Roman"/>
              </w:rPr>
              <w:t>përkatës</w:t>
            </w:r>
            <w:r>
              <w:rPr>
                <w:rFonts w:ascii="Times New Roman" w:eastAsia="Calibri" w:hAnsi="Times New Roman" w:cs="Times New Roman"/>
              </w:rPr>
              <w:t>e</w:t>
            </w:r>
            <w:r w:rsidRPr="00BC3125">
              <w:rPr>
                <w:rFonts w:ascii="Times New Roman" w:eastAsia="Calibri" w:hAnsi="Times New Roman" w:cs="Times New Roman"/>
              </w:rPr>
              <w:t xml:space="preserve"> në mënyrë që të </w:t>
            </w:r>
            <w:proofErr w:type="spellStart"/>
            <w:r w:rsidRPr="00BC3125">
              <w:rPr>
                <w:rFonts w:ascii="Times New Roman" w:eastAsia="Calibri" w:hAnsi="Times New Roman" w:cs="Times New Roman"/>
              </w:rPr>
              <w:t>kriminalizohen</w:t>
            </w:r>
            <w:proofErr w:type="spellEnd"/>
            <w:r w:rsidRPr="00BC3125">
              <w:rPr>
                <w:rFonts w:ascii="Times New Roman" w:eastAsia="Calibri" w:hAnsi="Times New Roman" w:cs="Times New Roman"/>
              </w:rPr>
              <w:t xml:space="preserve"> të gjitha format e abuzimit seksual të fëmijëve në internet dhe sigurimi i përafrimit të </w:t>
            </w:r>
            <w:r w:rsidRPr="00BC3125">
              <w:rPr>
                <w:rFonts w:ascii="Times New Roman" w:eastAsia="Times New Roman" w:hAnsi="Times New Roman" w:cs="Times New Roman"/>
              </w:rPr>
              <w:t>Ligjit 10192/2009 me Direktivën e BE-së 2011/93.</w:t>
            </w:r>
          </w:p>
          <w:p w14:paraId="5AD0D8B2" w14:textId="77777777" w:rsidR="00EB218B" w:rsidRPr="00BC3125" w:rsidRDefault="00EB218B" w:rsidP="007439D0">
            <w:pPr>
              <w:shd w:val="clear" w:color="auto" w:fill="FFFFFF"/>
              <w:ind w:left="90"/>
              <w:jc w:val="both"/>
              <w:textAlignment w:val="baseline"/>
              <w:rPr>
                <w:rFonts w:ascii="Times New Roman" w:eastAsia="Times New Roman" w:hAnsi="Times New Roman" w:cs="Times New Roman"/>
              </w:rPr>
            </w:pPr>
          </w:p>
        </w:tc>
        <w:tc>
          <w:tcPr>
            <w:tcW w:w="1525" w:type="pct"/>
            <w:gridSpan w:val="4"/>
            <w:tcBorders>
              <w:top w:val="single" w:sz="4" w:space="0" w:color="auto"/>
              <w:left w:val="single" w:sz="4" w:space="0" w:color="auto"/>
              <w:bottom w:val="single" w:sz="4" w:space="0" w:color="000000"/>
              <w:right w:val="single" w:sz="4" w:space="0" w:color="auto"/>
            </w:tcBorders>
            <w:hideMark/>
          </w:tcPr>
          <w:p w14:paraId="191618CE" w14:textId="77777777" w:rsidR="00EB218B" w:rsidRPr="00BC3125" w:rsidRDefault="00EB218B" w:rsidP="007439D0">
            <w:pPr>
              <w:spacing w:before="100" w:beforeAutospacing="1" w:after="100" w:afterAutospacing="1"/>
              <w:rPr>
                <w:rFonts w:ascii="Times New Roman" w:eastAsia="Calibri" w:hAnsi="Times New Roman" w:cs="Times New Roman"/>
              </w:rPr>
            </w:pPr>
            <w:r w:rsidRPr="00BC3125">
              <w:rPr>
                <w:rFonts w:ascii="Times New Roman" w:eastAsia="Calibri" w:hAnsi="Times New Roman" w:cs="Times New Roman"/>
              </w:rPr>
              <w:t>Rritja e kapaciteteve teknike për hetimin dhe ndjekjen penale të krimeve ndaj fëmijëve të kryera përmes internetit.</w:t>
            </w:r>
          </w:p>
          <w:p w14:paraId="7FC25F23"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r w:rsidRPr="00BC3125">
              <w:rPr>
                <w:rFonts w:ascii="Times New Roman" w:eastAsia="Calibri" w:hAnsi="Times New Roman" w:cs="Times New Roman"/>
              </w:rPr>
              <w:t>Rritja e numrit të reaguesve të parë të PSH-së të trajnuar ndaj abuzimit të fëmijëve në nivel Qarku.</w:t>
            </w:r>
          </w:p>
        </w:tc>
        <w:tc>
          <w:tcPr>
            <w:tcW w:w="1248" w:type="pct"/>
            <w:gridSpan w:val="3"/>
            <w:tcBorders>
              <w:top w:val="single" w:sz="4" w:space="0" w:color="auto"/>
              <w:left w:val="single" w:sz="4" w:space="0" w:color="auto"/>
              <w:bottom w:val="single" w:sz="4" w:space="0" w:color="000000"/>
              <w:right w:val="single" w:sz="4" w:space="0" w:color="auto"/>
            </w:tcBorders>
            <w:hideMark/>
          </w:tcPr>
          <w:p w14:paraId="5EC8CCC8"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r w:rsidRPr="00BC3125">
              <w:rPr>
                <w:rFonts w:ascii="Times New Roman" w:eastAsia="Calibri" w:hAnsi="Times New Roman" w:cs="Times New Roman"/>
              </w:rPr>
              <w:t xml:space="preserve">Mbrojtje dhe parandalim i zgjeruar (përfshirë parandalimin e </w:t>
            </w:r>
            <w:proofErr w:type="spellStart"/>
            <w:r w:rsidRPr="00BC3125">
              <w:rPr>
                <w:rFonts w:ascii="Times New Roman" w:eastAsia="Calibri" w:hAnsi="Times New Roman" w:cs="Times New Roman"/>
              </w:rPr>
              <w:t>riviktimizimit</w:t>
            </w:r>
            <w:proofErr w:type="spellEnd"/>
            <w:r w:rsidRPr="00BC3125">
              <w:rPr>
                <w:rFonts w:ascii="Times New Roman" w:eastAsia="Calibri" w:hAnsi="Times New Roman" w:cs="Times New Roman"/>
              </w:rPr>
              <w:t xml:space="preserve">) të abuzimit seksual të fëmijëve </w:t>
            </w:r>
            <w:proofErr w:type="spellStart"/>
            <w:r w:rsidRPr="00BC3125">
              <w:rPr>
                <w:rFonts w:ascii="Times New Roman" w:eastAsia="Calibri" w:hAnsi="Times New Roman" w:cs="Times New Roman"/>
                <w:i/>
              </w:rPr>
              <w:t>online</w:t>
            </w:r>
            <w:proofErr w:type="spellEnd"/>
            <w:r w:rsidRPr="00BC3125">
              <w:rPr>
                <w:rFonts w:ascii="Times New Roman" w:eastAsia="Calibri" w:hAnsi="Times New Roman" w:cs="Times New Roman"/>
              </w:rPr>
              <w:t xml:space="preserve"> dhe </w:t>
            </w:r>
            <w:proofErr w:type="spellStart"/>
            <w:r w:rsidRPr="00BC3125">
              <w:rPr>
                <w:rFonts w:ascii="Times New Roman" w:eastAsia="Calibri" w:hAnsi="Times New Roman" w:cs="Times New Roman"/>
                <w:i/>
              </w:rPr>
              <w:t>off</w:t>
            </w:r>
            <w:proofErr w:type="spellEnd"/>
            <w:r w:rsidRPr="00BC3125">
              <w:rPr>
                <w:rFonts w:ascii="Times New Roman" w:eastAsia="Calibri" w:hAnsi="Times New Roman" w:cs="Times New Roman"/>
                <w:i/>
              </w:rPr>
              <w:t xml:space="preserve"> </w:t>
            </w:r>
            <w:proofErr w:type="spellStart"/>
            <w:r w:rsidRPr="00BC3125">
              <w:rPr>
                <w:rFonts w:ascii="Times New Roman" w:eastAsia="Calibri" w:hAnsi="Times New Roman" w:cs="Times New Roman"/>
                <w:i/>
              </w:rPr>
              <w:t>line</w:t>
            </w:r>
            <w:proofErr w:type="spellEnd"/>
          </w:p>
        </w:tc>
      </w:tr>
      <w:tr w:rsidR="00EB218B" w:rsidRPr="00BC3125" w14:paraId="45FC9B3F" w14:textId="77777777" w:rsidTr="007439D0">
        <w:trPr>
          <w:gridAfter w:val="1"/>
          <w:wAfter w:w="22" w:type="pct"/>
          <w:trHeight w:val="30"/>
        </w:trPr>
        <w:tc>
          <w:tcPr>
            <w:tcW w:w="965" w:type="pct"/>
            <w:gridSpan w:val="2"/>
            <w:tcBorders>
              <w:top w:val="single" w:sz="4" w:space="0" w:color="000000"/>
              <w:left w:val="single" w:sz="4" w:space="0" w:color="auto"/>
              <w:bottom w:val="single" w:sz="4" w:space="0" w:color="auto"/>
              <w:right w:val="single" w:sz="4" w:space="0" w:color="auto"/>
            </w:tcBorders>
          </w:tcPr>
          <w:p w14:paraId="33D64788"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r w:rsidRPr="00BC3125">
              <w:rPr>
                <w:rFonts w:ascii="Times New Roman" w:eastAsia="Times New Roman" w:hAnsi="Times New Roman" w:cs="Times New Roman"/>
                <w:b/>
              </w:rPr>
              <w:t>4. Trafikimi i armëve të zjarrit</w:t>
            </w:r>
          </w:p>
          <w:p w14:paraId="3E830A97"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r w:rsidRPr="00BC3125">
              <w:rPr>
                <w:rFonts w:ascii="Times New Roman" w:eastAsia="Times New Roman" w:hAnsi="Times New Roman" w:cs="Times New Roman"/>
              </w:rPr>
              <w:t>IV.4.1 Legjislacioni është përafruar dhe zbatuar në mënyrë efektive me kapacitetin e duhur (përfshirë pajisjet dhe personelin e specializuar).</w:t>
            </w:r>
          </w:p>
          <w:p w14:paraId="443A290F"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r w:rsidRPr="00BC3125">
              <w:rPr>
                <w:rFonts w:ascii="Times New Roman" w:eastAsia="Times New Roman" w:hAnsi="Times New Roman" w:cs="Times New Roman"/>
              </w:rPr>
              <w:t xml:space="preserve">IV.4.2 Kjo përfshin gjithashtu kontrollin e </w:t>
            </w:r>
            <w:r w:rsidRPr="00BC3125">
              <w:rPr>
                <w:rFonts w:ascii="Times New Roman" w:eastAsia="Times New Roman" w:hAnsi="Times New Roman" w:cs="Times New Roman"/>
              </w:rPr>
              <w:lastRenderedPageBreak/>
              <w:t>armëve të zjarrit, komponentëve thelbësorë dhe municionit dhe kapacitetin e sigurt të ruajtjes dhe shkatërrimit.</w:t>
            </w:r>
          </w:p>
          <w:p w14:paraId="0645F500"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p>
        </w:tc>
        <w:tc>
          <w:tcPr>
            <w:tcW w:w="1240" w:type="pct"/>
            <w:tcBorders>
              <w:top w:val="single" w:sz="4" w:space="0" w:color="000000"/>
              <w:left w:val="single" w:sz="4" w:space="0" w:color="auto"/>
              <w:bottom w:val="single" w:sz="4" w:space="0" w:color="auto"/>
              <w:right w:val="single" w:sz="4" w:space="0" w:color="auto"/>
            </w:tcBorders>
          </w:tcPr>
          <w:p w14:paraId="44D4BE97"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r w:rsidRPr="00BC3125">
              <w:rPr>
                <w:rFonts w:ascii="Times New Roman" w:eastAsia="Times New Roman" w:hAnsi="Times New Roman" w:cs="Times New Roman"/>
              </w:rPr>
              <w:lastRenderedPageBreak/>
              <w:t>Miratimi i ligjit “Për protokollin e armëve të zjarrit” deri në vitin 2025;</w:t>
            </w:r>
          </w:p>
          <w:p w14:paraId="30A08C89"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r w:rsidRPr="00BC3125">
              <w:rPr>
                <w:rFonts w:ascii="Times New Roman" w:eastAsia="Times New Roman" w:hAnsi="Times New Roman" w:cs="Times New Roman"/>
              </w:rPr>
              <w:t>Rishikimi i neneve të veprave penale të armëve të zjarrit në Kodin Penal për t’i harmonizuar plotësisht me protokollin e OKB-së për armët e zjarrit deri në vitin 2025;</w:t>
            </w:r>
          </w:p>
          <w:p w14:paraId="1A3C29E8" w14:textId="77777777" w:rsidR="00EB218B" w:rsidRPr="00BC3125" w:rsidRDefault="00EB218B" w:rsidP="007439D0">
            <w:pPr>
              <w:jc w:val="both"/>
              <w:rPr>
                <w:rFonts w:ascii="Times New Roman" w:eastAsia="Times New Roman" w:hAnsi="Times New Roman" w:cs="Times New Roman"/>
              </w:rPr>
            </w:pPr>
            <w:r w:rsidRPr="00C72190">
              <w:rPr>
                <w:rFonts w:ascii="Times New Roman" w:eastAsia="Times New Roman" w:hAnsi="Times New Roman" w:cs="Times New Roman"/>
              </w:rPr>
              <w:t xml:space="preserve">Rishikimi i Procedurave Standarde të Punës </w:t>
            </w:r>
            <w:r w:rsidRPr="00BC3125">
              <w:rPr>
                <w:rFonts w:ascii="Times New Roman" w:eastAsia="Times New Roman" w:hAnsi="Times New Roman" w:cs="Times New Roman"/>
              </w:rPr>
              <w:t xml:space="preserve">dhe Memorandumeve të Mirëkuptimit ekzistues për luftimin e </w:t>
            </w:r>
            <w:r w:rsidRPr="00BC3125">
              <w:rPr>
                <w:rFonts w:ascii="Times New Roman" w:eastAsia="Times New Roman" w:hAnsi="Times New Roman" w:cs="Times New Roman"/>
              </w:rPr>
              <w:lastRenderedPageBreak/>
              <w:t>trafikut të paligjshëm të AVL-ve në pakot postare (deri në fund të vitit 2024);</w:t>
            </w:r>
          </w:p>
          <w:p w14:paraId="11205D5C" w14:textId="77777777" w:rsidR="00EB218B" w:rsidRPr="00BC3125" w:rsidRDefault="00EB218B" w:rsidP="007439D0">
            <w:pPr>
              <w:shd w:val="clear" w:color="auto" w:fill="FFFFFF"/>
              <w:ind w:left="90"/>
              <w:jc w:val="both"/>
              <w:textAlignment w:val="baseline"/>
              <w:rPr>
                <w:rFonts w:ascii="Times New Roman" w:eastAsia="Times New Roman" w:hAnsi="Times New Roman" w:cs="Times New Roman"/>
              </w:rPr>
            </w:pPr>
          </w:p>
          <w:p w14:paraId="21AA4F1E"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p>
          <w:p w14:paraId="1DA9EA52"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p>
          <w:p w14:paraId="1A8F1D04"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p>
          <w:p w14:paraId="7F58D207"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p>
          <w:p w14:paraId="0D7E63DC"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p>
          <w:p w14:paraId="44C9B894"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p>
          <w:p w14:paraId="09BACE73"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p>
          <w:p w14:paraId="5E8ECC98"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p>
        </w:tc>
        <w:tc>
          <w:tcPr>
            <w:tcW w:w="1525" w:type="pct"/>
            <w:gridSpan w:val="4"/>
            <w:tcBorders>
              <w:top w:val="single" w:sz="4" w:space="0" w:color="000000"/>
              <w:left w:val="single" w:sz="4" w:space="0" w:color="auto"/>
              <w:bottom w:val="single" w:sz="4" w:space="0" w:color="auto"/>
              <w:right w:val="single" w:sz="4" w:space="0" w:color="auto"/>
            </w:tcBorders>
            <w:hideMark/>
          </w:tcPr>
          <w:p w14:paraId="274BD39D"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r w:rsidRPr="00BC3125">
              <w:rPr>
                <w:rFonts w:ascii="Times New Roman" w:eastAsia="Times New Roman" w:hAnsi="Times New Roman" w:cs="Times New Roman"/>
              </w:rPr>
              <w:lastRenderedPageBreak/>
              <w:t>Zbatimi i Strategjisë Kombëtare për Kontrollin e Armëve të Vogla dhe të Lehta, Municioneve dhe Eksplozivëve 2019-2024 dhe Planit të Veprimit Plotësues 2022-2024, duke përfshirë rinovimin e tyre deri në fund të 2024 dhe ndjekjen në përputhje me kuadrin strategjik rajonal përkatës për periudhën 2025-2030 *(Udhërrëfyesi 2.0 i BB për AVL).</w:t>
            </w:r>
          </w:p>
          <w:p w14:paraId="2301F332"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r w:rsidRPr="00BC3125">
              <w:rPr>
                <w:rFonts w:ascii="Times New Roman" w:eastAsia="Times New Roman" w:hAnsi="Times New Roman" w:cs="Times New Roman"/>
              </w:rPr>
              <w:t xml:space="preserve">Komisioni Kombëtar i AVL-ve bazohet në përvojën e tij pozitive dhe vazhdon të sigurojë </w:t>
            </w:r>
            <w:r w:rsidRPr="00BC3125">
              <w:rPr>
                <w:rFonts w:ascii="Times New Roman" w:eastAsia="Times New Roman" w:hAnsi="Times New Roman" w:cs="Times New Roman"/>
              </w:rPr>
              <w:lastRenderedPageBreak/>
              <w:t>koordinimin dhe monitorimin e zbatimit të objektivave strategjikë që lidhen me kontrollin e AVL-ve.</w:t>
            </w:r>
          </w:p>
          <w:p w14:paraId="1CDB91BE"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r w:rsidRPr="00BC3125">
              <w:rPr>
                <w:rFonts w:ascii="Times New Roman" w:eastAsia="Times New Roman" w:hAnsi="Times New Roman" w:cs="Times New Roman"/>
              </w:rPr>
              <w:t>Rritja në mënyrë progresive e kapaciteteve profesionale dhe logjistike të AL-së, duke përfshirë autoritetet doganore dhe postare, prokurorët për parandalimin, gjurmimin, zbulimin, hetimin e aktiviteteve të paligjshme në lidhje me AVL-të (2024 e në vazhdim)</w:t>
            </w:r>
          </w:p>
          <w:p w14:paraId="2E72F1ED"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r w:rsidRPr="00BC3125">
              <w:rPr>
                <w:rFonts w:ascii="Times New Roman" w:eastAsia="Times New Roman" w:hAnsi="Times New Roman" w:cs="Times New Roman"/>
              </w:rPr>
              <w:t>Ngritja e një Njësie Qendrore plotësisht funksionale të armëve të zjarrit pranë PSH-së deri në vitin 2024, e cila merr pjesë aktive në bashkëpunimin rajonal dhe shkëmbimin e informacionit;</w:t>
            </w:r>
          </w:p>
          <w:p w14:paraId="0AB7EB04"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r w:rsidRPr="00BC3125">
              <w:rPr>
                <w:rFonts w:ascii="Times New Roman" w:eastAsia="Times New Roman" w:hAnsi="Times New Roman" w:cs="Times New Roman"/>
              </w:rPr>
              <w:t xml:space="preserve">Përmirësimi i </w:t>
            </w:r>
            <w:proofErr w:type="spellStart"/>
            <w:r w:rsidRPr="00BC3125">
              <w:rPr>
                <w:rFonts w:ascii="Times New Roman" w:eastAsia="Times New Roman" w:hAnsi="Times New Roman" w:cs="Times New Roman"/>
              </w:rPr>
              <w:t>aksesit</w:t>
            </w:r>
            <w:proofErr w:type="spellEnd"/>
            <w:r w:rsidRPr="00BC3125">
              <w:rPr>
                <w:rFonts w:ascii="Times New Roman" w:eastAsia="Times New Roman" w:hAnsi="Times New Roman" w:cs="Times New Roman"/>
              </w:rPr>
              <w:t xml:space="preserve"> dhe përdorimi më efikas dhe efektiv i sistemeve/mjeteve/bazave të </w:t>
            </w:r>
            <w:proofErr w:type="spellStart"/>
            <w:r w:rsidRPr="00BC3125">
              <w:rPr>
                <w:rFonts w:ascii="Times New Roman" w:eastAsia="Times New Roman" w:hAnsi="Times New Roman" w:cs="Times New Roman"/>
              </w:rPr>
              <w:t>të</w:t>
            </w:r>
            <w:proofErr w:type="spellEnd"/>
            <w:r w:rsidRPr="00BC3125">
              <w:rPr>
                <w:rFonts w:ascii="Times New Roman" w:eastAsia="Times New Roman" w:hAnsi="Times New Roman" w:cs="Times New Roman"/>
              </w:rPr>
              <w:t xml:space="preserve"> dhënave të lidhura me balistikën, duke përfshirë Qendrën e Inteligjencës së Armëve të zjarrit të BE-së, Sistemin e Informacionit të </w:t>
            </w:r>
            <w:proofErr w:type="spellStart"/>
            <w:r w:rsidRPr="00BC3125">
              <w:rPr>
                <w:rFonts w:ascii="Times New Roman" w:eastAsia="Times New Roman" w:hAnsi="Times New Roman" w:cs="Times New Roman"/>
              </w:rPr>
              <w:t>Europol</w:t>
            </w:r>
            <w:proofErr w:type="spellEnd"/>
            <w:r w:rsidRPr="00BC3125">
              <w:rPr>
                <w:rFonts w:ascii="Times New Roman" w:eastAsia="Times New Roman" w:hAnsi="Times New Roman" w:cs="Times New Roman"/>
              </w:rPr>
              <w:t>, Trafikun, EVOFINDER, që çojnë në hetime të drejtuara nga inteligjenca përmes identifikimit balistik, referencës dhe ekzaminimeve.</w:t>
            </w:r>
          </w:p>
          <w:p w14:paraId="4CBFAABB" w14:textId="77777777" w:rsidR="00EB218B" w:rsidRPr="00BC3125" w:rsidRDefault="00EB218B" w:rsidP="007439D0">
            <w:pPr>
              <w:spacing w:before="100" w:beforeAutospacing="1" w:after="100" w:afterAutospacing="1"/>
              <w:jc w:val="both"/>
              <w:rPr>
                <w:rFonts w:ascii="Times New Roman" w:eastAsia="Times New Roman" w:hAnsi="Times New Roman" w:cs="Times New Roman"/>
              </w:rPr>
            </w:pPr>
            <w:r w:rsidRPr="00BC3125">
              <w:rPr>
                <w:rFonts w:ascii="Times New Roman" w:eastAsia="Times New Roman" w:hAnsi="Times New Roman" w:cs="Times New Roman"/>
              </w:rPr>
              <w:t xml:space="preserve">Krijimi i infrastrukturës </w:t>
            </w:r>
            <w:r>
              <w:rPr>
                <w:rFonts w:ascii="Times New Roman" w:eastAsia="Times New Roman" w:hAnsi="Times New Roman" w:cs="Times New Roman"/>
              </w:rPr>
              <w:t>së duhur</w:t>
            </w:r>
            <w:r w:rsidRPr="00BC3125">
              <w:rPr>
                <w:rFonts w:ascii="Times New Roman" w:eastAsia="Times New Roman" w:hAnsi="Times New Roman" w:cs="Times New Roman"/>
              </w:rPr>
              <w:t xml:space="preserve"> për çaktivizimin e armëve të zjarrit dhe forcimin e menaxhimit të inventarit dhe rritja e aftësive të mbikëqyrjes, si dhe të sigurisë fizike dhe mbrojtjes së rezervave deri në vitin 2025.</w:t>
            </w:r>
          </w:p>
          <w:p w14:paraId="70059D33" w14:textId="77777777" w:rsidR="00EB218B" w:rsidRPr="00BC3125" w:rsidRDefault="00EB218B" w:rsidP="007439D0">
            <w:pPr>
              <w:spacing w:before="100" w:beforeAutospacing="1" w:after="100" w:afterAutospacing="1"/>
              <w:jc w:val="both"/>
              <w:rPr>
                <w:rFonts w:ascii="Times New Roman" w:eastAsia="Times New Roman" w:hAnsi="Times New Roman" w:cs="Times New Roman"/>
              </w:rPr>
            </w:pPr>
            <w:r w:rsidRPr="00BC3125">
              <w:rPr>
                <w:rFonts w:ascii="Times New Roman" w:eastAsia="Times New Roman" w:hAnsi="Times New Roman" w:cs="Times New Roman"/>
              </w:rPr>
              <w:t xml:space="preserve">Rritja e kapaciteteve të Njësisë Qendrore të sapokrijuar të Armëve të Zjarrit duke siguruar </w:t>
            </w:r>
            <w:proofErr w:type="spellStart"/>
            <w:r w:rsidRPr="00BC3125">
              <w:rPr>
                <w:rFonts w:ascii="Times New Roman" w:eastAsia="Times New Roman" w:hAnsi="Times New Roman" w:cs="Times New Roman"/>
              </w:rPr>
              <w:t>akses</w:t>
            </w:r>
            <w:proofErr w:type="spellEnd"/>
            <w:r w:rsidRPr="00BC3125">
              <w:rPr>
                <w:rFonts w:ascii="Times New Roman" w:eastAsia="Times New Roman" w:hAnsi="Times New Roman" w:cs="Times New Roman"/>
              </w:rPr>
              <w:t xml:space="preserve"> dhe ndërveprim të bazave të </w:t>
            </w:r>
            <w:proofErr w:type="spellStart"/>
            <w:r w:rsidRPr="00BC3125">
              <w:rPr>
                <w:rFonts w:ascii="Times New Roman" w:eastAsia="Times New Roman" w:hAnsi="Times New Roman" w:cs="Times New Roman"/>
              </w:rPr>
              <w:t>të</w:t>
            </w:r>
            <w:proofErr w:type="spellEnd"/>
            <w:r w:rsidRPr="00BC3125">
              <w:rPr>
                <w:rFonts w:ascii="Times New Roman" w:eastAsia="Times New Roman" w:hAnsi="Times New Roman" w:cs="Times New Roman"/>
              </w:rPr>
              <w:t xml:space="preserve"> dhënave (2024-mesi i 2025).</w:t>
            </w:r>
          </w:p>
          <w:p w14:paraId="226CA27E" w14:textId="77777777" w:rsidR="00EB218B" w:rsidRPr="00BC3125" w:rsidRDefault="00EB218B" w:rsidP="007439D0">
            <w:pPr>
              <w:shd w:val="clear" w:color="auto" w:fill="FFFFFF"/>
              <w:tabs>
                <w:tab w:val="left" w:pos="376"/>
                <w:tab w:val="left" w:pos="601"/>
              </w:tabs>
              <w:jc w:val="both"/>
              <w:textAlignment w:val="baseline"/>
              <w:rPr>
                <w:rFonts w:ascii="Times New Roman" w:eastAsia="Times New Roman" w:hAnsi="Times New Roman" w:cs="Times New Roman"/>
              </w:rPr>
            </w:pPr>
            <w:r w:rsidRPr="00BC3125">
              <w:rPr>
                <w:rFonts w:ascii="Times New Roman" w:eastAsia="Times New Roman" w:hAnsi="Times New Roman" w:cs="Times New Roman"/>
              </w:rPr>
              <w:t>Forcimi i kapaciteteve dhe procedurave të kontrollit kufitar kundër trafikimit të Armëve të zjarrit, Municioneve dhe Eksplozivëve (FAE) sipas Udhërrëfyesit ekzistues dhe të rinovuar rajonal për AVL-të dhe strategjive kombëtare përkatëse (mesi i vitit 2024 deri në 2025).</w:t>
            </w:r>
          </w:p>
          <w:p w14:paraId="3CA28414" w14:textId="77777777" w:rsidR="00EB218B" w:rsidRPr="00BC3125" w:rsidRDefault="00EB218B" w:rsidP="007439D0">
            <w:pPr>
              <w:spacing w:before="100" w:beforeAutospacing="1" w:after="100" w:afterAutospacing="1"/>
              <w:jc w:val="both"/>
              <w:rPr>
                <w:rFonts w:ascii="Times New Roman" w:eastAsia="Times New Roman" w:hAnsi="Times New Roman" w:cs="Times New Roman"/>
              </w:rPr>
            </w:pPr>
            <w:r w:rsidRPr="00BC3125">
              <w:rPr>
                <w:rFonts w:ascii="Times New Roman" w:eastAsia="Times New Roman" w:hAnsi="Times New Roman" w:cs="Times New Roman"/>
              </w:rPr>
              <w:lastRenderedPageBreak/>
              <w:t xml:space="preserve">Rritja e përpjekjeve për ndërgjegjësimin, informimin dhe edukimin mbi </w:t>
            </w:r>
            <w:proofErr w:type="spellStart"/>
            <w:r w:rsidRPr="00BC3125">
              <w:rPr>
                <w:rFonts w:ascii="Times New Roman" w:eastAsia="Times New Roman" w:hAnsi="Times New Roman" w:cs="Times New Roman"/>
              </w:rPr>
              <w:t>risqet</w:t>
            </w:r>
            <w:proofErr w:type="spellEnd"/>
            <w:r w:rsidRPr="00BC3125">
              <w:rPr>
                <w:rFonts w:ascii="Times New Roman" w:eastAsia="Times New Roman" w:hAnsi="Times New Roman" w:cs="Times New Roman"/>
              </w:rPr>
              <w:t xml:space="preserve"> dhe rreziqet që lidhen me keqpërdorimin, mbajtjen pa leje dhe trafikimin e armëve të zjarrit/AVL, si dhe reduktimin e armëve të zjarrit të paligjshme nëpërmjet legalizimit, dorëzimit vullnetar dhe çaktivizimit (2024 e në vazhdim).</w:t>
            </w:r>
          </w:p>
        </w:tc>
        <w:tc>
          <w:tcPr>
            <w:tcW w:w="1248" w:type="pct"/>
            <w:gridSpan w:val="3"/>
            <w:tcBorders>
              <w:top w:val="single" w:sz="4" w:space="0" w:color="000000"/>
              <w:left w:val="single" w:sz="4" w:space="0" w:color="auto"/>
              <w:bottom w:val="single" w:sz="4" w:space="0" w:color="auto"/>
              <w:right w:val="single" w:sz="4" w:space="0" w:color="auto"/>
            </w:tcBorders>
            <w:hideMark/>
          </w:tcPr>
          <w:p w14:paraId="41B1D7F8"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r w:rsidRPr="00BC3125">
              <w:rPr>
                <w:rFonts w:ascii="Times New Roman" w:eastAsia="Times New Roman" w:hAnsi="Times New Roman" w:cs="Times New Roman"/>
              </w:rPr>
              <w:lastRenderedPageBreak/>
              <w:t>Veprimet kombëtare në përputhje të plotë me Udhërrëfyesin për Kontrollin e AVL-ve të Ballkanit Perëndimor;</w:t>
            </w:r>
          </w:p>
          <w:p w14:paraId="5EB723BA"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r w:rsidRPr="00BC3125">
              <w:rPr>
                <w:rFonts w:ascii="Times New Roman" w:eastAsia="Times New Roman" w:hAnsi="Times New Roman" w:cs="Times New Roman"/>
              </w:rPr>
              <w:t xml:space="preserve">Reagimi i koordinuar në nivel strategjik dhe </w:t>
            </w:r>
            <w:proofErr w:type="spellStart"/>
            <w:r w:rsidRPr="00BC3125">
              <w:rPr>
                <w:rFonts w:ascii="Times New Roman" w:eastAsia="Times New Roman" w:hAnsi="Times New Roman" w:cs="Times New Roman"/>
              </w:rPr>
              <w:t>operacional</w:t>
            </w:r>
            <w:proofErr w:type="spellEnd"/>
            <w:r w:rsidRPr="00BC3125">
              <w:rPr>
                <w:rFonts w:ascii="Times New Roman" w:eastAsia="Times New Roman" w:hAnsi="Times New Roman" w:cs="Times New Roman"/>
              </w:rPr>
              <w:t xml:space="preserve"> për luftimin e trafikimit dhe keqpërdorimit të armëve të zjarrit;</w:t>
            </w:r>
          </w:p>
          <w:p w14:paraId="32E28038"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r w:rsidRPr="00BC3125">
              <w:rPr>
                <w:rFonts w:ascii="Times New Roman" w:eastAsia="Times New Roman" w:hAnsi="Times New Roman" w:cs="Times New Roman"/>
              </w:rPr>
              <w:t xml:space="preserve">Përmirësimi i historikut të parandalimit të trafikimit të armëve të vogla, municioneve dhe </w:t>
            </w:r>
            <w:proofErr w:type="spellStart"/>
            <w:r w:rsidRPr="00BC3125">
              <w:rPr>
                <w:rFonts w:ascii="Times New Roman" w:eastAsia="Times New Roman" w:hAnsi="Times New Roman" w:cs="Times New Roman"/>
              </w:rPr>
              <w:t>prekursorët</w:t>
            </w:r>
            <w:proofErr w:type="spellEnd"/>
            <w:r w:rsidRPr="00BC3125">
              <w:rPr>
                <w:rFonts w:ascii="Times New Roman" w:eastAsia="Times New Roman" w:hAnsi="Times New Roman" w:cs="Times New Roman"/>
              </w:rPr>
              <w:t xml:space="preserve"> </w:t>
            </w:r>
            <w:r w:rsidRPr="00BC3125">
              <w:rPr>
                <w:rFonts w:ascii="Times New Roman" w:eastAsia="Times New Roman" w:hAnsi="Times New Roman" w:cs="Times New Roman"/>
              </w:rPr>
              <w:lastRenderedPageBreak/>
              <w:t>shpërthyes nga autoritetet doganore dhe policia kufitare</w:t>
            </w:r>
          </w:p>
          <w:p w14:paraId="365DC288"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r w:rsidRPr="00BC3125">
              <w:rPr>
                <w:rFonts w:ascii="Times New Roman" w:eastAsia="Times New Roman" w:hAnsi="Times New Roman" w:cs="Times New Roman"/>
              </w:rPr>
              <w:t xml:space="preserve">Zvogëlimi i </w:t>
            </w:r>
            <w:proofErr w:type="spellStart"/>
            <w:r w:rsidRPr="00BC3125">
              <w:rPr>
                <w:rFonts w:ascii="Times New Roman" w:eastAsia="Times New Roman" w:hAnsi="Times New Roman" w:cs="Times New Roman"/>
              </w:rPr>
              <w:t>disponueshmërisë</w:t>
            </w:r>
            <w:proofErr w:type="spellEnd"/>
            <w:r w:rsidRPr="00BC3125">
              <w:rPr>
                <w:rFonts w:ascii="Times New Roman" w:eastAsia="Times New Roman" w:hAnsi="Times New Roman" w:cs="Times New Roman"/>
              </w:rPr>
              <w:t xml:space="preserve"> së armëve të paligjshme të zjarrit nëpërmjet legalizimit, dorëzimit vullnetar dhe çaktivizimit të tyre.</w:t>
            </w:r>
          </w:p>
        </w:tc>
      </w:tr>
      <w:tr w:rsidR="00EB218B" w:rsidRPr="00BC3125" w14:paraId="3116B62D" w14:textId="77777777" w:rsidTr="007439D0">
        <w:trPr>
          <w:gridAfter w:val="1"/>
          <w:wAfter w:w="22" w:type="pct"/>
          <w:trHeight w:val="699"/>
        </w:trPr>
        <w:tc>
          <w:tcPr>
            <w:tcW w:w="965" w:type="pct"/>
            <w:gridSpan w:val="2"/>
            <w:tcBorders>
              <w:top w:val="single" w:sz="4" w:space="0" w:color="auto"/>
              <w:left w:val="single" w:sz="4" w:space="0" w:color="auto"/>
              <w:bottom w:val="single" w:sz="4" w:space="0" w:color="auto"/>
              <w:right w:val="single" w:sz="4" w:space="0" w:color="auto"/>
            </w:tcBorders>
          </w:tcPr>
          <w:p w14:paraId="06DC9070" w14:textId="77777777" w:rsidR="00EB218B" w:rsidRPr="00BC3125" w:rsidRDefault="00EB218B" w:rsidP="007439D0">
            <w:pPr>
              <w:shd w:val="clear" w:color="auto" w:fill="FFFFFF"/>
              <w:jc w:val="both"/>
              <w:textAlignment w:val="baseline"/>
              <w:rPr>
                <w:rFonts w:ascii="Times New Roman" w:eastAsia="Times New Roman" w:hAnsi="Times New Roman" w:cs="Times New Roman"/>
                <w:b/>
              </w:rPr>
            </w:pPr>
            <w:r w:rsidRPr="00BC3125">
              <w:rPr>
                <w:rFonts w:ascii="Times New Roman" w:eastAsia="Times New Roman" w:hAnsi="Times New Roman" w:cs="Times New Roman"/>
                <w:b/>
              </w:rPr>
              <w:lastRenderedPageBreak/>
              <w:t>5. Trafikimi i qenieve njerëzore</w:t>
            </w:r>
          </w:p>
          <w:p w14:paraId="569DD647"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r w:rsidRPr="00BC3125">
              <w:rPr>
                <w:rFonts w:ascii="Times New Roman" w:eastAsia="Times New Roman" w:hAnsi="Times New Roman" w:cs="Times New Roman"/>
              </w:rPr>
              <w:t>IV.5.1 Legjislacioni është përafruar dhe zbatuar në mënyrë efektive me kapacitetin e duhur.</w:t>
            </w:r>
          </w:p>
          <w:p w14:paraId="0032477A"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p>
          <w:p w14:paraId="23ECB318"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r w:rsidRPr="00BC3125">
              <w:rPr>
                <w:rFonts w:ascii="Times New Roman" w:eastAsia="Times New Roman" w:hAnsi="Times New Roman" w:cs="Times New Roman"/>
              </w:rPr>
              <w:t>IV.5.2 Ekzistojnë masat për zbulimin, mbrojtjen dhe kujdesin ndaj viktimave dhe zbatohen në mënyrë efektive.</w:t>
            </w:r>
          </w:p>
        </w:tc>
        <w:tc>
          <w:tcPr>
            <w:tcW w:w="1240" w:type="pct"/>
            <w:tcBorders>
              <w:top w:val="single" w:sz="4" w:space="0" w:color="auto"/>
              <w:left w:val="single" w:sz="4" w:space="0" w:color="auto"/>
              <w:bottom w:val="single" w:sz="4" w:space="0" w:color="auto"/>
              <w:right w:val="single" w:sz="4" w:space="0" w:color="auto"/>
            </w:tcBorders>
          </w:tcPr>
          <w:p w14:paraId="4A9F53CC" w14:textId="77777777" w:rsidR="00EB218B" w:rsidRPr="00BC3125" w:rsidRDefault="00EB218B" w:rsidP="007439D0">
            <w:pPr>
              <w:jc w:val="both"/>
              <w:rPr>
                <w:rFonts w:ascii="Times New Roman" w:eastAsia="Times New Roman" w:hAnsi="Times New Roman" w:cs="Times New Roman"/>
              </w:rPr>
            </w:pPr>
            <w:r w:rsidRPr="00BC3125">
              <w:rPr>
                <w:rFonts w:ascii="Times New Roman" w:eastAsia="Calibri" w:hAnsi="Times New Roman" w:cs="Times New Roman"/>
              </w:rPr>
              <w:t xml:space="preserve">Miratimi i </w:t>
            </w:r>
            <w:r w:rsidRPr="00BC3125">
              <w:rPr>
                <w:rFonts w:ascii="Times New Roman" w:eastAsia="Times New Roman" w:hAnsi="Times New Roman" w:cs="Times New Roman"/>
              </w:rPr>
              <w:t>Planit të ri të Veprimit për Luftën Kundër Trafikimit të Qenieve Njerëzore (2024)</w:t>
            </w:r>
          </w:p>
          <w:p w14:paraId="5D5E8430" w14:textId="77777777" w:rsidR="00EB218B" w:rsidRPr="00BC3125" w:rsidRDefault="00EB218B" w:rsidP="007439D0">
            <w:pPr>
              <w:jc w:val="both"/>
              <w:rPr>
                <w:rFonts w:ascii="Times New Roman" w:eastAsia="Times New Roman" w:hAnsi="Times New Roman" w:cs="Times New Roman"/>
              </w:rPr>
            </w:pPr>
          </w:p>
          <w:p w14:paraId="0E01FF6E" w14:textId="77777777" w:rsidR="00EB218B" w:rsidRPr="00BC3125" w:rsidRDefault="00EB218B" w:rsidP="007439D0">
            <w:pPr>
              <w:jc w:val="both"/>
              <w:rPr>
                <w:rFonts w:ascii="Times New Roman" w:eastAsia="Times New Roman" w:hAnsi="Times New Roman" w:cs="Times New Roman"/>
              </w:rPr>
            </w:pPr>
            <w:r w:rsidRPr="00BC3125">
              <w:rPr>
                <w:rFonts w:ascii="Times New Roman" w:eastAsia="Times New Roman" w:hAnsi="Times New Roman" w:cs="Times New Roman"/>
              </w:rPr>
              <w:t xml:space="preserve">Përmirësimi deri në vitin 2026 i kuadrit legjislativ në lidhje me </w:t>
            </w:r>
            <w:proofErr w:type="spellStart"/>
            <w:r w:rsidRPr="00BC3125">
              <w:rPr>
                <w:rFonts w:ascii="Times New Roman" w:eastAsia="Times New Roman" w:hAnsi="Times New Roman" w:cs="Times New Roman"/>
              </w:rPr>
              <w:t>kriminalizimin</w:t>
            </w:r>
            <w:proofErr w:type="spellEnd"/>
            <w:r w:rsidRPr="00BC3125">
              <w:rPr>
                <w:rFonts w:ascii="Times New Roman" w:eastAsia="Times New Roman" w:hAnsi="Times New Roman" w:cs="Times New Roman"/>
              </w:rPr>
              <w:t xml:space="preserve"> e veprave (Kodi Penal) dhe zbatimi i ndryshimeve të miratuara në lidhje me viktimat (Kodi i Procedurës Penale).</w:t>
            </w:r>
          </w:p>
          <w:p w14:paraId="7DB0D834" w14:textId="77777777" w:rsidR="00EB218B" w:rsidRPr="00BC3125" w:rsidRDefault="00EB218B" w:rsidP="007439D0">
            <w:pPr>
              <w:jc w:val="both"/>
              <w:rPr>
                <w:rFonts w:ascii="Times New Roman" w:eastAsia="Times New Roman" w:hAnsi="Times New Roman" w:cs="Times New Roman"/>
              </w:rPr>
            </w:pPr>
          </w:p>
          <w:p w14:paraId="04633A68" w14:textId="77777777" w:rsidR="00EB218B" w:rsidRPr="00BC3125" w:rsidRDefault="00EB218B" w:rsidP="007439D0">
            <w:pPr>
              <w:jc w:val="both"/>
              <w:rPr>
                <w:rFonts w:ascii="Times New Roman" w:eastAsia="Times New Roman" w:hAnsi="Times New Roman" w:cs="Times New Roman"/>
              </w:rPr>
            </w:pPr>
          </w:p>
          <w:p w14:paraId="6DC45077" w14:textId="77777777" w:rsidR="00EB218B" w:rsidRPr="00BC3125" w:rsidRDefault="00EB218B" w:rsidP="007439D0">
            <w:pPr>
              <w:shd w:val="clear" w:color="auto" w:fill="FFFFFF"/>
              <w:jc w:val="both"/>
              <w:textAlignment w:val="baseline"/>
              <w:rPr>
                <w:rFonts w:ascii="Times New Roman" w:eastAsia="Calibri" w:hAnsi="Times New Roman" w:cs="Times New Roman"/>
              </w:rPr>
            </w:pPr>
          </w:p>
          <w:p w14:paraId="1F4FD746" w14:textId="77777777" w:rsidR="00EB218B" w:rsidRPr="00BC3125" w:rsidRDefault="00EB218B" w:rsidP="007439D0">
            <w:pPr>
              <w:shd w:val="clear" w:color="auto" w:fill="FFFFFF"/>
              <w:jc w:val="both"/>
              <w:textAlignment w:val="baseline"/>
              <w:rPr>
                <w:rFonts w:ascii="Times New Roman" w:eastAsia="Calibri" w:hAnsi="Times New Roman" w:cs="Times New Roman"/>
              </w:rPr>
            </w:pPr>
          </w:p>
          <w:p w14:paraId="55025D96"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p>
        </w:tc>
        <w:tc>
          <w:tcPr>
            <w:tcW w:w="1525" w:type="pct"/>
            <w:gridSpan w:val="4"/>
            <w:tcBorders>
              <w:top w:val="single" w:sz="4" w:space="0" w:color="auto"/>
              <w:left w:val="single" w:sz="4" w:space="0" w:color="auto"/>
              <w:bottom w:val="single" w:sz="4" w:space="0" w:color="auto"/>
              <w:right w:val="single" w:sz="4" w:space="0" w:color="auto"/>
            </w:tcBorders>
          </w:tcPr>
          <w:p w14:paraId="56CD366E" w14:textId="77777777" w:rsidR="00EB218B" w:rsidRPr="00B73712" w:rsidRDefault="00EB218B" w:rsidP="007439D0">
            <w:pPr>
              <w:jc w:val="both"/>
              <w:rPr>
                <w:rFonts w:ascii="Times New Roman" w:eastAsia="Times New Roman" w:hAnsi="Times New Roman" w:cs="Times New Roman"/>
              </w:rPr>
            </w:pPr>
            <w:r w:rsidRPr="00B73712">
              <w:rPr>
                <w:rFonts w:ascii="Times New Roman" w:eastAsia="Times New Roman" w:hAnsi="Times New Roman" w:cs="Times New Roman"/>
              </w:rPr>
              <w:t xml:space="preserve">Plani i Veprimit 2024-2025 parashikon dhe ofron trajnime dhe qasje të vazhdueshme me fokus viktimat për agjencitë </w:t>
            </w:r>
            <w:proofErr w:type="spellStart"/>
            <w:r w:rsidRPr="00B73712">
              <w:rPr>
                <w:rFonts w:ascii="Times New Roman" w:eastAsia="Times New Roman" w:hAnsi="Times New Roman" w:cs="Times New Roman"/>
              </w:rPr>
              <w:t>ligjzbatuese</w:t>
            </w:r>
            <w:proofErr w:type="spellEnd"/>
            <w:r w:rsidRPr="00B73712">
              <w:rPr>
                <w:rFonts w:ascii="Times New Roman" w:eastAsia="Times New Roman" w:hAnsi="Times New Roman" w:cs="Times New Roman"/>
              </w:rPr>
              <w:t>, autoritetet gjyqësore, shoqërinë civile, punonjësit socialë, punonjësit e mbrojtjes së fëmijëve, ofruesit  e shërbimit të arsimit dhe të kujdesit shëndetësor.</w:t>
            </w:r>
          </w:p>
          <w:p w14:paraId="19AE0C3B" w14:textId="77777777" w:rsidR="00EB218B" w:rsidRPr="00B73712" w:rsidRDefault="00EB218B" w:rsidP="007439D0">
            <w:pPr>
              <w:jc w:val="both"/>
              <w:rPr>
                <w:rFonts w:ascii="Times New Roman" w:eastAsia="Times New Roman" w:hAnsi="Times New Roman" w:cs="Times New Roman"/>
              </w:rPr>
            </w:pPr>
          </w:p>
          <w:p w14:paraId="4517E6FC" w14:textId="77777777" w:rsidR="00EB218B" w:rsidRPr="00B73712" w:rsidRDefault="00EB218B" w:rsidP="007439D0">
            <w:pPr>
              <w:jc w:val="both"/>
              <w:rPr>
                <w:rFonts w:ascii="Times New Roman" w:eastAsia="Times New Roman" w:hAnsi="Times New Roman" w:cs="Times New Roman"/>
              </w:rPr>
            </w:pPr>
            <w:proofErr w:type="spellStart"/>
            <w:r w:rsidRPr="00B73712">
              <w:rPr>
                <w:rFonts w:ascii="Times New Roman" w:eastAsia="Times New Roman" w:hAnsi="Times New Roman" w:cs="Times New Roman"/>
              </w:rPr>
              <w:t>Alokimi</w:t>
            </w:r>
            <w:proofErr w:type="spellEnd"/>
            <w:r w:rsidRPr="00B73712">
              <w:rPr>
                <w:rFonts w:ascii="Times New Roman" w:eastAsia="Times New Roman" w:hAnsi="Times New Roman" w:cs="Times New Roman"/>
              </w:rPr>
              <w:t xml:space="preserve"> i fondeve nga buxheti i shtetit, krahas mbështetjes së dhënë nga donatorë ndërkombëtarë, organizata dhe OJF për zbatimin e aktiviteteve të Planit të Veprimit 2024-2025.</w:t>
            </w:r>
          </w:p>
          <w:p w14:paraId="41052A30" w14:textId="77777777" w:rsidR="00EB218B" w:rsidRPr="00B73712" w:rsidRDefault="00EB218B" w:rsidP="007439D0">
            <w:pPr>
              <w:jc w:val="both"/>
              <w:rPr>
                <w:rFonts w:ascii="Times New Roman" w:eastAsia="Times New Roman" w:hAnsi="Times New Roman" w:cs="Times New Roman"/>
              </w:rPr>
            </w:pPr>
          </w:p>
          <w:p w14:paraId="7E3048B4" w14:textId="77777777" w:rsidR="00EB218B" w:rsidRPr="00B73712" w:rsidRDefault="00EB218B" w:rsidP="007439D0">
            <w:pPr>
              <w:jc w:val="both"/>
              <w:rPr>
                <w:rFonts w:ascii="Times New Roman" w:eastAsia="Times New Roman" w:hAnsi="Times New Roman" w:cs="Times New Roman"/>
              </w:rPr>
            </w:pPr>
            <w:r w:rsidRPr="00B73712">
              <w:rPr>
                <w:rFonts w:ascii="Times New Roman" w:eastAsia="Times New Roman" w:hAnsi="Times New Roman" w:cs="Times New Roman"/>
              </w:rPr>
              <w:t xml:space="preserve">Përmirësimi i mbledhjes së të dhënave, </w:t>
            </w:r>
            <w:proofErr w:type="spellStart"/>
            <w:r w:rsidRPr="00B73712">
              <w:rPr>
                <w:rFonts w:ascii="Times New Roman" w:eastAsia="Times New Roman" w:hAnsi="Times New Roman" w:cs="Times New Roman"/>
              </w:rPr>
              <w:t>intervistimit</w:t>
            </w:r>
            <w:proofErr w:type="spellEnd"/>
            <w:r w:rsidRPr="00B73712">
              <w:rPr>
                <w:rFonts w:ascii="Times New Roman" w:eastAsia="Times New Roman" w:hAnsi="Times New Roman" w:cs="Times New Roman"/>
              </w:rPr>
              <w:t xml:space="preserve"> dhe kapaciteteve analitike të policisë kriminale dhe prokurorisë, nëpërmjet mbështetjes teknike dhe teknologjike, duke përfshirë softuerin që çon në hetime cilësore dhe më efektive dhe ndjekje penale të rasteve të trafikimit të qenieve njerëzore (2025).</w:t>
            </w:r>
          </w:p>
          <w:p w14:paraId="1D62165B" w14:textId="77777777" w:rsidR="00EB218B" w:rsidRPr="00B73712" w:rsidRDefault="00EB218B" w:rsidP="007439D0">
            <w:pPr>
              <w:jc w:val="both"/>
              <w:rPr>
                <w:rFonts w:ascii="Times New Roman" w:eastAsia="Times New Roman" w:hAnsi="Times New Roman" w:cs="Times New Roman"/>
              </w:rPr>
            </w:pPr>
          </w:p>
          <w:p w14:paraId="5700695D" w14:textId="77777777" w:rsidR="00EB218B" w:rsidRPr="00B73712" w:rsidRDefault="00EB218B" w:rsidP="007439D0">
            <w:pPr>
              <w:jc w:val="both"/>
              <w:rPr>
                <w:rFonts w:ascii="Times New Roman" w:eastAsia="Calibri" w:hAnsi="Times New Roman" w:cs="Times New Roman"/>
              </w:rPr>
            </w:pPr>
            <w:r w:rsidRPr="00B73712">
              <w:rPr>
                <w:rFonts w:ascii="Times New Roman" w:eastAsia="Times New Roman" w:hAnsi="Times New Roman" w:cs="Times New Roman"/>
              </w:rPr>
              <w:t>Sigurimi i kapaciteteve të përshtatshme teknike midis oficerëve të policisë, inspektorëve të punës, rojeve kufitare, prokurorëve dhe gjyqtarëve që çojnë në identifikimin dhe referimin efektiv të viktimave në shërbimet mbështetëse, dhe ndërgjegjësimin e rritur për rolin e tyre gjatë procedimit penal (mesi i vitit 2025deri në vitin 2026).</w:t>
            </w:r>
          </w:p>
          <w:p w14:paraId="45D6F97D" w14:textId="77777777" w:rsidR="00EB218B" w:rsidRPr="00B73712" w:rsidRDefault="00EB218B" w:rsidP="007439D0">
            <w:pPr>
              <w:jc w:val="both"/>
              <w:rPr>
                <w:rFonts w:ascii="Times New Roman" w:eastAsia="Times New Roman" w:hAnsi="Times New Roman" w:cs="Times New Roman"/>
              </w:rPr>
            </w:pPr>
          </w:p>
          <w:p w14:paraId="632E0F0B" w14:textId="77777777" w:rsidR="00EB218B" w:rsidRPr="00B73712" w:rsidRDefault="00EB218B" w:rsidP="007439D0">
            <w:pPr>
              <w:jc w:val="both"/>
              <w:rPr>
                <w:rFonts w:ascii="Times New Roman" w:eastAsia="Calibri" w:hAnsi="Times New Roman" w:cs="Times New Roman"/>
              </w:rPr>
            </w:pPr>
            <w:r w:rsidRPr="00B73712">
              <w:rPr>
                <w:rFonts w:ascii="Times New Roman" w:eastAsia="Times New Roman" w:hAnsi="Times New Roman" w:cs="Times New Roman"/>
              </w:rPr>
              <w:lastRenderedPageBreak/>
              <w:t xml:space="preserve">Zbatimi i Marrëveshjes për funksionimin e Mekanizmit Kombëtar të Referimit për viktimat dhe viktimat e mundshme të trafikimit të qershorit 2023 për </w:t>
            </w:r>
            <w:r w:rsidRPr="00B73712">
              <w:rPr>
                <w:rFonts w:ascii="Times New Roman" w:eastAsia="Calibri" w:hAnsi="Times New Roman" w:cs="Times New Roman"/>
              </w:rPr>
              <w:t>të siguruar identifikimin, referimin, ndihmën dhe ri-integrimin e tyre.</w:t>
            </w:r>
          </w:p>
          <w:p w14:paraId="790402A4" w14:textId="77777777" w:rsidR="00EB218B" w:rsidRPr="00B73712" w:rsidRDefault="00EB218B" w:rsidP="007439D0">
            <w:pPr>
              <w:spacing w:before="100" w:beforeAutospacing="1" w:after="100" w:afterAutospacing="1"/>
              <w:jc w:val="both"/>
              <w:rPr>
                <w:rFonts w:ascii="Times New Roman" w:eastAsia="Times New Roman" w:hAnsi="Times New Roman" w:cs="Times New Roman"/>
              </w:rPr>
            </w:pPr>
            <w:r w:rsidRPr="00B73712">
              <w:rPr>
                <w:rFonts w:ascii="Times New Roman" w:eastAsia="Times New Roman" w:hAnsi="Times New Roman" w:cs="Times New Roman"/>
              </w:rPr>
              <w:t xml:space="preserve">Forcimi i sistemit të mbrojtjes së fëmijëve nëpërmjet legjislacionit të përmirësuar, rritjes së numrit të shërbimeve për fëmijët në mbrojtje (duke përfshirë viktimat dhe viktimat e mundshme të trafikimit), forcimin e kapaciteteve të punonjësve të mbrojtjes së fëmijëve dhe rritjen e fushatave </w:t>
            </w:r>
            <w:proofErr w:type="spellStart"/>
            <w:r w:rsidRPr="00B73712">
              <w:rPr>
                <w:rFonts w:ascii="Times New Roman" w:eastAsia="Times New Roman" w:hAnsi="Times New Roman" w:cs="Times New Roman"/>
              </w:rPr>
              <w:t>ndërgjegjësuese</w:t>
            </w:r>
            <w:proofErr w:type="spellEnd"/>
            <w:r w:rsidRPr="00B73712">
              <w:rPr>
                <w:rFonts w:ascii="Times New Roman" w:eastAsia="Times New Roman" w:hAnsi="Times New Roman" w:cs="Times New Roman"/>
              </w:rPr>
              <w:t xml:space="preserve"> për parandalimin e fenomenit të trafikimit.</w:t>
            </w:r>
          </w:p>
          <w:p w14:paraId="29E65221" w14:textId="77777777" w:rsidR="00EB218B" w:rsidRPr="00B73712" w:rsidRDefault="00EB218B" w:rsidP="007439D0">
            <w:pPr>
              <w:jc w:val="both"/>
              <w:rPr>
                <w:rFonts w:ascii="Times New Roman" w:eastAsia="Calibri" w:hAnsi="Times New Roman" w:cs="Times New Roman"/>
              </w:rPr>
            </w:pPr>
            <w:r w:rsidRPr="00B73712">
              <w:rPr>
                <w:rFonts w:ascii="Times New Roman" w:eastAsia="Calibri" w:hAnsi="Times New Roman" w:cs="Times New Roman"/>
              </w:rPr>
              <w:t xml:space="preserve">Sigurimi i një linjë telefonike </w:t>
            </w:r>
            <w:proofErr w:type="spellStart"/>
            <w:r w:rsidRPr="00B73712">
              <w:rPr>
                <w:rFonts w:ascii="Times New Roman" w:eastAsia="Calibri" w:hAnsi="Times New Roman" w:cs="Times New Roman"/>
              </w:rPr>
              <w:t>konfidenciale</w:t>
            </w:r>
            <w:proofErr w:type="spellEnd"/>
            <w:r w:rsidRPr="00B73712">
              <w:rPr>
                <w:rFonts w:ascii="Times New Roman" w:eastAsia="Calibri" w:hAnsi="Times New Roman" w:cs="Times New Roman"/>
              </w:rPr>
              <w:t xml:space="preserve"> për viktimat, të mbijetuarit dhe dëshmitarët e trafikimit të qenieve njerëzore deri në vitin 2025.</w:t>
            </w:r>
          </w:p>
          <w:p w14:paraId="03E97BE8" w14:textId="77777777" w:rsidR="00EB218B" w:rsidRPr="00B73712" w:rsidRDefault="00EB218B" w:rsidP="007439D0">
            <w:pPr>
              <w:jc w:val="both"/>
              <w:rPr>
                <w:rFonts w:ascii="Times New Roman" w:eastAsia="Calibri" w:hAnsi="Times New Roman" w:cs="Times New Roman"/>
              </w:rPr>
            </w:pPr>
          </w:p>
          <w:p w14:paraId="2F432470" w14:textId="77777777" w:rsidR="00EB218B" w:rsidRPr="00B73712" w:rsidRDefault="00EB218B" w:rsidP="007439D0">
            <w:pPr>
              <w:jc w:val="both"/>
              <w:rPr>
                <w:rFonts w:ascii="Times New Roman" w:eastAsia="Calibri" w:hAnsi="Times New Roman" w:cs="Times New Roman"/>
              </w:rPr>
            </w:pPr>
            <w:r w:rsidRPr="00B73712">
              <w:rPr>
                <w:rFonts w:ascii="Times New Roman" w:eastAsia="Calibri" w:hAnsi="Times New Roman" w:cs="Times New Roman"/>
              </w:rPr>
              <w:t>Zhvillimi i fushatave të dedikuara për rritjen e ndërgjegjësimit, në bashkëpunim me OSHC-të për të synuar komunitetet në rrezik të trafikimit të qenieve njerëzore (2024 e në vazhdim).</w:t>
            </w:r>
          </w:p>
          <w:p w14:paraId="3DD99628" w14:textId="77777777" w:rsidR="00EB218B" w:rsidRPr="00B73712" w:rsidRDefault="00EB218B" w:rsidP="007439D0">
            <w:pPr>
              <w:jc w:val="both"/>
              <w:rPr>
                <w:rFonts w:ascii="Times New Roman" w:eastAsia="Calibri" w:hAnsi="Times New Roman" w:cs="Times New Roman"/>
              </w:rPr>
            </w:pPr>
          </w:p>
          <w:p w14:paraId="5F626295" w14:textId="77777777" w:rsidR="00EB218B" w:rsidRPr="00B73712" w:rsidRDefault="00EB218B" w:rsidP="007439D0">
            <w:pPr>
              <w:jc w:val="both"/>
              <w:rPr>
                <w:rFonts w:ascii="Times New Roman" w:eastAsia="Calibri" w:hAnsi="Times New Roman" w:cs="Times New Roman"/>
              </w:rPr>
            </w:pPr>
            <w:r w:rsidRPr="00B73712">
              <w:rPr>
                <w:rFonts w:ascii="Times New Roman" w:eastAsia="Times New Roman" w:hAnsi="Times New Roman" w:cs="Times New Roman"/>
              </w:rPr>
              <w:t>Vazhdimi i mbështetjes së qendrave jo-shtetërore, të pritjes dhe integrimit për viktimat dhe viktimat e mundshme të trafikimit.</w:t>
            </w:r>
          </w:p>
          <w:p w14:paraId="5C6CD71A" w14:textId="77777777" w:rsidR="00EB218B" w:rsidRPr="00B73712" w:rsidRDefault="00EB218B" w:rsidP="007439D0">
            <w:pPr>
              <w:jc w:val="both"/>
              <w:rPr>
                <w:rFonts w:ascii="Times New Roman" w:eastAsia="Times New Roman" w:hAnsi="Times New Roman" w:cs="Times New Roman"/>
              </w:rPr>
            </w:pPr>
          </w:p>
        </w:tc>
        <w:tc>
          <w:tcPr>
            <w:tcW w:w="1248" w:type="pct"/>
            <w:gridSpan w:val="3"/>
            <w:tcBorders>
              <w:top w:val="single" w:sz="4" w:space="0" w:color="auto"/>
              <w:left w:val="single" w:sz="4" w:space="0" w:color="auto"/>
              <w:bottom w:val="single" w:sz="4" w:space="0" w:color="auto"/>
              <w:right w:val="single" w:sz="4" w:space="0" w:color="auto"/>
            </w:tcBorders>
          </w:tcPr>
          <w:p w14:paraId="5684ECA4" w14:textId="77777777" w:rsidR="00EB218B" w:rsidRPr="00BC3125" w:rsidRDefault="00EB218B" w:rsidP="007439D0">
            <w:pPr>
              <w:jc w:val="both"/>
              <w:rPr>
                <w:rFonts w:ascii="Times New Roman" w:eastAsia="Times New Roman" w:hAnsi="Times New Roman" w:cs="Times New Roman"/>
              </w:rPr>
            </w:pPr>
            <w:r w:rsidRPr="00BC3125">
              <w:rPr>
                <w:rFonts w:ascii="Times New Roman" w:eastAsia="Times New Roman" w:hAnsi="Times New Roman" w:cs="Times New Roman"/>
              </w:rPr>
              <w:lastRenderedPageBreak/>
              <w:t xml:space="preserve">Identifikimi i hershëm i viktimave të mundshme, veçanërisht në mesin e </w:t>
            </w:r>
            <w:proofErr w:type="spellStart"/>
            <w:r w:rsidRPr="00BC3125">
              <w:rPr>
                <w:rFonts w:ascii="Times New Roman" w:eastAsia="Times New Roman" w:hAnsi="Times New Roman" w:cs="Times New Roman"/>
              </w:rPr>
              <w:t>migrantëve</w:t>
            </w:r>
            <w:proofErr w:type="spellEnd"/>
            <w:r w:rsidRPr="00BC3125">
              <w:rPr>
                <w:rFonts w:ascii="Times New Roman" w:eastAsia="Times New Roman" w:hAnsi="Times New Roman" w:cs="Times New Roman"/>
              </w:rPr>
              <w:t xml:space="preserve"> </w:t>
            </w:r>
            <w:proofErr w:type="spellStart"/>
            <w:r w:rsidRPr="00BC3125">
              <w:rPr>
                <w:rFonts w:ascii="Times New Roman" w:eastAsia="Times New Roman" w:hAnsi="Times New Roman" w:cs="Times New Roman"/>
              </w:rPr>
              <w:t>vulnerabël</w:t>
            </w:r>
            <w:proofErr w:type="spellEnd"/>
            <w:r w:rsidRPr="00BC3125">
              <w:rPr>
                <w:rFonts w:ascii="Times New Roman" w:eastAsia="Times New Roman" w:hAnsi="Times New Roman" w:cs="Times New Roman"/>
              </w:rPr>
              <w:t xml:space="preserve"> që hyjnë në Shqipëri, të përmirësohet vazhdimisht nëpërmjet rritjes së kapaciteteve adekuate teknike të punonjësve të policisë, punonjësve socialë, punonjësve të mbrojtjes së fëmijëve etj.  </w:t>
            </w:r>
          </w:p>
          <w:p w14:paraId="44773482" w14:textId="77777777" w:rsidR="00EB218B" w:rsidRPr="00BC3125" w:rsidRDefault="00EB218B" w:rsidP="007439D0">
            <w:pPr>
              <w:jc w:val="both"/>
              <w:rPr>
                <w:rFonts w:ascii="Times New Roman" w:eastAsia="Times New Roman" w:hAnsi="Times New Roman" w:cs="Times New Roman"/>
              </w:rPr>
            </w:pPr>
          </w:p>
          <w:p w14:paraId="2C262C67" w14:textId="77777777" w:rsidR="00EB218B" w:rsidRPr="00BC3125" w:rsidRDefault="00EB218B" w:rsidP="007439D0">
            <w:pPr>
              <w:jc w:val="both"/>
              <w:rPr>
                <w:rFonts w:ascii="Times New Roman" w:eastAsia="Times New Roman" w:hAnsi="Times New Roman" w:cs="Times New Roman"/>
              </w:rPr>
            </w:pPr>
            <w:r w:rsidRPr="00BC3125">
              <w:rPr>
                <w:rFonts w:ascii="Times New Roman" w:eastAsia="Times New Roman" w:hAnsi="Times New Roman" w:cs="Times New Roman"/>
              </w:rPr>
              <w:t>Viktimat dhe viktimat e mundshme të trafikimit të identifikohen në përputhje me Procedurat Standarde Operative të miratuara nga qeveria.</w:t>
            </w:r>
          </w:p>
          <w:p w14:paraId="4F8248B4" w14:textId="77777777" w:rsidR="00EB218B" w:rsidRPr="00BC3125" w:rsidRDefault="00EB218B" w:rsidP="007439D0">
            <w:pPr>
              <w:jc w:val="both"/>
              <w:rPr>
                <w:rFonts w:ascii="Times New Roman" w:eastAsia="Times New Roman" w:hAnsi="Times New Roman" w:cs="Times New Roman"/>
              </w:rPr>
            </w:pPr>
          </w:p>
          <w:p w14:paraId="542C00B3" w14:textId="77777777" w:rsidR="00EB218B" w:rsidRPr="00BC3125" w:rsidRDefault="00EB218B" w:rsidP="007439D0">
            <w:pPr>
              <w:jc w:val="both"/>
              <w:rPr>
                <w:rFonts w:ascii="Times New Roman" w:eastAsia="Times New Roman" w:hAnsi="Times New Roman" w:cs="Times New Roman"/>
              </w:rPr>
            </w:pPr>
            <w:r w:rsidRPr="00B73712">
              <w:rPr>
                <w:rFonts w:ascii="Times New Roman" w:eastAsia="Times New Roman" w:hAnsi="Times New Roman" w:cs="Times New Roman"/>
              </w:rPr>
              <w:t xml:space="preserve">Hetimi i shtuar dhe intensifikimi i ndjekjeve penale të rasteve të </w:t>
            </w:r>
            <w:r w:rsidRPr="00BC3125">
              <w:rPr>
                <w:rFonts w:ascii="Times New Roman" w:eastAsia="Times New Roman" w:hAnsi="Times New Roman" w:cs="Times New Roman"/>
              </w:rPr>
              <w:t xml:space="preserve">trafikimit të qenieve njerëzore përmes një programi të dedikuar për ndërtimin e kapaciteteve teknike dhe logjistike në koordinim me mbështetjen e BE-së për të forcuar luftën kundër </w:t>
            </w:r>
            <w:proofErr w:type="spellStart"/>
            <w:r w:rsidRPr="00BC3125">
              <w:rPr>
                <w:rFonts w:ascii="Times New Roman" w:eastAsia="Times New Roman" w:hAnsi="Times New Roman" w:cs="Times New Roman"/>
              </w:rPr>
              <w:t>Kontrabandimit</w:t>
            </w:r>
            <w:proofErr w:type="spellEnd"/>
            <w:r w:rsidRPr="00BC3125">
              <w:rPr>
                <w:rFonts w:ascii="Times New Roman" w:eastAsia="Times New Roman" w:hAnsi="Times New Roman" w:cs="Times New Roman"/>
              </w:rPr>
              <w:t xml:space="preserve"> të Emigrantëve dhe Trafikimit të Qenieve Njerëzore në Ballkanin Perëndimor.</w:t>
            </w:r>
          </w:p>
          <w:p w14:paraId="3723AEAA" w14:textId="77777777" w:rsidR="00EB218B" w:rsidRPr="00BC3125" w:rsidRDefault="00EB218B" w:rsidP="007439D0">
            <w:pPr>
              <w:jc w:val="both"/>
              <w:rPr>
                <w:rFonts w:ascii="Times New Roman" w:eastAsia="Calibri" w:hAnsi="Times New Roman" w:cs="Times New Roman"/>
              </w:rPr>
            </w:pPr>
          </w:p>
          <w:p w14:paraId="6EF08F37" w14:textId="77777777" w:rsidR="00EB218B" w:rsidRPr="00BC3125" w:rsidRDefault="00EB218B" w:rsidP="007439D0">
            <w:pPr>
              <w:jc w:val="both"/>
              <w:rPr>
                <w:rFonts w:ascii="Times New Roman" w:eastAsia="Calibri" w:hAnsi="Times New Roman" w:cs="Times New Roman"/>
              </w:rPr>
            </w:pPr>
            <w:r w:rsidRPr="00BC3125">
              <w:rPr>
                <w:rFonts w:ascii="Times New Roman" w:eastAsia="Calibri" w:hAnsi="Times New Roman" w:cs="Times New Roman"/>
              </w:rPr>
              <w:t>Ndihma e përmirësuar dhe mbrojtja e viktimave të trafikimit dhe viktimave të mundshme të trafikimit.</w:t>
            </w:r>
          </w:p>
          <w:p w14:paraId="1DB31A8F" w14:textId="77777777" w:rsidR="00EB218B" w:rsidRPr="00BC3125" w:rsidRDefault="00EB218B" w:rsidP="007439D0">
            <w:pPr>
              <w:jc w:val="both"/>
              <w:rPr>
                <w:rFonts w:ascii="Times New Roman" w:eastAsia="Calibri" w:hAnsi="Times New Roman" w:cs="Times New Roman"/>
              </w:rPr>
            </w:pPr>
          </w:p>
          <w:p w14:paraId="7B0E90E0" w14:textId="77777777" w:rsidR="00EB218B" w:rsidRPr="00BC3125" w:rsidRDefault="00EB218B" w:rsidP="007439D0">
            <w:pPr>
              <w:jc w:val="both"/>
              <w:rPr>
                <w:rFonts w:ascii="Times New Roman" w:eastAsia="Calibri" w:hAnsi="Times New Roman" w:cs="Times New Roman"/>
              </w:rPr>
            </w:pPr>
            <w:r w:rsidRPr="00780AF7">
              <w:rPr>
                <w:rFonts w:ascii="Times New Roman" w:eastAsia="Calibri" w:hAnsi="Times New Roman" w:cs="Times New Roman"/>
              </w:rPr>
              <w:t xml:space="preserve">Kuadër i përmirësuar </w:t>
            </w:r>
            <w:r w:rsidRPr="00BC3125">
              <w:rPr>
                <w:rFonts w:ascii="Times New Roman" w:eastAsia="Calibri" w:hAnsi="Times New Roman" w:cs="Times New Roman"/>
              </w:rPr>
              <w:t>legjislativ për mbrojtjen e viktimave.</w:t>
            </w:r>
          </w:p>
          <w:p w14:paraId="78D8D2AA" w14:textId="77777777" w:rsidR="00EB218B" w:rsidRPr="00BC3125" w:rsidRDefault="00EB218B" w:rsidP="007439D0">
            <w:pPr>
              <w:shd w:val="clear" w:color="auto" w:fill="FFFFFF"/>
              <w:ind w:left="720"/>
              <w:contextualSpacing/>
              <w:jc w:val="both"/>
              <w:textAlignment w:val="baseline"/>
              <w:rPr>
                <w:rFonts w:ascii="Times New Roman" w:eastAsia="Times New Roman" w:hAnsi="Times New Roman" w:cs="Times New Roman"/>
              </w:rPr>
            </w:pPr>
          </w:p>
        </w:tc>
      </w:tr>
      <w:tr w:rsidR="00EB218B" w:rsidRPr="00BC3125" w14:paraId="2FE603FD" w14:textId="77777777" w:rsidTr="007439D0">
        <w:trPr>
          <w:gridAfter w:val="1"/>
          <w:wAfter w:w="22" w:type="pct"/>
          <w:trHeight w:val="195"/>
        </w:trPr>
        <w:tc>
          <w:tcPr>
            <w:tcW w:w="4978" w:type="pct"/>
            <w:gridSpan w:val="10"/>
            <w:tcBorders>
              <w:top w:val="single" w:sz="4" w:space="0" w:color="auto"/>
              <w:left w:val="single" w:sz="4" w:space="0" w:color="auto"/>
              <w:bottom w:val="single" w:sz="4" w:space="0" w:color="auto"/>
              <w:right w:val="single" w:sz="4" w:space="0" w:color="auto"/>
            </w:tcBorders>
            <w:shd w:val="clear" w:color="auto" w:fill="BDD6EE"/>
          </w:tcPr>
          <w:p w14:paraId="4F579DE9" w14:textId="77777777" w:rsidR="00EB218B" w:rsidRPr="00BC3125" w:rsidRDefault="00EB218B" w:rsidP="007439D0">
            <w:pPr>
              <w:textAlignment w:val="baseline"/>
              <w:rPr>
                <w:rFonts w:ascii="Times New Roman" w:eastAsia="Times New Roman" w:hAnsi="Times New Roman" w:cs="Times New Roman"/>
                <w:b/>
                <w:bCs/>
              </w:rPr>
            </w:pPr>
            <w:r w:rsidRPr="00BC3125">
              <w:rPr>
                <w:rFonts w:ascii="Times New Roman" w:eastAsia="Times New Roman" w:hAnsi="Times New Roman" w:cs="Times New Roman"/>
                <w:b/>
                <w:bCs/>
              </w:rPr>
              <w:lastRenderedPageBreak/>
              <w:t>BASHKËPUNIMI NË FUSHËN E DROGËS</w:t>
            </w:r>
          </w:p>
          <w:p w14:paraId="6F51CB02" w14:textId="77777777" w:rsidR="00EB218B" w:rsidRPr="00BC3125" w:rsidRDefault="00EB218B" w:rsidP="007439D0">
            <w:pPr>
              <w:textAlignment w:val="baseline"/>
              <w:rPr>
                <w:rFonts w:ascii="Times New Roman" w:eastAsia="Times New Roman" w:hAnsi="Times New Roman" w:cs="Times New Roman"/>
              </w:rPr>
            </w:pPr>
          </w:p>
        </w:tc>
      </w:tr>
      <w:tr w:rsidR="00EB218B" w:rsidRPr="00BC3125" w14:paraId="25122FAB" w14:textId="77777777" w:rsidTr="007439D0">
        <w:trPr>
          <w:gridAfter w:val="1"/>
          <w:wAfter w:w="22" w:type="pct"/>
          <w:trHeight w:val="195"/>
        </w:trPr>
        <w:tc>
          <w:tcPr>
            <w:tcW w:w="965" w:type="pct"/>
            <w:gridSpan w:val="2"/>
            <w:tcBorders>
              <w:top w:val="single" w:sz="4" w:space="0" w:color="auto"/>
              <w:left w:val="single" w:sz="4" w:space="0" w:color="auto"/>
              <w:bottom w:val="single" w:sz="4" w:space="0" w:color="auto"/>
              <w:right w:val="single" w:sz="4" w:space="0" w:color="auto"/>
            </w:tcBorders>
            <w:hideMark/>
          </w:tcPr>
          <w:p w14:paraId="2633C8EB"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r w:rsidRPr="00BC3125">
              <w:rPr>
                <w:rFonts w:ascii="Times New Roman" w:eastAsia="Times New Roman" w:hAnsi="Times New Roman" w:cs="Times New Roman"/>
              </w:rPr>
              <w:t>V.1.1 Ekzistojnë masat e parandalimit dhe reduktimit të kërkesës dhe zbatohen në mënyrë efektive.</w:t>
            </w:r>
          </w:p>
          <w:p w14:paraId="2BAFA834"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r w:rsidRPr="00BC3125">
              <w:rPr>
                <w:rFonts w:ascii="Times New Roman" w:eastAsia="Times New Roman" w:hAnsi="Times New Roman" w:cs="Times New Roman"/>
              </w:rPr>
              <w:t>V.1.2 Sistemi Kombëtar i Paralajmërimit të Hershëm (NE</w:t>
            </w:r>
            <w:r>
              <w:rPr>
                <w:rFonts w:ascii="Times New Roman" w:eastAsia="Times New Roman" w:hAnsi="Times New Roman" w:cs="Times New Roman"/>
              </w:rPr>
              <w:t>Ë</w:t>
            </w:r>
            <w:r w:rsidRPr="00BC3125">
              <w:rPr>
                <w:rFonts w:ascii="Times New Roman" w:eastAsia="Times New Roman" w:hAnsi="Times New Roman" w:cs="Times New Roman"/>
              </w:rPr>
              <w:t xml:space="preserve">S) dhe Observatori Kombëtar i Drogës (NDO) </w:t>
            </w:r>
            <w:r w:rsidRPr="00BC3125">
              <w:rPr>
                <w:rFonts w:ascii="Times New Roman" w:eastAsia="Times New Roman" w:hAnsi="Times New Roman" w:cs="Times New Roman"/>
              </w:rPr>
              <w:lastRenderedPageBreak/>
              <w:t>bashkëpunojnë në mënyrë efektive me EMCDDA.</w:t>
            </w:r>
          </w:p>
          <w:p w14:paraId="0CD49BA6"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r w:rsidRPr="00BC3125">
              <w:rPr>
                <w:rFonts w:ascii="Times New Roman" w:eastAsia="Times New Roman" w:hAnsi="Times New Roman" w:cs="Times New Roman"/>
              </w:rPr>
              <w:t>V.1.3 Kapacitetet e ruajtjes dhe shkatërrimit të barnave janë të mjaftueshme.</w:t>
            </w:r>
          </w:p>
        </w:tc>
        <w:tc>
          <w:tcPr>
            <w:tcW w:w="1240" w:type="pct"/>
            <w:tcBorders>
              <w:top w:val="single" w:sz="4" w:space="0" w:color="auto"/>
              <w:left w:val="single" w:sz="4" w:space="0" w:color="auto"/>
              <w:bottom w:val="single" w:sz="4" w:space="0" w:color="auto"/>
              <w:right w:val="single" w:sz="4" w:space="0" w:color="auto"/>
            </w:tcBorders>
          </w:tcPr>
          <w:p w14:paraId="5363F117"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r w:rsidRPr="00BC3125">
              <w:rPr>
                <w:rFonts w:ascii="Times New Roman" w:eastAsia="Times New Roman" w:hAnsi="Times New Roman" w:cs="Times New Roman"/>
              </w:rPr>
              <w:lastRenderedPageBreak/>
              <w:t>Ndjekja e objektivave të Strategjisë Kombëtare të Shëndetit 2021-2030, duke përfshirë rishikimin e kuadrit legjislativ dhe strategjik në lidhje me Parandalimin, Trajtimin dhe Reduktimin e Dëmtimeve të Lidhura me Drogat (2025)</w:t>
            </w:r>
          </w:p>
          <w:p w14:paraId="3C24EBA1" w14:textId="77777777" w:rsidR="00EB218B" w:rsidRPr="00BC3125" w:rsidRDefault="00EB218B" w:rsidP="007439D0">
            <w:pPr>
              <w:shd w:val="clear" w:color="auto" w:fill="FFFFFF"/>
              <w:jc w:val="both"/>
              <w:textAlignment w:val="baseline"/>
              <w:rPr>
                <w:rFonts w:ascii="Times New Roman" w:eastAsia="Times New Roman" w:hAnsi="Times New Roman" w:cs="Times New Roman"/>
                <w:b/>
              </w:rPr>
            </w:pPr>
            <w:r w:rsidRPr="00BC3125">
              <w:rPr>
                <w:rFonts w:ascii="Times New Roman" w:eastAsia="Times New Roman" w:hAnsi="Times New Roman" w:cs="Times New Roman"/>
              </w:rPr>
              <w:t xml:space="preserve">Sigurimi i përafrimit të kuadrit legjislativ në përputhje me </w:t>
            </w:r>
            <w:proofErr w:type="spellStart"/>
            <w:r w:rsidRPr="00BC3125">
              <w:rPr>
                <w:rFonts w:ascii="Times New Roman" w:eastAsia="Times New Roman" w:hAnsi="Times New Roman" w:cs="Times New Roman"/>
                <w:i/>
              </w:rPr>
              <w:t>acquis</w:t>
            </w:r>
            <w:proofErr w:type="spellEnd"/>
            <w:r w:rsidRPr="00BC3125">
              <w:rPr>
                <w:rFonts w:ascii="Times New Roman" w:eastAsia="Times New Roman" w:hAnsi="Times New Roman" w:cs="Times New Roman"/>
              </w:rPr>
              <w:t xml:space="preserve"> të </w:t>
            </w:r>
            <w:r w:rsidRPr="00BC3125">
              <w:rPr>
                <w:rFonts w:ascii="Times New Roman" w:eastAsia="Times New Roman" w:hAnsi="Times New Roman" w:cs="Times New Roman"/>
              </w:rPr>
              <w:lastRenderedPageBreak/>
              <w:t xml:space="preserve">BE-së për </w:t>
            </w:r>
            <w:proofErr w:type="spellStart"/>
            <w:r w:rsidRPr="00BC3125">
              <w:rPr>
                <w:rFonts w:ascii="Times New Roman" w:eastAsia="Times New Roman" w:hAnsi="Times New Roman" w:cs="Times New Roman"/>
              </w:rPr>
              <w:t>kriminalizimin</w:t>
            </w:r>
            <w:proofErr w:type="spellEnd"/>
            <w:r w:rsidRPr="00BC3125">
              <w:rPr>
                <w:rFonts w:ascii="Times New Roman" w:eastAsia="Times New Roman" w:hAnsi="Times New Roman" w:cs="Times New Roman"/>
              </w:rPr>
              <w:t xml:space="preserve"> e trafikimit të drogave të paligjshme dhe transmetimin e mostrave të substancave të kontrolluara deri në vitin 2026.</w:t>
            </w:r>
          </w:p>
          <w:p w14:paraId="6F704505" w14:textId="77777777" w:rsidR="00EB218B" w:rsidRPr="00BC3125" w:rsidRDefault="00EB218B" w:rsidP="007439D0">
            <w:pPr>
              <w:jc w:val="both"/>
              <w:rPr>
                <w:rFonts w:ascii="Times New Roman" w:eastAsia="Calibri" w:hAnsi="Times New Roman" w:cs="Times New Roman"/>
              </w:rPr>
            </w:pPr>
            <w:r w:rsidRPr="00BC3125">
              <w:rPr>
                <w:rFonts w:ascii="Times New Roman" w:eastAsia="Calibri" w:hAnsi="Times New Roman" w:cs="Times New Roman"/>
              </w:rPr>
              <w:t xml:space="preserve">Përditësimi i legjislacionit vendas përkatës për substancat </w:t>
            </w:r>
            <w:proofErr w:type="spellStart"/>
            <w:r w:rsidRPr="00BC3125">
              <w:rPr>
                <w:rFonts w:ascii="Times New Roman" w:eastAsia="Calibri" w:hAnsi="Times New Roman" w:cs="Times New Roman"/>
              </w:rPr>
              <w:t>psikoaktive</w:t>
            </w:r>
            <w:proofErr w:type="spellEnd"/>
            <w:r w:rsidRPr="00BC3125">
              <w:rPr>
                <w:rFonts w:ascii="Times New Roman" w:eastAsia="Calibri" w:hAnsi="Times New Roman" w:cs="Times New Roman"/>
              </w:rPr>
              <w:t xml:space="preserve"> dhe </w:t>
            </w:r>
            <w:proofErr w:type="spellStart"/>
            <w:r w:rsidRPr="00BC3125">
              <w:rPr>
                <w:rFonts w:ascii="Times New Roman" w:eastAsia="Calibri" w:hAnsi="Times New Roman" w:cs="Times New Roman"/>
              </w:rPr>
              <w:t>prekursorët</w:t>
            </w:r>
            <w:proofErr w:type="spellEnd"/>
            <w:r w:rsidRPr="00BC3125">
              <w:rPr>
                <w:rFonts w:ascii="Times New Roman" w:eastAsia="Calibri" w:hAnsi="Times New Roman" w:cs="Times New Roman"/>
              </w:rPr>
              <w:t xml:space="preserve"> deri në vitin 2025 dhe përditësimi i rregullt i listës së substancave </w:t>
            </w:r>
            <w:proofErr w:type="spellStart"/>
            <w:r w:rsidRPr="00BC3125">
              <w:rPr>
                <w:rFonts w:ascii="Times New Roman" w:eastAsia="Calibri" w:hAnsi="Times New Roman" w:cs="Times New Roman"/>
              </w:rPr>
              <w:t>psikoaktive</w:t>
            </w:r>
            <w:proofErr w:type="spellEnd"/>
            <w:r w:rsidRPr="00BC3125">
              <w:rPr>
                <w:rFonts w:ascii="Times New Roman" w:eastAsia="Calibri" w:hAnsi="Times New Roman" w:cs="Times New Roman"/>
              </w:rPr>
              <w:t xml:space="preserve"> të ndaluara.</w:t>
            </w:r>
            <w:r w:rsidRPr="00BC3125">
              <w:rPr>
                <w:rFonts w:ascii="Times New Roman" w:eastAsia="Times New Roman" w:hAnsi="Times New Roman" w:cs="Times New Roman"/>
              </w:rPr>
              <w:t xml:space="preserve"> </w:t>
            </w:r>
          </w:p>
          <w:p w14:paraId="4114C03C" w14:textId="77777777" w:rsidR="00EB218B" w:rsidRPr="00BC3125" w:rsidRDefault="00EB218B" w:rsidP="007439D0">
            <w:pPr>
              <w:jc w:val="both"/>
              <w:rPr>
                <w:rFonts w:ascii="Times New Roman" w:eastAsia="Calibri" w:hAnsi="Times New Roman" w:cs="Times New Roman"/>
              </w:rPr>
            </w:pPr>
            <w:r w:rsidRPr="00BC3125">
              <w:rPr>
                <w:rFonts w:ascii="Times New Roman" w:eastAsia="Calibri" w:hAnsi="Times New Roman" w:cs="Times New Roman"/>
              </w:rPr>
              <w:t xml:space="preserve">Krijimi i bazës ligjore për një proces të përshtatshëm për asgjësimin e </w:t>
            </w:r>
            <w:proofErr w:type="spellStart"/>
            <w:r w:rsidRPr="00BC3125">
              <w:rPr>
                <w:rFonts w:ascii="Times New Roman" w:eastAsia="Calibri" w:hAnsi="Times New Roman" w:cs="Times New Roman"/>
              </w:rPr>
              <w:t>prekursorëve</w:t>
            </w:r>
            <w:proofErr w:type="spellEnd"/>
            <w:r w:rsidRPr="00BC3125">
              <w:rPr>
                <w:rFonts w:ascii="Times New Roman" w:eastAsia="Calibri" w:hAnsi="Times New Roman" w:cs="Times New Roman"/>
              </w:rPr>
              <w:t>. (2025)</w:t>
            </w:r>
          </w:p>
          <w:p w14:paraId="541F9B88" w14:textId="77777777" w:rsidR="00EB218B" w:rsidRDefault="00EB218B" w:rsidP="007439D0">
            <w:pPr>
              <w:shd w:val="clear" w:color="auto" w:fill="FFFFFF"/>
              <w:jc w:val="both"/>
              <w:textAlignment w:val="baseline"/>
              <w:rPr>
                <w:rFonts w:ascii="Times New Roman" w:eastAsia="Calibri" w:hAnsi="Times New Roman" w:cs="Times New Roman"/>
              </w:rPr>
            </w:pPr>
            <w:r w:rsidRPr="00BC3125">
              <w:rPr>
                <w:rFonts w:ascii="Times New Roman" w:eastAsia="Calibri" w:hAnsi="Times New Roman" w:cs="Times New Roman"/>
              </w:rPr>
              <w:t xml:space="preserve">Miratimi i kuadrit ligjor përkatës për krijimin dhe funksionimin e Sistemit Kombëtar të Paralajmërimit të Hershëm (2025) dhe </w:t>
            </w:r>
            <w:r>
              <w:rPr>
                <w:rFonts w:ascii="Times New Roman" w:eastAsia="Calibri" w:hAnsi="Times New Roman" w:cs="Times New Roman"/>
              </w:rPr>
              <w:t xml:space="preserve">Observatori </w:t>
            </w:r>
            <w:r w:rsidRPr="00BC3125">
              <w:rPr>
                <w:rFonts w:ascii="Times New Roman" w:eastAsia="Calibri" w:hAnsi="Times New Roman" w:cs="Times New Roman"/>
              </w:rPr>
              <w:t>Kombëtar</w:t>
            </w:r>
            <w:r>
              <w:rPr>
                <w:rFonts w:ascii="Times New Roman" w:eastAsia="Calibri" w:hAnsi="Times New Roman" w:cs="Times New Roman"/>
              </w:rPr>
              <w:t xml:space="preserve"> i</w:t>
            </w:r>
            <w:r w:rsidRPr="00BC3125">
              <w:rPr>
                <w:rFonts w:ascii="Times New Roman" w:eastAsia="Calibri" w:hAnsi="Times New Roman" w:cs="Times New Roman"/>
              </w:rPr>
              <w:t xml:space="preserve"> Informacionit për Drogën deri në vitin 2026).</w:t>
            </w:r>
          </w:p>
          <w:p w14:paraId="5B9E9329" w14:textId="77777777" w:rsidR="00EB218B" w:rsidRDefault="00EB218B" w:rsidP="007439D0">
            <w:pPr>
              <w:shd w:val="clear" w:color="auto" w:fill="FFFFFF"/>
              <w:jc w:val="both"/>
              <w:textAlignment w:val="baseline"/>
              <w:rPr>
                <w:rFonts w:ascii="Times New Roman" w:eastAsia="Times New Roman" w:hAnsi="Times New Roman" w:cs="Times New Roman"/>
              </w:rPr>
            </w:pPr>
          </w:p>
          <w:p w14:paraId="6D80752B"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r w:rsidRPr="00BC3125">
              <w:rPr>
                <w:rFonts w:ascii="Times New Roman" w:eastAsia="Calibri" w:hAnsi="Times New Roman" w:cs="Times New Roman"/>
              </w:rPr>
              <w:t>Miratimi i një udhëzimi të përbashkët për procedurën e asgjësimit të narkotikëve/</w:t>
            </w:r>
            <w:proofErr w:type="spellStart"/>
            <w:r w:rsidRPr="00BC3125">
              <w:rPr>
                <w:rFonts w:ascii="Times New Roman" w:eastAsia="Calibri" w:hAnsi="Times New Roman" w:cs="Times New Roman"/>
              </w:rPr>
              <w:t>prekursorëve</w:t>
            </w:r>
            <w:proofErr w:type="spellEnd"/>
            <w:r w:rsidRPr="00BC3125">
              <w:rPr>
                <w:rFonts w:ascii="Times New Roman" w:eastAsia="Calibri" w:hAnsi="Times New Roman" w:cs="Times New Roman"/>
              </w:rPr>
              <w:t xml:space="preserve"> të paligjshëm, ruajtja e të cilëve përbën rrezik për sigurinë, shëndetin ose higjienën publike. (2025</w:t>
            </w:r>
            <w:r w:rsidRPr="00BC3125">
              <w:rPr>
                <w:rFonts w:ascii="Times New Roman" w:eastAsia="Times New Roman" w:hAnsi="Times New Roman" w:cs="Times New Roman"/>
              </w:rPr>
              <w:t>)</w:t>
            </w:r>
          </w:p>
          <w:p w14:paraId="741BD453"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r w:rsidRPr="00BC3125">
              <w:rPr>
                <w:rFonts w:ascii="Times New Roman" w:eastAsia="Times New Roman" w:hAnsi="Times New Roman" w:cs="Times New Roman"/>
              </w:rPr>
              <w:t>Miratimi i akteve nënligjore të kërkuara për kriteret dhe procedurat e verifikimit të integritetit në lidhje me personelin e Agjencisë Kombëtare të Kanabisit dhe subjektet private të licencuara për prodhimin e kanabisit për qëllime mjekësore dhe industriale.</w:t>
            </w:r>
          </w:p>
          <w:p w14:paraId="6AAD6EF5"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p>
        </w:tc>
        <w:tc>
          <w:tcPr>
            <w:tcW w:w="1525" w:type="pct"/>
            <w:gridSpan w:val="4"/>
            <w:tcBorders>
              <w:top w:val="single" w:sz="4" w:space="0" w:color="auto"/>
              <w:left w:val="single" w:sz="4" w:space="0" w:color="auto"/>
              <w:bottom w:val="single" w:sz="4" w:space="0" w:color="auto"/>
              <w:right w:val="single" w:sz="4" w:space="0" w:color="auto"/>
            </w:tcBorders>
            <w:hideMark/>
          </w:tcPr>
          <w:p w14:paraId="1A86A21F" w14:textId="77777777" w:rsidR="00EB218B" w:rsidRPr="00BC3125" w:rsidRDefault="00EB218B" w:rsidP="007439D0">
            <w:pPr>
              <w:shd w:val="clear" w:color="auto" w:fill="FFFFFF"/>
              <w:jc w:val="both"/>
              <w:textAlignment w:val="baseline"/>
              <w:rPr>
                <w:rFonts w:ascii="Times New Roman" w:eastAsia="Calibri" w:hAnsi="Times New Roman" w:cs="Times New Roman"/>
              </w:rPr>
            </w:pPr>
            <w:r w:rsidRPr="00BC3125">
              <w:rPr>
                <w:rFonts w:ascii="Times New Roman" w:eastAsia="Calibri" w:hAnsi="Times New Roman" w:cs="Times New Roman"/>
              </w:rPr>
              <w:lastRenderedPageBreak/>
              <w:t xml:space="preserve">Ngritja e një sistemi kombëtar të paralajmërimit të hershëm për shkëmbimin e informacionit për substancat e reja </w:t>
            </w:r>
            <w:proofErr w:type="spellStart"/>
            <w:r w:rsidRPr="00BC3125">
              <w:rPr>
                <w:rFonts w:ascii="Times New Roman" w:eastAsia="Calibri" w:hAnsi="Times New Roman" w:cs="Times New Roman"/>
              </w:rPr>
              <w:t>psikoaktive</w:t>
            </w:r>
            <w:proofErr w:type="spellEnd"/>
            <w:r w:rsidRPr="00BC3125">
              <w:rPr>
                <w:rFonts w:ascii="Times New Roman" w:eastAsia="Calibri" w:hAnsi="Times New Roman" w:cs="Times New Roman"/>
              </w:rPr>
              <w:t xml:space="preserve"> deri në vitin 2025 dhe një observator kombëtar të drogës deri në vitin 202</w:t>
            </w:r>
            <w:r>
              <w:rPr>
                <w:rFonts w:ascii="Times New Roman" w:eastAsia="Calibri" w:hAnsi="Times New Roman" w:cs="Times New Roman"/>
              </w:rPr>
              <w:t>6</w:t>
            </w:r>
            <w:r w:rsidRPr="00BC3125">
              <w:rPr>
                <w:rFonts w:ascii="Times New Roman" w:eastAsia="Calibri" w:hAnsi="Times New Roman" w:cs="Times New Roman"/>
              </w:rPr>
              <w:t>.</w:t>
            </w:r>
          </w:p>
          <w:p w14:paraId="3A062F11" w14:textId="77777777" w:rsidR="00EB218B" w:rsidRPr="00BC3125" w:rsidRDefault="00EB218B" w:rsidP="007439D0">
            <w:pPr>
              <w:shd w:val="clear" w:color="auto" w:fill="FFFFFF"/>
              <w:jc w:val="both"/>
              <w:textAlignment w:val="baseline"/>
              <w:rPr>
                <w:rFonts w:ascii="Times New Roman" w:eastAsia="Calibri" w:hAnsi="Times New Roman" w:cs="Times New Roman"/>
                <w:bCs/>
              </w:rPr>
            </w:pPr>
            <w:r w:rsidRPr="00BC3125">
              <w:rPr>
                <w:rFonts w:ascii="Times New Roman" w:eastAsia="Calibri" w:hAnsi="Times New Roman" w:cs="Times New Roman"/>
                <w:bCs/>
              </w:rPr>
              <w:t>Forcimi i kapaciteteve të njësive të specializuara për luftën kundër drogës përmes trajnimeve dhe pajisjes së tyre me mjete dhe mjete adekuate (në vazhdimësi).</w:t>
            </w:r>
          </w:p>
          <w:p w14:paraId="1A4874AC"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r w:rsidRPr="00BC3125">
              <w:rPr>
                <w:rFonts w:ascii="Times New Roman" w:eastAsia="Times New Roman" w:hAnsi="Times New Roman" w:cs="Times New Roman"/>
              </w:rPr>
              <w:lastRenderedPageBreak/>
              <w:t xml:space="preserve">Rritja e kapaciteteve të Njësisë së sapokrijuar për Administrimin e Provave Materiale, duke përfshirë mbështetjen logjistike për asgjësimin e narkotikëve të paligjshëm dhe </w:t>
            </w:r>
            <w:proofErr w:type="spellStart"/>
            <w:r w:rsidRPr="00BC3125">
              <w:rPr>
                <w:rFonts w:ascii="Times New Roman" w:eastAsia="Times New Roman" w:hAnsi="Times New Roman" w:cs="Times New Roman"/>
              </w:rPr>
              <w:t>prekursorëve</w:t>
            </w:r>
            <w:proofErr w:type="spellEnd"/>
            <w:r w:rsidRPr="00BC3125">
              <w:rPr>
                <w:rFonts w:ascii="Times New Roman" w:eastAsia="Times New Roman" w:hAnsi="Times New Roman" w:cs="Times New Roman"/>
              </w:rPr>
              <w:t xml:space="preserve"> (2024)</w:t>
            </w:r>
          </w:p>
          <w:p w14:paraId="68B0A7A0"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r w:rsidRPr="00BC3125">
              <w:rPr>
                <w:rFonts w:ascii="Times New Roman" w:eastAsia="Times New Roman" w:hAnsi="Times New Roman" w:cs="Times New Roman"/>
              </w:rPr>
              <w:t>Monitorimi i vazhdueshëm i zbatimit të masave të verifikimit të integritetit të zbatueshme për stafin e Agjencisë Kombëtare të Kanabisit dhe subjektet private të licencuara.</w:t>
            </w:r>
          </w:p>
        </w:tc>
        <w:tc>
          <w:tcPr>
            <w:tcW w:w="1248" w:type="pct"/>
            <w:gridSpan w:val="3"/>
            <w:tcBorders>
              <w:top w:val="single" w:sz="4" w:space="0" w:color="auto"/>
              <w:left w:val="single" w:sz="4" w:space="0" w:color="auto"/>
              <w:bottom w:val="single" w:sz="4" w:space="0" w:color="auto"/>
              <w:right w:val="single" w:sz="4" w:space="0" w:color="auto"/>
            </w:tcBorders>
          </w:tcPr>
          <w:p w14:paraId="5C1B875B"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r w:rsidRPr="00BC3125">
              <w:rPr>
                <w:rFonts w:ascii="Times New Roman" w:eastAsia="Times New Roman" w:hAnsi="Times New Roman" w:cs="Times New Roman"/>
              </w:rPr>
              <w:lastRenderedPageBreak/>
              <w:t>Krijimi dhe funksionalizimi i Observatorit Kombëtar të Drogave dhe Sistemet e Paralajmërimit të Hershëm</w:t>
            </w:r>
          </w:p>
          <w:p w14:paraId="27248CEB" w14:textId="77777777" w:rsidR="00EB218B" w:rsidRPr="00BC3125" w:rsidRDefault="00EB218B" w:rsidP="007439D0">
            <w:pPr>
              <w:shd w:val="clear" w:color="auto" w:fill="FFFFFF"/>
              <w:jc w:val="both"/>
              <w:textAlignment w:val="baseline"/>
              <w:rPr>
                <w:rFonts w:ascii="Times New Roman" w:eastAsia="Calibri" w:hAnsi="Times New Roman" w:cs="Times New Roman"/>
                <w:b/>
              </w:rPr>
            </w:pPr>
            <w:r w:rsidRPr="00BC3125">
              <w:rPr>
                <w:rFonts w:ascii="Times New Roman" w:eastAsia="Times New Roman" w:hAnsi="Times New Roman" w:cs="Times New Roman"/>
              </w:rPr>
              <w:t xml:space="preserve">Kuadri ligjor, duke përfshirë udhëzimet/protokollet e përmirësuar në bazë të bashkëpunimit me </w:t>
            </w:r>
            <w:r w:rsidRPr="00BC3125">
              <w:rPr>
                <w:rFonts w:ascii="Times New Roman" w:eastAsia="Calibri" w:hAnsi="Times New Roman" w:cs="Times New Roman"/>
              </w:rPr>
              <w:t>EMCDDA</w:t>
            </w:r>
            <w:r>
              <w:rPr>
                <w:rFonts w:ascii="Times New Roman" w:eastAsia="Calibri" w:hAnsi="Times New Roman" w:cs="Times New Roman"/>
              </w:rPr>
              <w:t>.</w:t>
            </w:r>
          </w:p>
          <w:p w14:paraId="403EEB90" w14:textId="77777777" w:rsidR="00EB218B" w:rsidRPr="00BC3125" w:rsidRDefault="00EB218B" w:rsidP="007439D0">
            <w:pPr>
              <w:shd w:val="clear" w:color="auto" w:fill="FFFFFF"/>
              <w:jc w:val="both"/>
              <w:textAlignment w:val="baseline"/>
              <w:rPr>
                <w:rFonts w:ascii="Times New Roman" w:eastAsia="Times New Roman" w:hAnsi="Times New Roman" w:cs="Times New Roman"/>
                <w:bCs/>
              </w:rPr>
            </w:pPr>
            <w:r w:rsidRPr="00BC3125">
              <w:rPr>
                <w:rFonts w:ascii="Times New Roman" w:eastAsia="Times New Roman" w:hAnsi="Times New Roman" w:cs="Times New Roman"/>
                <w:bCs/>
              </w:rPr>
              <w:lastRenderedPageBreak/>
              <w:t>Përmirësimi i standardeve të ruajtjes dhe asgjësimit të provave materiale të lëndëve narkotike.</w:t>
            </w:r>
          </w:p>
          <w:p w14:paraId="48DFC522" w14:textId="77777777" w:rsidR="00EB218B" w:rsidRPr="00BC3125" w:rsidRDefault="00EB218B" w:rsidP="007439D0">
            <w:pPr>
              <w:shd w:val="clear" w:color="auto" w:fill="FFFFFF"/>
              <w:jc w:val="both"/>
              <w:textAlignment w:val="baseline"/>
              <w:rPr>
                <w:rFonts w:ascii="Times New Roman" w:eastAsia="Calibri" w:hAnsi="Times New Roman" w:cs="Times New Roman"/>
                <w:bCs/>
              </w:rPr>
            </w:pPr>
            <w:r w:rsidRPr="00BC3125">
              <w:rPr>
                <w:rFonts w:ascii="Times New Roman" w:eastAsia="Times New Roman" w:hAnsi="Times New Roman" w:cs="Times New Roman"/>
                <w:bCs/>
              </w:rPr>
              <w:t>Të dhëna të qëndrueshme të konfiskimeve dhe shkatërrimit të drogës.</w:t>
            </w:r>
          </w:p>
          <w:p w14:paraId="4B9A90AD" w14:textId="77777777" w:rsidR="00EB218B" w:rsidRPr="00BC3125" w:rsidRDefault="00EB218B" w:rsidP="007439D0">
            <w:pPr>
              <w:shd w:val="clear" w:color="auto" w:fill="FFFFFF"/>
              <w:jc w:val="both"/>
              <w:textAlignment w:val="baseline"/>
              <w:rPr>
                <w:rFonts w:ascii="Times New Roman" w:eastAsia="Calibri" w:hAnsi="Times New Roman" w:cs="Times New Roman"/>
                <w:bCs/>
              </w:rPr>
            </w:pPr>
            <w:r w:rsidRPr="00BC3125">
              <w:rPr>
                <w:rFonts w:ascii="Times New Roman" w:eastAsia="Calibri" w:hAnsi="Times New Roman" w:cs="Times New Roman"/>
                <w:bCs/>
              </w:rPr>
              <w:t xml:space="preserve">Bashkëpunimi i vazhdueshëm dhe </w:t>
            </w:r>
            <w:proofErr w:type="spellStart"/>
            <w:r w:rsidRPr="00BC3125">
              <w:rPr>
                <w:rFonts w:ascii="Times New Roman" w:eastAsia="Calibri" w:hAnsi="Times New Roman" w:cs="Times New Roman"/>
                <w:bCs/>
              </w:rPr>
              <w:t>proaktiv</w:t>
            </w:r>
            <w:proofErr w:type="spellEnd"/>
            <w:r w:rsidRPr="00BC3125">
              <w:rPr>
                <w:rFonts w:ascii="Times New Roman" w:eastAsia="Calibri" w:hAnsi="Times New Roman" w:cs="Times New Roman"/>
                <w:bCs/>
              </w:rPr>
              <w:t xml:space="preserve"> me </w:t>
            </w:r>
            <w:proofErr w:type="spellStart"/>
            <w:r w:rsidRPr="00BC3125">
              <w:rPr>
                <w:rFonts w:ascii="Times New Roman" w:eastAsia="Calibri" w:hAnsi="Times New Roman" w:cs="Times New Roman"/>
                <w:bCs/>
              </w:rPr>
              <w:t>Europolin</w:t>
            </w:r>
            <w:proofErr w:type="spellEnd"/>
            <w:r w:rsidRPr="00BC3125">
              <w:rPr>
                <w:rFonts w:ascii="Times New Roman" w:eastAsia="Calibri" w:hAnsi="Times New Roman" w:cs="Times New Roman"/>
                <w:bCs/>
              </w:rPr>
              <w:t xml:space="preserve"> dhe agjencitë e zbatimit të ligjit të Shteteve Anëtare të BE-së dhe rajonit të Ballkanit Perëndimor në luftën kundër trafikut të drogës.</w:t>
            </w:r>
          </w:p>
          <w:p w14:paraId="03AD2933" w14:textId="77777777" w:rsidR="00EB218B" w:rsidRPr="00BC3125" w:rsidRDefault="00EB218B" w:rsidP="007439D0">
            <w:pPr>
              <w:shd w:val="clear" w:color="auto" w:fill="FFFFFF"/>
              <w:jc w:val="both"/>
              <w:textAlignment w:val="baseline"/>
              <w:rPr>
                <w:rFonts w:ascii="Times New Roman" w:eastAsia="Times New Roman" w:hAnsi="Times New Roman" w:cs="Times New Roman"/>
              </w:rPr>
            </w:pPr>
          </w:p>
        </w:tc>
      </w:tr>
      <w:tr w:rsidR="00EB218B" w:rsidRPr="00BC3125" w14:paraId="57F47087" w14:textId="77777777" w:rsidTr="007439D0">
        <w:trPr>
          <w:gridAfter w:val="1"/>
          <w:wAfter w:w="22" w:type="pct"/>
          <w:trHeight w:val="210"/>
        </w:trPr>
        <w:tc>
          <w:tcPr>
            <w:tcW w:w="4978" w:type="pct"/>
            <w:gridSpan w:val="10"/>
            <w:tcBorders>
              <w:top w:val="single" w:sz="4" w:space="0" w:color="auto"/>
              <w:left w:val="single" w:sz="4" w:space="0" w:color="auto"/>
              <w:bottom w:val="single" w:sz="4" w:space="0" w:color="auto"/>
              <w:right w:val="single" w:sz="4" w:space="0" w:color="auto"/>
            </w:tcBorders>
            <w:shd w:val="clear" w:color="auto" w:fill="9CC2E5"/>
          </w:tcPr>
          <w:p w14:paraId="45BB780E" w14:textId="77777777" w:rsidR="00EB218B" w:rsidRPr="00BC3125" w:rsidRDefault="00EB218B" w:rsidP="007439D0">
            <w:pPr>
              <w:rPr>
                <w:rFonts w:ascii="Times New Roman" w:eastAsia="Calibri" w:hAnsi="Times New Roman" w:cs="Times New Roman"/>
                <w:b/>
              </w:rPr>
            </w:pPr>
            <w:r w:rsidRPr="00BC3125">
              <w:rPr>
                <w:rFonts w:ascii="Times New Roman" w:eastAsia="Calibri" w:hAnsi="Times New Roman" w:cs="Times New Roman"/>
                <w:b/>
              </w:rPr>
              <w:lastRenderedPageBreak/>
              <w:t>LUFTA KUNDËR TERRORIZMIT</w:t>
            </w:r>
          </w:p>
          <w:p w14:paraId="43F98F1F" w14:textId="77777777" w:rsidR="00EB218B" w:rsidRPr="00BC3125" w:rsidRDefault="00EB218B" w:rsidP="007439D0">
            <w:pPr>
              <w:rPr>
                <w:rFonts w:ascii="Times New Roman" w:eastAsia="Calibri" w:hAnsi="Times New Roman" w:cs="Times New Roman"/>
                <w:b/>
              </w:rPr>
            </w:pPr>
          </w:p>
        </w:tc>
      </w:tr>
      <w:tr w:rsidR="00EB218B" w:rsidRPr="00755EBF" w14:paraId="6FCBE482" w14:textId="77777777" w:rsidTr="007439D0">
        <w:trPr>
          <w:trHeight w:val="210"/>
        </w:trPr>
        <w:tc>
          <w:tcPr>
            <w:tcW w:w="965" w:type="pct"/>
            <w:gridSpan w:val="2"/>
            <w:tcBorders>
              <w:top w:val="single" w:sz="4" w:space="0" w:color="auto"/>
              <w:left w:val="single" w:sz="4" w:space="0" w:color="auto"/>
              <w:bottom w:val="single" w:sz="4" w:space="0" w:color="auto"/>
              <w:right w:val="single" w:sz="4" w:space="0" w:color="auto"/>
            </w:tcBorders>
          </w:tcPr>
          <w:p w14:paraId="578DC3D5" w14:textId="77777777" w:rsidR="00EB218B" w:rsidRPr="0032340B" w:rsidRDefault="00EB218B" w:rsidP="007439D0">
            <w:pPr>
              <w:shd w:val="clear" w:color="auto" w:fill="FFFFFF"/>
              <w:jc w:val="both"/>
              <w:textAlignment w:val="baseline"/>
              <w:rPr>
                <w:rFonts w:ascii="Times New Roman" w:eastAsia="Times New Roman" w:hAnsi="Times New Roman" w:cs="Times New Roman"/>
              </w:rPr>
            </w:pPr>
            <w:r w:rsidRPr="0032340B">
              <w:rPr>
                <w:rFonts w:ascii="Times New Roman" w:eastAsia="Times New Roman" w:hAnsi="Times New Roman" w:cs="Times New Roman"/>
              </w:rPr>
              <w:t xml:space="preserve">VI. Legjislacioni është përafruar dhe zbatuar në mënyrë efektive me </w:t>
            </w:r>
            <w:r w:rsidRPr="0032340B">
              <w:rPr>
                <w:rFonts w:ascii="Times New Roman" w:eastAsia="Times New Roman" w:hAnsi="Times New Roman" w:cs="Times New Roman"/>
              </w:rPr>
              <w:lastRenderedPageBreak/>
              <w:t xml:space="preserve">kapacitetin e duhur, duke përfshirë </w:t>
            </w:r>
          </w:p>
          <w:p w14:paraId="749EA595" w14:textId="77777777" w:rsidR="00EB218B" w:rsidRPr="00B73712" w:rsidRDefault="00EB218B" w:rsidP="007439D0">
            <w:pPr>
              <w:shd w:val="clear" w:color="auto" w:fill="FFFFFF"/>
              <w:jc w:val="both"/>
              <w:textAlignment w:val="baseline"/>
              <w:rPr>
                <w:rFonts w:ascii="Times New Roman" w:eastAsia="Times New Roman" w:hAnsi="Times New Roman" w:cs="Times New Roman"/>
              </w:rPr>
            </w:pPr>
            <w:r w:rsidRPr="0032340B">
              <w:rPr>
                <w:rFonts w:ascii="Times New Roman" w:eastAsia="Times New Roman" w:hAnsi="Times New Roman" w:cs="Times New Roman"/>
              </w:rPr>
              <w:t>VI.1 Përmbajtj</w:t>
            </w:r>
            <w:r>
              <w:rPr>
                <w:rFonts w:ascii="Times New Roman" w:eastAsia="Times New Roman" w:hAnsi="Times New Roman" w:cs="Times New Roman"/>
              </w:rPr>
              <w:t>en</w:t>
            </w:r>
            <w:r w:rsidRPr="0032340B">
              <w:rPr>
                <w:rFonts w:ascii="Times New Roman" w:eastAsia="Times New Roman" w:hAnsi="Times New Roman" w:cs="Times New Roman"/>
              </w:rPr>
              <w:t xml:space="preserve"> terroriste në internet (</w:t>
            </w:r>
            <w:r w:rsidRPr="00B73712">
              <w:rPr>
                <w:rFonts w:ascii="Times New Roman" w:eastAsia="Times New Roman" w:hAnsi="Times New Roman" w:cs="Times New Roman"/>
              </w:rPr>
              <w:t xml:space="preserve">monitorimin dhe heqjen e përmbajtjes </w:t>
            </w:r>
            <w:proofErr w:type="spellStart"/>
            <w:r w:rsidRPr="00B73712">
              <w:rPr>
                <w:rFonts w:ascii="Times New Roman" w:eastAsia="Times New Roman" w:hAnsi="Times New Roman" w:cs="Times New Roman"/>
              </w:rPr>
              <w:t>online</w:t>
            </w:r>
            <w:proofErr w:type="spellEnd"/>
            <w:r w:rsidRPr="00B73712">
              <w:rPr>
                <w:rFonts w:ascii="Times New Roman" w:eastAsia="Times New Roman" w:hAnsi="Times New Roman" w:cs="Times New Roman"/>
              </w:rPr>
              <w:t>).</w:t>
            </w:r>
          </w:p>
          <w:p w14:paraId="054331DB" w14:textId="77777777" w:rsidR="00EB218B" w:rsidRPr="0032340B" w:rsidRDefault="00EB218B" w:rsidP="007439D0">
            <w:pPr>
              <w:shd w:val="clear" w:color="auto" w:fill="FFFFFF"/>
              <w:jc w:val="both"/>
              <w:textAlignment w:val="baseline"/>
              <w:rPr>
                <w:rFonts w:ascii="Times New Roman" w:eastAsia="Times New Roman" w:hAnsi="Times New Roman" w:cs="Times New Roman"/>
                <w:b/>
              </w:rPr>
            </w:pPr>
            <w:r w:rsidRPr="00B73712">
              <w:rPr>
                <w:rFonts w:ascii="Times New Roman" w:eastAsia="Times New Roman" w:hAnsi="Times New Roman" w:cs="Times New Roman"/>
              </w:rPr>
              <w:t xml:space="preserve">VI.2 Legjislacioni është </w:t>
            </w:r>
            <w:r w:rsidRPr="0032340B">
              <w:rPr>
                <w:rFonts w:ascii="Times New Roman" w:eastAsia="Times New Roman" w:hAnsi="Times New Roman" w:cs="Times New Roman"/>
              </w:rPr>
              <w:t xml:space="preserve">përafruar dhe zbatuar në mënyrë efektive me kapacitet adekuat për sa i përket përdorimit të </w:t>
            </w:r>
            <w:proofErr w:type="spellStart"/>
            <w:r w:rsidRPr="0032340B">
              <w:rPr>
                <w:rFonts w:ascii="Times New Roman" w:eastAsia="Times New Roman" w:hAnsi="Times New Roman" w:cs="Times New Roman"/>
              </w:rPr>
              <w:t>prekursorëve</w:t>
            </w:r>
            <w:proofErr w:type="spellEnd"/>
            <w:r w:rsidRPr="0032340B">
              <w:rPr>
                <w:rFonts w:ascii="Times New Roman" w:eastAsia="Times New Roman" w:hAnsi="Times New Roman" w:cs="Times New Roman"/>
              </w:rPr>
              <w:t xml:space="preserve"> shpërthyes.</w:t>
            </w:r>
          </w:p>
          <w:p w14:paraId="7DDC413F" w14:textId="77777777" w:rsidR="00EB218B" w:rsidRPr="0032340B" w:rsidRDefault="00EB218B" w:rsidP="007439D0">
            <w:pPr>
              <w:shd w:val="clear" w:color="auto" w:fill="FFFFFF"/>
              <w:jc w:val="both"/>
              <w:textAlignment w:val="baseline"/>
              <w:rPr>
                <w:rFonts w:ascii="Times New Roman" w:eastAsia="Times New Roman" w:hAnsi="Times New Roman" w:cs="Times New Roman"/>
                <w:b/>
              </w:rPr>
            </w:pPr>
            <w:r w:rsidRPr="0032340B">
              <w:rPr>
                <w:rFonts w:ascii="Times New Roman" w:eastAsia="Times New Roman" w:hAnsi="Times New Roman" w:cs="Times New Roman"/>
              </w:rPr>
              <w:t>VI.1.3 Legjislacioni është përafruar dhe zbatuar në mënyrë efektive me kapacitet</w:t>
            </w:r>
            <w:r>
              <w:rPr>
                <w:rFonts w:ascii="Times New Roman" w:eastAsia="Times New Roman" w:hAnsi="Times New Roman" w:cs="Times New Roman"/>
              </w:rPr>
              <w:t>e</w:t>
            </w:r>
            <w:r w:rsidRPr="0032340B">
              <w:rPr>
                <w:rFonts w:ascii="Times New Roman" w:eastAsia="Times New Roman" w:hAnsi="Times New Roman" w:cs="Times New Roman"/>
              </w:rPr>
              <w:t xml:space="preserve"> adekuat</w:t>
            </w:r>
            <w:r>
              <w:rPr>
                <w:rFonts w:ascii="Times New Roman" w:eastAsia="Times New Roman" w:hAnsi="Times New Roman" w:cs="Times New Roman"/>
              </w:rPr>
              <w:t>e</w:t>
            </w:r>
            <w:r w:rsidRPr="0032340B">
              <w:rPr>
                <w:rFonts w:ascii="Times New Roman" w:eastAsia="Times New Roman" w:hAnsi="Times New Roman" w:cs="Times New Roman"/>
              </w:rPr>
              <w:t xml:space="preserve"> në lidhje me infrastrukturën kritike, </w:t>
            </w:r>
            <w:r>
              <w:rPr>
                <w:rFonts w:ascii="Times New Roman" w:eastAsia="Times New Roman" w:hAnsi="Times New Roman" w:cs="Times New Roman"/>
              </w:rPr>
              <w:t xml:space="preserve">dhe </w:t>
            </w:r>
            <w:r w:rsidRPr="0032340B">
              <w:rPr>
                <w:rFonts w:ascii="Times New Roman" w:eastAsia="Times New Roman" w:hAnsi="Times New Roman" w:cs="Times New Roman"/>
              </w:rPr>
              <w:t>mbrojtjen/rezistencën e subjekteve kritike.</w:t>
            </w:r>
          </w:p>
          <w:p w14:paraId="05C011EA" w14:textId="77777777" w:rsidR="00EB218B" w:rsidRPr="0032340B" w:rsidRDefault="00EB218B" w:rsidP="007439D0">
            <w:pPr>
              <w:shd w:val="clear" w:color="auto" w:fill="FFFFFF"/>
              <w:ind w:left="761"/>
              <w:contextualSpacing/>
              <w:jc w:val="both"/>
              <w:textAlignment w:val="baseline"/>
              <w:rPr>
                <w:rFonts w:ascii="Times New Roman" w:eastAsia="Times New Roman" w:hAnsi="Times New Roman" w:cs="Times New Roman"/>
              </w:rPr>
            </w:pPr>
          </w:p>
          <w:p w14:paraId="347BF395" w14:textId="77777777" w:rsidR="00EB218B" w:rsidRPr="0032340B" w:rsidRDefault="00EB218B" w:rsidP="007439D0">
            <w:pPr>
              <w:shd w:val="clear" w:color="auto" w:fill="FFFFFF"/>
              <w:jc w:val="both"/>
              <w:textAlignment w:val="baseline"/>
              <w:rPr>
                <w:rFonts w:ascii="Times New Roman" w:eastAsia="Times New Roman" w:hAnsi="Times New Roman" w:cs="Times New Roman"/>
              </w:rPr>
            </w:pPr>
          </w:p>
        </w:tc>
        <w:tc>
          <w:tcPr>
            <w:tcW w:w="1260" w:type="pct"/>
            <w:gridSpan w:val="2"/>
            <w:tcBorders>
              <w:top w:val="single" w:sz="4" w:space="0" w:color="auto"/>
              <w:left w:val="single" w:sz="4" w:space="0" w:color="auto"/>
              <w:bottom w:val="single" w:sz="4" w:space="0" w:color="auto"/>
              <w:right w:val="single" w:sz="4" w:space="0" w:color="auto"/>
            </w:tcBorders>
          </w:tcPr>
          <w:p w14:paraId="123C701A" w14:textId="77777777" w:rsidR="00EB218B" w:rsidRPr="00B73712" w:rsidRDefault="00EB218B" w:rsidP="007439D0">
            <w:pPr>
              <w:shd w:val="clear" w:color="auto" w:fill="FFFFFF"/>
              <w:jc w:val="both"/>
              <w:textAlignment w:val="baseline"/>
              <w:rPr>
                <w:rFonts w:ascii="Times New Roman" w:eastAsia="Times New Roman" w:hAnsi="Times New Roman" w:cs="Times New Roman"/>
              </w:rPr>
            </w:pPr>
            <w:r w:rsidRPr="00B73712">
              <w:rPr>
                <w:rFonts w:ascii="Times New Roman" w:eastAsia="Times New Roman" w:hAnsi="Times New Roman" w:cs="Times New Roman"/>
              </w:rPr>
              <w:lastRenderedPageBreak/>
              <w:t xml:space="preserve">Sigurimi i zbatimit të strategjisë ndër-sektoriale për parandalimin e ekstremizmit të dhunshëm dhe luftën kundër terrorizmit dhe Planet e </w:t>
            </w:r>
            <w:r w:rsidRPr="00B73712">
              <w:rPr>
                <w:rFonts w:ascii="Times New Roman" w:eastAsia="Times New Roman" w:hAnsi="Times New Roman" w:cs="Times New Roman"/>
              </w:rPr>
              <w:lastRenderedPageBreak/>
              <w:t>Veprimit 2022-2025, duke përfshirë rinovimin dhe ndjekjen e tyre.</w:t>
            </w:r>
          </w:p>
          <w:p w14:paraId="33A5482C" w14:textId="77777777" w:rsidR="00EB218B" w:rsidRPr="0032340B" w:rsidRDefault="00EB218B" w:rsidP="007439D0">
            <w:pPr>
              <w:shd w:val="clear" w:color="auto" w:fill="FFFFFF"/>
              <w:jc w:val="both"/>
              <w:textAlignment w:val="baseline"/>
              <w:rPr>
                <w:rFonts w:ascii="Times New Roman" w:eastAsia="Times New Roman" w:hAnsi="Times New Roman" w:cs="Times New Roman"/>
              </w:rPr>
            </w:pPr>
            <w:r w:rsidRPr="00B73712">
              <w:rPr>
                <w:rFonts w:ascii="Times New Roman" w:eastAsia="Times New Roman" w:hAnsi="Times New Roman" w:cs="Times New Roman"/>
              </w:rPr>
              <w:t xml:space="preserve">Sigurimi i ndryshimeve </w:t>
            </w:r>
            <w:r w:rsidRPr="0032340B">
              <w:rPr>
                <w:rFonts w:ascii="Times New Roman" w:eastAsia="Times New Roman" w:hAnsi="Times New Roman" w:cs="Times New Roman"/>
              </w:rPr>
              <w:t xml:space="preserve">të mëtejshme legjislative në lidhje me terrorizmin, në përputhje të plotë me instrumentet përkatëse të BE-së, duke përfshirë përkufizimet dhe </w:t>
            </w:r>
            <w:proofErr w:type="spellStart"/>
            <w:r w:rsidRPr="0032340B">
              <w:rPr>
                <w:rFonts w:ascii="Times New Roman" w:eastAsia="Times New Roman" w:hAnsi="Times New Roman" w:cs="Times New Roman"/>
              </w:rPr>
              <w:t>kriminalizimin</w:t>
            </w:r>
            <w:proofErr w:type="spellEnd"/>
            <w:r w:rsidRPr="0032340B">
              <w:rPr>
                <w:rFonts w:ascii="Times New Roman" w:eastAsia="Times New Roman" w:hAnsi="Times New Roman" w:cs="Times New Roman"/>
              </w:rPr>
              <w:t xml:space="preserve"> e veprimeve të caktuara, të tilla si ndërhyrja e paligjshme </w:t>
            </w:r>
            <w:r>
              <w:rPr>
                <w:rFonts w:ascii="Times New Roman" w:eastAsia="Times New Roman" w:hAnsi="Times New Roman" w:cs="Times New Roman"/>
              </w:rPr>
              <w:t>e</w:t>
            </w:r>
            <w:r w:rsidRPr="0032340B">
              <w:rPr>
                <w:rFonts w:ascii="Times New Roman" w:eastAsia="Times New Roman" w:hAnsi="Times New Roman" w:cs="Times New Roman"/>
              </w:rPr>
              <w:t xml:space="preserve"> të dhënave, përmbajtja terroriste në internet dhe ndihma dhe mbështetja për viktimat e terrorizmit deri në vitin 2026.</w:t>
            </w:r>
          </w:p>
          <w:p w14:paraId="66CE98B3" w14:textId="77777777" w:rsidR="00EB218B" w:rsidRPr="00B73712" w:rsidRDefault="00EB218B" w:rsidP="007439D0">
            <w:pPr>
              <w:shd w:val="clear" w:color="auto" w:fill="FFFFFF"/>
              <w:jc w:val="both"/>
              <w:textAlignment w:val="baseline"/>
              <w:rPr>
                <w:rFonts w:ascii="Times New Roman" w:eastAsia="Times New Roman" w:hAnsi="Times New Roman" w:cs="Times New Roman"/>
              </w:rPr>
            </w:pPr>
            <w:r w:rsidRPr="00B73712">
              <w:rPr>
                <w:rFonts w:ascii="Times New Roman" w:eastAsia="Calibri" w:hAnsi="Times New Roman" w:cs="Times New Roman"/>
              </w:rPr>
              <w:t xml:space="preserve">Hartimi dhe miratimi i PSV-ve për të identifikuar, zbuluar, analizuar dhe bllokuar përmbajtjen terroriste në internet në bashkëpunim me strukturën e krimit </w:t>
            </w:r>
            <w:proofErr w:type="spellStart"/>
            <w:r w:rsidRPr="00B73712">
              <w:rPr>
                <w:rFonts w:ascii="Times New Roman" w:eastAsia="Calibri" w:hAnsi="Times New Roman" w:cs="Times New Roman"/>
              </w:rPr>
              <w:t>kibernetik</w:t>
            </w:r>
            <w:proofErr w:type="spellEnd"/>
            <w:r w:rsidRPr="00B73712">
              <w:rPr>
                <w:rFonts w:ascii="Times New Roman" w:eastAsia="Calibri" w:hAnsi="Times New Roman" w:cs="Times New Roman"/>
              </w:rPr>
              <w:t xml:space="preserve"> (2026).</w:t>
            </w:r>
          </w:p>
          <w:p w14:paraId="1EC4E744" w14:textId="77777777" w:rsidR="00EB218B" w:rsidRPr="00B73712" w:rsidRDefault="00EB218B" w:rsidP="007439D0">
            <w:pPr>
              <w:shd w:val="clear" w:color="auto" w:fill="FFFFFF"/>
              <w:jc w:val="both"/>
              <w:textAlignment w:val="baseline"/>
              <w:rPr>
                <w:rFonts w:ascii="Times New Roman" w:eastAsia="Times New Roman" w:hAnsi="Times New Roman" w:cs="Times New Roman"/>
              </w:rPr>
            </w:pPr>
            <w:r w:rsidRPr="00B73712">
              <w:rPr>
                <w:rFonts w:ascii="Times New Roman" w:eastAsia="Times New Roman" w:hAnsi="Times New Roman" w:cs="Times New Roman"/>
              </w:rPr>
              <w:t xml:space="preserve">Miratimi dhe zbatimi i ligjit të ri për </w:t>
            </w:r>
            <w:proofErr w:type="spellStart"/>
            <w:r w:rsidRPr="00B73712">
              <w:rPr>
                <w:rFonts w:ascii="Times New Roman" w:eastAsia="Times New Roman" w:hAnsi="Times New Roman" w:cs="Times New Roman"/>
              </w:rPr>
              <w:t>prekursorët</w:t>
            </w:r>
            <w:proofErr w:type="spellEnd"/>
            <w:r w:rsidRPr="00B73712">
              <w:rPr>
                <w:rFonts w:ascii="Times New Roman" w:eastAsia="Times New Roman" w:hAnsi="Times New Roman" w:cs="Times New Roman"/>
              </w:rPr>
              <w:t xml:space="preserve"> shpërthyes në përputhje me Rregulloren e BE-së (2025) dhe krijimi i një mekanizmi efektiv për raportimin e transaksioneve të dyshimta.</w:t>
            </w:r>
          </w:p>
          <w:p w14:paraId="02E8E630" w14:textId="77777777" w:rsidR="00EB218B" w:rsidRPr="00B73712" w:rsidRDefault="00EB218B" w:rsidP="007439D0">
            <w:pPr>
              <w:shd w:val="clear" w:color="auto" w:fill="FFFFFF"/>
              <w:jc w:val="both"/>
              <w:textAlignment w:val="baseline"/>
              <w:rPr>
                <w:rFonts w:ascii="Times New Roman" w:eastAsia="Times New Roman" w:hAnsi="Times New Roman" w:cs="Times New Roman"/>
                <w:bdr w:val="none" w:sz="0" w:space="0" w:color="auto" w:frame="1"/>
              </w:rPr>
            </w:pPr>
          </w:p>
          <w:p w14:paraId="3BD361AE" w14:textId="77777777" w:rsidR="00EB218B" w:rsidRPr="0032340B" w:rsidRDefault="00EB218B" w:rsidP="007439D0">
            <w:pPr>
              <w:shd w:val="clear" w:color="auto" w:fill="FFFFFF"/>
              <w:jc w:val="both"/>
              <w:textAlignment w:val="baseline"/>
              <w:rPr>
                <w:rFonts w:ascii="Times New Roman" w:eastAsia="Calibri" w:hAnsi="Times New Roman" w:cs="Times New Roman"/>
              </w:rPr>
            </w:pPr>
            <w:r w:rsidRPr="00B73712">
              <w:rPr>
                <w:rFonts w:ascii="Times New Roman" w:eastAsia="Times New Roman" w:hAnsi="Times New Roman" w:cs="Times New Roman"/>
                <w:bdr w:val="none" w:sz="0" w:space="0" w:color="auto" w:frame="1"/>
              </w:rPr>
              <w:t>Rishikimi i kuadrit ligjor për qëndrueshmërinë e subjekteve kritike deri në vitin 2026.</w:t>
            </w:r>
            <w:r w:rsidRPr="00B73712">
              <w:rPr>
                <w:rFonts w:ascii="Times New Roman" w:eastAsia="Calibri" w:hAnsi="Times New Roman" w:cs="Times New Roman"/>
              </w:rPr>
              <w:t xml:space="preserve"> </w:t>
            </w:r>
          </w:p>
        </w:tc>
        <w:tc>
          <w:tcPr>
            <w:tcW w:w="1527" w:type="pct"/>
            <w:gridSpan w:val="4"/>
            <w:tcBorders>
              <w:top w:val="single" w:sz="4" w:space="0" w:color="auto"/>
              <w:left w:val="single" w:sz="4" w:space="0" w:color="auto"/>
              <w:bottom w:val="single" w:sz="4" w:space="0" w:color="auto"/>
              <w:right w:val="single" w:sz="4" w:space="0" w:color="auto"/>
            </w:tcBorders>
          </w:tcPr>
          <w:p w14:paraId="37572A6E" w14:textId="77777777" w:rsidR="00EB218B" w:rsidRPr="00F41735" w:rsidRDefault="00EB218B" w:rsidP="007439D0">
            <w:pPr>
              <w:spacing w:before="100" w:beforeAutospacing="1" w:after="100" w:afterAutospacing="1"/>
              <w:jc w:val="both"/>
              <w:rPr>
                <w:rFonts w:ascii="Times New Roman" w:eastAsia="Calibri" w:hAnsi="Times New Roman" w:cs="Times New Roman"/>
              </w:rPr>
            </w:pPr>
            <w:r w:rsidRPr="00F41735">
              <w:rPr>
                <w:rFonts w:ascii="Times New Roman" w:eastAsia="Calibri" w:hAnsi="Times New Roman" w:cs="Times New Roman"/>
              </w:rPr>
              <w:lastRenderedPageBreak/>
              <w:t xml:space="preserve">Sigurimi i burimeve </w:t>
            </w:r>
            <w:r w:rsidRPr="00B73712">
              <w:rPr>
                <w:rFonts w:ascii="Times New Roman" w:eastAsia="Calibri" w:hAnsi="Times New Roman" w:cs="Times New Roman"/>
              </w:rPr>
              <w:t xml:space="preserve">të nevojshme, përmes </w:t>
            </w:r>
            <w:r w:rsidRPr="00F41735">
              <w:rPr>
                <w:rFonts w:ascii="Times New Roman" w:eastAsia="Calibri" w:hAnsi="Times New Roman" w:cs="Times New Roman"/>
              </w:rPr>
              <w:t xml:space="preserve">mbështetjes së vazhdueshme teknike dhe logjistike për strukturat kundër terrorizmit, duke </w:t>
            </w:r>
            <w:r w:rsidRPr="00F41735">
              <w:rPr>
                <w:rFonts w:ascii="Times New Roman" w:eastAsia="Calibri" w:hAnsi="Times New Roman" w:cs="Times New Roman"/>
              </w:rPr>
              <w:lastRenderedPageBreak/>
              <w:t>përfshirë një menaxhim më të mirë të çështjeve dhe mekanizëm referimi.</w:t>
            </w:r>
          </w:p>
          <w:p w14:paraId="26037CC1" w14:textId="77777777" w:rsidR="00EB218B" w:rsidRPr="00F41735" w:rsidRDefault="00EB218B" w:rsidP="007439D0">
            <w:pPr>
              <w:spacing w:before="100" w:beforeAutospacing="1" w:after="100" w:afterAutospacing="1"/>
              <w:jc w:val="both"/>
              <w:rPr>
                <w:rFonts w:ascii="Times New Roman" w:eastAsia="Calibri" w:hAnsi="Times New Roman" w:cs="Times New Roman"/>
              </w:rPr>
            </w:pPr>
            <w:r w:rsidRPr="00F41735">
              <w:rPr>
                <w:rFonts w:ascii="Times New Roman" w:eastAsia="Calibri" w:hAnsi="Times New Roman" w:cs="Times New Roman"/>
              </w:rPr>
              <w:t xml:space="preserve">Rritja e bashkëpunimit ndërinstitucional dhe ndërkombëtar për parandalimin dhe luftimin e terrorizmit dhe ekstremizmit të dhunshëm dhe </w:t>
            </w:r>
            <w:proofErr w:type="spellStart"/>
            <w:r w:rsidRPr="00F41735">
              <w:rPr>
                <w:rFonts w:ascii="Times New Roman" w:eastAsia="Calibri" w:hAnsi="Times New Roman" w:cs="Times New Roman"/>
              </w:rPr>
              <w:t>radikalizimit</w:t>
            </w:r>
            <w:proofErr w:type="spellEnd"/>
            <w:r w:rsidRPr="00F41735">
              <w:rPr>
                <w:rFonts w:ascii="Times New Roman" w:eastAsia="Calibri" w:hAnsi="Times New Roman" w:cs="Times New Roman"/>
              </w:rPr>
              <w:t xml:space="preserve"> që çojnë në terrorizëm.</w:t>
            </w:r>
          </w:p>
          <w:p w14:paraId="6ED5B3D4" w14:textId="77777777" w:rsidR="00EB218B" w:rsidRPr="00F41735" w:rsidRDefault="00EB218B" w:rsidP="007439D0">
            <w:pPr>
              <w:spacing w:before="100" w:beforeAutospacing="1" w:after="100" w:afterAutospacing="1"/>
              <w:jc w:val="both"/>
              <w:rPr>
                <w:rFonts w:ascii="Times New Roman" w:eastAsia="Times New Roman" w:hAnsi="Times New Roman" w:cs="Times New Roman"/>
                <w:lang w:eastAsia="en-GB"/>
              </w:rPr>
            </w:pPr>
            <w:r w:rsidRPr="00F41735">
              <w:rPr>
                <w:rFonts w:ascii="Times New Roman" w:eastAsia="Calibri" w:hAnsi="Times New Roman" w:cs="Times New Roman"/>
              </w:rPr>
              <w:t xml:space="preserve">Ofrimi i trajnimeve për adresimin e përmbajtjes terroriste në internet përmes përdorimit të aftësive të Qendrës Evropiane kundër Terrorizmit të </w:t>
            </w:r>
            <w:proofErr w:type="spellStart"/>
            <w:r w:rsidRPr="00F41735">
              <w:rPr>
                <w:rFonts w:ascii="Times New Roman" w:eastAsia="Calibri" w:hAnsi="Times New Roman" w:cs="Times New Roman"/>
              </w:rPr>
              <w:t>Europolit</w:t>
            </w:r>
            <w:proofErr w:type="spellEnd"/>
            <w:r w:rsidRPr="00F41735">
              <w:rPr>
                <w:rFonts w:ascii="Times New Roman" w:eastAsia="Calibri" w:hAnsi="Times New Roman" w:cs="Times New Roman"/>
              </w:rPr>
              <w:t xml:space="preserve"> dhe vazhdimi i bashkëpunimit me Njësinë e Referimit të Internetit të </w:t>
            </w:r>
            <w:proofErr w:type="spellStart"/>
            <w:r w:rsidRPr="00F41735">
              <w:rPr>
                <w:rFonts w:ascii="Times New Roman" w:eastAsia="Calibri" w:hAnsi="Times New Roman" w:cs="Times New Roman"/>
              </w:rPr>
              <w:t>Europolit</w:t>
            </w:r>
            <w:proofErr w:type="spellEnd"/>
            <w:r w:rsidRPr="00F41735">
              <w:rPr>
                <w:rFonts w:ascii="Times New Roman" w:eastAsia="Calibri" w:hAnsi="Times New Roman" w:cs="Times New Roman"/>
              </w:rPr>
              <w:t xml:space="preserve"> (2024</w:t>
            </w:r>
            <w:r w:rsidRPr="00F41735">
              <w:rPr>
                <w:rFonts w:ascii="Times New Roman" w:eastAsia="Calibri" w:hAnsi="Times New Roman" w:cs="Times New Roman"/>
                <w:shd w:val="clear" w:color="auto" w:fill="FFFFFF"/>
              </w:rPr>
              <w:t>).</w:t>
            </w:r>
          </w:p>
          <w:p w14:paraId="1760C34E" w14:textId="77777777" w:rsidR="00EB218B" w:rsidRPr="00F41735" w:rsidRDefault="00EB218B" w:rsidP="007439D0">
            <w:pPr>
              <w:shd w:val="clear" w:color="auto" w:fill="FFFFFF"/>
              <w:jc w:val="both"/>
              <w:textAlignment w:val="baseline"/>
              <w:rPr>
                <w:rFonts w:ascii="Times New Roman" w:eastAsia="Calibri" w:hAnsi="Times New Roman" w:cs="Times New Roman"/>
              </w:rPr>
            </w:pPr>
            <w:r w:rsidRPr="00B73712">
              <w:rPr>
                <w:rFonts w:ascii="Times New Roman" w:eastAsia="Calibri" w:hAnsi="Times New Roman" w:cs="Times New Roman"/>
              </w:rPr>
              <w:t xml:space="preserve">Ofrimi periodik i një vlerësim </w:t>
            </w:r>
            <w:r w:rsidRPr="00F41735">
              <w:rPr>
                <w:rFonts w:ascii="Times New Roman" w:eastAsia="Calibri" w:hAnsi="Times New Roman" w:cs="Times New Roman"/>
              </w:rPr>
              <w:t>i përbashkët kombëtar për kërcënimin mbi terrorizmin sipas Marrëveshjes së rishikuar me Shqipërinë për zbatimin e Planit të Përbashkët të Veprimit Kundër Terrorizmit për Ballkanin Perëndimor (2024 e në vazhdim).</w:t>
            </w:r>
          </w:p>
          <w:p w14:paraId="76314167" w14:textId="77777777" w:rsidR="00EB218B" w:rsidRPr="00F41735" w:rsidRDefault="00EB218B" w:rsidP="007439D0">
            <w:pPr>
              <w:shd w:val="clear" w:color="auto" w:fill="FFFFFF"/>
              <w:jc w:val="both"/>
              <w:textAlignment w:val="baseline"/>
              <w:rPr>
                <w:rFonts w:ascii="Times New Roman" w:eastAsia="Calibri" w:hAnsi="Times New Roman" w:cs="Times New Roman"/>
              </w:rPr>
            </w:pPr>
          </w:p>
          <w:p w14:paraId="5AA703DA" w14:textId="77777777" w:rsidR="00EB218B" w:rsidRPr="00F41735" w:rsidRDefault="00EB218B" w:rsidP="007439D0">
            <w:pPr>
              <w:shd w:val="clear" w:color="auto" w:fill="FFFFFF"/>
              <w:jc w:val="both"/>
              <w:textAlignment w:val="baseline"/>
              <w:rPr>
                <w:rFonts w:ascii="Times New Roman" w:eastAsia="Calibri" w:hAnsi="Times New Roman" w:cs="Times New Roman"/>
              </w:rPr>
            </w:pPr>
            <w:r w:rsidRPr="00F41735">
              <w:rPr>
                <w:rFonts w:ascii="Times New Roman" w:eastAsia="Calibri" w:hAnsi="Times New Roman" w:cs="Times New Roman"/>
              </w:rPr>
              <w:t>Konsolidimi i kapaciteteve njerëzore për identifikimin e infrastrukturës kritike dhe përcaktimin si Infrastrukturë Kritike Evropiane, hartimin e kritereve dhe ofrimin e udhëzimeve për menaxhimin e tyre, duke përfshirë analizën e rrezikut, rishikimin e planeve të sigurisë dhe mbrojtjes, rolet dhe përgjegjësitë.</w:t>
            </w:r>
          </w:p>
          <w:p w14:paraId="544BB0B7" w14:textId="77777777" w:rsidR="00EB218B" w:rsidRPr="00F41735" w:rsidRDefault="00EB218B" w:rsidP="007439D0">
            <w:pPr>
              <w:shd w:val="clear" w:color="auto" w:fill="FFFFFF"/>
              <w:jc w:val="both"/>
              <w:rPr>
                <w:rFonts w:ascii="Times New Roman" w:eastAsia="Calibri" w:hAnsi="Times New Roman" w:cs="Times New Roman"/>
              </w:rPr>
            </w:pPr>
            <w:r w:rsidRPr="00F41735">
              <w:rPr>
                <w:rFonts w:ascii="Times New Roman" w:eastAsia="Calibri" w:hAnsi="Times New Roman" w:cs="Times New Roman"/>
              </w:rPr>
              <w:t xml:space="preserve">Kryerja e takimeve dhe iniciativave </w:t>
            </w:r>
            <w:proofErr w:type="spellStart"/>
            <w:r w:rsidRPr="00F41735">
              <w:rPr>
                <w:rFonts w:ascii="Times New Roman" w:eastAsia="Calibri" w:hAnsi="Times New Roman" w:cs="Times New Roman"/>
              </w:rPr>
              <w:t>ndërgjegjësuese</w:t>
            </w:r>
            <w:proofErr w:type="spellEnd"/>
            <w:r w:rsidRPr="00F41735">
              <w:rPr>
                <w:rFonts w:ascii="Times New Roman" w:eastAsia="Calibri" w:hAnsi="Times New Roman" w:cs="Times New Roman"/>
              </w:rPr>
              <w:t xml:space="preserve"> me palët e interesuara si ofruesit e shërbimeve të internetit, platformat e mediave sociale dhe publikun në lidhje me legjislacionin e ri dhe masat e nevojshme për respektimin e tij.</w:t>
            </w:r>
          </w:p>
          <w:p w14:paraId="76C7333F" w14:textId="77777777" w:rsidR="00EB218B" w:rsidRPr="00F41735" w:rsidRDefault="00EB218B" w:rsidP="007439D0">
            <w:pPr>
              <w:shd w:val="clear" w:color="auto" w:fill="FFFFFF"/>
              <w:jc w:val="both"/>
              <w:rPr>
                <w:rFonts w:ascii="Times New Roman" w:eastAsia="Calibri" w:hAnsi="Times New Roman" w:cs="Times New Roman"/>
              </w:rPr>
            </w:pPr>
          </w:p>
          <w:p w14:paraId="5305DEC3" w14:textId="77777777" w:rsidR="00EB218B" w:rsidRPr="00F41735" w:rsidRDefault="00EB218B" w:rsidP="007439D0">
            <w:pPr>
              <w:shd w:val="clear" w:color="auto" w:fill="FFFFFF"/>
              <w:jc w:val="both"/>
              <w:rPr>
                <w:rFonts w:ascii="Times New Roman" w:eastAsia="Calibri" w:hAnsi="Times New Roman" w:cs="Times New Roman"/>
              </w:rPr>
            </w:pPr>
            <w:r w:rsidRPr="00F41735">
              <w:rPr>
                <w:rFonts w:ascii="Times New Roman" w:eastAsia="Calibri" w:hAnsi="Times New Roman" w:cs="Times New Roman"/>
              </w:rPr>
              <w:t xml:space="preserve">Miratimi i ligjit për </w:t>
            </w:r>
            <w:proofErr w:type="spellStart"/>
            <w:r w:rsidRPr="00F41735">
              <w:rPr>
                <w:rFonts w:ascii="Times New Roman" w:eastAsia="Calibri" w:hAnsi="Times New Roman" w:cs="Times New Roman"/>
              </w:rPr>
              <w:t>prekursorët</w:t>
            </w:r>
            <w:proofErr w:type="spellEnd"/>
            <w:r w:rsidRPr="00F41735">
              <w:rPr>
                <w:rFonts w:ascii="Times New Roman" w:eastAsia="Calibri" w:hAnsi="Times New Roman" w:cs="Times New Roman"/>
              </w:rPr>
              <w:t xml:space="preserve"> shpërthyes pasohet nga:</w:t>
            </w:r>
          </w:p>
          <w:p w14:paraId="233FC7D1" w14:textId="77777777" w:rsidR="00EB218B" w:rsidRPr="00F41735" w:rsidRDefault="00EB218B" w:rsidP="007439D0">
            <w:pPr>
              <w:shd w:val="clear" w:color="auto" w:fill="FFFFFF"/>
              <w:jc w:val="both"/>
              <w:rPr>
                <w:rFonts w:ascii="Times New Roman" w:eastAsia="Calibri" w:hAnsi="Times New Roman" w:cs="Times New Roman"/>
              </w:rPr>
            </w:pPr>
            <w:r w:rsidRPr="00F41735">
              <w:rPr>
                <w:rFonts w:ascii="Times New Roman" w:eastAsia="Calibri" w:hAnsi="Times New Roman" w:cs="Times New Roman"/>
              </w:rPr>
              <w:lastRenderedPageBreak/>
              <w:t>-krijimi i autoriteteve kompetente kombëtare të kërkuara (duke përfshirë një pikë kontakti kombëtare 24/7);</w:t>
            </w:r>
          </w:p>
          <w:p w14:paraId="60E162C2" w14:textId="77777777" w:rsidR="00EB218B" w:rsidRPr="00F41735" w:rsidRDefault="00EB218B" w:rsidP="007439D0">
            <w:pPr>
              <w:shd w:val="clear" w:color="auto" w:fill="FFFFFF"/>
              <w:jc w:val="both"/>
              <w:rPr>
                <w:rFonts w:ascii="Times New Roman" w:eastAsia="Calibri" w:hAnsi="Times New Roman" w:cs="Times New Roman"/>
              </w:rPr>
            </w:pPr>
            <w:r w:rsidRPr="00F41735">
              <w:rPr>
                <w:rFonts w:ascii="Times New Roman" w:eastAsia="Calibri" w:hAnsi="Times New Roman" w:cs="Times New Roman"/>
              </w:rPr>
              <w:t xml:space="preserve">- kufizime të zbatuara në mënyrë efektive në shitjet për anëtarët e publikut të gjerë (të disa </w:t>
            </w:r>
            <w:proofErr w:type="spellStart"/>
            <w:r w:rsidRPr="00F41735">
              <w:rPr>
                <w:rFonts w:ascii="Times New Roman" w:eastAsia="Calibri" w:hAnsi="Times New Roman" w:cs="Times New Roman"/>
              </w:rPr>
              <w:t>prekursorëve</w:t>
            </w:r>
            <w:proofErr w:type="spellEnd"/>
            <w:r w:rsidRPr="00F41735">
              <w:rPr>
                <w:rFonts w:ascii="Times New Roman" w:eastAsia="Calibri" w:hAnsi="Times New Roman" w:cs="Times New Roman"/>
              </w:rPr>
              <w:t xml:space="preserve"> shpërthyes);</w:t>
            </w:r>
          </w:p>
          <w:p w14:paraId="41969168" w14:textId="77777777" w:rsidR="00EB218B" w:rsidRPr="00F41735" w:rsidRDefault="00EB218B" w:rsidP="007439D0">
            <w:pPr>
              <w:shd w:val="clear" w:color="auto" w:fill="FFFFFF"/>
              <w:jc w:val="both"/>
              <w:rPr>
                <w:rFonts w:ascii="Times New Roman" w:eastAsia="Calibri" w:hAnsi="Times New Roman" w:cs="Times New Roman"/>
              </w:rPr>
            </w:pPr>
            <w:r w:rsidRPr="00F41735">
              <w:rPr>
                <w:rFonts w:ascii="Times New Roman" w:eastAsia="Calibri" w:hAnsi="Times New Roman" w:cs="Times New Roman"/>
              </w:rPr>
              <w:t>-një mekanizëm efektiv për raportimin e transaksioneve të dyshimta;</w:t>
            </w:r>
          </w:p>
          <w:p w14:paraId="48550FF5" w14:textId="77777777" w:rsidR="00EB218B" w:rsidRPr="00B73712" w:rsidRDefault="00EB218B" w:rsidP="007439D0">
            <w:pPr>
              <w:shd w:val="clear" w:color="auto" w:fill="FFFFFF"/>
              <w:jc w:val="both"/>
              <w:rPr>
                <w:rFonts w:ascii="Times New Roman" w:eastAsia="Calibri" w:hAnsi="Times New Roman" w:cs="Times New Roman"/>
              </w:rPr>
            </w:pPr>
            <w:r w:rsidRPr="00F41735">
              <w:rPr>
                <w:rFonts w:ascii="Times New Roman" w:eastAsia="Calibri" w:hAnsi="Times New Roman" w:cs="Times New Roman"/>
              </w:rPr>
              <w:t>-</w:t>
            </w:r>
            <w:r w:rsidRPr="00B73712">
              <w:rPr>
                <w:rFonts w:ascii="Times New Roman" w:eastAsia="Calibri" w:hAnsi="Times New Roman" w:cs="Times New Roman"/>
              </w:rPr>
              <w:t>forcimi i vazhdueshëm i ndërgjegjësimit, trajnimi dhe bashkëpunimi i sektorit publik-privat.</w:t>
            </w:r>
          </w:p>
          <w:p w14:paraId="0252074B" w14:textId="77777777" w:rsidR="00EB218B" w:rsidRPr="00B73712" w:rsidRDefault="00EB218B" w:rsidP="007439D0">
            <w:pPr>
              <w:spacing w:before="100" w:beforeAutospacing="1" w:after="100" w:afterAutospacing="1"/>
              <w:jc w:val="both"/>
              <w:rPr>
                <w:rFonts w:ascii="Times New Roman" w:eastAsia="Calibri" w:hAnsi="Times New Roman" w:cs="Times New Roman"/>
              </w:rPr>
            </w:pPr>
            <w:r w:rsidRPr="00B73712">
              <w:rPr>
                <w:rFonts w:ascii="Times New Roman" w:eastAsia="Calibri" w:hAnsi="Times New Roman" w:cs="Times New Roman"/>
              </w:rPr>
              <w:t xml:space="preserve">Krijimi i procedurave të përshtatshme të brendshme administrative dhe përmirësimi i njohurive dhe menaxhimit të informacionit në Qendrën Koordinuese Kundër </w:t>
            </w:r>
            <w:proofErr w:type="spellStart"/>
            <w:r w:rsidRPr="00B73712">
              <w:rPr>
                <w:rFonts w:ascii="Times New Roman" w:eastAsia="Calibri" w:hAnsi="Times New Roman" w:cs="Times New Roman"/>
              </w:rPr>
              <w:t>Ektremizmit</w:t>
            </w:r>
            <w:proofErr w:type="spellEnd"/>
            <w:r w:rsidRPr="00B73712">
              <w:rPr>
                <w:rFonts w:ascii="Times New Roman" w:eastAsia="Calibri" w:hAnsi="Times New Roman" w:cs="Times New Roman"/>
              </w:rPr>
              <w:t xml:space="preserve"> të Dhunshëm (CVE).</w:t>
            </w:r>
          </w:p>
          <w:p w14:paraId="1FEE8132" w14:textId="77777777" w:rsidR="00EB218B" w:rsidRPr="00B73712" w:rsidRDefault="00EB218B" w:rsidP="007439D0">
            <w:pPr>
              <w:spacing w:before="100" w:beforeAutospacing="1" w:after="100" w:afterAutospacing="1"/>
              <w:jc w:val="both"/>
              <w:rPr>
                <w:rFonts w:ascii="Times New Roman" w:eastAsia="Calibri" w:hAnsi="Times New Roman" w:cs="Times New Roman"/>
              </w:rPr>
            </w:pPr>
            <w:r w:rsidRPr="00B73712">
              <w:rPr>
                <w:rFonts w:ascii="Times New Roman" w:eastAsia="Calibri" w:hAnsi="Times New Roman" w:cs="Times New Roman"/>
              </w:rPr>
              <w:t>Sigurimi i vazhdueshëm i financimit të aktiviteteve kundër terrorizmit dhe aktiviteteve të CVE-së.</w:t>
            </w:r>
          </w:p>
          <w:p w14:paraId="1BDF1071" w14:textId="77777777" w:rsidR="00EB218B" w:rsidRPr="00F41735" w:rsidRDefault="00EB218B" w:rsidP="007439D0">
            <w:pPr>
              <w:spacing w:before="100" w:beforeAutospacing="1" w:after="100" w:afterAutospacing="1"/>
              <w:jc w:val="both"/>
              <w:rPr>
                <w:rFonts w:ascii="Times New Roman" w:eastAsia="Times New Roman" w:hAnsi="Times New Roman" w:cs="Times New Roman"/>
                <w:lang w:eastAsia="en-GB"/>
              </w:rPr>
            </w:pPr>
          </w:p>
        </w:tc>
        <w:tc>
          <w:tcPr>
            <w:tcW w:w="1248" w:type="pct"/>
            <w:gridSpan w:val="3"/>
            <w:tcBorders>
              <w:top w:val="single" w:sz="4" w:space="0" w:color="auto"/>
              <w:left w:val="single" w:sz="4" w:space="0" w:color="auto"/>
              <w:bottom w:val="single" w:sz="4" w:space="0" w:color="auto"/>
              <w:right w:val="single" w:sz="4" w:space="0" w:color="auto"/>
            </w:tcBorders>
            <w:hideMark/>
          </w:tcPr>
          <w:p w14:paraId="57868F26" w14:textId="77777777" w:rsidR="00EB218B" w:rsidRPr="00F41735" w:rsidRDefault="00EB218B" w:rsidP="007439D0">
            <w:pPr>
              <w:shd w:val="clear" w:color="auto" w:fill="FFFFFF"/>
              <w:jc w:val="both"/>
              <w:rPr>
                <w:rFonts w:ascii="Times New Roman" w:eastAsia="Calibri" w:hAnsi="Times New Roman" w:cs="Times New Roman"/>
              </w:rPr>
            </w:pPr>
            <w:r w:rsidRPr="00F41735">
              <w:rPr>
                <w:rFonts w:ascii="Times New Roman" w:eastAsia="Calibri" w:hAnsi="Times New Roman" w:cs="Times New Roman"/>
              </w:rPr>
              <w:lastRenderedPageBreak/>
              <w:t>Kuadri ligjor i harmonizuar në përputhje me instrumentet e BE-së deri në vitin 2026.</w:t>
            </w:r>
          </w:p>
          <w:p w14:paraId="602E8550" w14:textId="77777777" w:rsidR="00EB218B" w:rsidRPr="00F41735" w:rsidRDefault="00EB218B" w:rsidP="007439D0">
            <w:pPr>
              <w:shd w:val="clear" w:color="auto" w:fill="FFFFFF"/>
              <w:jc w:val="both"/>
              <w:rPr>
                <w:rFonts w:ascii="Times New Roman" w:eastAsia="Calibri" w:hAnsi="Times New Roman" w:cs="Times New Roman"/>
              </w:rPr>
            </w:pPr>
            <w:r w:rsidRPr="00F41735">
              <w:rPr>
                <w:rFonts w:ascii="Times New Roman" w:eastAsia="Calibri" w:hAnsi="Times New Roman" w:cs="Times New Roman"/>
              </w:rPr>
              <w:lastRenderedPageBreak/>
              <w:t xml:space="preserve">Qasje e kontrolluar në </w:t>
            </w:r>
            <w:proofErr w:type="spellStart"/>
            <w:r w:rsidRPr="00F41735">
              <w:rPr>
                <w:rFonts w:ascii="Times New Roman" w:eastAsia="Calibri" w:hAnsi="Times New Roman" w:cs="Times New Roman"/>
              </w:rPr>
              <w:t>prekursorët</w:t>
            </w:r>
            <w:proofErr w:type="spellEnd"/>
            <w:r w:rsidRPr="00F41735">
              <w:rPr>
                <w:rFonts w:ascii="Times New Roman" w:eastAsia="Calibri" w:hAnsi="Times New Roman" w:cs="Times New Roman"/>
              </w:rPr>
              <w:t xml:space="preserve"> shpërthyes</w:t>
            </w:r>
            <w:r>
              <w:rPr>
                <w:rFonts w:ascii="Times New Roman" w:eastAsia="Calibri" w:hAnsi="Times New Roman" w:cs="Times New Roman"/>
              </w:rPr>
              <w:t>,</w:t>
            </w:r>
            <w:r w:rsidRPr="00F41735">
              <w:rPr>
                <w:rFonts w:ascii="Times New Roman" w:eastAsia="Calibri" w:hAnsi="Times New Roman" w:cs="Times New Roman"/>
              </w:rPr>
              <w:t xml:space="preserve"> të cilët mund të përdoren për vepra që lidhen me qëllime terroriste.</w:t>
            </w:r>
          </w:p>
          <w:p w14:paraId="73BD261A" w14:textId="77777777" w:rsidR="00EB218B" w:rsidRPr="00F41735" w:rsidRDefault="00EB218B" w:rsidP="007439D0">
            <w:pPr>
              <w:shd w:val="clear" w:color="auto" w:fill="FFFFFF"/>
              <w:jc w:val="both"/>
              <w:rPr>
                <w:rFonts w:ascii="Times New Roman" w:eastAsia="Calibri" w:hAnsi="Times New Roman" w:cs="Times New Roman"/>
              </w:rPr>
            </w:pPr>
            <w:r w:rsidRPr="00F41735">
              <w:rPr>
                <w:rFonts w:ascii="Times New Roman" w:eastAsia="Calibri" w:hAnsi="Times New Roman" w:cs="Times New Roman"/>
              </w:rPr>
              <w:t>Plani i Përbashkët i Veprimit Kundër Terrorizmit dhe marrëveshja zbatuese dypalëshe kryesisht është zbatuar. Marrëveshja e re e nënshkruar në dhjetor 2022 është në zbatim.</w:t>
            </w:r>
          </w:p>
          <w:p w14:paraId="3A6B9DB2" w14:textId="77777777" w:rsidR="00EB218B" w:rsidRPr="00F41735" w:rsidRDefault="00EB218B" w:rsidP="007439D0">
            <w:pPr>
              <w:shd w:val="clear" w:color="auto" w:fill="FFFFFF"/>
              <w:jc w:val="both"/>
              <w:rPr>
                <w:rFonts w:ascii="Times New Roman" w:eastAsia="Calibri" w:hAnsi="Times New Roman" w:cs="Times New Roman"/>
              </w:rPr>
            </w:pPr>
            <w:r w:rsidRPr="00F41735">
              <w:rPr>
                <w:rFonts w:ascii="Times New Roman" w:eastAsia="Calibri" w:hAnsi="Times New Roman" w:cs="Times New Roman"/>
              </w:rPr>
              <w:t xml:space="preserve">T'i jepet përparësi mbrojtjes së infrastrukturës kritike dhe zvogëlimit të </w:t>
            </w:r>
            <w:proofErr w:type="spellStart"/>
            <w:r w:rsidRPr="00F41735">
              <w:rPr>
                <w:rFonts w:ascii="Times New Roman" w:eastAsia="Calibri" w:hAnsi="Times New Roman" w:cs="Times New Roman"/>
              </w:rPr>
              <w:t>cenueshmërisë</w:t>
            </w:r>
            <w:proofErr w:type="spellEnd"/>
            <w:r w:rsidRPr="00F41735">
              <w:rPr>
                <w:rFonts w:ascii="Times New Roman" w:eastAsia="Calibri" w:hAnsi="Times New Roman" w:cs="Times New Roman"/>
              </w:rPr>
              <w:t xml:space="preserve"> së sulmeve, por gjithashtu të sigurohet rezistenca e subjekteve që operojnë atë infrastrukturë (p.sh. sigurimi i kufijve të jashtëm; përmirësimi i sigurisë së transportit; mbrojtja e objektivave strategjikë; dhe zvogëlimi i </w:t>
            </w:r>
            <w:proofErr w:type="spellStart"/>
            <w:r w:rsidRPr="00F41735">
              <w:rPr>
                <w:rFonts w:ascii="Times New Roman" w:eastAsia="Calibri" w:hAnsi="Times New Roman" w:cs="Times New Roman"/>
              </w:rPr>
              <w:t>cenueshmërisë</w:t>
            </w:r>
            <w:proofErr w:type="spellEnd"/>
            <w:r w:rsidRPr="00F41735">
              <w:rPr>
                <w:rFonts w:ascii="Times New Roman" w:eastAsia="Calibri" w:hAnsi="Times New Roman" w:cs="Times New Roman"/>
              </w:rPr>
              <w:t xml:space="preserve"> së infrastrukturës kritike) është vendosur deri në vitin 2026.</w:t>
            </w:r>
          </w:p>
          <w:p w14:paraId="4D8D7F05" w14:textId="77777777" w:rsidR="00EB218B" w:rsidRPr="00F41735" w:rsidRDefault="00EB218B" w:rsidP="007439D0">
            <w:pPr>
              <w:spacing w:before="100" w:beforeAutospacing="1" w:after="100" w:afterAutospacing="1"/>
              <w:jc w:val="both"/>
              <w:rPr>
                <w:rFonts w:ascii="Times New Roman" w:eastAsia="Calibri" w:hAnsi="Times New Roman" w:cs="Times New Roman"/>
              </w:rPr>
            </w:pPr>
            <w:r w:rsidRPr="00F41735">
              <w:rPr>
                <w:rFonts w:ascii="Times New Roman" w:eastAsia="Calibri" w:hAnsi="Times New Roman" w:cs="Times New Roman"/>
              </w:rPr>
              <w:t xml:space="preserve">Platformat, produktet, shërbimet dhe aftësitë e komunikimit të Qendrës Evropiane Kundër Terrorizmit të </w:t>
            </w:r>
            <w:proofErr w:type="spellStart"/>
            <w:r w:rsidRPr="00F41735">
              <w:rPr>
                <w:rFonts w:ascii="Times New Roman" w:eastAsia="Calibri" w:hAnsi="Times New Roman" w:cs="Times New Roman"/>
              </w:rPr>
              <w:t>Europolit</w:t>
            </w:r>
            <w:proofErr w:type="spellEnd"/>
            <w:r w:rsidRPr="00F41735">
              <w:rPr>
                <w:rFonts w:ascii="Times New Roman" w:eastAsia="Calibri" w:hAnsi="Times New Roman" w:cs="Times New Roman"/>
              </w:rPr>
              <w:t xml:space="preserve"> përdoren sistematikisht.</w:t>
            </w:r>
          </w:p>
          <w:p w14:paraId="484EB5FD" w14:textId="77777777" w:rsidR="00EB218B" w:rsidRPr="00F41735" w:rsidRDefault="00EB218B" w:rsidP="007439D0">
            <w:pPr>
              <w:spacing w:before="100" w:beforeAutospacing="1" w:after="100" w:afterAutospacing="1"/>
              <w:jc w:val="both"/>
              <w:rPr>
                <w:rFonts w:ascii="Times New Roman" w:eastAsia="Calibri" w:hAnsi="Times New Roman" w:cs="Times New Roman"/>
              </w:rPr>
            </w:pPr>
            <w:r w:rsidRPr="00F41735">
              <w:rPr>
                <w:rFonts w:ascii="Times New Roman" w:eastAsia="Calibri" w:hAnsi="Times New Roman" w:cs="Times New Roman"/>
              </w:rPr>
              <w:t xml:space="preserve">Përpjekjet për ri-integrimin dhe rehabilitimin e të kthyerve nga Siria, dhe për hetimin dhe ndjekjen penale efektive të </w:t>
            </w:r>
            <w:proofErr w:type="spellStart"/>
            <w:r w:rsidRPr="00F41735">
              <w:rPr>
                <w:rFonts w:ascii="Times New Roman" w:eastAsia="Calibri" w:hAnsi="Times New Roman" w:cs="Times New Roman"/>
              </w:rPr>
              <w:t>të</w:t>
            </w:r>
            <w:proofErr w:type="spellEnd"/>
            <w:r w:rsidRPr="00F41735">
              <w:rPr>
                <w:rFonts w:ascii="Times New Roman" w:eastAsia="Calibri" w:hAnsi="Times New Roman" w:cs="Times New Roman"/>
              </w:rPr>
              <w:t xml:space="preserve"> dyshuarve për vepra penale të lidhura me terrorizmin do të vazhdojnë (2024 e në vazhdim).</w:t>
            </w:r>
          </w:p>
          <w:p w14:paraId="0EA87637" w14:textId="77777777" w:rsidR="00EB218B" w:rsidRPr="00F41735" w:rsidRDefault="00EB218B" w:rsidP="007439D0">
            <w:pPr>
              <w:shd w:val="clear" w:color="auto" w:fill="FFFFFF"/>
              <w:jc w:val="both"/>
              <w:textAlignment w:val="baseline"/>
              <w:rPr>
                <w:rFonts w:ascii="Times New Roman" w:eastAsia="Times New Roman" w:hAnsi="Times New Roman" w:cs="Times New Roman"/>
              </w:rPr>
            </w:pPr>
            <w:r w:rsidRPr="00F41735">
              <w:rPr>
                <w:rFonts w:ascii="Times New Roman" w:eastAsia="Calibri" w:hAnsi="Times New Roman" w:cs="Times New Roman"/>
              </w:rPr>
              <w:t xml:space="preserve">Zbatimi efektiv i sanksioneve financiare të synuara të </w:t>
            </w:r>
            <w:proofErr w:type="spellStart"/>
            <w:r w:rsidRPr="00F41735">
              <w:rPr>
                <w:rFonts w:ascii="Times New Roman" w:eastAsia="Calibri" w:hAnsi="Times New Roman" w:cs="Times New Roman"/>
              </w:rPr>
              <w:t>mandatuara</w:t>
            </w:r>
            <w:proofErr w:type="spellEnd"/>
            <w:r w:rsidRPr="00F41735">
              <w:rPr>
                <w:rFonts w:ascii="Times New Roman" w:eastAsia="Calibri" w:hAnsi="Times New Roman" w:cs="Times New Roman"/>
              </w:rPr>
              <w:t xml:space="preserve"> nga Këshilli i Sigurimit i OKB-së, ndër të tjera duke rritur përfshirjen e institucioneve financiare dhe aktorëve </w:t>
            </w:r>
            <w:r w:rsidRPr="00F41735">
              <w:rPr>
                <w:rFonts w:ascii="Times New Roman" w:eastAsia="Calibri" w:hAnsi="Times New Roman" w:cs="Times New Roman"/>
              </w:rPr>
              <w:lastRenderedPageBreak/>
              <w:t>të tjerë përkatës dhe nëpërmjet inspektimeve efektive.</w:t>
            </w:r>
          </w:p>
        </w:tc>
      </w:tr>
      <w:tr w:rsidR="00EB218B" w:rsidRPr="00755EBF" w14:paraId="31990C17" w14:textId="77777777" w:rsidTr="007439D0">
        <w:trPr>
          <w:trHeight w:val="210"/>
        </w:trPr>
        <w:tc>
          <w:tcPr>
            <w:tcW w:w="5000" w:type="pct"/>
            <w:gridSpan w:val="11"/>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0A48D5" w14:textId="77777777" w:rsidR="00EB218B" w:rsidRPr="007552A1" w:rsidRDefault="00EB218B" w:rsidP="007439D0">
            <w:pPr>
              <w:rPr>
                <w:rFonts w:ascii="Times New Roman" w:eastAsia="Calibri" w:hAnsi="Times New Roman" w:cs="Times New Roman"/>
                <w:b/>
              </w:rPr>
            </w:pPr>
            <w:r w:rsidRPr="007552A1">
              <w:rPr>
                <w:rFonts w:ascii="Times New Roman" w:eastAsia="Calibri" w:hAnsi="Times New Roman" w:cs="Times New Roman"/>
                <w:b/>
              </w:rPr>
              <w:lastRenderedPageBreak/>
              <w:t>BASHKËPUNIMI GJYQËSOR NË ÇËSHTJE PENALE DHE CIVILE</w:t>
            </w:r>
          </w:p>
        </w:tc>
      </w:tr>
      <w:tr w:rsidR="00EB218B" w:rsidRPr="00FE5E98" w14:paraId="163EA0D2" w14:textId="77777777" w:rsidTr="007439D0">
        <w:trPr>
          <w:trHeight w:val="210"/>
        </w:trPr>
        <w:tc>
          <w:tcPr>
            <w:tcW w:w="965" w:type="pct"/>
            <w:gridSpan w:val="2"/>
            <w:tcBorders>
              <w:top w:val="single" w:sz="4" w:space="0" w:color="auto"/>
              <w:left w:val="single" w:sz="4" w:space="0" w:color="auto"/>
              <w:bottom w:val="single" w:sz="4" w:space="0" w:color="auto"/>
              <w:right w:val="single" w:sz="4" w:space="0" w:color="auto"/>
            </w:tcBorders>
          </w:tcPr>
          <w:p w14:paraId="577199CF" w14:textId="77777777" w:rsidR="00EB218B" w:rsidRPr="00FE5E98" w:rsidRDefault="00EB218B" w:rsidP="007439D0">
            <w:pPr>
              <w:shd w:val="clear" w:color="auto" w:fill="FFFFFF"/>
              <w:jc w:val="both"/>
              <w:textAlignment w:val="baseline"/>
              <w:rPr>
                <w:rFonts w:ascii="Times New Roman" w:eastAsia="Times New Roman" w:hAnsi="Times New Roman" w:cs="Times New Roman"/>
              </w:rPr>
            </w:pPr>
            <w:r w:rsidRPr="00FE5E98">
              <w:rPr>
                <w:rFonts w:ascii="Times New Roman" w:eastAsia="Times New Roman" w:hAnsi="Times New Roman" w:cs="Times New Roman"/>
              </w:rPr>
              <w:t>Vendi është në gjendje të sigurojë bashkëpunim efikas në çështjet civile dhe penale me shtetet anëtare</w:t>
            </w:r>
            <w:r>
              <w:rPr>
                <w:rFonts w:ascii="Times New Roman" w:eastAsia="Times New Roman" w:hAnsi="Times New Roman" w:cs="Times New Roman"/>
              </w:rPr>
              <w:t xml:space="preserve"> si</w:t>
            </w:r>
            <w:r w:rsidRPr="00FE5E98">
              <w:rPr>
                <w:rFonts w:ascii="Times New Roman" w:eastAsia="Times New Roman" w:hAnsi="Times New Roman" w:cs="Times New Roman"/>
              </w:rPr>
              <w:t xml:space="preserve"> dhe </w:t>
            </w:r>
            <w:r>
              <w:rPr>
                <w:rFonts w:ascii="Times New Roman" w:eastAsia="Times New Roman" w:hAnsi="Times New Roman" w:cs="Times New Roman"/>
              </w:rPr>
              <w:t xml:space="preserve">me </w:t>
            </w:r>
            <w:r w:rsidRPr="00FE5E98">
              <w:rPr>
                <w:rFonts w:ascii="Times New Roman" w:eastAsia="Times New Roman" w:hAnsi="Times New Roman" w:cs="Times New Roman"/>
              </w:rPr>
              <w:t>agjencitë dhe organet e BE-së.</w:t>
            </w:r>
          </w:p>
          <w:p w14:paraId="3C2670AB" w14:textId="77777777" w:rsidR="00EB218B" w:rsidRPr="00FE5E98" w:rsidRDefault="00EB218B" w:rsidP="007439D0">
            <w:pPr>
              <w:shd w:val="clear" w:color="auto" w:fill="FFFFFF"/>
              <w:jc w:val="both"/>
              <w:textAlignment w:val="baseline"/>
              <w:rPr>
                <w:rFonts w:ascii="Times New Roman" w:eastAsia="Times New Roman" w:hAnsi="Times New Roman" w:cs="Times New Roman"/>
              </w:rPr>
            </w:pPr>
          </w:p>
        </w:tc>
        <w:tc>
          <w:tcPr>
            <w:tcW w:w="1260" w:type="pct"/>
            <w:gridSpan w:val="2"/>
            <w:tcBorders>
              <w:top w:val="single" w:sz="4" w:space="0" w:color="auto"/>
              <w:left w:val="single" w:sz="4" w:space="0" w:color="auto"/>
              <w:bottom w:val="single" w:sz="4" w:space="0" w:color="auto"/>
              <w:right w:val="single" w:sz="4" w:space="0" w:color="auto"/>
            </w:tcBorders>
          </w:tcPr>
          <w:p w14:paraId="29BD1B20" w14:textId="77777777" w:rsidR="00EB218B" w:rsidRPr="00FE5E98" w:rsidRDefault="00EB218B" w:rsidP="007439D0">
            <w:pPr>
              <w:jc w:val="both"/>
              <w:rPr>
                <w:rFonts w:ascii="Times New Roman" w:eastAsia="Calibri" w:hAnsi="Times New Roman" w:cs="Times New Roman"/>
              </w:rPr>
            </w:pPr>
            <w:r w:rsidRPr="00FE5E98">
              <w:rPr>
                <w:rFonts w:ascii="Times New Roman" w:eastAsia="Calibri" w:hAnsi="Times New Roman" w:cs="Times New Roman"/>
              </w:rPr>
              <w:t xml:space="preserve">Përafrimi i kuadrit ligjor, duke përfshirë Kodin e Procedurës Penale me </w:t>
            </w:r>
            <w:proofErr w:type="spellStart"/>
            <w:r w:rsidRPr="006B0C68">
              <w:rPr>
                <w:rFonts w:ascii="Times New Roman" w:eastAsia="Calibri" w:hAnsi="Times New Roman" w:cs="Times New Roman"/>
                <w:i/>
                <w:iCs/>
              </w:rPr>
              <w:t>acquis</w:t>
            </w:r>
            <w:proofErr w:type="spellEnd"/>
            <w:r w:rsidRPr="006B0C68">
              <w:rPr>
                <w:rFonts w:ascii="Times New Roman" w:eastAsia="Calibri" w:hAnsi="Times New Roman" w:cs="Times New Roman"/>
                <w:i/>
                <w:iCs/>
              </w:rPr>
              <w:t xml:space="preserve"> </w:t>
            </w:r>
            <w:r w:rsidRPr="00FE5E98">
              <w:rPr>
                <w:rFonts w:ascii="Times New Roman" w:eastAsia="Calibri" w:hAnsi="Times New Roman" w:cs="Times New Roman"/>
              </w:rPr>
              <w:t>përkatëse të BE-së për bashkëpunimin gjyqësor në çështjet penale, duke përfshirë legjislacionin për ndihmën e ndërsjellë juridike,</w:t>
            </w:r>
            <w:r>
              <w:rPr>
                <w:rFonts w:ascii="Times New Roman" w:eastAsia="Calibri" w:hAnsi="Times New Roman" w:cs="Times New Roman"/>
              </w:rPr>
              <w:t xml:space="preserve"> </w:t>
            </w:r>
            <w:r w:rsidRPr="00FE5E98">
              <w:rPr>
                <w:rFonts w:ascii="Times New Roman" w:eastAsia="Times New Roman" w:hAnsi="Times New Roman" w:cs="Times New Roman"/>
              </w:rPr>
              <w:t>zbatimi</w:t>
            </w:r>
            <w:r>
              <w:rPr>
                <w:rFonts w:ascii="Times New Roman" w:eastAsia="Times New Roman" w:hAnsi="Times New Roman" w:cs="Times New Roman"/>
              </w:rPr>
              <w:t>n e</w:t>
            </w:r>
            <w:r w:rsidRPr="00FE5E98">
              <w:rPr>
                <w:rFonts w:ascii="Times New Roman" w:eastAsia="Times New Roman" w:hAnsi="Times New Roman" w:cs="Times New Roman"/>
              </w:rPr>
              <w:t xml:space="preserve"> drejtpërdrejtë pa procedurë njohjeje dhe vendosj</w:t>
            </w:r>
            <w:r>
              <w:rPr>
                <w:rFonts w:ascii="Times New Roman" w:eastAsia="Times New Roman" w:hAnsi="Times New Roman" w:cs="Times New Roman"/>
              </w:rPr>
              <w:t>en</w:t>
            </w:r>
            <w:r w:rsidRPr="00FE5E98">
              <w:rPr>
                <w:rFonts w:ascii="Times New Roman" w:eastAsia="Times New Roman" w:hAnsi="Times New Roman" w:cs="Times New Roman"/>
              </w:rPr>
              <w:t xml:space="preserve"> e lidhjes së drejtpërdrejtë me sistemet e informacionit të dosjeve penale të shteteve të tjera </w:t>
            </w:r>
            <w:r>
              <w:rPr>
                <w:rFonts w:ascii="Times New Roman" w:eastAsia="Times New Roman" w:hAnsi="Times New Roman" w:cs="Times New Roman"/>
              </w:rPr>
              <w:t xml:space="preserve">deri në vitin </w:t>
            </w:r>
            <w:r w:rsidRPr="00FE5E98">
              <w:rPr>
                <w:rFonts w:ascii="Times New Roman" w:eastAsia="Calibri" w:hAnsi="Times New Roman" w:cs="Times New Roman"/>
              </w:rPr>
              <w:t>2026.</w:t>
            </w:r>
          </w:p>
          <w:p w14:paraId="56C66DA5" w14:textId="77777777" w:rsidR="00EB218B" w:rsidRPr="00FE5E98" w:rsidRDefault="00EB218B" w:rsidP="007439D0">
            <w:pPr>
              <w:jc w:val="both"/>
              <w:rPr>
                <w:rFonts w:ascii="Times New Roman" w:eastAsia="Calibri" w:hAnsi="Times New Roman" w:cs="Times New Roman"/>
              </w:rPr>
            </w:pPr>
          </w:p>
          <w:p w14:paraId="156936AD" w14:textId="77777777" w:rsidR="00EB218B" w:rsidRPr="00FE5E98" w:rsidRDefault="00EB218B" w:rsidP="007439D0">
            <w:pPr>
              <w:jc w:val="both"/>
              <w:rPr>
                <w:rFonts w:ascii="Times New Roman" w:eastAsia="Times New Roman" w:hAnsi="Times New Roman" w:cs="Times New Roman"/>
              </w:rPr>
            </w:pPr>
            <w:r w:rsidRPr="00FE5E98">
              <w:rPr>
                <w:rFonts w:ascii="Times New Roman" w:eastAsia="Calibri" w:hAnsi="Times New Roman" w:cs="Times New Roman"/>
              </w:rPr>
              <w:t xml:space="preserve">Përafrimi i sistemit ligjor shqiptar me </w:t>
            </w:r>
            <w:proofErr w:type="spellStart"/>
            <w:r w:rsidRPr="00DB1B05">
              <w:rPr>
                <w:rFonts w:ascii="Times New Roman" w:eastAsia="Calibri" w:hAnsi="Times New Roman" w:cs="Times New Roman"/>
                <w:i/>
                <w:iCs/>
              </w:rPr>
              <w:t>acquis</w:t>
            </w:r>
            <w:proofErr w:type="spellEnd"/>
            <w:r w:rsidRPr="00FE5E98">
              <w:rPr>
                <w:rFonts w:ascii="Times New Roman" w:eastAsia="Calibri" w:hAnsi="Times New Roman" w:cs="Times New Roman"/>
              </w:rPr>
              <w:t xml:space="preserve"> të BE-së për bashkëpunimin gjyqësor ndërkombëtar në çështjet civile, në lidhje me marrjen e provave </w:t>
            </w:r>
            <w:r w:rsidRPr="00FE5E98">
              <w:rPr>
                <w:rFonts w:ascii="Times New Roman" w:eastAsia="Calibri" w:hAnsi="Times New Roman" w:cs="Times New Roman"/>
              </w:rPr>
              <w:lastRenderedPageBreak/>
              <w:t>dhe dorëzimin e dokumenteve, njohjen e gjykimeve të huaja, masat për rrëmbimin e fëmijëve, mbështetjen e fëmijëve, ekzekutimin e urdhrave të gjykatave të huaja për mirëmbajtje</w:t>
            </w:r>
            <w:r>
              <w:rPr>
                <w:rFonts w:ascii="Times New Roman" w:eastAsia="Calibri" w:hAnsi="Times New Roman" w:cs="Times New Roman"/>
              </w:rPr>
              <w:t>n</w:t>
            </w:r>
            <w:r w:rsidRPr="00FE5E98">
              <w:rPr>
                <w:rFonts w:ascii="Times New Roman" w:eastAsia="Calibri" w:hAnsi="Times New Roman" w:cs="Times New Roman"/>
              </w:rPr>
              <w:t xml:space="preserve"> dh</w:t>
            </w:r>
            <w:r>
              <w:rPr>
                <w:rFonts w:ascii="Times New Roman" w:eastAsia="Calibri" w:hAnsi="Times New Roman" w:cs="Times New Roman"/>
              </w:rPr>
              <w:t xml:space="preserve">e </w:t>
            </w:r>
            <w:r w:rsidRPr="00FE5E98">
              <w:rPr>
                <w:rFonts w:ascii="Times New Roman" w:eastAsia="Calibri" w:hAnsi="Times New Roman" w:cs="Times New Roman"/>
              </w:rPr>
              <w:t xml:space="preserve">Urdhrat </w:t>
            </w:r>
            <w:r>
              <w:rPr>
                <w:rFonts w:ascii="Times New Roman" w:eastAsia="Calibri" w:hAnsi="Times New Roman" w:cs="Times New Roman"/>
              </w:rPr>
              <w:t>për M</w:t>
            </w:r>
            <w:r w:rsidRPr="00FE5E98">
              <w:rPr>
                <w:rFonts w:ascii="Times New Roman" w:eastAsia="Calibri" w:hAnsi="Times New Roman" w:cs="Times New Roman"/>
              </w:rPr>
              <w:t>brojtje</w:t>
            </w:r>
            <w:r>
              <w:rPr>
                <w:rFonts w:ascii="Times New Roman" w:eastAsia="Calibri" w:hAnsi="Times New Roman" w:cs="Times New Roman"/>
              </w:rPr>
              <w:t xml:space="preserve">n e  Fëmijës </w:t>
            </w:r>
            <w:r w:rsidRPr="00FE5E98">
              <w:rPr>
                <w:rFonts w:ascii="Times New Roman" w:eastAsia="Calibri" w:hAnsi="Times New Roman" w:cs="Times New Roman"/>
              </w:rPr>
              <w:t>dhe falimentimi</w:t>
            </w:r>
            <w:r>
              <w:rPr>
                <w:rFonts w:ascii="Times New Roman" w:eastAsia="Calibri" w:hAnsi="Times New Roman" w:cs="Times New Roman"/>
              </w:rPr>
              <w:t>n</w:t>
            </w:r>
            <w:r w:rsidRPr="00FE5E98">
              <w:rPr>
                <w:rFonts w:ascii="Times New Roman" w:eastAsia="Calibri" w:hAnsi="Times New Roman" w:cs="Times New Roman"/>
              </w:rPr>
              <w:t xml:space="preserve"> në kuadër të njohjes dhe ekzekutimit të </w:t>
            </w:r>
            <w:r>
              <w:rPr>
                <w:rFonts w:ascii="Times New Roman" w:eastAsia="Calibri" w:hAnsi="Times New Roman" w:cs="Times New Roman"/>
              </w:rPr>
              <w:t>vendimeve gjyqësore</w:t>
            </w:r>
            <w:r w:rsidRPr="00FE5E98">
              <w:rPr>
                <w:rFonts w:ascii="Times New Roman" w:eastAsia="Calibri" w:hAnsi="Times New Roman" w:cs="Times New Roman"/>
              </w:rPr>
              <w:t xml:space="preserve"> në çështjet civile, tregtare dhe familjare, pa </w:t>
            </w:r>
            <w:proofErr w:type="spellStart"/>
            <w:r w:rsidRPr="00577D25">
              <w:rPr>
                <w:rFonts w:ascii="Times New Roman" w:eastAsia="Calibri" w:hAnsi="Times New Roman" w:cs="Times New Roman"/>
                <w:i/>
                <w:iCs/>
              </w:rPr>
              <w:t>Ekzekuaturë</w:t>
            </w:r>
            <w:proofErr w:type="spellEnd"/>
            <w:r w:rsidRPr="00577D25">
              <w:rPr>
                <w:rFonts w:ascii="Times New Roman" w:eastAsia="Calibri" w:hAnsi="Times New Roman" w:cs="Times New Roman"/>
              </w:rPr>
              <w:t>,</w:t>
            </w:r>
            <w:r w:rsidRPr="00FE5E98">
              <w:rPr>
                <w:rFonts w:ascii="Times New Roman" w:eastAsia="Calibri" w:hAnsi="Times New Roman" w:cs="Times New Roman"/>
              </w:rPr>
              <w:t xml:space="preserve"> në njohje dhe ekzekutim të drejtpërdrejtë (Kodi i Procedurës Civile) deri në vitin 2026.</w:t>
            </w:r>
          </w:p>
          <w:p w14:paraId="00633543" w14:textId="77777777" w:rsidR="00EB218B" w:rsidRPr="00FE5E98" w:rsidRDefault="00EB218B" w:rsidP="007439D0">
            <w:pPr>
              <w:jc w:val="both"/>
              <w:rPr>
                <w:rFonts w:ascii="Times New Roman" w:eastAsia="Calibri" w:hAnsi="Times New Roman" w:cs="Times New Roman"/>
              </w:rPr>
            </w:pPr>
          </w:p>
          <w:p w14:paraId="78FEF778" w14:textId="77777777" w:rsidR="00EB218B" w:rsidRPr="00FE5E98" w:rsidRDefault="00EB218B" w:rsidP="007439D0">
            <w:pPr>
              <w:jc w:val="both"/>
              <w:rPr>
                <w:rFonts w:ascii="Times New Roman" w:eastAsia="Calibri" w:hAnsi="Times New Roman" w:cs="Times New Roman"/>
              </w:rPr>
            </w:pPr>
            <w:r w:rsidRPr="00FE5E98">
              <w:rPr>
                <w:rFonts w:ascii="Times New Roman" w:eastAsia="Calibri" w:hAnsi="Times New Roman" w:cs="Times New Roman"/>
              </w:rPr>
              <w:t>Finalizimi i procedurave për t'u bërë palë në Konventën e Hagës për Marrëveshje</w:t>
            </w:r>
            <w:r>
              <w:rPr>
                <w:rFonts w:ascii="Times New Roman" w:eastAsia="Calibri" w:hAnsi="Times New Roman" w:cs="Times New Roman"/>
              </w:rPr>
              <w:t>t për</w:t>
            </w:r>
            <w:r w:rsidRPr="00FE5E98">
              <w:rPr>
                <w:rFonts w:ascii="Times New Roman" w:eastAsia="Calibri" w:hAnsi="Times New Roman" w:cs="Times New Roman"/>
              </w:rPr>
              <w:t xml:space="preserve"> Zgjedhjen e Gjy</w:t>
            </w:r>
            <w:r>
              <w:rPr>
                <w:rFonts w:ascii="Times New Roman" w:eastAsia="Calibri" w:hAnsi="Times New Roman" w:cs="Times New Roman"/>
              </w:rPr>
              <w:t>katës</w:t>
            </w:r>
            <w:r w:rsidRPr="00FE5E98">
              <w:rPr>
                <w:rFonts w:ascii="Times New Roman" w:eastAsia="Calibri" w:hAnsi="Times New Roman" w:cs="Times New Roman"/>
              </w:rPr>
              <w:t>, Protokollin mbi Ligjin e Zbatueshëm për Detyrimet e Mirëmbajtjes, Protokollin</w:t>
            </w:r>
            <w:r>
              <w:rPr>
                <w:rFonts w:ascii="Times New Roman" w:eastAsia="Calibri" w:hAnsi="Times New Roman" w:cs="Times New Roman"/>
              </w:rPr>
              <w:t xml:space="preserve"> për</w:t>
            </w:r>
          </w:p>
          <w:p w14:paraId="6868B645" w14:textId="77777777" w:rsidR="00EB218B" w:rsidRPr="00FE5E98" w:rsidRDefault="00EB218B" w:rsidP="007439D0">
            <w:pPr>
              <w:jc w:val="both"/>
              <w:rPr>
                <w:rFonts w:ascii="Times New Roman" w:eastAsia="Calibri" w:hAnsi="Times New Roman" w:cs="Times New Roman"/>
              </w:rPr>
            </w:pPr>
            <w:r w:rsidRPr="00FE5E98">
              <w:rPr>
                <w:rFonts w:ascii="Times New Roman" w:eastAsia="Calibri" w:hAnsi="Times New Roman" w:cs="Times New Roman"/>
              </w:rPr>
              <w:t>ndryshimin e Protokollit Shtesë të Konventës për Transferimin e Personave të Dënuar</w:t>
            </w:r>
            <w:r>
              <w:rPr>
                <w:rFonts w:ascii="Times New Roman" w:eastAsia="Calibri" w:hAnsi="Times New Roman" w:cs="Times New Roman"/>
              </w:rPr>
              <w:t xml:space="preserve"> </w:t>
            </w:r>
            <w:r w:rsidRPr="00FE5E98">
              <w:rPr>
                <w:rFonts w:ascii="Times New Roman" w:eastAsia="Calibri" w:hAnsi="Times New Roman" w:cs="Times New Roman"/>
              </w:rPr>
              <w:t>(CETS Nr. 222), Protokolli</w:t>
            </w:r>
            <w:r>
              <w:rPr>
                <w:rFonts w:ascii="Times New Roman" w:eastAsia="Calibri" w:hAnsi="Times New Roman" w:cs="Times New Roman"/>
              </w:rPr>
              <w:t xml:space="preserve">n e </w:t>
            </w:r>
            <w:r w:rsidRPr="00FE5E98">
              <w:rPr>
                <w:rFonts w:ascii="Times New Roman" w:eastAsia="Calibri" w:hAnsi="Times New Roman" w:cs="Times New Roman"/>
              </w:rPr>
              <w:t xml:space="preserve">Dytë Shtesë </w:t>
            </w:r>
            <w:r>
              <w:rPr>
                <w:rFonts w:ascii="Times New Roman" w:eastAsia="Calibri" w:hAnsi="Times New Roman" w:cs="Times New Roman"/>
              </w:rPr>
              <w:t xml:space="preserve">të </w:t>
            </w:r>
            <w:r w:rsidRPr="00FE5E98">
              <w:rPr>
                <w:rFonts w:ascii="Times New Roman" w:eastAsia="Calibri" w:hAnsi="Times New Roman" w:cs="Times New Roman"/>
              </w:rPr>
              <w:t xml:space="preserve">Konventës për krimin </w:t>
            </w:r>
            <w:proofErr w:type="spellStart"/>
            <w:r w:rsidRPr="00FE5E98">
              <w:rPr>
                <w:rFonts w:ascii="Times New Roman" w:eastAsia="Calibri" w:hAnsi="Times New Roman" w:cs="Times New Roman"/>
              </w:rPr>
              <w:t>kibernetik</w:t>
            </w:r>
            <w:proofErr w:type="spellEnd"/>
            <w:r w:rsidRPr="00FE5E98">
              <w:rPr>
                <w:rFonts w:ascii="Times New Roman" w:eastAsia="Calibri" w:hAnsi="Times New Roman" w:cs="Times New Roman"/>
              </w:rPr>
              <w:t xml:space="preserve"> për bashkëpunimin e zgjeruar dhe zbulimin e provave elektronike (CETS Nr. 224), Protokolli</w:t>
            </w:r>
            <w:r>
              <w:rPr>
                <w:rFonts w:ascii="Times New Roman" w:eastAsia="Calibri" w:hAnsi="Times New Roman" w:cs="Times New Roman"/>
              </w:rPr>
              <w:t xml:space="preserve">n që ndryshon </w:t>
            </w:r>
            <w:r w:rsidRPr="00FE5E98">
              <w:rPr>
                <w:rFonts w:ascii="Times New Roman" w:eastAsia="Calibri" w:hAnsi="Times New Roman" w:cs="Times New Roman"/>
              </w:rPr>
              <w:t>Konventën Evropiane për Shtypjen e Terrorizmit (ETS Nr. 190), Konvent</w:t>
            </w:r>
            <w:r>
              <w:rPr>
                <w:rFonts w:ascii="Times New Roman" w:eastAsia="Calibri" w:hAnsi="Times New Roman" w:cs="Times New Roman"/>
              </w:rPr>
              <w:t>ën</w:t>
            </w:r>
            <w:r w:rsidRPr="00FE5E98">
              <w:rPr>
                <w:rFonts w:ascii="Times New Roman" w:eastAsia="Calibri" w:hAnsi="Times New Roman" w:cs="Times New Roman"/>
              </w:rPr>
              <w:t xml:space="preserve"> për Mbrojtjen e Mjedisit përmes së Drejtës Penale (ETS </w:t>
            </w:r>
            <w:r>
              <w:rPr>
                <w:rFonts w:ascii="Times New Roman" w:eastAsia="Calibri" w:hAnsi="Times New Roman" w:cs="Times New Roman"/>
              </w:rPr>
              <w:t>N</w:t>
            </w:r>
            <w:r w:rsidRPr="00FE5E98">
              <w:rPr>
                <w:rFonts w:ascii="Times New Roman" w:eastAsia="Calibri" w:hAnsi="Times New Roman" w:cs="Times New Roman"/>
              </w:rPr>
              <w:t>r. 172 (</w:t>
            </w:r>
            <w:r>
              <w:rPr>
                <w:rFonts w:ascii="Times New Roman" w:eastAsia="Calibri" w:hAnsi="Times New Roman" w:cs="Times New Roman"/>
              </w:rPr>
              <w:t>është</w:t>
            </w:r>
            <w:r w:rsidRPr="00FE5E98">
              <w:rPr>
                <w:rFonts w:ascii="Times New Roman" w:eastAsia="Calibri" w:hAnsi="Times New Roman" w:cs="Times New Roman"/>
              </w:rPr>
              <w:t xml:space="preserve"> nënshkruar</w:t>
            </w:r>
            <w:r>
              <w:rPr>
                <w:rFonts w:ascii="Times New Roman" w:eastAsia="Calibri" w:hAnsi="Times New Roman" w:cs="Times New Roman"/>
              </w:rPr>
              <w:t>,</w:t>
            </w:r>
            <w:r w:rsidRPr="00FE5E98">
              <w:rPr>
                <w:rFonts w:ascii="Times New Roman" w:eastAsia="Calibri" w:hAnsi="Times New Roman" w:cs="Times New Roman"/>
              </w:rPr>
              <w:t xml:space="preserve"> por e </w:t>
            </w:r>
            <w:r>
              <w:rPr>
                <w:rFonts w:ascii="Times New Roman" w:eastAsia="Calibri" w:hAnsi="Times New Roman" w:cs="Times New Roman"/>
              </w:rPr>
              <w:t xml:space="preserve">nuk është </w:t>
            </w:r>
            <w:r w:rsidRPr="00FE5E98">
              <w:rPr>
                <w:rFonts w:ascii="Times New Roman" w:eastAsia="Calibri" w:hAnsi="Times New Roman" w:cs="Times New Roman"/>
              </w:rPr>
              <w:t>ratifikuar), Konvent</w:t>
            </w:r>
            <w:r>
              <w:rPr>
                <w:rFonts w:ascii="Times New Roman" w:eastAsia="Calibri" w:hAnsi="Times New Roman" w:cs="Times New Roman"/>
              </w:rPr>
              <w:t>ën</w:t>
            </w:r>
            <w:r w:rsidRPr="00FE5E98">
              <w:rPr>
                <w:rFonts w:ascii="Times New Roman" w:eastAsia="Calibri" w:hAnsi="Times New Roman" w:cs="Times New Roman"/>
              </w:rPr>
              <w:t xml:space="preserve"> e Hagës për Marrëveshje</w:t>
            </w:r>
            <w:r>
              <w:rPr>
                <w:rFonts w:ascii="Times New Roman" w:eastAsia="Calibri" w:hAnsi="Times New Roman" w:cs="Times New Roman"/>
              </w:rPr>
              <w:t>t për</w:t>
            </w:r>
            <w:r w:rsidRPr="00FE5E98">
              <w:rPr>
                <w:rFonts w:ascii="Times New Roman" w:eastAsia="Calibri" w:hAnsi="Times New Roman" w:cs="Times New Roman"/>
              </w:rPr>
              <w:t xml:space="preserve"> Zgjedhjen</w:t>
            </w:r>
            <w:r>
              <w:rPr>
                <w:rFonts w:ascii="Times New Roman" w:eastAsia="Calibri" w:hAnsi="Times New Roman" w:cs="Times New Roman"/>
              </w:rPr>
              <w:t xml:space="preserve"> </w:t>
            </w:r>
            <w:r w:rsidRPr="00FE5E98">
              <w:rPr>
                <w:rFonts w:ascii="Times New Roman" w:eastAsia="Calibri" w:hAnsi="Times New Roman" w:cs="Times New Roman"/>
              </w:rPr>
              <w:t>e Gjy</w:t>
            </w:r>
            <w:r>
              <w:rPr>
                <w:rFonts w:ascii="Times New Roman" w:eastAsia="Calibri" w:hAnsi="Times New Roman" w:cs="Times New Roman"/>
              </w:rPr>
              <w:t>katës,</w:t>
            </w:r>
            <w:r w:rsidRPr="00FE5E98">
              <w:rPr>
                <w:rFonts w:ascii="Times New Roman" w:eastAsia="Calibri" w:hAnsi="Times New Roman" w:cs="Times New Roman"/>
              </w:rPr>
              <w:t xml:space="preserve"> Protokolli</w:t>
            </w:r>
            <w:r>
              <w:rPr>
                <w:rFonts w:ascii="Times New Roman" w:eastAsia="Calibri" w:hAnsi="Times New Roman" w:cs="Times New Roman"/>
              </w:rPr>
              <w:t>n</w:t>
            </w:r>
            <w:r w:rsidRPr="00FE5E98">
              <w:rPr>
                <w:rFonts w:ascii="Times New Roman" w:eastAsia="Calibri" w:hAnsi="Times New Roman" w:cs="Times New Roman"/>
              </w:rPr>
              <w:t xml:space="preserve"> mbi Ligjin e Zbatueshëm për Detyrimet e </w:t>
            </w:r>
            <w:r>
              <w:rPr>
                <w:rFonts w:ascii="Times New Roman" w:eastAsia="Calibri" w:hAnsi="Times New Roman" w:cs="Times New Roman"/>
              </w:rPr>
              <w:t>Mirëm</w:t>
            </w:r>
            <w:r w:rsidRPr="00FE5E98">
              <w:rPr>
                <w:rFonts w:ascii="Times New Roman" w:eastAsia="Calibri" w:hAnsi="Times New Roman" w:cs="Times New Roman"/>
              </w:rPr>
              <w:t xml:space="preserve">bajtjes, </w:t>
            </w:r>
            <w:r w:rsidRPr="001D14DC">
              <w:rPr>
                <w:rFonts w:ascii="Times New Roman" w:eastAsia="Calibri" w:hAnsi="Times New Roman" w:cs="Times New Roman"/>
              </w:rPr>
              <w:t xml:space="preserve">Konventën mbi Marrëveshjet për Zgjidhjen Ndërkombëtare që rezultojnë nga Ndërmjetësimi dhe Konventën për </w:t>
            </w:r>
            <w:r w:rsidRPr="001D14DC">
              <w:rPr>
                <w:rFonts w:ascii="Times New Roman" w:eastAsia="Calibri" w:hAnsi="Times New Roman" w:cs="Times New Roman"/>
              </w:rPr>
              <w:lastRenderedPageBreak/>
              <w:t>Njohjen dhe Zbatimin e Vendime</w:t>
            </w:r>
            <w:r w:rsidRPr="007552A1">
              <w:rPr>
                <w:rFonts w:ascii="Times New Roman" w:eastAsia="Calibri" w:hAnsi="Times New Roman" w:cs="Times New Roman"/>
              </w:rPr>
              <w:t>ve Gjyqësore të Huaja në Çështjet Civile ose Tregtare deri në vitin 2027.</w:t>
            </w:r>
          </w:p>
        </w:tc>
        <w:tc>
          <w:tcPr>
            <w:tcW w:w="1527" w:type="pct"/>
            <w:gridSpan w:val="4"/>
            <w:tcBorders>
              <w:top w:val="single" w:sz="4" w:space="0" w:color="auto"/>
              <w:left w:val="single" w:sz="4" w:space="0" w:color="auto"/>
              <w:bottom w:val="single" w:sz="4" w:space="0" w:color="auto"/>
              <w:right w:val="single" w:sz="4" w:space="0" w:color="auto"/>
            </w:tcBorders>
          </w:tcPr>
          <w:p w14:paraId="14257113" w14:textId="77777777" w:rsidR="00EB218B" w:rsidRPr="00FE5E98" w:rsidRDefault="00EB218B" w:rsidP="007439D0">
            <w:pPr>
              <w:shd w:val="clear" w:color="auto" w:fill="FFFFFF"/>
              <w:jc w:val="both"/>
              <w:textAlignment w:val="baseline"/>
              <w:rPr>
                <w:rFonts w:ascii="Times New Roman" w:eastAsia="Calibri" w:hAnsi="Times New Roman" w:cs="Times New Roman"/>
              </w:rPr>
            </w:pPr>
            <w:r>
              <w:rPr>
                <w:rFonts w:ascii="Times New Roman" w:eastAsia="Times New Roman" w:hAnsi="Times New Roman" w:cs="Times New Roman"/>
              </w:rPr>
              <w:lastRenderedPageBreak/>
              <w:t>K</w:t>
            </w:r>
            <w:r w:rsidRPr="00FE5E98">
              <w:rPr>
                <w:rFonts w:ascii="Times New Roman" w:eastAsia="Times New Roman" w:hAnsi="Times New Roman" w:cs="Times New Roman"/>
              </w:rPr>
              <w:t>apacitetet e duhura profesionale të gjyqtarëve, prokurorëve, përmbarues</w:t>
            </w:r>
            <w:r>
              <w:rPr>
                <w:rFonts w:ascii="Times New Roman" w:eastAsia="Times New Roman" w:hAnsi="Times New Roman" w:cs="Times New Roman"/>
              </w:rPr>
              <w:t>ve</w:t>
            </w:r>
            <w:r w:rsidRPr="00FE5E98">
              <w:rPr>
                <w:rFonts w:ascii="Times New Roman" w:eastAsia="Times New Roman" w:hAnsi="Times New Roman" w:cs="Times New Roman"/>
              </w:rPr>
              <w:t>,</w:t>
            </w:r>
            <w:r>
              <w:rPr>
                <w:rFonts w:ascii="Times New Roman" w:eastAsia="Times New Roman" w:hAnsi="Times New Roman" w:cs="Times New Roman"/>
              </w:rPr>
              <w:t xml:space="preserve"> </w:t>
            </w:r>
            <w:r w:rsidRPr="00FE5E98">
              <w:rPr>
                <w:rFonts w:ascii="Times New Roman" w:eastAsia="Calibri" w:hAnsi="Times New Roman" w:cs="Times New Roman"/>
              </w:rPr>
              <w:t>shërbim</w:t>
            </w:r>
            <w:r>
              <w:rPr>
                <w:rFonts w:ascii="Times New Roman" w:eastAsia="Calibri" w:hAnsi="Times New Roman" w:cs="Times New Roman"/>
              </w:rPr>
              <w:t>eve</w:t>
            </w:r>
            <w:r w:rsidRPr="00FE5E98">
              <w:rPr>
                <w:rFonts w:ascii="Times New Roman" w:eastAsia="Calibri" w:hAnsi="Times New Roman" w:cs="Times New Roman"/>
              </w:rPr>
              <w:t xml:space="preserve"> sociale, njësi</w:t>
            </w:r>
            <w:r>
              <w:rPr>
                <w:rFonts w:ascii="Times New Roman" w:eastAsia="Calibri" w:hAnsi="Times New Roman" w:cs="Times New Roman"/>
              </w:rPr>
              <w:t>së</w:t>
            </w:r>
            <w:r w:rsidRPr="00FE5E98">
              <w:rPr>
                <w:rFonts w:ascii="Times New Roman" w:eastAsia="Calibri" w:hAnsi="Times New Roman" w:cs="Times New Roman"/>
              </w:rPr>
              <w:t xml:space="preserve"> policore përgjegjëse për çështjet e fëmijëve dhe stafi</w:t>
            </w:r>
            <w:r>
              <w:rPr>
                <w:rFonts w:ascii="Times New Roman" w:eastAsia="Calibri" w:hAnsi="Times New Roman" w:cs="Times New Roman"/>
              </w:rPr>
              <w:t>t të</w:t>
            </w:r>
            <w:r w:rsidRPr="00FE5E98">
              <w:rPr>
                <w:rFonts w:ascii="Times New Roman" w:eastAsia="Calibri" w:hAnsi="Times New Roman" w:cs="Times New Roman"/>
              </w:rPr>
              <w:t xml:space="preserve"> Ministrisë së Drejtësisë përgjegjëse për bashkëpunimin gjyqësor ndërkombëtar në çështjet civile dhe penale për </w:t>
            </w:r>
            <w:r>
              <w:rPr>
                <w:rFonts w:ascii="Times New Roman" w:eastAsia="Calibri" w:hAnsi="Times New Roman" w:cs="Times New Roman"/>
              </w:rPr>
              <w:t xml:space="preserve">të siguruar përmirësimin </w:t>
            </w:r>
            <w:r w:rsidRPr="00FE5E98">
              <w:rPr>
                <w:rFonts w:ascii="Times New Roman" w:eastAsia="Calibri" w:hAnsi="Times New Roman" w:cs="Times New Roman"/>
              </w:rPr>
              <w:t>bazuar në projeksionet vjetore që nga viti 2026 e në vazhdim.</w:t>
            </w:r>
          </w:p>
          <w:p w14:paraId="7B6FB0FA" w14:textId="77777777" w:rsidR="00EB218B" w:rsidRPr="00FE5E98" w:rsidRDefault="00EB218B" w:rsidP="007439D0">
            <w:pPr>
              <w:shd w:val="clear" w:color="auto" w:fill="FFFFFF"/>
              <w:jc w:val="both"/>
              <w:textAlignment w:val="baseline"/>
              <w:rPr>
                <w:rFonts w:ascii="Times New Roman" w:eastAsia="Calibri" w:hAnsi="Times New Roman" w:cs="Times New Roman"/>
              </w:rPr>
            </w:pPr>
          </w:p>
          <w:p w14:paraId="06E5672D" w14:textId="77777777" w:rsidR="00EB218B" w:rsidRPr="003E4631" w:rsidRDefault="00EB218B" w:rsidP="007439D0">
            <w:pPr>
              <w:shd w:val="clear" w:color="auto" w:fill="FFFFFF"/>
              <w:jc w:val="both"/>
              <w:textAlignment w:val="baseline"/>
              <w:rPr>
                <w:rFonts w:ascii="Times New Roman" w:eastAsia="Calibri" w:hAnsi="Times New Roman" w:cs="Times New Roman"/>
                <w:i/>
                <w:iCs/>
              </w:rPr>
            </w:pPr>
            <w:r>
              <w:rPr>
                <w:rFonts w:ascii="Times New Roman" w:eastAsia="Calibri" w:hAnsi="Times New Roman" w:cs="Times New Roman"/>
              </w:rPr>
              <w:t>M</w:t>
            </w:r>
            <w:r w:rsidRPr="00FE5E98">
              <w:rPr>
                <w:rFonts w:ascii="Times New Roman" w:eastAsia="Calibri" w:hAnsi="Times New Roman" w:cs="Times New Roman"/>
              </w:rPr>
              <w:t>enaxhimi</w:t>
            </w:r>
            <w:r>
              <w:rPr>
                <w:rFonts w:ascii="Times New Roman" w:eastAsia="Calibri" w:hAnsi="Times New Roman" w:cs="Times New Roman"/>
              </w:rPr>
              <w:t xml:space="preserve"> i</w:t>
            </w:r>
            <w:r w:rsidRPr="00FE5E98">
              <w:rPr>
                <w:rFonts w:ascii="Times New Roman" w:eastAsia="Calibri" w:hAnsi="Times New Roman" w:cs="Times New Roman"/>
              </w:rPr>
              <w:t xml:space="preserve"> </w:t>
            </w:r>
            <w:r>
              <w:rPr>
                <w:rFonts w:ascii="Times New Roman" w:eastAsia="Calibri" w:hAnsi="Times New Roman" w:cs="Times New Roman"/>
              </w:rPr>
              <w:t>k</w:t>
            </w:r>
            <w:r w:rsidRPr="00FE5E98">
              <w:rPr>
                <w:rFonts w:ascii="Times New Roman" w:eastAsia="Calibri" w:hAnsi="Times New Roman" w:cs="Times New Roman"/>
              </w:rPr>
              <w:t>apacitete</w:t>
            </w:r>
            <w:r>
              <w:rPr>
                <w:rFonts w:ascii="Times New Roman" w:eastAsia="Calibri" w:hAnsi="Times New Roman" w:cs="Times New Roman"/>
              </w:rPr>
              <w:t>ve</w:t>
            </w:r>
            <w:r w:rsidRPr="00FE5E98">
              <w:rPr>
                <w:rFonts w:ascii="Times New Roman" w:eastAsia="Calibri" w:hAnsi="Times New Roman" w:cs="Times New Roman"/>
              </w:rPr>
              <w:t xml:space="preserve"> </w:t>
            </w:r>
            <w:proofErr w:type="spellStart"/>
            <w:r w:rsidRPr="00FE5E98">
              <w:rPr>
                <w:rFonts w:ascii="Times New Roman" w:eastAsia="Calibri" w:hAnsi="Times New Roman" w:cs="Times New Roman"/>
              </w:rPr>
              <w:t>operacionale</w:t>
            </w:r>
            <w:proofErr w:type="spellEnd"/>
            <w:r w:rsidRPr="00FE5E98">
              <w:rPr>
                <w:rFonts w:ascii="Times New Roman" w:eastAsia="Calibri" w:hAnsi="Times New Roman" w:cs="Times New Roman"/>
              </w:rPr>
              <w:t xml:space="preserve"> dhe i prokurorisë dhe gjykatave të mbështetura në kuadrin e veprimeve të lidhura me reformën në drejtësi </w:t>
            </w:r>
            <w:r>
              <w:rPr>
                <w:rFonts w:ascii="Times New Roman" w:eastAsia="Calibri" w:hAnsi="Times New Roman" w:cs="Times New Roman"/>
              </w:rPr>
              <w:t>sipas</w:t>
            </w:r>
            <w:r w:rsidRPr="00FE5E98">
              <w:rPr>
                <w:rFonts w:ascii="Times New Roman" w:eastAsia="Calibri" w:hAnsi="Times New Roman" w:cs="Times New Roman"/>
              </w:rPr>
              <w:t xml:space="preserve"> Kap. 23 për të siguruar zbatimin e duhur të legjislacionit për të drejtën ndërkombëtare penale dhe civile</w:t>
            </w:r>
            <w:r>
              <w:rPr>
                <w:rFonts w:ascii="Times New Roman" w:eastAsia="Calibri" w:hAnsi="Times New Roman" w:cs="Times New Roman"/>
              </w:rPr>
              <w:t>.</w:t>
            </w:r>
            <w:r w:rsidRPr="00FE5E98">
              <w:rPr>
                <w:rFonts w:ascii="Times New Roman" w:eastAsia="Calibri" w:hAnsi="Times New Roman" w:cs="Times New Roman"/>
              </w:rPr>
              <w:t xml:space="preserve"> </w:t>
            </w:r>
            <w:r w:rsidRPr="003E4631">
              <w:rPr>
                <w:rFonts w:ascii="Times New Roman" w:eastAsia="Calibri" w:hAnsi="Times New Roman" w:cs="Times New Roman"/>
                <w:i/>
                <w:iCs/>
              </w:rPr>
              <w:t>(Shihni nënkapitullin e gjyqësorit nën Kapitullin 23)</w:t>
            </w:r>
          </w:p>
          <w:p w14:paraId="29B3E2AB" w14:textId="77777777" w:rsidR="00EB218B" w:rsidRPr="00FE5E98" w:rsidRDefault="00EB218B" w:rsidP="007439D0">
            <w:pPr>
              <w:shd w:val="clear" w:color="auto" w:fill="FFFFFF"/>
              <w:jc w:val="both"/>
              <w:textAlignment w:val="baseline"/>
              <w:rPr>
                <w:rFonts w:ascii="Times New Roman" w:eastAsia="Calibri" w:hAnsi="Times New Roman" w:cs="Times New Roman"/>
              </w:rPr>
            </w:pPr>
          </w:p>
          <w:p w14:paraId="750B923C" w14:textId="77777777" w:rsidR="00EB218B" w:rsidRPr="00FE5E98" w:rsidRDefault="00EB218B" w:rsidP="007439D0">
            <w:pPr>
              <w:shd w:val="clear" w:color="auto" w:fill="FFFFFF"/>
              <w:jc w:val="both"/>
              <w:textAlignment w:val="baseline"/>
              <w:rPr>
                <w:rFonts w:ascii="Times New Roman" w:eastAsia="Times New Roman" w:hAnsi="Times New Roman" w:cs="Times New Roman"/>
              </w:rPr>
            </w:pPr>
            <w:r w:rsidRPr="00FE5E98">
              <w:rPr>
                <w:rFonts w:ascii="Times New Roman" w:eastAsia="Calibri" w:hAnsi="Times New Roman" w:cs="Times New Roman"/>
              </w:rPr>
              <w:t>Ruajtja</w:t>
            </w:r>
            <w:r>
              <w:rPr>
                <w:rFonts w:ascii="Times New Roman" w:eastAsia="Calibri" w:hAnsi="Times New Roman" w:cs="Times New Roman"/>
              </w:rPr>
              <w:t xml:space="preserve"> e </w:t>
            </w:r>
            <w:r w:rsidRPr="00FE5E98">
              <w:rPr>
                <w:rFonts w:ascii="Times New Roman" w:eastAsia="Times New Roman" w:hAnsi="Times New Roman" w:cs="Times New Roman"/>
              </w:rPr>
              <w:t>niveli</w:t>
            </w:r>
            <w:r>
              <w:rPr>
                <w:rFonts w:ascii="Times New Roman" w:eastAsia="Times New Roman" w:hAnsi="Times New Roman" w:cs="Times New Roman"/>
              </w:rPr>
              <w:t>t të</w:t>
            </w:r>
            <w:r w:rsidRPr="00FE5E98">
              <w:rPr>
                <w:rFonts w:ascii="Times New Roman" w:eastAsia="Times New Roman" w:hAnsi="Times New Roman" w:cs="Times New Roman"/>
              </w:rPr>
              <w:t xml:space="preserve"> lartë </w:t>
            </w:r>
            <w:r>
              <w:rPr>
                <w:rFonts w:ascii="Times New Roman" w:eastAsia="Times New Roman" w:hAnsi="Times New Roman" w:cs="Times New Roman"/>
              </w:rPr>
              <w:t>të</w:t>
            </w:r>
            <w:r w:rsidRPr="00FE5E98">
              <w:rPr>
                <w:rFonts w:ascii="Times New Roman" w:eastAsia="Times New Roman" w:hAnsi="Times New Roman" w:cs="Times New Roman"/>
              </w:rPr>
              <w:t xml:space="preserve"> bashkëpunimit efektiv me </w:t>
            </w:r>
            <w:proofErr w:type="spellStart"/>
            <w:r w:rsidRPr="00577D25">
              <w:rPr>
                <w:rFonts w:ascii="Times New Roman" w:eastAsia="Times New Roman" w:hAnsi="Times New Roman" w:cs="Times New Roman"/>
              </w:rPr>
              <w:t>Eurojust</w:t>
            </w:r>
            <w:proofErr w:type="spellEnd"/>
            <w:r w:rsidRPr="00577D25">
              <w:rPr>
                <w:rFonts w:ascii="Times New Roman" w:eastAsia="Times New Roman" w:hAnsi="Times New Roman" w:cs="Times New Roman"/>
              </w:rPr>
              <w:t>-in, Zyrën e Prokurorit Publik Evropian (EPPO),</w:t>
            </w:r>
            <w:r w:rsidRPr="00FE5E98">
              <w:rPr>
                <w:rFonts w:ascii="Times New Roman" w:eastAsia="Times New Roman" w:hAnsi="Times New Roman" w:cs="Times New Roman"/>
              </w:rPr>
              <w:t xml:space="preserve"> Zyrën Evropiane Kundër Mashtrimit (OLAF).</w:t>
            </w:r>
          </w:p>
          <w:p w14:paraId="57F5F903" w14:textId="77777777" w:rsidR="00EB218B" w:rsidRPr="00FE5E98" w:rsidRDefault="00EB218B" w:rsidP="007439D0">
            <w:pPr>
              <w:shd w:val="clear" w:color="auto" w:fill="FFFFFF"/>
              <w:jc w:val="both"/>
              <w:textAlignment w:val="baseline"/>
              <w:rPr>
                <w:rFonts w:ascii="Times New Roman" w:eastAsia="Times New Roman" w:hAnsi="Times New Roman" w:cs="Times New Roman"/>
              </w:rPr>
            </w:pPr>
          </w:p>
          <w:p w14:paraId="125ED39D" w14:textId="77777777" w:rsidR="00EB218B" w:rsidRPr="00FE5E98" w:rsidRDefault="00EB218B" w:rsidP="007439D0">
            <w:pPr>
              <w:shd w:val="clear" w:color="auto" w:fill="FFFFFF"/>
              <w:jc w:val="both"/>
              <w:textAlignment w:val="baseline"/>
              <w:rPr>
                <w:rFonts w:ascii="Times New Roman" w:eastAsia="Times New Roman" w:hAnsi="Times New Roman" w:cs="Times New Roman"/>
              </w:rPr>
            </w:pPr>
            <w:r>
              <w:rPr>
                <w:rFonts w:ascii="Times New Roman" w:eastAsia="Times New Roman" w:hAnsi="Times New Roman" w:cs="Times New Roman"/>
              </w:rPr>
              <w:t>Të sigurohet</w:t>
            </w:r>
            <w:r w:rsidRPr="00FE5E98">
              <w:rPr>
                <w:rFonts w:ascii="Times New Roman" w:eastAsia="Times New Roman" w:hAnsi="Times New Roman" w:cs="Times New Roman"/>
              </w:rPr>
              <w:t xml:space="preserve"> bashkëpunim efektiv me </w:t>
            </w:r>
            <w:proofErr w:type="spellStart"/>
            <w:r w:rsidRPr="00FE5E98">
              <w:rPr>
                <w:rFonts w:ascii="Times New Roman" w:eastAsia="Times New Roman" w:hAnsi="Times New Roman" w:cs="Times New Roman"/>
              </w:rPr>
              <w:t>Eurojust</w:t>
            </w:r>
            <w:proofErr w:type="spellEnd"/>
            <w:r>
              <w:rPr>
                <w:rFonts w:ascii="Times New Roman" w:eastAsia="Times New Roman" w:hAnsi="Times New Roman" w:cs="Times New Roman"/>
              </w:rPr>
              <w:t>-in</w:t>
            </w:r>
            <w:r w:rsidRPr="00FE5E98">
              <w:rPr>
                <w:rFonts w:ascii="Times New Roman" w:eastAsia="Times New Roman" w:hAnsi="Times New Roman" w:cs="Times New Roman"/>
              </w:rPr>
              <w:t>, EPPO</w:t>
            </w:r>
            <w:r>
              <w:rPr>
                <w:rFonts w:ascii="Times New Roman" w:eastAsia="Times New Roman" w:hAnsi="Times New Roman" w:cs="Times New Roman"/>
              </w:rPr>
              <w:t xml:space="preserve">-në </w:t>
            </w:r>
            <w:r w:rsidRPr="00FE5E98">
              <w:rPr>
                <w:rFonts w:ascii="Times New Roman" w:eastAsia="Times New Roman" w:hAnsi="Times New Roman" w:cs="Times New Roman"/>
              </w:rPr>
              <w:t>dhe OLAF</w:t>
            </w:r>
            <w:r>
              <w:rPr>
                <w:rFonts w:ascii="Times New Roman" w:eastAsia="Times New Roman" w:hAnsi="Times New Roman" w:cs="Times New Roman"/>
              </w:rPr>
              <w:t xml:space="preserve">-in </w:t>
            </w:r>
            <w:r w:rsidRPr="00FE5E98">
              <w:rPr>
                <w:rFonts w:ascii="Times New Roman" w:eastAsia="Times New Roman" w:hAnsi="Times New Roman" w:cs="Times New Roman"/>
              </w:rPr>
              <w:t>në të gjitha rrethanat, duke përfshirë dy nivele:</w:t>
            </w:r>
          </w:p>
          <w:p w14:paraId="5AE8FA9C" w14:textId="77777777" w:rsidR="00EB218B" w:rsidRPr="00FE5E98" w:rsidRDefault="00EB218B" w:rsidP="00EB218B">
            <w:pPr>
              <w:numPr>
                <w:ilvl w:val="0"/>
                <w:numId w:val="30"/>
              </w:numPr>
              <w:shd w:val="clear" w:color="auto" w:fill="FFFFFF"/>
              <w:contextualSpacing/>
              <w:jc w:val="both"/>
              <w:textAlignment w:val="baseline"/>
              <w:rPr>
                <w:rFonts w:ascii="Times New Roman" w:eastAsia="Times New Roman" w:hAnsi="Times New Roman" w:cs="Times New Roman"/>
              </w:rPr>
            </w:pPr>
            <w:r w:rsidRPr="00FE5E98">
              <w:rPr>
                <w:rFonts w:ascii="Times New Roman" w:eastAsia="Times New Roman" w:hAnsi="Times New Roman" w:cs="Times New Roman"/>
              </w:rPr>
              <w:t>bashkëpunim aktiv duke përfshirë raportimin e çdo sjellje kriminale, të paligjshme ose parregullsi që mund të përfshihet në mandatin e tyre përkatës dhe</w:t>
            </w:r>
          </w:p>
          <w:p w14:paraId="36E324F0" w14:textId="77777777" w:rsidR="00EB218B" w:rsidRPr="00FE5E98" w:rsidRDefault="00EB218B" w:rsidP="00EB218B">
            <w:pPr>
              <w:numPr>
                <w:ilvl w:val="0"/>
                <w:numId w:val="30"/>
              </w:numPr>
              <w:shd w:val="clear" w:color="auto" w:fill="FFFFFF"/>
              <w:contextualSpacing/>
              <w:jc w:val="both"/>
              <w:textAlignment w:val="baseline"/>
              <w:rPr>
                <w:rFonts w:ascii="Times New Roman" w:eastAsia="Times New Roman" w:hAnsi="Times New Roman" w:cs="Times New Roman"/>
              </w:rPr>
            </w:pPr>
            <w:r w:rsidRPr="00FE5E98">
              <w:rPr>
                <w:rFonts w:ascii="Times New Roman" w:eastAsia="Times New Roman" w:hAnsi="Times New Roman" w:cs="Times New Roman"/>
              </w:rPr>
              <w:t>(</w:t>
            </w:r>
            <w:proofErr w:type="spellStart"/>
            <w:r w:rsidRPr="00FE5E98">
              <w:rPr>
                <w:rFonts w:ascii="Times New Roman" w:eastAsia="Times New Roman" w:hAnsi="Times New Roman" w:cs="Times New Roman"/>
              </w:rPr>
              <w:t>ii</w:t>
            </w:r>
            <w:proofErr w:type="spellEnd"/>
            <w:r w:rsidRPr="00FE5E98">
              <w:rPr>
                <w:rFonts w:ascii="Times New Roman" w:eastAsia="Times New Roman" w:hAnsi="Times New Roman" w:cs="Times New Roman"/>
              </w:rPr>
              <w:t>) bashkëpunim</w:t>
            </w:r>
            <w:r>
              <w:rPr>
                <w:rFonts w:ascii="Times New Roman" w:eastAsia="Times New Roman" w:hAnsi="Times New Roman" w:cs="Times New Roman"/>
              </w:rPr>
              <w:t xml:space="preserve"> i </w:t>
            </w:r>
            <w:r w:rsidRPr="00FE5E98">
              <w:rPr>
                <w:rFonts w:ascii="Times New Roman" w:eastAsia="Times New Roman" w:hAnsi="Times New Roman" w:cs="Times New Roman"/>
              </w:rPr>
              <w:t>mëvonshëm përmes MLA</w:t>
            </w:r>
            <w:r>
              <w:rPr>
                <w:rFonts w:ascii="Times New Roman" w:eastAsia="Times New Roman" w:hAnsi="Times New Roman" w:cs="Times New Roman"/>
              </w:rPr>
              <w:t>-së</w:t>
            </w:r>
            <w:r w:rsidRPr="00FE5E98">
              <w:rPr>
                <w:rFonts w:ascii="Times New Roman" w:eastAsia="Times New Roman" w:hAnsi="Times New Roman" w:cs="Times New Roman"/>
              </w:rPr>
              <w:t xml:space="preserve"> dhe kuadrit tjetër përkatës ligjor, duke përfshirë marrëveshjet ndërkombëtare dhe shumëpalëshe dhe marrëveshjet e punës dhe marrëveshjet e </w:t>
            </w:r>
            <w:r>
              <w:rPr>
                <w:rFonts w:ascii="Times New Roman" w:eastAsia="Times New Roman" w:hAnsi="Times New Roman" w:cs="Times New Roman"/>
              </w:rPr>
              <w:t xml:space="preserve">miratuara të </w:t>
            </w:r>
            <w:r w:rsidRPr="00FE5E98">
              <w:rPr>
                <w:rFonts w:ascii="Times New Roman" w:eastAsia="Times New Roman" w:hAnsi="Times New Roman" w:cs="Times New Roman"/>
              </w:rPr>
              <w:t>punë.</w:t>
            </w:r>
          </w:p>
          <w:p w14:paraId="430CE51A" w14:textId="77777777" w:rsidR="00EB218B" w:rsidRPr="00FE5E98" w:rsidRDefault="00EB218B" w:rsidP="007439D0">
            <w:pPr>
              <w:shd w:val="clear" w:color="auto" w:fill="FFFFFF"/>
              <w:ind w:left="1080"/>
              <w:contextualSpacing/>
              <w:jc w:val="both"/>
              <w:textAlignment w:val="baseline"/>
              <w:rPr>
                <w:rFonts w:ascii="Times New Roman" w:eastAsia="Times New Roman" w:hAnsi="Times New Roman" w:cs="Times New Roman"/>
              </w:rPr>
            </w:pPr>
          </w:p>
          <w:p w14:paraId="60BDEF15" w14:textId="77777777" w:rsidR="00EB218B" w:rsidRPr="00FE5E98" w:rsidRDefault="00EB218B" w:rsidP="007439D0">
            <w:pPr>
              <w:shd w:val="clear" w:color="auto" w:fill="FFFFFF"/>
              <w:jc w:val="both"/>
              <w:textAlignment w:val="baseline"/>
              <w:rPr>
                <w:rFonts w:ascii="Times New Roman" w:eastAsia="Times New Roman" w:hAnsi="Times New Roman" w:cs="Times New Roman"/>
              </w:rPr>
            </w:pPr>
            <w:r w:rsidRPr="00FE5E98">
              <w:rPr>
                <w:rFonts w:ascii="Times New Roman" w:eastAsia="Times New Roman" w:hAnsi="Times New Roman" w:cs="Times New Roman"/>
              </w:rPr>
              <w:t xml:space="preserve">Bashkëpunimi </w:t>
            </w:r>
            <w:proofErr w:type="spellStart"/>
            <w:r w:rsidRPr="00FE5E98">
              <w:rPr>
                <w:rFonts w:ascii="Times New Roman" w:eastAsia="Times New Roman" w:hAnsi="Times New Roman" w:cs="Times New Roman"/>
              </w:rPr>
              <w:t>operacional</w:t>
            </w:r>
            <w:proofErr w:type="spellEnd"/>
            <w:r w:rsidRPr="00FE5E98">
              <w:rPr>
                <w:rFonts w:ascii="Times New Roman" w:eastAsia="Times New Roman" w:hAnsi="Times New Roman" w:cs="Times New Roman"/>
              </w:rPr>
              <w:t xml:space="preserve"> me EPPO</w:t>
            </w:r>
            <w:r>
              <w:rPr>
                <w:rFonts w:ascii="Times New Roman" w:eastAsia="Times New Roman" w:hAnsi="Times New Roman" w:cs="Times New Roman"/>
              </w:rPr>
              <w:t>-në</w:t>
            </w:r>
            <w:r w:rsidRPr="00FE5E98">
              <w:rPr>
                <w:rFonts w:ascii="Times New Roman" w:eastAsia="Times New Roman" w:hAnsi="Times New Roman" w:cs="Times New Roman"/>
              </w:rPr>
              <w:t xml:space="preserve"> përfshin, por nuk kufizohet në: (i) </w:t>
            </w:r>
            <w:r>
              <w:rPr>
                <w:rFonts w:ascii="Times New Roman" w:eastAsia="Times New Roman" w:hAnsi="Times New Roman" w:cs="Times New Roman"/>
              </w:rPr>
              <w:t>ofrimin</w:t>
            </w:r>
            <w:r w:rsidRPr="00FE5E98">
              <w:rPr>
                <w:rFonts w:ascii="Times New Roman" w:eastAsia="Times New Roman" w:hAnsi="Times New Roman" w:cs="Times New Roman"/>
              </w:rPr>
              <w:t xml:space="preserve"> </w:t>
            </w:r>
            <w:r>
              <w:rPr>
                <w:rFonts w:ascii="Times New Roman" w:eastAsia="Times New Roman" w:hAnsi="Times New Roman" w:cs="Times New Roman"/>
              </w:rPr>
              <w:t xml:space="preserve">një </w:t>
            </w:r>
            <w:r w:rsidRPr="00FE5E98">
              <w:rPr>
                <w:rFonts w:ascii="Times New Roman" w:eastAsia="Times New Roman" w:hAnsi="Times New Roman" w:cs="Times New Roman"/>
              </w:rPr>
              <w:t>bashkëpunimi</w:t>
            </w:r>
            <w:r>
              <w:rPr>
                <w:rFonts w:ascii="Times New Roman" w:eastAsia="Times New Roman" w:hAnsi="Times New Roman" w:cs="Times New Roman"/>
              </w:rPr>
              <w:t xml:space="preserve"> në shkallë sa </w:t>
            </w:r>
            <w:r w:rsidRPr="00FE5E98">
              <w:rPr>
                <w:rFonts w:ascii="Times New Roman" w:eastAsia="Times New Roman" w:hAnsi="Times New Roman" w:cs="Times New Roman"/>
              </w:rPr>
              <w:t>më të gjerë për mbledhjen e provave; (</w:t>
            </w:r>
            <w:proofErr w:type="spellStart"/>
            <w:r w:rsidRPr="00FE5E98">
              <w:rPr>
                <w:rFonts w:ascii="Times New Roman" w:eastAsia="Times New Roman" w:hAnsi="Times New Roman" w:cs="Times New Roman"/>
              </w:rPr>
              <w:t>ii</w:t>
            </w:r>
            <w:proofErr w:type="spellEnd"/>
            <w:r w:rsidRPr="00FE5E98">
              <w:rPr>
                <w:rFonts w:ascii="Times New Roman" w:eastAsia="Times New Roman" w:hAnsi="Times New Roman" w:cs="Times New Roman"/>
              </w:rPr>
              <w:t>) bashkëpunimi</w:t>
            </w:r>
            <w:r>
              <w:rPr>
                <w:rFonts w:ascii="Times New Roman" w:eastAsia="Times New Roman" w:hAnsi="Times New Roman" w:cs="Times New Roman"/>
              </w:rPr>
              <w:t>n</w:t>
            </w:r>
            <w:r w:rsidRPr="00FE5E98">
              <w:rPr>
                <w:rFonts w:ascii="Times New Roman" w:eastAsia="Times New Roman" w:hAnsi="Times New Roman" w:cs="Times New Roman"/>
              </w:rPr>
              <w:t xml:space="preserve"> në fushën e ngrirjes së </w:t>
            </w:r>
            <w:proofErr w:type="spellStart"/>
            <w:r w:rsidRPr="00FE5E98">
              <w:rPr>
                <w:rFonts w:ascii="Times New Roman" w:eastAsia="Times New Roman" w:hAnsi="Times New Roman" w:cs="Times New Roman"/>
              </w:rPr>
              <w:t>aseteve</w:t>
            </w:r>
            <w:proofErr w:type="spellEnd"/>
            <w:r w:rsidRPr="00FE5E98">
              <w:rPr>
                <w:rFonts w:ascii="Times New Roman" w:eastAsia="Times New Roman" w:hAnsi="Times New Roman" w:cs="Times New Roman"/>
              </w:rPr>
              <w:t xml:space="preserve"> në përputhje me instrumentet e aplikueshme shumëpalëshe, duke përfshirë Konventën e Këshillit të Evropës për pastrimin, kërkimin, sekuestrimin dhe konfiskimin e të ardhurave nga krimi dhe për financimin e terrorizmit (Konventa e </w:t>
            </w:r>
            <w:proofErr w:type="spellStart"/>
            <w:r w:rsidRPr="00FE5E98">
              <w:rPr>
                <w:rFonts w:ascii="Times New Roman" w:eastAsia="Times New Roman" w:hAnsi="Times New Roman" w:cs="Times New Roman"/>
              </w:rPr>
              <w:t>Varshavës</w:t>
            </w:r>
            <w:proofErr w:type="spellEnd"/>
            <w:r w:rsidRPr="00FE5E98">
              <w:rPr>
                <w:rFonts w:ascii="Times New Roman" w:eastAsia="Times New Roman" w:hAnsi="Times New Roman" w:cs="Times New Roman"/>
              </w:rPr>
              <w:t xml:space="preserve"> e 2005); (</w:t>
            </w:r>
            <w:proofErr w:type="spellStart"/>
            <w:r w:rsidRPr="00FE5E98">
              <w:rPr>
                <w:rFonts w:ascii="Times New Roman" w:eastAsia="Times New Roman" w:hAnsi="Times New Roman" w:cs="Times New Roman"/>
              </w:rPr>
              <w:t>iii</w:t>
            </w:r>
            <w:proofErr w:type="spellEnd"/>
            <w:r w:rsidRPr="00FE5E98">
              <w:rPr>
                <w:rFonts w:ascii="Times New Roman" w:eastAsia="Times New Roman" w:hAnsi="Times New Roman" w:cs="Times New Roman"/>
              </w:rPr>
              <w:t xml:space="preserve">) ngritjen e ekipeve të përbashkëta hetimore </w:t>
            </w:r>
            <w:r>
              <w:rPr>
                <w:rFonts w:ascii="Times New Roman" w:eastAsia="Times New Roman" w:hAnsi="Times New Roman" w:cs="Times New Roman"/>
              </w:rPr>
              <w:t>sa herë</w:t>
            </w:r>
            <w:r w:rsidRPr="00FE5E98">
              <w:rPr>
                <w:rFonts w:ascii="Times New Roman" w:eastAsia="Times New Roman" w:hAnsi="Times New Roman" w:cs="Times New Roman"/>
              </w:rPr>
              <w:t xml:space="preserve"> që është e nevojshme, në lidhje me </w:t>
            </w:r>
            <w:r>
              <w:rPr>
                <w:rFonts w:ascii="Times New Roman" w:eastAsia="Times New Roman" w:hAnsi="Times New Roman" w:cs="Times New Roman"/>
              </w:rPr>
              <w:t>çështjet</w:t>
            </w:r>
            <w:r w:rsidRPr="00FE5E98">
              <w:rPr>
                <w:rFonts w:ascii="Times New Roman" w:eastAsia="Times New Roman" w:hAnsi="Times New Roman" w:cs="Times New Roman"/>
              </w:rPr>
              <w:t xml:space="preserve"> që </w:t>
            </w:r>
            <w:r>
              <w:rPr>
                <w:rFonts w:ascii="Times New Roman" w:eastAsia="Times New Roman" w:hAnsi="Times New Roman" w:cs="Times New Roman"/>
              </w:rPr>
              <w:t>janë në juridiksionin e</w:t>
            </w:r>
            <w:r w:rsidRPr="00FE5E98">
              <w:rPr>
                <w:rFonts w:ascii="Times New Roman" w:eastAsia="Times New Roman" w:hAnsi="Times New Roman" w:cs="Times New Roman"/>
              </w:rPr>
              <w:t xml:space="preserve"> EPPO-së dhe (</w:t>
            </w:r>
            <w:proofErr w:type="spellStart"/>
            <w:r w:rsidRPr="00FE5E98">
              <w:rPr>
                <w:rFonts w:ascii="Times New Roman" w:eastAsia="Times New Roman" w:hAnsi="Times New Roman" w:cs="Times New Roman"/>
              </w:rPr>
              <w:t>iv</w:t>
            </w:r>
            <w:proofErr w:type="spellEnd"/>
            <w:r w:rsidRPr="00FE5E98">
              <w:rPr>
                <w:rFonts w:ascii="Times New Roman" w:eastAsia="Times New Roman" w:hAnsi="Times New Roman" w:cs="Times New Roman"/>
              </w:rPr>
              <w:t xml:space="preserve">) ekstradimin kur kërkohet nga </w:t>
            </w:r>
            <w:proofErr w:type="spellStart"/>
            <w:r w:rsidRPr="00FE5E98">
              <w:rPr>
                <w:rFonts w:ascii="Times New Roman" w:eastAsia="Times New Roman" w:hAnsi="Times New Roman" w:cs="Times New Roman"/>
              </w:rPr>
              <w:t>EPPO</w:t>
            </w:r>
            <w:r>
              <w:rPr>
                <w:rFonts w:ascii="Times New Roman" w:eastAsia="Times New Roman" w:hAnsi="Times New Roman" w:cs="Times New Roman"/>
              </w:rPr>
              <w:t>.ja</w:t>
            </w:r>
            <w:proofErr w:type="spellEnd"/>
            <w:r w:rsidRPr="00FE5E98">
              <w:rPr>
                <w:rFonts w:ascii="Times New Roman" w:eastAsia="Times New Roman" w:hAnsi="Times New Roman" w:cs="Times New Roman"/>
              </w:rPr>
              <w:t xml:space="preserve"> në përputhje me instrumentet përkatëse shumëpalëshe në lidhje me këtë, siç është Konventa Evropiane për Ekstradimin (Paris 1957) dhe protokollet e </w:t>
            </w:r>
            <w:r>
              <w:rPr>
                <w:rFonts w:ascii="Times New Roman" w:eastAsia="Times New Roman" w:hAnsi="Times New Roman" w:cs="Times New Roman"/>
              </w:rPr>
              <w:t>saj</w:t>
            </w:r>
            <w:r w:rsidRPr="00FE5E98">
              <w:rPr>
                <w:rFonts w:ascii="Times New Roman" w:eastAsia="Times New Roman" w:hAnsi="Times New Roman" w:cs="Times New Roman"/>
              </w:rPr>
              <w:t xml:space="preserve"> shtesë.</w:t>
            </w:r>
          </w:p>
          <w:p w14:paraId="7189F442" w14:textId="77777777" w:rsidR="00EB218B" w:rsidRPr="00FE5E98" w:rsidRDefault="00EB218B" w:rsidP="007439D0">
            <w:pPr>
              <w:shd w:val="clear" w:color="auto" w:fill="FFFFFF"/>
              <w:jc w:val="both"/>
              <w:textAlignment w:val="baseline"/>
              <w:rPr>
                <w:rFonts w:ascii="Times New Roman" w:eastAsia="Times New Roman" w:hAnsi="Times New Roman" w:cs="Times New Roman"/>
              </w:rPr>
            </w:pPr>
          </w:p>
          <w:p w14:paraId="546C7CF0" w14:textId="77777777" w:rsidR="00EB218B" w:rsidRPr="00FE5E98" w:rsidRDefault="00EB218B" w:rsidP="007439D0">
            <w:pPr>
              <w:shd w:val="clear" w:color="auto" w:fill="FFFFFF"/>
              <w:jc w:val="both"/>
              <w:textAlignment w:val="baseline"/>
              <w:rPr>
                <w:rFonts w:ascii="Times New Roman" w:eastAsia="Times New Roman" w:hAnsi="Times New Roman" w:cs="Times New Roman"/>
              </w:rPr>
            </w:pPr>
            <w:r w:rsidRPr="00FE5E98">
              <w:rPr>
                <w:rFonts w:ascii="Times New Roman" w:eastAsia="Times New Roman" w:hAnsi="Times New Roman" w:cs="Times New Roman"/>
              </w:rPr>
              <w:t xml:space="preserve">Sigurimi i bashkëpunimit efektiv me </w:t>
            </w:r>
            <w:proofErr w:type="spellStart"/>
            <w:r w:rsidRPr="00FE5E98">
              <w:rPr>
                <w:rFonts w:ascii="Times New Roman" w:eastAsia="Times New Roman" w:hAnsi="Times New Roman" w:cs="Times New Roman"/>
              </w:rPr>
              <w:t>Eurojust</w:t>
            </w:r>
            <w:proofErr w:type="spellEnd"/>
            <w:r w:rsidRPr="00FE5E98">
              <w:rPr>
                <w:rFonts w:ascii="Times New Roman" w:eastAsia="Times New Roman" w:hAnsi="Times New Roman" w:cs="Times New Roman"/>
              </w:rPr>
              <w:t>-in dhe OLAF-in në përputhje me mandatin e tyre përkatës.</w:t>
            </w:r>
          </w:p>
          <w:p w14:paraId="6101F1DB" w14:textId="77777777" w:rsidR="00EB218B" w:rsidRPr="00FE5E98" w:rsidRDefault="00EB218B" w:rsidP="007439D0">
            <w:pPr>
              <w:shd w:val="clear" w:color="auto" w:fill="FFFFFF"/>
              <w:jc w:val="both"/>
              <w:textAlignment w:val="baseline"/>
              <w:rPr>
                <w:rFonts w:ascii="Times New Roman" w:eastAsia="Times New Roman" w:hAnsi="Times New Roman" w:cs="Times New Roman"/>
              </w:rPr>
            </w:pPr>
          </w:p>
          <w:p w14:paraId="22A84344" w14:textId="77777777" w:rsidR="00EB218B" w:rsidRPr="00FE5E98" w:rsidRDefault="00EB218B" w:rsidP="007439D0">
            <w:pPr>
              <w:shd w:val="clear" w:color="auto" w:fill="FFFFFF"/>
              <w:jc w:val="both"/>
              <w:textAlignment w:val="baseline"/>
              <w:rPr>
                <w:rFonts w:ascii="Times New Roman" w:eastAsia="Times New Roman" w:hAnsi="Times New Roman" w:cs="Times New Roman"/>
              </w:rPr>
            </w:pPr>
            <w:r w:rsidRPr="00FE5E98">
              <w:rPr>
                <w:rFonts w:ascii="Times New Roman" w:eastAsia="Times New Roman" w:hAnsi="Times New Roman" w:cs="Times New Roman"/>
              </w:rPr>
              <w:t>Sigu</w:t>
            </w:r>
            <w:r>
              <w:rPr>
                <w:rFonts w:ascii="Times New Roman" w:eastAsia="Times New Roman" w:hAnsi="Times New Roman" w:cs="Times New Roman"/>
              </w:rPr>
              <w:t>rimi i</w:t>
            </w:r>
            <w:r w:rsidRPr="00FE5E98">
              <w:rPr>
                <w:rFonts w:ascii="Times New Roman" w:eastAsia="Times New Roman" w:hAnsi="Times New Roman" w:cs="Times New Roman"/>
              </w:rPr>
              <w:t xml:space="preserve"> bashkëpunim</w:t>
            </w:r>
            <w:r>
              <w:rPr>
                <w:rFonts w:ascii="Times New Roman" w:eastAsia="Times New Roman" w:hAnsi="Times New Roman" w:cs="Times New Roman"/>
              </w:rPr>
              <w:t>it</w:t>
            </w:r>
            <w:r w:rsidRPr="00FE5E98">
              <w:rPr>
                <w:rFonts w:ascii="Times New Roman" w:eastAsia="Times New Roman" w:hAnsi="Times New Roman" w:cs="Times New Roman"/>
              </w:rPr>
              <w:t xml:space="preserve"> </w:t>
            </w:r>
            <w:proofErr w:type="spellStart"/>
            <w:r w:rsidRPr="00FE5E98">
              <w:rPr>
                <w:rFonts w:ascii="Times New Roman" w:eastAsia="Times New Roman" w:hAnsi="Times New Roman" w:cs="Times New Roman"/>
              </w:rPr>
              <w:t>proaktiv</w:t>
            </w:r>
            <w:proofErr w:type="spellEnd"/>
            <w:r w:rsidRPr="00FE5E98">
              <w:rPr>
                <w:rFonts w:ascii="Times New Roman" w:eastAsia="Times New Roman" w:hAnsi="Times New Roman" w:cs="Times New Roman"/>
              </w:rPr>
              <w:t>, duke përfshirë raportimin dhe veprimet e përgjegjshme.</w:t>
            </w:r>
          </w:p>
          <w:p w14:paraId="2C293FFA" w14:textId="77777777" w:rsidR="00EB218B" w:rsidRPr="00FE5E98" w:rsidRDefault="00EB218B" w:rsidP="007439D0">
            <w:pPr>
              <w:shd w:val="clear" w:color="auto" w:fill="FFFFFF"/>
              <w:jc w:val="both"/>
              <w:textAlignment w:val="baseline"/>
              <w:rPr>
                <w:rFonts w:ascii="Times New Roman" w:eastAsia="Times New Roman" w:hAnsi="Times New Roman" w:cs="Times New Roman"/>
              </w:rPr>
            </w:pPr>
          </w:p>
          <w:p w14:paraId="45881D1B" w14:textId="77777777" w:rsidR="00EB218B" w:rsidRPr="00FE5E98" w:rsidRDefault="00EB218B" w:rsidP="007439D0">
            <w:pPr>
              <w:shd w:val="clear" w:color="auto" w:fill="FFFFFF"/>
              <w:jc w:val="both"/>
              <w:textAlignment w:val="baseline"/>
              <w:rPr>
                <w:rFonts w:ascii="Times New Roman" w:eastAsia="Times New Roman" w:hAnsi="Times New Roman" w:cs="Times New Roman"/>
              </w:rPr>
            </w:pPr>
            <w:r w:rsidRPr="00FE5E98">
              <w:rPr>
                <w:rFonts w:ascii="Times New Roman" w:eastAsia="Times New Roman" w:hAnsi="Times New Roman" w:cs="Times New Roman"/>
              </w:rPr>
              <w:t>Përmirësimi i kapaciteteve të shërbimit të ndërmjetësimit.</w:t>
            </w:r>
          </w:p>
          <w:p w14:paraId="11D172FF" w14:textId="77777777" w:rsidR="00EB218B" w:rsidRPr="00FE5E98" w:rsidRDefault="00EB218B" w:rsidP="007439D0">
            <w:pPr>
              <w:shd w:val="clear" w:color="auto" w:fill="FFFFFF"/>
              <w:jc w:val="both"/>
              <w:textAlignment w:val="baseline"/>
              <w:rPr>
                <w:rFonts w:ascii="Times New Roman" w:eastAsia="Times New Roman" w:hAnsi="Times New Roman" w:cs="Times New Roman"/>
              </w:rPr>
            </w:pPr>
          </w:p>
          <w:p w14:paraId="2B35607A" w14:textId="77777777" w:rsidR="00EB218B" w:rsidRPr="00FE5E98" w:rsidRDefault="00EB218B" w:rsidP="007439D0">
            <w:pPr>
              <w:shd w:val="clear" w:color="auto" w:fill="FFFFFF"/>
              <w:jc w:val="both"/>
              <w:textAlignment w:val="baseline"/>
              <w:rPr>
                <w:rFonts w:ascii="Times New Roman" w:eastAsia="Times New Roman" w:hAnsi="Times New Roman" w:cs="Times New Roman"/>
              </w:rPr>
            </w:pPr>
            <w:r w:rsidRPr="00FE5E98">
              <w:rPr>
                <w:rFonts w:ascii="Times New Roman" w:eastAsia="Times New Roman" w:hAnsi="Times New Roman" w:cs="Times New Roman"/>
              </w:rPr>
              <w:t>Di</w:t>
            </w:r>
            <w:r>
              <w:rPr>
                <w:rFonts w:ascii="Times New Roman" w:eastAsia="Times New Roman" w:hAnsi="Times New Roman" w:cs="Times New Roman"/>
              </w:rPr>
              <w:t>gj</w:t>
            </w:r>
            <w:r w:rsidRPr="00FE5E98">
              <w:rPr>
                <w:rFonts w:ascii="Times New Roman" w:eastAsia="Times New Roman" w:hAnsi="Times New Roman" w:cs="Times New Roman"/>
              </w:rPr>
              <w:t>italizimi i drejtësisë sigurohet nga legjislacioni përkatës i TI-së dhe infrastrukturës.</w:t>
            </w:r>
          </w:p>
          <w:p w14:paraId="39C2F8DE" w14:textId="77777777" w:rsidR="00EB218B" w:rsidRPr="00FE5E98" w:rsidRDefault="00EB218B" w:rsidP="007439D0">
            <w:pPr>
              <w:shd w:val="clear" w:color="auto" w:fill="FFFFFF"/>
              <w:jc w:val="both"/>
              <w:textAlignment w:val="baseline"/>
              <w:rPr>
                <w:rFonts w:ascii="Times New Roman" w:eastAsia="Times New Roman" w:hAnsi="Times New Roman" w:cs="Times New Roman"/>
              </w:rPr>
            </w:pPr>
          </w:p>
          <w:p w14:paraId="07D2409B" w14:textId="77777777" w:rsidR="00EB218B" w:rsidRPr="00FE5E98" w:rsidRDefault="00EB218B" w:rsidP="007439D0">
            <w:pPr>
              <w:shd w:val="clear" w:color="auto" w:fill="FFFFFF"/>
              <w:jc w:val="both"/>
              <w:textAlignment w:val="baseline"/>
              <w:rPr>
                <w:rFonts w:ascii="Times New Roman" w:eastAsia="Times New Roman" w:hAnsi="Times New Roman" w:cs="Times New Roman"/>
              </w:rPr>
            </w:pPr>
            <w:r w:rsidRPr="00FE5E98">
              <w:rPr>
                <w:rFonts w:ascii="Times New Roman" w:eastAsia="Times New Roman" w:hAnsi="Times New Roman" w:cs="Times New Roman"/>
              </w:rPr>
              <w:t>Vazhdimi i ngritjes së kapaciteteve përmes ofrimit të trajnimeve për stafin në burgje dhe shërbimet e provës.</w:t>
            </w:r>
          </w:p>
          <w:p w14:paraId="280539A0" w14:textId="77777777" w:rsidR="00EB218B" w:rsidRPr="00FE5E98" w:rsidRDefault="00EB218B" w:rsidP="007439D0">
            <w:pPr>
              <w:shd w:val="clear" w:color="auto" w:fill="FFFFFF"/>
              <w:jc w:val="both"/>
              <w:textAlignment w:val="baseline"/>
              <w:rPr>
                <w:rFonts w:ascii="Times New Roman" w:eastAsia="Times New Roman" w:hAnsi="Times New Roman" w:cs="Times New Roman"/>
              </w:rPr>
            </w:pPr>
          </w:p>
          <w:p w14:paraId="6B807541" w14:textId="77777777" w:rsidR="00EB218B" w:rsidRPr="00FE5E98" w:rsidRDefault="00EB218B" w:rsidP="007439D0">
            <w:pPr>
              <w:shd w:val="clear" w:color="auto" w:fill="FFFFFF"/>
              <w:jc w:val="both"/>
              <w:textAlignment w:val="baseline"/>
              <w:rPr>
                <w:rFonts w:ascii="Times New Roman" w:eastAsia="Times New Roman" w:hAnsi="Times New Roman" w:cs="Times New Roman"/>
              </w:rPr>
            </w:pPr>
          </w:p>
          <w:p w14:paraId="3A1F3F6A" w14:textId="77777777" w:rsidR="00EB218B" w:rsidRPr="00FE5E98" w:rsidRDefault="00EB218B" w:rsidP="007439D0">
            <w:pPr>
              <w:spacing w:before="100" w:beforeAutospacing="1" w:after="100" w:afterAutospacing="1"/>
              <w:jc w:val="both"/>
              <w:rPr>
                <w:rFonts w:ascii="Times New Roman" w:eastAsia="Times New Roman" w:hAnsi="Times New Roman" w:cs="Times New Roman"/>
                <w:highlight w:val="yellow"/>
                <w:lang w:eastAsia="en-GB"/>
              </w:rPr>
            </w:pPr>
          </w:p>
        </w:tc>
        <w:tc>
          <w:tcPr>
            <w:tcW w:w="1248" w:type="pct"/>
            <w:gridSpan w:val="3"/>
            <w:tcBorders>
              <w:top w:val="single" w:sz="4" w:space="0" w:color="auto"/>
              <w:left w:val="single" w:sz="4" w:space="0" w:color="auto"/>
              <w:bottom w:val="single" w:sz="4" w:space="0" w:color="auto"/>
              <w:right w:val="single" w:sz="4" w:space="0" w:color="auto"/>
            </w:tcBorders>
          </w:tcPr>
          <w:p w14:paraId="5BD0A8A3" w14:textId="77777777" w:rsidR="00EB218B" w:rsidRPr="00FE5E98" w:rsidRDefault="00EB218B" w:rsidP="007439D0">
            <w:pPr>
              <w:shd w:val="clear" w:color="auto" w:fill="FFFFFF"/>
              <w:jc w:val="both"/>
              <w:textAlignment w:val="baseline"/>
              <w:rPr>
                <w:rFonts w:ascii="Times New Roman" w:eastAsia="Times New Roman" w:hAnsi="Times New Roman" w:cs="Times New Roman"/>
              </w:rPr>
            </w:pPr>
            <w:r w:rsidRPr="00FE5E98">
              <w:rPr>
                <w:rFonts w:ascii="Times New Roman" w:eastAsia="Times New Roman" w:hAnsi="Times New Roman" w:cs="Times New Roman"/>
              </w:rPr>
              <w:lastRenderedPageBreak/>
              <w:t>Bashkëpunimi gjyqësor si në çështjet e së drejtës penale</w:t>
            </w:r>
            <w:r>
              <w:rPr>
                <w:rFonts w:ascii="Times New Roman" w:eastAsia="Times New Roman" w:hAnsi="Times New Roman" w:cs="Times New Roman"/>
              </w:rPr>
              <w:t>,</w:t>
            </w:r>
            <w:r w:rsidRPr="00FE5E98">
              <w:rPr>
                <w:rFonts w:ascii="Times New Roman" w:eastAsia="Times New Roman" w:hAnsi="Times New Roman" w:cs="Times New Roman"/>
              </w:rPr>
              <w:t xml:space="preserve"> ashtu edhe në </w:t>
            </w:r>
            <w:r>
              <w:rPr>
                <w:rFonts w:ascii="Times New Roman" w:eastAsia="Times New Roman" w:hAnsi="Times New Roman" w:cs="Times New Roman"/>
              </w:rPr>
              <w:t>ato</w:t>
            </w:r>
            <w:r w:rsidRPr="00FE5E98">
              <w:rPr>
                <w:rFonts w:ascii="Times New Roman" w:eastAsia="Times New Roman" w:hAnsi="Times New Roman" w:cs="Times New Roman"/>
              </w:rPr>
              <w:t xml:space="preserve"> civile kryhet në kohë dhe në mënyrë efikase bazuar në legjislacionin e </w:t>
            </w:r>
            <w:r>
              <w:rPr>
                <w:rFonts w:ascii="Times New Roman" w:eastAsia="Times New Roman" w:hAnsi="Times New Roman" w:cs="Times New Roman"/>
              </w:rPr>
              <w:t xml:space="preserve">përafruar </w:t>
            </w:r>
            <w:r w:rsidRPr="00FE5E98">
              <w:rPr>
                <w:rFonts w:ascii="Times New Roman" w:eastAsia="Times New Roman" w:hAnsi="Times New Roman" w:cs="Times New Roman"/>
              </w:rPr>
              <w:t xml:space="preserve">dhe </w:t>
            </w:r>
            <w:r>
              <w:rPr>
                <w:rFonts w:ascii="Times New Roman" w:eastAsia="Times New Roman" w:hAnsi="Times New Roman" w:cs="Times New Roman"/>
              </w:rPr>
              <w:t xml:space="preserve">ngritjen e strukturave të duhura </w:t>
            </w:r>
            <w:r w:rsidRPr="00FE5E98">
              <w:rPr>
                <w:rFonts w:ascii="Times New Roman" w:eastAsia="Times New Roman" w:hAnsi="Times New Roman" w:cs="Times New Roman"/>
              </w:rPr>
              <w:t>institucional</w:t>
            </w:r>
            <w:r>
              <w:rPr>
                <w:rFonts w:ascii="Times New Roman" w:eastAsia="Times New Roman" w:hAnsi="Times New Roman" w:cs="Times New Roman"/>
              </w:rPr>
              <w:t>e</w:t>
            </w:r>
            <w:r w:rsidRPr="00FE5E98">
              <w:rPr>
                <w:rFonts w:ascii="Times New Roman" w:eastAsia="Times New Roman" w:hAnsi="Times New Roman" w:cs="Times New Roman"/>
              </w:rPr>
              <w:t xml:space="preserve"> deri në vitin 2030.</w:t>
            </w:r>
          </w:p>
          <w:p w14:paraId="6EE25AF7" w14:textId="77777777" w:rsidR="00EB218B" w:rsidRPr="00FE5E98" w:rsidRDefault="00EB218B" w:rsidP="007439D0">
            <w:pPr>
              <w:shd w:val="clear" w:color="auto" w:fill="FFFFFF"/>
              <w:jc w:val="both"/>
              <w:textAlignment w:val="baseline"/>
              <w:rPr>
                <w:rFonts w:ascii="Times New Roman" w:eastAsia="Times New Roman" w:hAnsi="Times New Roman" w:cs="Times New Roman"/>
              </w:rPr>
            </w:pPr>
          </w:p>
          <w:p w14:paraId="7CC8A931" w14:textId="77777777" w:rsidR="00EB218B" w:rsidRPr="00FE5E98" w:rsidRDefault="00EB218B" w:rsidP="007439D0">
            <w:pPr>
              <w:shd w:val="clear" w:color="auto" w:fill="FFFFFF"/>
              <w:jc w:val="both"/>
              <w:textAlignment w:val="baseline"/>
              <w:rPr>
                <w:rFonts w:ascii="Times New Roman" w:eastAsia="Times New Roman" w:hAnsi="Times New Roman" w:cs="Times New Roman"/>
              </w:rPr>
            </w:pPr>
            <w:r w:rsidRPr="00FE5E98">
              <w:rPr>
                <w:rFonts w:ascii="Times New Roman" w:eastAsia="Times New Roman" w:hAnsi="Times New Roman" w:cs="Times New Roman"/>
              </w:rPr>
              <w:t>Përmirësimi i efikasitetit të procedurave që përfshijnë një element ndërkufitar, duke përfshirë di</w:t>
            </w:r>
            <w:r>
              <w:rPr>
                <w:rFonts w:ascii="Times New Roman" w:eastAsia="Times New Roman" w:hAnsi="Times New Roman" w:cs="Times New Roman"/>
              </w:rPr>
              <w:t>gj</w:t>
            </w:r>
            <w:r w:rsidRPr="00FE5E98">
              <w:rPr>
                <w:rFonts w:ascii="Times New Roman" w:eastAsia="Times New Roman" w:hAnsi="Times New Roman" w:cs="Times New Roman"/>
              </w:rPr>
              <w:t xml:space="preserve">italizimin dhe efikasitetin e njohjes dhe ekzekutimit të vendimeve të huaja si në çështjet civile ashtu edhe </w:t>
            </w:r>
            <w:r>
              <w:rPr>
                <w:rFonts w:ascii="Times New Roman" w:eastAsia="Times New Roman" w:hAnsi="Times New Roman" w:cs="Times New Roman"/>
              </w:rPr>
              <w:t xml:space="preserve">në </w:t>
            </w:r>
            <w:r w:rsidRPr="00FE5E98">
              <w:rPr>
                <w:rFonts w:ascii="Times New Roman" w:eastAsia="Times New Roman" w:hAnsi="Times New Roman" w:cs="Times New Roman"/>
              </w:rPr>
              <w:t>ato penale deri në vitin 2030.</w:t>
            </w:r>
          </w:p>
          <w:p w14:paraId="390FB98F" w14:textId="77777777" w:rsidR="00EB218B" w:rsidRPr="00FE5E98" w:rsidRDefault="00EB218B" w:rsidP="007439D0">
            <w:pPr>
              <w:shd w:val="clear" w:color="auto" w:fill="FFFFFF"/>
              <w:jc w:val="both"/>
              <w:textAlignment w:val="baseline"/>
              <w:rPr>
                <w:rFonts w:ascii="Times New Roman" w:eastAsia="Times New Roman" w:hAnsi="Times New Roman" w:cs="Times New Roman"/>
              </w:rPr>
            </w:pPr>
          </w:p>
          <w:p w14:paraId="2B4E6710" w14:textId="77777777" w:rsidR="00EB218B" w:rsidRPr="00FE5E98" w:rsidRDefault="00EB218B" w:rsidP="007439D0">
            <w:pPr>
              <w:shd w:val="clear" w:color="auto" w:fill="FFFFFF"/>
              <w:jc w:val="both"/>
              <w:textAlignment w:val="baseline"/>
              <w:rPr>
                <w:rFonts w:ascii="Times New Roman" w:eastAsia="Times New Roman" w:hAnsi="Times New Roman" w:cs="Times New Roman"/>
              </w:rPr>
            </w:pPr>
            <w:r w:rsidRPr="00FE5E98">
              <w:rPr>
                <w:rFonts w:ascii="Times New Roman" w:eastAsia="Times New Roman" w:hAnsi="Times New Roman" w:cs="Times New Roman"/>
              </w:rPr>
              <w:lastRenderedPageBreak/>
              <w:t xml:space="preserve">Shqipëria ruan gjithnjë e më shumë pozicionin e saj si një partner i besueshëm i </w:t>
            </w:r>
            <w:proofErr w:type="spellStart"/>
            <w:r w:rsidRPr="00FE5E98">
              <w:rPr>
                <w:rFonts w:ascii="Times New Roman" w:eastAsia="Times New Roman" w:hAnsi="Times New Roman" w:cs="Times New Roman"/>
              </w:rPr>
              <w:t>Eurojust</w:t>
            </w:r>
            <w:proofErr w:type="spellEnd"/>
            <w:r w:rsidRPr="00FE5E98">
              <w:rPr>
                <w:rFonts w:ascii="Times New Roman" w:eastAsia="Times New Roman" w:hAnsi="Times New Roman" w:cs="Times New Roman"/>
              </w:rPr>
              <w:t>-it, EPPO-së dhe OLAF-it duke forcuar bashkëpunimin e saj me këto autoritete përmes kapaciteteve të zgjeruara deri në vitin 2030.</w:t>
            </w:r>
          </w:p>
          <w:p w14:paraId="79D4888E" w14:textId="77777777" w:rsidR="00EB218B" w:rsidRPr="00FE5E98" w:rsidRDefault="00EB218B" w:rsidP="007439D0">
            <w:pPr>
              <w:rPr>
                <w:rFonts w:ascii="Times New Roman" w:eastAsia="Calibri" w:hAnsi="Times New Roman" w:cs="Times New Roman"/>
                <w:lang w:val="en-GB"/>
              </w:rPr>
            </w:pPr>
          </w:p>
          <w:p w14:paraId="6987B52E" w14:textId="77777777" w:rsidR="00EB218B" w:rsidRPr="00FE5E98" w:rsidRDefault="00EB218B" w:rsidP="007439D0">
            <w:pPr>
              <w:shd w:val="clear" w:color="auto" w:fill="FFFFFF"/>
              <w:jc w:val="both"/>
              <w:textAlignment w:val="baseline"/>
              <w:rPr>
                <w:rFonts w:ascii="Times New Roman" w:eastAsia="Times New Roman" w:hAnsi="Times New Roman" w:cs="Times New Roman"/>
              </w:rPr>
            </w:pPr>
            <w:r w:rsidRPr="00FE5E98">
              <w:rPr>
                <w:rFonts w:ascii="Times New Roman" w:eastAsia="Calibri" w:hAnsi="Times New Roman" w:cs="Times New Roman"/>
              </w:rPr>
              <w:t>Bashkëpunimi operativ me EPPO-në u nxit në përputhje me marrëveshjet e punës në fuqi, duke përfshirë dërgimin e oficer</w:t>
            </w:r>
            <w:r>
              <w:rPr>
                <w:rFonts w:ascii="Times New Roman" w:eastAsia="Calibri" w:hAnsi="Times New Roman" w:cs="Times New Roman"/>
              </w:rPr>
              <w:t>it</w:t>
            </w:r>
            <w:r w:rsidRPr="00FE5E98">
              <w:rPr>
                <w:rFonts w:ascii="Times New Roman" w:eastAsia="Calibri" w:hAnsi="Times New Roman" w:cs="Times New Roman"/>
              </w:rPr>
              <w:t xml:space="preserve">/oficerëve ndërlidhës në selinë e EPPO-së në Luksemburg, kur këtë e justifikojnë nevojat </w:t>
            </w:r>
            <w:proofErr w:type="spellStart"/>
            <w:r w:rsidRPr="00FE5E98">
              <w:rPr>
                <w:rFonts w:ascii="Times New Roman" w:eastAsia="Calibri" w:hAnsi="Times New Roman" w:cs="Times New Roman"/>
              </w:rPr>
              <w:t>operacionale</w:t>
            </w:r>
            <w:proofErr w:type="spellEnd"/>
            <w:r w:rsidRPr="00FE5E98">
              <w:rPr>
                <w:rFonts w:ascii="Times New Roman" w:eastAsia="Calibri" w:hAnsi="Times New Roman" w:cs="Times New Roman"/>
              </w:rPr>
              <w:t>.</w:t>
            </w:r>
          </w:p>
        </w:tc>
      </w:tr>
      <w:tr w:rsidR="00EB218B" w:rsidRPr="00FE5E98" w14:paraId="0E9DFB76" w14:textId="77777777" w:rsidTr="007439D0">
        <w:trPr>
          <w:trHeight w:val="288"/>
        </w:trPr>
        <w:tc>
          <w:tcPr>
            <w:tcW w:w="5000" w:type="pct"/>
            <w:gridSpan w:val="11"/>
            <w:tcBorders>
              <w:top w:val="single" w:sz="4" w:space="0" w:color="auto"/>
              <w:left w:val="single" w:sz="4" w:space="0" w:color="auto"/>
              <w:bottom w:val="single" w:sz="4" w:space="0" w:color="auto"/>
              <w:right w:val="single" w:sz="4" w:space="0" w:color="auto"/>
            </w:tcBorders>
            <w:shd w:val="clear" w:color="auto" w:fill="9CC2E5"/>
            <w:vAlign w:val="center"/>
          </w:tcPr>
          <w:p w14:paraId="7BAC5C78" w14:textId="77777777" w:rsidR="00EB218B" w:rsidRPr="00FE5E98" w:rsidRDefault="00EB218B" w:rsidP="007439D0">
            <w:pPr>
              <w:textAlignment w:val="baseline"/>
              <w:rPr>
                <w:rFonts w:ascii="Times New Roman" w:eastAsia="Times New Roman" w:hAnsi="Times New Roman" w:cs="Times New Roman"/>
                <w:b/>
                <w:bCs/>
              </w:rPr>
            </w:pPr>
            <w:r w:rsidRPr="00FE5E98">
              <w:rPr>
                <w:rFonts w:ascii="Times New Roman" w:eastAsia="Times New Roman" w:hAnsi="Times New Roman" w:cs="Times New Roman"/>
                <w:b/>
                <w:bCs/>
              </w:rPr>
              <w:lastRenderedPageBreak/>
              <w:t>MIGRACION</w:t>
            </w:r>
            <w:r>
              <w:rPr>
                <w:rFonts w:ascii="Times New Roman" w:eastAsia="Times New Roman" w:hAnsi="Times New Roman" w:cs="Times New Roman"/>
                <w:b/>
                <w:bCs/>
              </w:rPr>
              <w:t>I</w:t>
            </w:r>
            <w:r w:rsidRPr="00FE5E98">
              <w:rPr>
                <w:rFonts w:ascii="Times New Roman" w:eastAsia="Times New Roman" w:hAnsi="Times New Roman" w:cs="Times New Roman"/>
                <w:b/>
                <w:bCs/>
              </w:rPr>
              <w:t>, AZIL</w:t>
            </w:r>
            <w:r>
              <w:rPr>
                <w:rFonts w:ascii="Times New Roman" w:eastAsia="Times New Roman" w:hAnsi="Times New Roman" w:cs="Times New Roman"/>
                <w:b/>
                <w:bCs/>
              </w:rPr>
              <w:t>I</w:t>
            </w:r>
            <w:r w:rsidRPr="00FE5E98">
              <w:rPr>
                <w:rFonts w:ascii="Times New Roman" w:eastAsia="Times New Roman" w:hAnsi="Times New Roman" w:cs="Times New Roman"/>
                <w:b/>
                <w:bCs/>
              </w:rPr>
              <w:t>, VIZA</w:t>
            </w:r>
            <w:r>
              <w:rPr>
                <w:rFonts w:ascii="Times New Roman" w:eastAsia="Times New Roman" w:hAnsi="Times New Roman" w:cs="Times New Roman"/>
                <w:b/>
                <w:bCs/>
              </w:rPr>
              <w:t>T</w:t>
            </w:r>
          </w:p>
          <w:p w14:paraId="1E64730A" w14:textId="77777777" w:rsidR="00EB218B" w:rsidRPr="00FE5E98" w:rsidRDefault="00EB218B" w:rsidP="007439D0">
            <w:pPr>
              <w:jc w:val="center"/>
              <w:textAlignment w:val="baseline"/>
              <w:rPr>
                <w:rFonts w:ascii="Times New Roman" w:eastAsia="Times New Roman" w:hAnsi="Times New Roman" w:cs="Times New Roman"/>
                <w:b/>
                <w:bCs/>
              </w:rPr>
            </w:pPr>
          </w:p>
        </w:tc>
      </w:tr>
      <w:tr w:rsidR="00EB218B" w:rsidRPr="00FE5E98" w14:paraId="302043D1" w14:textId="77777777" w:rsidTr="007439D0">
        <w:trPr>
          <w:trHeight w:val="1340"/>
        </w:trPr>
        <w:tc>
          <w:tcPr>
            <w:tcW w:w="944" w:type="pct"/>
            <w:tcBorders>
              <w:top w:val="single" w:sz="4" w:space="0" w:color="auto"/>
              <w:left w:val="single" w:sz="4" w:space="0" w:color="auto"/>
              <w:bottom w:val="single" w:sz="4" w:space="0" w:color="auto"/>
              <w:right w:val="single" w:sz="4" w:space="0" w:color="auto"/>
            </w:tcBorders>
            <w:hideMark/>
          </w:tcPr>
          <w:p w14:paraId="5DC49384" w14:textId="77777777" w:rsidR="00EB218B" w:rsidRPr="00AB5BEF" w:rsidRDefault="00EB218B" w:rsidP="007439D0">
            <w:pPr>
              <w:shd w:val="clear" w:color="auto" w:fill="FFFFFF"/>
              <w:jc w:val="both"/>
              <w:textAlignment w:val="baseline"/>
              <w:rPr>
                <w:rFonts w:ascii="Times New Roman" w:eastAsia="Times New Roman" w:hAnsi="Times New Roman" w:cs="Times New Roman"/>
                <w:b/>
              </w:rPr>
            </w:pPr>
            <w:r w:rsidRPr="00AB5BEF">
              <w:rPr>
                <w:rFonts w:ascii="Times New Roman" w:eastAsia="Times New Roman" w:hAnsi="Times New Roman" w:cs="Times New Roman"/>
                <w:b/>
              </w:rPr>
              <w:t>1. Kuadri i përgjithshëm</w:t>
            </w:r>
          </w:p>
          <w:p w14:paraId="595C0AE4" w14:textId="77777777" w:rsidR="00EB218B" w:rsidRPr="00AB5BEF" w:rsidRDefault="00EB218B" w:rsidP="007439D0">
            <w:pPr>
              <w:shd w:val="clear" w:color="auto" w:fill="FFFFFF"/>
              <w:jc w:val="both"/>
              <w:textAlignment w:val="baseline"/>
              <w:rPr>
                <w:rFonts w:ascii="Times New Roman" w:eastAsia="Times New Roman" w:hAnsi="Times New Roman" w:cs="Times New Roman"/>
                <w:bdr w:val="none" w:sz="0" w:space="0" w:color="auto" w:frame="1"/>
              </w:rPr>
            </w:pPr>
            <w:r w:rsidRPr="00AB5BEF">
              <w:rPr>
                <w:rFonts w:ascii="Times New Roman" w:eastAsia="Times New Roman" w:hAnsi="Times New Roman" w:cs="Times New Roman"/>
              </w:rPr>
              <w:t xml:space="preserve">VIII.1.1 Vendi zbaton </w:t>
            </w:r>
            <w:r>
              <w:rPr>
                <w:rFonts w:ascii="Times New Roman" w:eastAsia="Times New Roman" w:hAnsi="Times New Roman" w:cs="Times New Roman"/>
              </w:rPr>
              <w:t>një sërë rr</w:t>
            </w:r>
            <w:r w:rsidRPr="00AB5BEF">
              <w:rPr>
                <w:rFonts w:ascii="Times New Roman" w:eastAsia="Times New Roman" w:hAnsi="Times New Roman" w:cs="Times New Roman"/>
              </w:rPr>
              <w:t>egulla</w:t>
            </w:r>
            <w:r>
              <w:rPr>
                <w:rFonts w:ascii="Times New Roman" w:eastAsia="Times New Roman" w:hAnsi="Times New Roman" w:cs="Times New Roman"/>
              </w:rPr>
              <w:t xml:space="preserve">sh </w:t>
            </w:r>
            <w:r w:rsidRPr="00AB5BEF">
              <w:rPr>
                <w:rFonts w:ascii="Times New Roman" w:eastAsia="Times New Roman" w:hAnsi="Times New Roman" w:cs="Times New Roman"/>
              </w:rPr>
              <w:t>dhe standarde</w:t>
            </w:r>
            <w:r>
              <w:rPr>
                <w:rFonts w:ascii="Times New Roman" w:eastAsia="Times New Roman" w:hAnsi="Times New Roman" w:cs="Times New Roman"/>
              </w:rPr>
              <w:t>sh</w:t>
            </w:r>
            <w:r w:rsidRPr="00AB5BEF">
              <w:rPr>
                <w:rFonts w:ascii="Times New Roman" w:eastAsia="Times New Roman" w:hAnsi="Times New Roman" w:cs="Times New Roman"/>
              </w:rPr>
              <w:t xml:space="preserve"> </w:t>
            </w:r>
            <w:r>
              <w:rPr>
                <w:rFonts w:ascii="Times New Roman" w:eastAsia="Times New Roman" w:hAnsi="Times New Roman" w:cs="Times New Roman"/>
              </w:rPr>
              <w:t>të përbashkëta</w:t>
            </w:r>
            <w:r w:rsidRPr="00AB5BEF">
              <w:rPr>
                <w:rFonts w:ascii="Times New Roman" w:eastAsia="Times New Roman" w:hAnsi="Times New Roman" w:cs="Times New Roman"/>
              </w:rPr>
              <w:t xml:space="preserve"> për migracionin e ligjshëm dhe për luftën kundër migracionit të parregullt, si dhe </w:t>
            </w:r>
            <w:r>
              <w:rPr>
                <w:rFonts w:ascii="Times New Roman" w:eastAsia="Times New Roman" w:hAnsi="Times New Roman" w:cs="Times New Roman"/>
              </w:rPr>
              <w:t xml:space="preserve">rregullat </w:t>
            </w:r>
            <w:r w:rsidRPr="00AB5BEF">
              <w:rPr>
                <w:rFonts w:ascii="Times New Roman" w:eastAsia="Times New Roman" w:hAnsi="Times New Roman" w:cs="Times New Roman"/>
              </w:rPr>
              <w:t>për çështjet e azilit.</w:t>
            </w:r>
          </w:p>
          <w:p w14:paraId="3B1AA1CC" w14:textId="77777777" w:rsidR="00EB218B" w:rsidRPr="00AB5BEF" w:rsidRDefault="00EB218B" w:rsidP="007439D0">
            <w:pPr>
              <w:shd w:val="clear" w:color="auto" w:fill="FFFFFF"/>
              <w:jc w:val="both"/>
              <w:textAlignment w:val="baseline"/>
              <w:rPr>
                <w:rFonts w:ascii="Times New Roman" w:eastAsia="Times New Roman" w:hAnsi="Times New Roman" w:cs="Times New Roman"/>
              </w:rPr>
            </w:pPr>
            <w:r w:rsidRPr="00AB5BEF">
              <w:rPr>
                <w:rFonts w:ascii="Times New Roman" w:eastAsia="Times New Roman" w:hAnsi="Times New Roman" w:cs="Times New Roman"/>
                <w:bdr w:val="none" w:sz="0" w:space="0" w:color="auto" w:frame="1"/>
              </w:rPr>
              <w:t>VIII.1.2 Ka aftësinë për të përpunuar kërkesat për azil në mënyrë efektive dhe në kohë.</w:t>
            </w:r>
          </w:p>
          <w:p w14:paraId="07BDE834" w14:textId="77777777" w:rsidR="00EB218B" w:rsidRPr="00AB5BEF" w:rsidRDefault="00EB218B" w:rsidP="007439D0">
            <w:pPr>
              <w:shd w:val="clear" w:color="auto" w:fill="FFFFFF"/>
              <w:jc w:val="both"/>
              <w:textAlignment w:val="baseline"/>
              <w:rPr>
                <w:rFonts w:ascii="Times New Roman" w:eastAsia="Times New Roman" w:hAnsi="Times New Roman" w:cs="Times New Roman"/>
              </w:rPr>
            </w:pPr>
            <w:r w:rsidRPr="00AB5BEF">
              <w:rPr>
                <w:rFonts w:ascii="Times New Roman" w:eastAsia="Times New Roman" w:hAnsi="Times New Roman" w:cs="Times New Roman"/>
              </w:rPr>
              <w:t xml:space="preserve">VIII.1.3 Kuadri strategjik dhe legjislacioni </w:t>
            </w:r>
            <w:r>
              <w:rPr>
                <w:rFonts w:ascii="Times New Roman" w:eastAsia="Times New Roman" w:hAnsi="Times New Roman" w:cs="Times New Roman"/>
              </w:rPr>
              <w:t xml:space="preserve">janë </w:t>
            </w:r>
            <w:r w:rsidRPr="00AB5BEF">
              <w:rPr>
                <w:rFonts w:ascii="Times New Roman" w:eastAsia="Times New Roman" w:hAnsi="Times New Roman" w:cs="Times New Roman"/>
              </w:rPr>
              <w:t>përafr</w:t>
            </w:r>
            <w:r>
              <w:rPr>
                <w:rFonts w:ascii="Times New Roman" w:eastAsia="Times New Roman" w:hAnsi="Times New Roman" w:cs="Times New Roman"/>
              </w:rPr>
              <w:t>uar dhe zbatuar</w:t>
            </w:r>
            <w:r w:rsidRPr="00AB5BEF">
              <w:rPr>
                <w:rFonts w:ascii="Times New Roman" w:eastAsia="Times New Roman" w:hAnsi="Times New Roman" w:cs="Times New Roman"/>
              </w:rPr>
              <w:t xml:space="preserve"> në </w:t>
            </w:r>
            <w:r w:rsidRPr="00AB5BEF">
              <w:rPr>
                <w:rFonts w:ascii="Times New Roman" w:eastAsia="Times New Roman" w:hAnsi="Times New Roman" w:cs="Times New Roman"/>
              </w:rPr>
              <w:lastRenderedPageBreak/>
              <w:t>mënyrë efektive me kapacitetin e duhur në lidhje me të huajt që hyjnë/qëndrojnë brenda territorit kombëtar ligjërisht ose në mënyrë të parregullt.</w:t>
            </w:r>
          </w:p>
          <w:p w14:paraId="1B81C53F" w14:textId="77777777" w:rsidR="00EB218B" w:rsidRPr="00AB5BEF" w:rsidRDefault="00EB218B" w:rsidP="007439D0">
            <w:pPr>
              <w:shd w:val="clear" w:color="auto" w:fill="FFFFFF"/>
              <w:jc w:val="both"/>
              <w:textAlignment w:val="baseline"/>
              <w:rPr>
                <w:rFonts w:ascii="Times New Roman" w:eastAsia="Times New Roman" w:hAnsi="Times New Roman" w:cs="Times New Roman"/>
                <w:b/>
              </w:rPr>
            </w:pPr>
            <w:r w:rsidRPr="00AB5BEF">
              <w:rPr>
                <w:rFonts w:ascii="Times New Roman" w:eastAsia="Times New Roman" w:hAnsi="Times New Roman" w:cs="Times New Roman"/>
              </w:rPr>
              <w:t xml:space="preserve">VIII.1.4 Ka sisteme të TI-së në dispozicion </w:t>
            </w:r>
            <w:r>
              <w:rPr>
                <w:rFonts w:ascii="Times New Roman" w:eastAsia="Times New Roman" w:hAnsi="Times New Roman" w:cs="Times New Roman"/>
              </w:rPr>
              <w:t xml:space="preserve">që merren </w:t>
            </w:r>
            <w:r w:rsidRPr="00AB5BEF">
              <w:rPr>
                <w:rFonts w:ascii="Times New Roman" w:eastAsia="Times New Roman" w:hAnsi="Times New Roman" w:cs="Times New Roman"/>
              </w:rPr>
              <w:t>me kërkesat/dokumentet zyrtare përkatëse.</w:t>
            </w:r>
          </w:p>
        </w:tc>
        <w:tc>
          <w:tcPr>
            <w:tcW w:w="1284" w:type="pct"/>
            <w:gridSpan w:val="4"/>
            <w:tcBorders>
              <w:top w:val="single" w:sz="4" w:space="0" w:color="auto"/>
              <w:left w:val="single" w:sz="4" w:space="0" w:color="auto"/>
              <w:bottom w:val="single" w:sz="4" w:space="0" w:color="auto"/>
              <w:right w:val="single" w:sz="4" w:space="0" w:color="auto"/>
            </w:tcBorders>
          </w:tcPr>
          <w:p w14:paraId="5C78B7C2" w14:textId="77777777" w:rsidR="00EB218B" w:rsidRPr="00CB2784" w:rsidRDefault="00EB218B" w:rsidP="007439D0">
            <w:pPr>
              <w:jc w:val="both"/>
              <w:textAlignment w:val="baseline"/>
              <w:rPr>
                <w:rFonts w:ascii="Times New Roman" w:eastAsia="Times New Roman" w:hAnsi="Times New Roman" w:cs="Times New Roman"/>
                <w:lang w:val="sq-AL"/>
              </w:rPr>
            </w:pPr>
            <w:r w:rsidRPr="00B73712">
              <w:rPr>
                <w:rFonts w:ascii="Times New Roman" w:eastAsia="Times New Roman" w:hAnsi="Times New Roman" w:cs="Times New Roman"/>
              </w:rPr>
              <w:lastRenderedPageBreak/>
              <w:t xml:space="preserve"> </w:t>
            </w:r>
            <w:r w:rsidRPr="00B73712">
              <w:rPr>
                <w:rFonts w:ascii="Times New Roman" w:eastAsia="Times New Roman" w:hAnsi="Times New Roman" w:cs="Times New Roman"/>
                <w:lang w:val="sq-AL"/>
              </w:rPr>
              <w:t xml:space="preserve">Miratimi në vitin 2024 i Strategjisë </w:t>
            </w:r>
            <w:r w:rsidRPr="00677BF3">
              <w:rPr>
                <w:rFonts w:ascii="Times New Roman" w:eastAsia="Times New Roman" w:hAnsi="Times New Roman" w:cs="Times New Roman"/>
                <w:lang w:val="sq-AL"/>
              </w:rPr>
              <w:t>së re për Migracionin 2024-2030 dhe Planet e Veprimit të lidhura me të 2024-2026 dhe 2027-2030.</w:t>
            </w:r>
          </w:p>
          <w:p w14:paraId="1E2E7E52" w14:textId="77777777" w:rsidR="00EB218B" w:rsidRPr="00FE5E98" w:rsidRDefault="00EB218B" w:rsidP="007439D0">
            <w:pPr>
              <w:jc w:val="both"/>
              <w:textAlignment w:val="baseline"/>
              <w:rPr>
                <w:rFonts w:ascii="Times New Roman" w:eastAsia="Calibri" w:hAnsi="Times New Roman" w:cs="Times New Roman"/>
                <w:b/>
              </w:rPr>
            </w:pPr>
          </w:p>
          <w:p w14:paraId="78B0D864" w14:textId="77777777" w:rsidR="00EB218B" w:rsidRDefault="00EB218B" w:rsidP="007439D0">
            <w:pPr>
              <w:shd w:val="clear" w:color="auto" w:fill="FFFFFF"/>
              <w:jc w:val="both"/>
              <w:textAlignment w:val="baseline"/>
              <w:rPr>
                <w:rFonts w:ascii="Times New Roman" w:eastAsia="Times New Roman" w:hAnsi="Times New Roman" w:cs="Times New Roman"/>
                <w:bCs/>
              </w:rPr>
            </w:pPr>
            <w:r w:rsidRPr="00FE5E98">
              <w:rPr>
                <w:rFonts w:ascii="Times New Roman" w:eastAsia="Calibri" w:hAnsi="Times New Roman" w:cs="Times New Roman"/>
                <w:bCs/>
              </w:rPr>
              <w:t>Ndryshimi i Ligjit për të Huajt në lidhje me përkufizimin e “</w:t>
            </w:r>
            <w:r>
              <w:rPr>
                <w:rFonts w:ascii="Times New Roman" w:eastAsia="Calibri" w:hAnsi="Times New Roman" w:cs="Times New Roman"/>
                <w:bCs/>
              </w:rPr>
              <w:t>S</w:t>
            </w:r>
            <w:r w:rsidRPr="00FE5E98">
              <w:rPr>
                <w:rFonts w:ascii="Times New Roman" w:eastAsia="Calibri" w:hAnsi="Times New Roman" w:cs="Times New Roman"/>
                <w:bCs/>
              </w:rPr>
              <w:t>htetasve të vendeve të treta” dhe</w:t>
            </w:r>
            <w:r>
              <w:rPr>
                <w:rFonts w:ascii="Times New Roman" w:eastAsia="Calibri" w:hAnsi="Times New Roman" w:cs="Times New Roman"/>
                <w:bCs/>
              </w:rPr>
              <w:t xml:space="preserve"> </w:t>
            </w:r>
            <w:r w:rsidRPr="00FE5E98">
              <w:rPr>
                <w:rFonts w:ascii="Times New Roman" w:eastAsia="Times New Roman" w:hAnsi="Times New Roman" w:cs="Times New Roman"/>
                <w:bCs/>
              </w:rPr>
              <w:t xml:space="preserve">miratimi i akteve nënligjore në zbatim të ligjit “Për të huajt” </w:t>
            </w:r>
            <w:r>
              <w:rPr>
                <w:rFonts w:ascii="Times New Roman" w:eastAsia="Times New Roman" w:hAnsi="Times New Roman" w:cs="Times New Roman"/>
                <w:bCs/>
              </w:rPr>
              <w:t>N</w:t>
            </w:r>
            <w:r w:rsidRPr="00FE5E98">
              <w:rPr>
                <w:rFonts w:ascii="Times New Roman" w:eastAsia="Times New Roman" w:hAnsi="Times New Roman" w:cs="Times New Roman"/>
                <w:bCs/>
              </w:rPr>
              <w:t>r.</w:t>
            </w:r>
            <w:r>
              <w:rPr>
                <w:rFonts w:ascii="Times New Roman" w:eastAsia="Times New Roman" w:hAnsi="Times New Roman" w:cs="Times New Roman"/>
                <w:bCs/>
              </w:rPr>
              <w:t xml:space="preserve"> </w:t>
            </w:r>
            <w:r w:rsidRPr="00FE5E98">
              <w:rPr>
                <w:rFonts w:ascii="Times New Roman" w:eastAsia="Times New Roman" w:hAnsi="Times New Roman" w:cs="Times New Roman"/>
                <w:bCs/>
              </w:rPr>
              <w:t>79/2021 deri në vitin 2025</w:t>
            </w:r>
          </w:p>
          <w:p w14:paraId="336A74E8" w14:textId="77777777" w:rsidR="00EB218B" w:rsidRPr="00CB2784" w:rsidRDefault="00EB218B" w:rsidP="007439D0">
            <w:pPr>
              <w:jc w:val="both"/>
              <w:rPr>
                <w:rFonts w:ascii="Times New Roman" w:hAnsi="Times New Roman" w:cs="Times New Roman"/>
                <w:lang w:val="sq-AL"/>
              </w:rPr>
            </w:pPr>
            <w:r w:rsidRPr="00B73712">
              <w:rPr>
                <w:rFonts w:ascii="Times New Roman" w:hAnsi="Times New Roman" w:cs="Times New Roman"/>
                <w:lang w:val="sq-AL"/>
              </w:rPr>
              <w:t xml:space="preserve">Miratimi i një plani </w:t>
            </w:r>
            <w:r w:rsidRPr="00CB2784">
              <w:rPr>
                <w:rFonts w:ascii="Times New Roman" w:hAnsi="Times New Roman" w:cs="Times New Roman"/>
                <w:lang w:val="sq-AL"/>
              </w:rPr>
              <w:t xml:space="preserve">të detajuar – duke përfshirë koston – për të rritur kapacitetin aktual të pritjes dhe për të përmbushur më mirë nevojat e të miturve të pashoqëruar dhe grupeve </w:t>
            </w:r>
            <w:proofErr w:type="spellStart"/>
            <w:r w:rsidRPr="00CB2784">
              <w:rPr>
                <w:rFonts w:ascii="Times New Roman" w:hAnsi="Times New Roman" w:cs="Times New Roman"/>
                <w:lang w:val="sq-AL"/>
              </w:rPr>
              <w:t>vulnerabël</w:t>
            </w:r>
            <w:proofErr w:type="spellEnd"/>
          </w:p>
          <w:p w14:paraId="1613B66F" w14:textId="77777777" w:rsidR="00EB218B" w:rsidRPr="00FE5E98" w:rsidRDefault="00EB218B" w:rsidP="007439D0">
            <w:pPr>
              <w:shd w:val="clear" w:color="auto" w:fill="FFFFFF"/>
              <w:jc w:val="both"/>
              <w:textAlignment w:val="baseline"/>
              <w:rPr>
                <w:rFonts w:ascii="Times New Roman" w:eastAsia="Times New Roman" w:hAnsi="Times New Roman" w:cs="Times New Roman"/>
                <w:bCs/>
              </w:rPr>
            </w:pPr>
          </w:p>
          <w:p w14:paraId="0D4A851D" w14:textId="77777777" w:rsidR="00EB218B" w:rsidRPr="00FE5E98" w:rsidRDefault="00EB218B" w:rsidP="007439D0">
            <w:pPr>
              <w:jc w:val="both"/>
              <w:rPr>
                <w:rFonts w:ascii="Times New Roman" w:eastAsia="Times New Roman" w:hAnsi="Times New Roman" w:cs="Times New Roman"/>
              </w:rPr>
            </w:pPr>
          </w:p>
        </w:tc>
        <w:tc>
          <w:tcPr>
            <w:tcW w:w="1528" w:type="pct"/>
            <w:gridSpan w:val="4"/>
            <w:tcBorders>
              <w:top w:val="single" w:sz="4" w:space="0" w:color="auto"/>
              <w:left w:val="single" w:sz="4" w:space="0" w:color="auto"/>
              <w:bottom w:val="single" w:sz="4" w:space="0" w:color="auto"/>
              <w:right w:val="single" w:sz="4" w:space="0" w:color="auto"/>
            </w:tcBorders>
          </w:tcPr>
          <w:p w14:paraId="7EE15344" w14:textId="77777777" w:rsidR="00EB218B" w:rsidRPr="00FE5E98" w:rsidRDefault="00EB218B" w:rsidP="007439D0">
            <w:pPr>
              <w:jc w:val="both"/>
              <w:rPr>
                <w:rFonts w:ascii="Times New Roman" w:eastAsia="Times New Roman" w:hAnsi="Times New Roman" w:cs="Times New Roman"/>
              </w:rPr>
            </w:pPr>
            <w:r w:rsidRPr="00FE5E98">
              <w:rPr>
                <w:rFonts w:ascii="Times New Roman" w:eastAsia="Times New Roman" w:hAnsi="Times New Roman" w:cs="Times New Roman"/>
              </w:rPr>
              <w:lastRenderedPageBreak/>
              <w:t>Përmirësimi i mëtejshëm i mekanizmave të krijuar për koordinimin e qeverisjes së migracionit</w:t>
            </w:r>
            <w:r>
              <w:rPr>
                <w:rFonts w:ascii="Times New Roman" w:eastAsia="Times New Roman" w:hAnsi="Times New Roman" w:cs="Times New Roman"/>
              </w:rPr>
              <w:t>.</w:t>
            </w:r>
          </w:p>
          <w:p w14:paraId="25445E93" w14:textId="77777777" w:rsidR="00EB218B" w:rsidRPr="00FE5E98" w:rsidRDefault="00EB218B" w:rsidP="007439D0">
            <w:pPr>
              <w:jc w:val="both"/>
              <w:rPr>
                <w:rFonts w:ascii="Times New Roman" w:eastAsia="Calibri" w:hAnsi="Times New Roman" w:cs="Times New Roman"/>
              </w:rPr>
            </w:pPr>
            <w:r w:rsidRPr="00FE5E98">
              <w:rPr>
                <w:rFonts w:ascii="Times New Roman" w:eastAsia="Calibri" w:hAnsi="Times New Roman" w:cs="Times New Roman"/>
              </w:rPr>
              <w:t xml:space="preserve">Krijimi i strukturave të përhershme të trajnimit në përputhje me standardet bazë të trajnimit për rojet kufitare të BE-së në kuadër të </w:t>
            </w:r>
            <w:r>
              <w:rPr>
                <w:rFonts w:ascii="Times New Roman" w:eastAsia="Calibri" w:hAnsi="Times New Roman" w:cs="Times New Roman"/>
              </w:rPr>
              <w:t>PSHSH-së</w:t>
            </w:r>
            <w:r w:rsidRPr="00FE5E98">
              <w:rPr>
                <w:rFonts w:ascii="Times New Roman" w:eastAsia="Calibri" w:hAnsi="Times New Roman" w:cs="Times New Roman"/>
              </w:rPr>
              <w:t>.</w:t>
            </w:r>
          </w:p>
          <w:p w14:paraId="4AED0571" w14:textId="77777777" w:rsidR="00EB218B" w:rsidRPr="00FE5E98" w:rsidRDefault="00EB218B" w:rsidP="007439D0">
            <w:pPr>
              <w:jc w:val="both"/>
              <w:rPr>
                <w:rFonts w:ascii="Times New Roman" w:eastAsia="Calibri" w:hAnsi="Times New Roman" w:cs="Times New Roman"/>
              </w:rPr>
            </w:pPr>
            <w:r w:rsidRPr="00FE5E98">
              <w:rPr>
                <w:rFonts w:ascii="Times New Roman" w:eastAsia="Calibri" w:hAnsi="Times New Roman" w:cs="Times New Roman"/>
              </w:rPr>
              <w:t xml:space="preserve">Sigurimi i </w:t>
            </w:r>
            <w:r w:rsidRPr="00B73712">
              <w:rPr>
                <w:rFonts w:ascii="Times New Roman" w:eastAsia="Calibri" w:hAnsi="Times New Roman" w:cs="Times New Roman"/>
              </w:rPr>
              <w:t xml:space="preserve">kapaciteteve të nevojshme </w:t>
            </w:r>
            <w:r w:rsidRPr="00FE5E98">
              <w:rPr>
                <w:rFonts w:ascii="Times New Roman" w:eastAsia="Calibri" w:hAnsi="Times New Roman" w:cs="Times New Roman"/>
              </w:rPr>
              <w:t xml:space="preserve">të Policisë Kufitare dhe Migracionit, në veçanti oficerëve të trajnuar për të identifikuar refugjatët dhe </w:t>
            </w:r>
            <w:proofErr w:type="spellStart"/>
            <w:r w:rsidRPr="00FE5E98">
              <w:rPr>
                <w:rFonts w:ascii="Times New Roman" w:eastAsia="Calibri" w:hAnsi="Times New Roman" w:cs="Times New Roman"/>
              </w:rPr>
              <w:t>migrantët</w:t>
            </w:r>
            <w:proofErr w:type="spellEnd"/>
            <w:r w:rsidRPr="00FE5E98">
              <w:rPr>
                <w:rFonts w:ascii="Times New Roman" w:eastAsia="Calibri" w:hAnsi="Times New Roman" w:cs="Times New Roman"/>
              </w:rPr>
              <w:t xml:space="preserve"> me nevoja specifike.</w:t>
            </w:r>
          </w:p>
          <w:p w14:paraId="01F6AA4E" w14:textId="77777777" w:rsidR="00EB218B" w:rsidRPr="00FE5E98" w:rsidRDefault="00EB218B" w:rsidP="007439D0">
            <w:pPr>
              <w:shd w:val="clear" w:color="auto" w:fill="FFFFFF"/>
              <w:jc w:val="both"/>
              <w:textAlignment w:val="baseline"/>
              <w:rPr>
                <w:rFonts w:ascii="Times New Roman" w:eastAsia="Times New Roman" w:hAnsi="Times New Roman" w:cs="Times New Roman"/>
              </w:rPr>
            </w:pPr>
          </w:p>
          <w:p w14:paraId="6EF0152D" w14:textId="77777777" w:rsidR="00EB218B" w:rsidRPr="00FE5E98" w:rsidRDefault="00EB218B" w:rsidP="007439D0">
            <w:pPr>
              <w:shd w:val="clear" w:color="auto" w:fill="FFFFFF"/>
              <w:jc w:val="both"/>
              <w:textAlignment w:val="baseline"/>
              <w:rPr>
                <w:rFonts w:ascii="Times New Roman" w:eastAsia="Times New Roman" w:hAnsi="Times New Roman" w:cs="Times New Roman"/>
              </w:rPr>
            </w:pPr>
          </w:p>
        </w:tc>
        <w:tc>
          <w:tcPr>
            <w:tcW w:w="1244" w:type="pct"/>
            <w:gridSpan w:val="2"/>
            <w:tcBorders>
              <w:top w:val="single" w:sz="4" w:space="0" w:color="auto"/>
              <w:left w:val="single" w:sz="4" w:space="0" w:color="auto"/>
              <w:bottom w:val="single" w:sz="4" w:space="0" w:color="auto"/>
              <w:right w:val="single" w:sz="4" w:space="0" w:color="auto"/>
            </w:tcBorders>
          </w:tcPr>
          <w:p w14:paraId="0B694AF3" w14:textId="77777777" w:rsidR="00EB218B" w:rsidRPr="00FE5E98" w:rsidRDefault="00EB218B" w:rsidP="007439D0">
            <w:pPr>
              <w:shd w:val="clear" w:color="auto" w:fill="FFFFFF"/>
              <w:jc w:val="both"/>
              <w:textAlignment w:val="baseline"/>
              <w:rPr>
                <w:rFonts w:ascii="Times New Roman" w:eastAsia="Calibri" w:hAnsi="Times New Roman" w:cs="Times New Roman"/>
              </w:rPr>
            </w:pPr>
            <w:r w:rsidRPr="00FE5E98">
              <w:rPr>
                <w:rFonts w:ascii="Times New Roman" w:eastAsia="Calibri" w:hAnsi="Times New Roman" w:cs="Times New Roman"/>
              </w:rPr>
              <w:t xml:space="preserve">Politikë solide </w:t>
            </w:r>
            <w:r w:rsidRPr="00B73712">
              <w:rPr>
                <w:rFonts w:ascii="Times New Roman" w:eastAsia="Calibri" w:hAnsi="Times New Roman" w:cs="Times New Roman"/>
              </w:rPr>
              <w:t xml:space="preserve">dhe kuadër ligjor </w:t>
            </w:r>
            <w:r w:rsidRPr="00FE5E98">
              <w:rPr>
                <w:rFonts w:ascii="Times New Roman" w:eastAsia="Calibri" w:hAnsi="Times New Roman" w:cs="Times New Roman"/>
              </w:rPr>
              <w:t xml:space="preserve">e përmirësuar në përputhje me </w:t>
            </w:r>
            <w:proofErr w:type="spellStart"/>
            <w:r w:rsidRPr="008E2459">
              <w:rPr>
                <w:rFonts w:ascii="Times New Roman" w:eastAsia="Calibri" w:hAnsi="Times New Roman" w:cs="Times New Roman"/>
                <w:i/>
                <w:iCs/>
              </w:rPr>
              <w:t>acquis</w:t>
            </w:r>
            <w:proofErr w:type="spellEnd"/>
            <w:r w:rsidRPr="00FE5E98">
              <w:rPr>
                <w:rFonts w:ascii="Times New Roman" w:eastAsia="Calibri" w:hAnsi="Times New Roman" w:cs="Times New Roman"/>
              </w:rPr>
              <w:t xml:space="preserve"> dhe praktikat më të mira të BE-së, duke mundësuar një </w:t>
            </w:r>
            <w:r>
              <w:rPr>
                <w:rFonts w:ascii="Times New Roman" w:eastAsia="Calibri" w:hAnsi="Times New Roman" w:cs="Times New Roman"/>
              </w:rPr>
              <w:t>sërë</w:t>
            </w:r>
            <w:r w:rsidRPr="00FE5E98">
              <w:rPr>
                <w:rFonts w:ascii="Times New Roman" w:eastAsia="Calibri" w:hAnsi="Times New Roman" w:cs="Times New Roman"/>
              </w:rPr>
              <w:t xml:space="preserve"> rregullash </w:t>
            </w:r>
            <w:r>
              <w:rPr>
                <w:rFonts w:ascii="Times New Roman" w:eastAsia="Calibri" w:hAnsi="Times New Roman" w:cs="Times New Roman"/>
              </w:rPr>
              <w:t xml:space="preserve">të </w:t>
            </w:r>
            <w:r w:rsidRPr="00FE5E98">
              <w:rPr>
                <w:rFonts w:ascii="Times New Roman" w:eastAsia="Calibri" w:hAnsi="Times New Roman" w:cs="Times New Roman"/>
              </w:rPr>
              <w:t>duhur</w:t>
            </w:r>
            <w:r>
              <w:rPr>
                <w:rFonts w:ascii="Times New Roman" w:eastAsia="Calibri" w:hAnsi="Times New Roman" w:cs="Times New Roman"/>
              </w:rPr>
              <w:t>a</w:t>
            </w:r>
            <w:r w:rsidRPr="00FE5E98">
              <w:rPr>
                <w:rFonts w:ascii="Times New Roman" w:eastAsia="Calibri" w:hAnsi="Times New Roman" w:cs="Times New Roman"/>
              </w:rPr>
              <w:t xml:space="preserve"> për migracionin.</w:t>
            </w:r>
          </w:p>
          <w:p w14:paraId="616D1089" w14:textId="77777777" w:rsidR="00EB218B" w:rsidRPr="00FE5E98" w:rsidRDefault="00EB218B" w:rsidP="007439D0">
            <w:pPr>
              <w:jc w:val="center"/>
              <w:textAlignment w:val="baseline"/>
              <w:rPr>
                <w:rFonts w:ascii="Times New Roman" w:eastAsia="Times New Roman" w:hAnsi="Times New Roman" w:cs="Times New Roman"/>
                <w:b/>
                <w:bCs/>
              </w:rPr>
            </w:pPr>
          </w:p>
        </w:tc>
      </w:tr>
      <w:tr w:rsidR="00EB218B" w:rsidRPr="00FE5E98" w14:paraId="1FF62FCB" w14:textId="77777777" w:rsidTr="007439D0">
        <w:trPr>
          <w:trHeight w:val="505"/>
        </w:trPr>
        <w:tc>
          <w:tcPr>
            <w:tcW w:w="5000" w:type="pct"/>
            <w:gridSpan w:val="11"/>
            <w:tcBorders>
              <w:top w:val="single" w:sz="4" w:space="0" w:color="auto"/>
              <w:left w:val="single" w:sz="4" w:space="0" w:color="auto"/>
              <w:bottom w:val="single" w:sz="4" w:space="0" w:color="auto"/>
              <w:right w:val="single" w:sz="4" w:space="0" w:color="auto"/>
            </w:tcBorders>
            <w:shd w:val="clear" w:color="auto" w:fill="BDD6EE"/>
            <w:hideMark/>
          </w:tcPr>
          <w:p w14:paraId="60D67FEA" w14:textId="77777777" w:rsidR="00EB218B" w:rsidRPr="00FE5E98" w:rsidRDefault="00EB218B" w:rsidP="007439D0">
            <w:pPr>
              <w:textAlignment w:val="baseline"/>
              <w:rPr>
                <w:rFonts w:ascii="Times New Roman" w:eastAsia="Times New Roman" w:hAnsi="Times New Roman" w:cs="Times New Roman"/>
                <w:b/>
                <w:bCs/>
              </w:rPr>
            </w:pPr>
            <w:r w:rsidRPr="00EB218B">
              <w:rPr>
                <w:rFonts w:ascii="Times New Roman" w:eastAsia="Times New Roman" w:hAnsi="Times New Roman" w:cs="Times New Roman"/>
                <w:b/>
                <w:color w:val="000000" w:themeColor="text1"/>
              </w:rPr>
              <w:t>MIGRACIONI I RREGULLT</w:t>
            </w:r>
          </w:p>
        </w:tc>
      </w:tr>
      <w:tr w:rsidR="00EB218B" w:rsidRPr="00FE5E98" w14:paraId="48183F76" w14:textId="77777777" w:rsidTr="007439D0">
        <w:trPr>
          <w:trHeight w:val="1340"/>
        </w:trPr>
        <w:tc>
          <w:tcPr>
            <w:tcW w:w="944" w:type="pct"/>
            <w:tcBorders>
              <w:top w:val="single" w:sz="4" w:space="0" w:color="auto"/>
              <w:left w:val="single" w:sz="4" w:space="0" w:color="auto"/>
              <w:bottom w:val="single" w:sz="4" w:space="0" w:color="auto"/>
              <w:right w:val="single" w:sz="4" w:space="0" w:color="auto"/>
            </w:tcBorders>
          </w:tcPr>
          <w:p w14:paraId="429434EB" w14:textId="77777777" w:rsidR="00EB218B" w:rsidRPr="00FE5E98" w:rsidRDefault="00EB218B" w:rsidP="007439D0">
            <w:pPr>
              <w:shd w:val="clear" w:color="auto" w:fill="FFFFFF"/>
              <w:jc w:val="both"/>
              <w:textAlignment w:val="baseline"/>
              <w:rPr>
                <w:rFonts w:ascii="Times New Roman" w:eastAsia="Times New Roman" w:hAnsi="Times New Roman" w:cs="Times New Roman"/>
              </w:rPr>
            </w:pPr>
            <w:r w:rsidRPr="00FE5E98">
              <w:rPr>
                <w:rFonts w:ascii="Times New Roman" w:eastAsia="Times New Roman" w:hAnsi="Times New Roman" w:cs="Times New Roman"/>
              </w:rPr>
              <w:t xml:space="preserve">VIII.2.1 Legjislacioni është përafruar dhe zbatuar në mënyrë efektive me kapacitetin adekuat të zbatuar në lidhje me migracionin legal, duke përfshirë </w:t>
            </w:r>
            <w:r>
              <w:rPr>
                <w:rFonts w:ascii="Times New Roman" w:eastAsia="Times New Roman" w:hAnsi="Times New Roman" w:cs="Times New Roman"/>
              </w:rPr>
              <w:t>në mënyrë të veçantë</w:t>
            </w:r>
            <w:r w:rsidRPr="00FE5E98">
              <w:rPr>
                <w:rFonts w:ascii="Times New Roman" w:eastAsia="Times New Roman" w:hAnsi="Times New Roman" w:cs="Times New Roman"/>
              </w:rPr>
              <w:t xml:space="preserve"> bashkimin familjar, Kartën Blu të BE-së, lejen e vetme.</w:t>
            </w:r>
          </w:p>
          <w:p w14:paraId="4ABF01B9" w14:textId="77777777" w:rsidR="00EB218B" w:rsidRPr="00FE5E98" w:rsidRDefault="00EB218B" w:rsidP="007439D0">
            <w:pPr>
              <w:shd w:val="clear" w:color="auto" w:fill="FFFFFF"/>
              <w:jc w:val="both"/>
              <w:textAlignment w:val="baseline"/>
              <w:rPr>
                <w:rFonts w:ascii="Times New Roman" w:eastAsia="Times New Roman" w:hAnsi="Times New Roman" w:cs="Times New Roman"/>
              </w:rPr>
            </w:pPr>
          </w:p>
          <w:p w14:paraId="1CB1F4B2" w14:textId="77777777" w:rsidR="00EB218B" w:rsidRPr="00FE5E98" w:rsidRDefault="00EB218B" w:rsidP="007439D0">
            <w:pPr>
              <w:shd w:val="clear" w:color="auto" w:fill="FFFFFF"/>
              <w:jc w:val="both"/>
              <w:textAlignment w:val="baseline"/>
              <w:rPr>
                <w:rFonts w:ascii="Times New Roman" w:eastAsia="Times New Roman" w:hAnsi="Times New Roman" w:cs="Times New Roman"/>
              </w:rPr>
            </w:pPr>
          </w:p>
        </w:tc>
        <w:tc>
          <w:tcPr>
            <w:tcW w:w="1305" w:type="pct"/>
            <w:gridSpan w:val="5"/>
            <w:tcBorders>
              <w:top w:val="single" w:sz="4" w:space="0" w:color="auto"/>
              <w:left w:val="single" w:sz="4" w:space="0" w:color="auto"/>
              <w:bottom w:val="single" w:sz="4" w:space="0" w:color="auto"/>
              <w:right w:val="single" w:sz="4" w:space="0" w:color="auto"/>
            </w:tcBorders>
          </w:tcPr>
          <w:p w14:paraId="72050603" w14:textId="77777777" w:rsidR="00EB218B" w:rsidRPr="00FE5E98" w:rsidRDefault="00EB218B" w:rsidP="007439D0">
            <w:pPr>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Miratimi </w:t>
            </w:r>
            <w:r w:rsidRPr="00FE5E98">
              <w:rPr>
                <w:rFonts w:ascii="Times New Roman" w:eastAsia="Times New Roman" w:hAnsi="Times New Roman" w:cs="Times New Roman"/>
              </w:rPr>
              <w:t xml:space="preserve">deri në vitin </w:t>
            </w:r>
            <w:r w:rsidRPr="00B73712">
              <w:rPr>
                <w:rFonts w:ascii="Times New Roman" w:eastAsia="Times New Roman" w:hAnsi="Times New Roman" w:cs="Times New Roman"/>
              </w:rPr>
              <w:t xml:space="preserve">2024 i Strategjisë së re për Migracionin 2024-2030 dhe Planet e Veprimit </w:t>
            </w:r>
            <w:r w:rsidRPr="00FE5E98">
              <w:rPr>
                <w:rFonts w:ascii="Times New Roman" w:eastAsia="Times New Roman" w:hAnsi="Times New Roman" w:cs="Times New Roman"/>
              </w:rPr>
              <w:t>plotësues që sigurojnë përputhjen me objektivat e Strategjisë për kthimin dhe ri</w:t>
            </w:r>
            <w:r>
              <w:rPr>
                <w:rFonts w:ascii="Times New Roman" w:eastAsia="Times New Roman" w:hAnsi="Times New Roman" w:cs="Times New Roman"/>
              </w:rPr>
              <w:t>-</w:t>
            </w:r>
            <w:r w:rsidRPr="00FE5E98">
              <w:rPr>
                <w:rFonts w:ascii="Times New Roman" w:eastAsia="Times New Roman" w:hAnsi="Times New Roman" w:cs="Times New Roman"/>
              </w:rPr>
              <w:t xml:space="preserve">integrimin vullnetar, si dhe zhvillimin dhe zbatimin e një politike të qeverisjes së migracionit të </w:t>
            </w:r>
            <w:r>
              <w:rPr>
                <w:rFonts w:ascii="Times New Roman" w:eastAsia="Times New Roman" w:hAnsi="Times New Roman" w:cs="Times New Roman"/>
              </w:rPr>
              <w:t>përafruar</w:t>
            </w:r>
            <w:r w:rsidRPr="00FE5E98">
              <w:rPr>
                <w:rFonts w:ascii="Times New Roman" w:eastAsia="Times New Roman" w:hAnsi="Times New Roman" w:cs="Times New Roman"/>
              </w:rPr>
              <w:t xml:space="preserve"> me </w:t>
            </w:r>
            <w:r w:rsidRPr="005A5F33">
              <w:rPr>
                <w:rFonts w:ascii="Times New Roman" w:eastAsia="Times New Roman" w:hAnsi="Times New Roman" w:cs="Times New Roman"/>
              </w:rPr>
              <w:t>Paktin Global për Migracionin dhe Paktin Global të Refugjatëve</w:t>
            </w:r>
            <w:r w:rsidRPr="00FE5E98">
              <w:rPr>
                <w:rFonts w:ascii="Times New Roman" w:eastAsia="Times New Roman" w:hAnsi="Times New Roman" w:cs="Times New Roman"/>
              </w:rPr>
              <w:t>.</w:t>
            </w:r>
          </w:p>
          <w:p w14:paraId="45C48784" w14:textId="77777777" w:rsidR="00EB218B" w:rsidRPr="00FE5E98" w:rsidRDefault="00EB218B" w:rsidP="007439D0">
            <w:pPr>
              <w:shd w:val="clear" w:color="auto" w:fill="FFFFFF"/>
              <w:jc w:val="both"/>
              <w:textAlignment w:val="baseline"/>
              <w:rPr>
                <w:rFonts w:ascii="Times New Roman" w:eastAsia="Times New Roman" w:hAnsi="Times New Roman" w:cs="Times New Roman"/>
                <w:b/>
              </w:rPr>
            </w:pPr>
            <w:r w:rsidRPr="00FE5E98">
              <w:rPr>
                <w:rFonts w:ascii="Times New Roman" w:eastAsia="Calibri" w:hAnsi="Times New Roman" w:cs="Times New Roman"/>
              </w:rPr>
              <w:t xml:space="preserve">Përafrimi i legjislacionit për të huajt me </w:t>
            </w:r>
            <w:proofErr w:type="spellStart"/>
            <w:r w:rsidRPr="007467DF">
              <w:rPr>
                <w:rFonts w:ascii="Times New Roman" w:eastAsia="Calibri" w:hAnsi="Times New Roman" w:cs="Times New Roman"/>
                <w:i/>
                <w:iCs/>
              </w:rPr>
              <w:t>acquis</w:t>
            </w:r>
            <w:proofErr w:type="spellEnd"/>
            <w:r w:rsidRPr="00FE5E98">
              <w:rPr>
                <w:rFonts w:ascii="Times New Roman" w:eastAsia="Calibri" w:hAnsi="Times New Roman" w:cs="Times New Roman"/>
              </w:rPr>
              <w:t xml:space="preserve"> të BE-së për kartonin blu, lejen e vetme, bashkimin familjar, hyrjen e punëtorëve me kualifikim të lartë, punëtorët </w:t>
            </w:r>
            <w:proofErr w:type="spellStart"/>
            <w:r w:rsidRPr="00FE5E98">
              <w:rPr>
                <w:rFonts w:ascii="Times New Roman" w:eastAsia="Calibri" w:hAnsi="Times New Roman" w:cs="Times New Roman"/>
              </w:rPr>
              <w:t>sezonalë</w:t>
            </w:r>
            <w:proofErr w:type="spellEnd"/>
            <w:r w:rsidRPr="00FE5E98">
              <w:rPr>
                <w:rFonts w:ascii="Times New Roman" w:eastAsia="Calibri" w:hAnsi="Times New Roman" w:cs="Times New Roman"/>
              </w:rPr>
              <w:t xml:space="preserve"> dhe </w:t>
            </w:r>
            <w:r>
              <w:rPr>
                <w:rFonts w:ascii="Times New Roman" w:eastAsia="Calibri" w:hAnsi="Times New Roman" w:cs="Times New Roman"/>
              </w:rPr>
              <w:t>dërgimin</w:t>
            </w:r>
            <w:r w:rsidRPr="00FE5E98">
              <w:rPr>
                <w:rFonts w:ascii="Times New Roman" w:eastAsia="Calibri" w:hAnsi="Times New Roman" w:cs="Times New Roman"/>
              </w:rPr>
              <w:t xml:space="preserve"> e punëtorëve në kuadër të ofrimit të shërbimeve – 2030);</w:t>
            </w:r>
            <w:r>
              <w:rPr>
                <w:rFonts w:ascii="Times New Roman" w:eastAsia="Calibri" w:hAnsi="Times New Roman" w:cs="Times New Roman"/>
              </w:rPr>
              <w:t xml:space="preserve"> </w:t>
            </w:r>
            <w:r w:rsidRPr="00FC2A9C">
              <w:rPr>
                <w:rFonts w:ascii="Times New Roman" w:eastAsia="Times New Roman" w:hAnsi="Times New Roman" w:cs="Times New Roman"/>
                <w:i/>
                <w:iCs/>
              </w:rPr>
              <w:t>Rrjetit Evropian të Migracionit</w:t>
            </w:r>
            <w:r>
              <w:rPr>
                <w:rFonts w:ascii="Times New Roman" w:eastAsia="Times New Roman" w:hAnsi="Times New Roman" w:cs="Times New Roman"/>
              </w:rPr>
              <w:t xml:space="preserve"> </w:t>
            </w:r>
            <w:r w:rsidRPr="00FE5E98">
              <w:rPr>
                <w:rFonts w:ascii="Times New Roman" w:eastAsia="Calibri" w:hAnsi="Times New Roman" w:cs="Times New Roman"/>
              </w:rPr>
              <w:t>(</w:t>
            </w:r>
            <w:r w:rsidRPr="00FE5E98">
              <w:rPr>
                <w:rFonts w:ascii="Times New Roman" w:eastAsia="Times New Roman" w:hAnsi="Times New Roman" w:cs="Times New Roman"/>
              </w:rPr>
              <w:t>2024);</w:t>
            </w:r>
            <w:r>
              <w:rPr>
                <w:rFonts w:ascii="Times New Roman" w:eastAsia="Times New Roman" w:hAnsi="Times New Roman" w:cs="Times New Roman"/>
              </w:rPr>
              <w:t xml:space="preserve"> </w:t>
            </w:r>
            <w:r w:rsidRPr="00FE5E98">
              <w:rPr>
                <w:rFonts w:ascii="Times New Roman" w:eastAsia="Calibri" w:hAnsi="Times New Roman" w:cs="Times New Roman"/>
              </w:rPr>
              <w:t>dhe</w:t>
            </w:r>
            <w:r>
              <w:rPr>
                <w:rFonts w:ascii="Times New Roman" w:eastAsia="Calibri" w:hAnsi="Times New Roman" w:cs="Times New Roman"/>
              </w:rPr>
              <w:t xml:space="preserve"> </w:t>
            </w:r>
            <w:r w:rsidRPr="00FE5E98">
              <w:rPr>
                <w:rFonts w:ascii="Times New Roman" w:eastAsia="Times New Roman" w:hAnsi="Times New Roman" w:cs="Times New Roman"/>
              </w:rPr>
              <w:t>punësim</w:t>
            </w:r>
            <w:r>
              <w:rPr>
                <w:rFonts w:ascii="Times New Roman" w:eastAsia="Times New Roman" w:hAnsi="Times New Roman" w:cs="Times New Roman"/>
              </w:rPr>
              <w:t>in</w:t>
            </w:r>
            <w:r w:rsidRPr="00FE5E98">
              <w:rPr>
                <w:rFonts w:ascii="Times New Roman" w:eastAsia="Times New Roman" w:hAnsi="Times New Roman" w:cs="Times New Roman"/>
              </w:rPr>
              <w:t xml:space="preserve"> me kualifikim të lartë</w:t>
            </w:r>
            <w:r>
              <w:rPr>
                <w:rFonts w:ascii="Times New Roman" w:eastAsia="Times New Roman" w:hAnsi="Times New Roman" w:cs="Times New Roman"/>
              </w:rPr>
              <w:t xml:space="preserve"> </w:t>
            </w:r>
            <w:r w:rsidRPr="00FE5E98">
              <w:rPr>
                <w:rFonts w:ascii="Times New Roman" w:eastAsia="Calibri" w:hAnsi="Times New Roman" w:cs="Times New Roman"/>
              </w:rPr>
              <w:t>(</w:t>
            </w:r>
            <w:r w:rsidRPr="00FE5E98">
              <w:rPr>
                <w:rFonts w:ascii="Times New Roman" w:eastAsia="Times New Roman" w:hAnsi="Times New Roman" w:cs="Times New Roman"/>
              </w:rPr>
              <w:t>2025)</w:t>
            </w:r>
            <w:r>
              <w:rPr>
                <w:rFonts w:ascii="Times New Roman" w:eastAsia="Times New Roman" w:hAnsi="Times New Roman" w:cs="Times New Roman"/>
              </w:rPr>
              <w:t>.</w:t>
            </w:r>
          </w:p>
          <w:p w14:paraId="1F8FB87C" w14:textId="77777777" w:rsidR="00EB218B" w:rsidRPr="00FE5E98" w:rsidRDefault="00EB218B" w:rsidP="007439D0">
            <w:pPr>
              <w:shd w:val="clear" w:color="auto" w:fill="FFFFFF"/>
              <w:jc w:val="both"/>
              <w:textAlignment w:val="baseline"/>
              <w:rPr>
                <w:rFonts w:ascii="Times New Roman" w:eastAsia="Times New Roman" w:hAnsi="Times New Roman" w:cs="Times New Roman"/>
              </w:rPr>
            </w:pPr>
          </w:p>
          <w:p w14:paraId="67A5253E" w14:textId="77777777" w:rsidR="00EB218B" w:rsidRPr="00FE5E98" w:rsidRDefault="00EB218B" w:rsidP="007439D0">
            <w:pPr>
              <w:shd w:val="clear" w:color="auto" w:fill="FFFFFF"/>
              <w:jc w:val="both"/>
              <w:textAlignment w:val="baseline"/>
              <w:rPr>
                <w:rFonts w:ascii="Times New Roman" w:eastAsia="Times New Roman" w:hAnsi="Times New Roman" w:cs="Times New Roman"/>
                <w:b/>
              </w:rPr>
            </w:pPr>
            <w:r w:rsidRPr="00FE5E98">
              <w:rPr>
                <w:rFonts w:ascii="Times New Roman" w:eastAsia="Calibri" w:hAnsi="Times New Roman" w:cs="Times New Roman"/>
              </w:rPr>
              <w:t>Miratimi i programeve të dedikuara integruese, të harmonizuara me Planin e Veprimit të BE-së për Integrim dhe Përfshirje 2021-2027</w:t>
            </w:r>
            <w:r w:rsidRPr="00FE5E98">
              <w:rPr>
                <w:rFonts w:ascii="Times New Roman" w:eastAsia="Times New Roman" w:hAnsi="Times New Roman" w:cs="Times New Roman"/>
                <w:i/>
              </w:rPr>
              <w:t>.</w:t>
            </w:r>
            <w:r w:rsidRPr="00FE5E98">
              <w:rPr>
                <w:rFonts w:ascii="Times New Roman" w:eastAsia="Calibri" w:hAnsi="Times New Roman" w:cs="Times New Roman"/>
                <w:b/>
              </w:rPr>
              <w:t xml:space="preserve"> </w:t>
            </w:r>
            <w:r w:rsidRPr="00FE5E98">
              <w:rPr>
                <w:rFonts w:ascii="Times New Roman" w:eastAsia="Calibri" w:hAnsi="Times New Roman" w:cs="Times New Roman"/>
              </w:rPr>
              <w:t>(</w:t>
            </w:r>
            <w:r w:rsidRPr="00FE5E98">
              <w:rPr>
                <w:rFonts w:ascii="Times New Roman" w:eastAsia="Times New Roman" w:hAnsi="Times New Roman" w:cs="Times New Roman"/>
              </w:rPr>
              <w:t>2025)</w:t>
            </w:r>
          </w:p>
          <w:p w14:paraId="45929E34" w14:textId="77777777" w:rsidR="00EB218B" w:rsidRPr="00FE5E98" w:rsidRDefault="00EB218B" w:rsidP="007439D0">
            <w:pPr>
              <w:shd w:val="clear" w:color="auto" w:fill="FFFFFF"/>
              <w:jc w:val="both"/>
              <w:textAlignment w:val="baseline"/>
              <w:rPr>
                <w:rFonts w:ascii="Times New Roman" w:eastAsia="Times New Roman" w:hAnsi="Times New Roman" w:cs="Times New Roman"/>
                <w:b/>
              </w:rPr>
            </w:pPr>
          </w:p>
        </w:tc>
        <w:tc>
          <w:tcPr>
            <w:tcW w:w="1507" w:type="pct"/>
            <w:gridSpan w:val="3"/>
            <w:tcBorders>
              <w:top w:val="single" w:sz="4" w:space="0" w:color="auto"/>
              <w:left w:val="single" w:sz="4" w:space="0" w:color="auto"/>
              <w:bottom w:val="single" w:sz="4" w:space="0" w:color="auto"/>
              <w:right w:val="single" w:sz="4" w:space="0" w:color="auto"/>
            </w:tcBorders>
          </w:tcPr>
          <w:p w14:paraId="24CC1333" w14:textId="77777777" w:rsidR="00EB218B" w:rsidRPr="0088321C" w:rsidRDefault="00EB218B" w:rsidP="007439D0">
            <w:pPr>
              <w:shd w:val="clear" w:color="auto" w:fill="FFFFFF"/>
              <w:jc w:val="both"/>
              <w:textAlignment w:val="baseline"/>
              <w:rPr>
                <w:rFonts w:ascii="Times New Roman" w:eastAsia="Times New Roman" w:hAnsi="Times New Roman" w:cs="Times New Roman"/>
              </w:rPr>
            </w:pPr>
            <w:r w:rsidRPr="0088321C">
              <w:rPr>
                <w:rFonts w:ascii="Times New Roman" w:eastAsia="Times New Roman" w:hAnsi="Times New Roman" w:cs="Times New Roman"/>
              </w:rPr>
              <w:t>Strategjia e Re e Migracionit 2024-2030 parashikon mekanizma të përmirësuar për koordinimin e qeverisjes së migracionit duke përfshirë ndërveprimin më të mirë me pushtetin vendor për çështjet e migracionit, intensifikimin e bashkëpunimit me organizatat ndërkombëtare dhe kombëtare, përfshirjen më të madhe të institucioneve të pavarura, përfshirë Avokatin e Popullit, etj.).</w:t>
            </w:r>
          </w:p>
          <w:p w14:paraId="44094AFE" w14:textId="77777777" w:rsidR="00EB218B" w:rsidRPr="0088321C" w:rsidRDefault="00EB218B" w:rsidP="007439D0">
            <w:pPr>
              <w:shd w:val="clear" w:color="auto" w:fill="FFFFFF"/>
              <w:jc w:val="both"/>
              <w:textAlignment w:val="baseline"/>
              <w:rPr>
                <w:rFonts w:ascii="Times New Roman" w:eastAsia="Times New Roman" w:hAnsi="Times New Roman" w:cs="Times New Roman"/>
              </w:rPr>
            </w:pPr>
          </w:p>
          <w:p w14:paraId="338EC658" w14:textId="77777777" w:rsidR="00EB218B" w:rsidRPr="0088321C" w:rsidRDefault="00EB218B" w:rsidP="007439D0">
            <w:pPr>
              <w:shd w:val="clear" w:color="auto" w:fill="FFFFFF"/>
              <w:jc w:val="both"/>
              <w:textAlignment w:val="baseline"/>
              <w:rPr>
                <w:rFonts w:ascii="Times New Roman" w:eastAsia="Times New Roman" w:hAnsi="Times New Roman" w:cs="Times New Roman"/>
              </w:rPr>
            </w:pPr>
            <w:r w:rsidRPr="0088321C">
              <w:rPr>
                <w:rFonts w:ascii="Times New Roman" w:eastAsia="Times New Roman" w:hAnsi="Times New Roman" w:cs="Times New Roman"/>
              </w:rPr>
              <w:t xml:space="preserve">Zbatimi i plotë i ndryshimeve në regjistrin elektronik për të huajt, për aplikimin </w:t>
            </w:r>
            <w:proofErr w:type="spellStart"/>
            <w:r w:rsidRPr="0088321C">
              <w:rPr>
                <w:rFonts w:ascii="Times New Roman" w:eastAsia="Times New Roman" w:hAnsi="Times New Roman" w:cs="Times New Roman"/>
              </w:rPr>
              <w:t>online</w:t>
            </w:r>
            <w:proofErr w:type="spellEnd"/>
            <w:r w:rsidRPr="0088321C">
              <w:rPr>
                <w:rFonts w:ascii="Times New Roman" w:eastAsia="Times New Roman" w:hAnsi="Times New Roman" w:cs="Times New Roman"/>
              </w:rPr>
              <w:t xml:space="preserve"> të shtetasve të huaj për një leje unike dhe pasqyrimin e ndryshimeve ligjore në sistem (deri në vitin 2025).</w:t>
            </w:r>
          </w:p>
          <w:p w14:paraId="075BF02B" w14:textId="77777777" w:rsidR="00EB218B" w:rsidRPr="0088321C" w:rsidRDefault="00EB218B" w:rsidP="007439D0">
            <w:pPr>
              <w:spacing w:before="100" w:beforeAutospacing="1" w:after="100" w:afterAutospacing="1"/>
              <w:jc w:val="both"/>
              <w:rPr>
                <w:rFonts w:ascii="TimesNewRomanPSMT" w:eastAsia="Times New Roman" w:hAnsi="TimesNewRomanPSMT" w:cs="Times New Roman"/>
              </w:rPr>
            </w:pPr>
            <w:r w:rsidRPr="0088321C">
              <w:rPr>
                <w:rFonts w:ascii="Times New Roman" w:eastAsia="Times New Roman" w:hAnsi="Times New Roman" w:cs="Times New Roman"/>
              </w:rPr>
              <w:t>Përshtatja e shërbimeve të punësimit dhe programet e nxitjes së punësimit duke përfshirë ofrimin e kurseve të gjuhës shqipe për emigrantët - (2025 - 2030).</w:t>
            </w:r>
          </w:p>
          <w:p w14:paraId="6D195F0F" w14:textId="77777777" w:rsidR="00EB218B" w:rsidRPr="0088321C" w:rsidRDefault="00EB218B" w:rsidP="007439D0">
            <w:pPr>
              <w:spacing w:before="100" w:beforeAutospacing="1" w:after="100" w:afterAutospacing="1"/>
              <w:jc w:val="both"/>
              <w:rPr>
                <w:rFonts w:ascii="Times New Roman" w:eastAsia="Times New Roman" w:hAnsi="Times New Roman" w:cs="Times New Roman"/>
              </w:rPr>
            </w:pPr>
            <w:r w:rsidRPr="0088321C">
              <w:rPr>
                <w:rFonts w:ascii="Times New Roman" w:eastAsia="Times New Roman" w:hAnsi="Times New Roman" w:cs="Times New Roman"/>
              </w:rPr>
              <w:t>Rritja në mënyrë progresive e personelit të përgjithshëm të Departamentit të Kufirit dhe Migracionit të PSHSH-së.</w:t>
            </w:r>
          </w:p>
          <w:p w14:paraId="0160C08F" w14:textId="77777777" w:rsidR="00EB218B" w:rsidRPr="0088321C" w:rsidRDefault="00EB218B" w:rsidP="007439D0">
            <w:pPr>
              <w:spacing w:before="100" w:beforeAutospacing="1" w:after="100" w:afterAutospacing="1"/>
              <w:jc w:val="both"/>
              <w:rPr>
                <w:rFonts w:ascii="Times New Roman" w:eastAsia="Times New Roman" w:hAnsi="Times New Roman" w:cs="Times New Roman"/>
              </w:rPr>
            </w:pPr>
            <w:proofErr w:type="spellStart"/>
            <w:r w:rsidRPr="00B73712">
              <w:rPr>
                <w:rFonts w:ascii="Times New Roman" w:eastAsia="Times New Roman" w:hAnsi="Times New Roman" w:cs="Times New Roman"/>
              </w:rPr>
              <w:lastRenderedPageBreak/>
              <w:t>Formalizimi</w:t>
            </w:r>
            <w:proofErr w:type="spellEnd"/>
            <w:r w:rsidRPr="00B73712">
              <w:rPr>
                <w:rFonts w:ascii="Times New Roman" w:eastAsia="Times New Roman" w:hAnsi="Times New Roman" w:cs="Times New Roman"/>
              </w:rPr>
              <w:t xml:space="preserve"> dhe forcimi i sporteleve të </w:t>
            </w:r>
            <w:r w:rsidRPr="0088321C">
              <w:rPr>
                <w:rFonts w:ascii="Times New Roman" w:eastAsia="Times New Roman" w:hAnsi="Times New Roman" w:cs="Times New Roman"/>
              </w:rPr>
              <w:t>migracionit në 61 bashki për të lehtësuar ri-integrimin deri në vitin 2026.</w:t>
            </w:r>
          </w:p>
          <w:p w14:paraId="77C7D608" w14:textId="77777777" w:rsidR="00EB218B" w:rsidRPr="0088321C" w:rsidRDefault="00EB218B" w:rsidP="007439D0">
            <w:pPr>
              <w:spacing w:before="100" w:beforeAutospacing="1" w:after="100" w:afterAutospacing="1"/>
              <w:jc w:val="both"/>
              <w:rPr>
                <w:rFonts w:ascii="Times New Roman" w:eastAsia="Times New Roman" w:hAnsi="Times New Roman" w:cs="Times New Roman"/>
                <w:b/>
                <w:lang w:val="en-GB"/>
              </w:rPr>
            </w:pPr>
            <w:r w:rsidRPr="0088321C">
              <w:rPr>
                <w:rFonts w:ascii="Times New Roman" w:eastAsia="Times New Roman" w:hAnsi="Times New Roman" w:cs="Times New Roman"/>
              </w:rPr>
              <w:t xml:space="preserve">Vazhdimi i trajnimit të oficerëve të policisë për t'u trajnuar për shoqërimin e të kthyerve në Shqipëri. Rritja e vazhdueshme e kapaciteteve të Policisë Kufitare dhe Migracionit për të identifikuar refugjatët dhe </w:t>
            </w:r>
            <w:proofErr w:type="spellStart"/>
            <w:r w:rsidRPr="0088321C">
              <w:rPr>
                <w:rFonts w:ascii="Times New Roman" w:eastAsia="Times New Roman" w:hAnsi="Times New Roman" w:cs="Times New Roman"/>
              </w:rPr>
              <w:t>migrantët</w:t>
            </w:r>
            <w:proofErr w:type="spellEnd"/>
            <w:r w:rsidRPr="0088321C">
              <w:rPr>
                <w:rFonts w:ascii="Times New Roman" w:eastAsia="Times New Roman" w:hAnsi="Times New Roman" w:cs="Times New Roman"/>
              </w:rPr>
              <w:t xml:space="preserve"> me nevoja specifike. Forcimi i bashkëpunimit me Agjencinë Evropiane të Rojës Kufitare dhe Bregdetare/Rrjetin Evropian të Kthimit dhe Ri-integrimit; të vihet në dispozicion një kuadër cilësor për ofruesit e shërbimeve të ri-integrimit bazuar në standardet e BE-së. (2025)</w:t>
            </w:r>
          </w:p>
          <w:p w14:paraId="486AF7EE" w14:textId="77777777" w:rsidR="00EB218B" w:rsidRPr="0088321C" w:rsidRDefault="00EB218B" w:rsidP="007439D0">
            <w:pPr>
              <w:shd w:val="clear" w:color="auto" w:fill="FFFFFF"/>
              <w:jc w:val="both"/>
              <w:textAlignment w:val="baseline"/>
              <w:rPr>
                <w:rFonts w:ascii="Times New Roman" w:eastAsia="Times New Roman" w:hAnsi="Times New Roman" w:cs="Times New Roman"/>
              </w:rPr>
            </w:pPr>
            <w:r w:rsidRPr="0088321C">
              <w:rPr>
                <w:rFonts w:ascii="Times New Roman" w:eastAsia="Times New Roman" w:hAnsi="Times New Roman" w:cs="Times New Roman"/>
              </w:rPr>
              <w:t>Shkëmbimi rregullisht i informacionit dhe praktikave më të mira me vendet e BE-së.</w:t>
            </w:r>
          </w:p>
          <w:p w14:paraId="4AB6309D" w14:textId="77777777" w:rsidR="00EB218B" w:rsidRPr="00B02C40" w:rsidRDefault="00EB218B" w:rsidP="007439D0">
            <w:pPr>
              <w:shd w:val="clear" w:color="auto" w:fill="FFFFFF"/>
              <w:jc w:val="both"/>
              <w:textAlignment w:val="baseline"/>
              <w:rPr>
                <w:rFonts w:ascii="Times New Roman" w:eastAsia="Times New Roman" w:hAnsi="Times New Roman" w:cs="Times New Roman"/>
              </w:rPr>
            </w:pPr>
            <w:r w:rsidRPr="0088321C">
              <w:rPr>
                <w:rFonts w:ascii="Times New Roman" w:eastAsia="Times New Roman" w:hAnsi="Times New Roman" w:cs="Times New Roman"/>
              </w:rPr>
              <w:t xml:space="preserve">Përmirësimi i sistemeve </w:t>
            </w:r>
            <w:proofErr w:type="spellStart"/>
            <w:r w:rsidRPr="0088321C">
              <w:rPr>
                <w:rFonts w:ascii="Times New Roman" w:eastAsia="Times New Roman" w:hAnsi="Times New Roman" w:cs="Times New Roman"/>
              </w:rPr>
              <w:t>online</w:t>
            </w:r>
            <w:proofErr w:type="spellEnd"/>
            <w:r w:rsidRPr="0088321C">
              <w:rPr>
                <w:rFonts w:ascii="Times New Roman" w:eastAsia="Times New Roman" w:hAnsi="Times New Roman" w:cs="Times New Roman"/>
              </w:rPr>
              <w:t xml:space="preserve"> për krijimin e lehtësive në aplikim dhe </w:t>
            </w:r>
            <w:proofErr w:type="spellStart"/>
            <w:r w:rsidRPr="0088321C">
              <w:rPr>
                <w:rFonts w:ascii="Times New Roman" w:eastAsia="Times New Roman" w:hAnsi="Times New Roman" w:cs="Times New Roman"/>
              </w:rPr>
              <w:t>akses</w:t>
            </w:r>
            <w:proofErr w:type="spellEnd"/>
            <w:r w:rsidRPr="0088321C">
              <w:rPr>
                <w:rFonts w:ascii="Times New Roman" w:eastAsia="Times New Roman" w:hAnsi="Times New Roman" w:cs="Times New Roman"/>
              </w:rPr>
              <w:t xml:space="preserve"> të drejtpërdrejtë në </w:t>
            </w:r>
            <w:r w:rsidRPr="00B02C40">
              <w:rPr>
                <w:rFonts w:ascii="Times New Roman" w:eastAsia="Times New Roman" w:hAnsi="Times New Roman" w:cs="Times New Roman"/>
              </w:rPr>
              <w:t>tregun e punës.</w:t>
            </w:r>
          </w:p>
          <w:p w14:paraId="4A73D7FE" w14:textId="77777777" w:rsidR="00EB218B" w:rsidRPr="0088321C" w:rsidRDefault="00EB218B" w:rsidP="007439D0">
            <w:pPr>
              <w:jc w:val="both"/>
              <w:rPr>
                <w:rFonts w:ascii="Times New Roman" w:eastAsia="Calibri" w:hAnsi="Times New Roman" w:cs="Times New Roman"/>
              </w:rPr>
            </w:pPr>
            <w:r w:rsidRPr="00B02C40">
              <w:rPr>
                <w:rFonts w:ascii="Times New Roman" w:eastAsia="Calibri" w:hAnsi="Times New Roman" w:cs="Times New Roman"/>
              </w:rPr>
              <w:t xml:space="preserve">Promovimi i </w:t>
            </w:r>
            <w:r w:rsidRPr="00B73712">
              <w:rPr>
                <w:rFonts w:ascii="Times New Roman" w:eastAsia="Calibri" w:hAnsi="Times New Roman" w:cs="Times New Roman"/>
              </w:rPr>
              <w:t xml:space="preserve">migracionit të rregullt </w:t>
            </w:r>
            <w:r w:rsidRPr="00B02C40">
              <w:rPr>
                <w:rFonts w:ascii="Times New Roman" w:eastAsia="Calibri" w:hAnsi="Times New Roman" w:cs="Times New Roman"/>
              </w:rPr>
              <w:t xml:space="preserve">dhe mbrojtja e të drejtave të </w:t>
            </w:r>
            <w:proofErr w:type="spellStart"/>
            <w:r w:rsidRPr="00B02C40">
              <w:rPr>
                <w:rFonts w:ascii="Times New Roman" w:eastAsia="Calibri" w:hAnsi="Times New Roman" w:cs="Times New Roman"/>
              </w:rPr>
              <w:t>migrantëve</w:t>
            </w:r>
            <w:proofErr w:type="spellEnd"/>
            <w:r w:rsidRPr="00B02C40">
              <w:rPr>
                <w:rFonts w:ascii="Times New Roman" w:eastAsia="Calibri" w:hAnsi="Times New Roman" w:cs="Times New Roman"/>
              </w:rPr>
              <w:t xml:space="preserve"> dhe integrimi i tyre në shoqërinë shqiptare (2029).</w:t>
            </w:r>
          </w:p>
        </w:tc>
        <w:tc>
          <w:tcPr>
            <w:tcW w:w="1244" w:type="pct"/>
            <w:gridSpan w:val="2"/>
            <w:tcBorders>
              <w:top w:val="single" w:sz="4" w:space="0" w:color="auto"/>
              <w:left w:val="single" w:sz="4" w:space="0" w:color="auto"/>
              <w:bottom w:val="single" w:sz="4" w:space="0" w:color="auto"/>
              <w:right w:val="single" w:sz="4" w:space="0" w:color="auto"/>
            </w:tcBorders>
          </w:tcPr>
          <w:p w14:paraId="593206C2" w14:textId="77777777" w:rsidR="00EB218B" w:rsidRPr="00FE5E98" w:rsidRDefault="00EB218B" w:rsidP="007439D0">
            <w:pPr>
              <w:shd w:val="clear" w:color="auto" w:fill="FFFFFF"/>
              <w:jc w:val="both"/>
              <w:textAlignment w:val="baseline"/>
              <w:rPr>
                <w:rFonts w:ascii="Times New Roman" w:eastAsia="Times New Roman" w:hAnsi="Times New Roman" w:cs="Times New Roman"/>
              </w:rPr>
            </w:pPr>
            <w:proofErr w:type="spellStart"/>
            <w:r w:rsidRPr="00FE5E98">
              <w:rPr>
                <w:rFonts w:ascii="Times New Roman" w:eastAsia="Times New Roman" w:hAnsi="Times New Roman" w:cs="Times New Roman"/>
              </w:rPr>
              <w:lastRenderedPageBreak/>
              <w:t>Akses</w:t>
            </w:r>
            <w:proofErr w:type="spellEnd"/>
            <w:r w:rsidRPr="00FE5E98">
              <w:rPr>
                <w:rFonts w:ascii="Times New Roman" w:eastAsia="Times New Roman" w:hAnsi="Times New Roman" w:cs="Times New Roman"/>
              </w:rPr>
              <w:t xml:space="preserve"> më i madh i shtetasve të huaj, veçanërisht atyre me kualifikime të larta </w:t>
            </w:r>
            <w:r>
              <w:rPr>
                <w:rFonts w:ascii="Times New Roman" w:eastAsia="Times New Roman" w:hAnsi="Times New Roman" w:cs="Times New Roman"/>
              </w:rPr>
              <w:t>për të</w:t>
            </w:r>
            <w:r w:rsidRPr="00FE5E98">
              <w:rPr>
                <w:rFonts w:ascii="Times New Roman" w:eastAsia="Times New Roman" w:hAnsi="Times New Roman" w:cs="Times New Roman"/>
              </w:rPr>
              <w:t xml:space="preserve"> mundësuar </w:t>
            </w:r>
            <w:r>
              <w:rPr>
                <w:rFonts w:ascii="Times New Roman" w:eastAsia="Times New Roman" w:hAnsi="Times New Roman" w:cs="Times New Roman"/>
              </w:rPr>
              <w:t xml:space="preserve">hyrjen e tyre </w:t>
            </w:r>
            <w:r w:rsidRPr="00FE5E98">
              <w:rPr>
                <w:rFonts w:ascii="Times New Roman" w:eastAsia="Times New Roman" w:hAnsi="Times New Roman" w:cs="Times New Roman"/>
              </w:rPr>
              <w:t xml:space="preserve">në tregun e punës në Shqipëri, duke përfshirë mundësi të barabarta punësimi nëpërmjet sistemeve </w:t>
            </w:r>
            <w:proofErr w:type="spellStart"/>
            <w:r w:rsidRPr="00FE5E98">
              <w:rPr>
                <w:rFonts w:ascii="Times New Roman" w:eastAsia="Times New Roman" w:hAnsi="Times New Roman" w:cs="Times New Roman"/>
              </w:rPr>
              <w:t>online</w:t>
            </w:r>
            <w:proofErr w:type="spellEnd"/>
            <w:r w:rsidRPr="00FE5E98">
              <w:rPr>
                <w:rFonts w:ascii="Times New Roman" w:eastAsia="Times New Roman" w:hAnsi="Times New Roman" w:cs="Times New Roman"/>
              </w:rPr>
              <w:t>;</w:t>
            </w:r>
          </w:p>
          <w:p w14:paraId="6F3A385C" w14:textId="77777777" w:rsidR="00EB218B" w:rsidRPr="00FE5E98" w:rsidRDefault="00EB218B" w:rsidP="007439D0">
            <w:pPr>
              <w:shd w:val="clear" w:color="auto" w:fill="FFFFFF"/>
              <w:jc w:val="both"/>
              <w:textAlignment w:val="baseline"/>
              <w:rPr>
                <w:rFonts w:ascii="Times New Roman" w:eastAsia="Times New Roman" w:hAnsi="Times New Roman" w:cs="Times New Roman"/>
              </w:rPr>
            </w:pPr>
            <w:r w:rsidRPr="00FE5E98">
              <w:rPr>
                <w:rFonts w:ascii="Times New Roman" w:eastAsia="Times New Roman" w:hAnsi="Times New Roman" w:cs="Times New Roman"/>
              </w:rPr>
              <w:t>Ri</w:t>
            </w:r>
            <w:r>
              <w:rPr>
                <w:rFonts w:ascii="Times New Roman" w:eastAsia="Times New Roman" w:hAnsi="Times New Roman" w:cs="Times New Roman"/>
              </w:rPr>
              <w:t>-i</w:t>
            </w:r>
            <w:r w:rsidRPr="00FE5E98">
              <w:rPr>
                <w:rFonts w:ascii="Times New Roman" w:eastAsia="Times New Roman" w:hAnsi="Times New Roman" w:cs="Times New Roman"/>
              </w:rPr>
              <w:t xml:space="preserve">ntegrimi i suksesshëm i të kthyerve, veçanërisht </w:t>
            </w:r>
            <w:r>
              <w:rPr>
                <w:rFonts w:ascii="Times New Roman" w:eastAsia="Times New Roman" w:hAnsi="Times New Roman" w:cs="Times New Roman"/>
              </w:rPr>
              <w:t xml:space="preserve">i </w:t>
            </w:r>
            <w:r w:rsidRPr="00FE5E98">
              <w:rPr>
                <w:rFonts w:ascii="Times New Roman" w:eastAsia="Times New Roman" w:hAnsi="Times New Roman" w:cs="Times New Roman"/>
              </w:rPr>
              <w:t xml:space="preserve">atyre </w:t>
            </w:r>
            <w:r>
              <w:rPr>
                <w:rFonts w:ascii="Times New Roman" w:eastAsia="Times New Roman" w:hAnsi="Times New Roman" w:cs="Times New Roman"/>
              </w:rPr>
              <w:t xml:space="preserve">që janë më </w:t>
            </w:r>
            <w:proofErr w:type="spellStart"/>
            <w:r>
              <w:rPr>
                <w:rFonts w:ascii="Times New Roman" w:eastAsia="Times New Roman" w:hAnsi="Times New Roman" w:cs="Times New Roman"/>
              </w:rPr>
              <w:t>vulnerabël</w:t>
            </w:r>
            <w:proofErr w:type="spellEnd"/>
            <w:r w:rsidRPr="00FE5E98">
              <w:rPr>
                <w:rFonts w:ascii="Times New Roman" w:eastAsia="Times New Roman" w:hAnsi="Times New Roman" w:cs="Times New Roman"/>
              </w:rPr>
              <w:t>.</w:t>
            </w:r>
          </w:p>
          <w:p w14:paraId="2791133D" w14:textId="77777777" w:rsidR="00EB218B" w:rsidRPr="00FE5E98" w:rsidRDefault="00EB218B" w:rsidP="007439D0">
            <w:pPr>
              <w:shd w:val="clear" w:color="auto" w:fill="FFFFFF"/>
              <w:jc w:val="both"/>
              <w:textAlignment w:val="baseline"/>
              <w:rPr>
                <w:rFonts w:ascii="Times New Roman" w:eastAsia="Times New Roman" w:hAnsi="Times New Roman" w:cs="Times New Roman"/>
              </w:rPr>
            </w:pPr>
            <w:r w:rsidRPr="00FE5E98">
              <w:rPr>
                <w:rFonts w:ascii="Times New Roman" w:eastAsia="Times New Roman" w:hAnsi="Times New Roman" w:cs="Times New Roman"/>
              </w:rPr>
              <w:t>Adresimi efektiv dhe reduktimi i të miturve të pashoqëruar që udhëtojnë nga Shqipëria drejt vendeve anëtare të BE-së.</w:t>
            </w:r>
          </w:p>
          <w:p w14:paraId="039BE1B5" w14:textId="77777777" w:rsidR="00EB218B" w:rsidRPr="00B73712" w:rsidRDefault="00EB218B" w:rsidP="007439D0">
            <w:pPr>
              <w:shd w:val="clear" w:color="auto" w:fill="FFFFFF"/>
              <w:jc w:val="both"/>
              <w:textAlignment w:val="baseline"/>
              <w:rPr>
                <w:rFonts w:ascii="Calibri" w:eastAsia="Calibri" w:hAnsi="Calibri" w:cs="Times New Roman"/>
              </w:rPr>
            </w:pPr>
            <w:r w:rsidRPr="00FE5E98">
              <w:rPr>
                <w:rFonts w:ascii="Times New Roman" w:eastAsia="Times New Roman" w:hAnsi="Times New Roman" w:cs="Times New Roman"/>
              </w:rPr>
              <w:t xml:space="preserve">Rritje progresive deri në 10 </w:t>
            </w:r>
            <w:r>
              <w:rPr>
                <w:rFonts w:ascii="Times New Roman" w:eastAsia="Times New Roman" w:hAnsi="Times New Roman" w:cs="Times New Roman"/>
              </w:rPr>
              <w:t>%</w:t>
            </w:r>
            <w:r w:rsidRPr="00FE5E98">
              <w:rPr>
                <w:rFonts w:ascii="Times New Roman" w:eastAsia="Times New Roman" w:hAnsi="Times New Roman" w:cs="Times New Roman"/>
              </w:rPr>
              <w:t xml:space="preserve"> e personelit të përgjithshëm aktual të Departamentit të Kufirit dhe </w:t>
            </w:r>
            <w:r w:rsidRPr="00B73712">
              <w:rPr>
                <w:rFonts w:ascii="Times New Roman" w:eastAsia="Times New Roman" w:hAnsi="Times New Roman" w:cs="Times New Roman"/>
              </w:rPr>
              <w:t>Migracionit të PSH-së.</w:t>
            </w:r>
          </w:p>
          <w:p w14:paraId="0E2E885E" w14:textId="77777777" w:rsidR="00EB218B" w:rsidRPr="00FE5E98" w:rsidRDefault="00EB218B" w:rsidP="007439D0">
            <w:pPr>
              <w:shd w:val="clear" w:color="auto" w:fill="FFFFFF"/>
              <w:jc w:val="both"/>
              <w:textAlignment w:val="baseline"/>
              <w:rPr>
                <w:rFonts w:ascii="Times New Roman" w:eastAsia="Times New Roman" w:hAnsi="Times New Roman" w:cs="Times New Roman"/>
              </w:rPr>
            </w:pPr>
          </w:p>
          <w:p w14:paraId="2A3226B0" w14:textId="77777777" w:rsidR="00EB218B" w:rsidRPr="00FE5E98" w:rsidRDefault="00EB218B" w:rsidP="007439D0">
            <w:pPr>
              <w:shd w:val="clear" w:color="auto" w:fill="FFFFFF"/>
              <w:jc w:val="both"/>
              <w:textAlignment w:val="baseline"/>
              <w:rPr>
                <w:rFonts w:ascii="Times New Roman" w:eastAsia="Times New Roman" w:hAnsi="Times New Roman" w:cs="Times New Roman"/>
              </w:rPr>
            </w:pPr>
          </w:p>
          <w:p w14:paraId="6102EBAD" w14:textId="77777777" w:rsidR="00EB218B" w:rsidRPr="00FE5E98" w:rsidRDefault="00EB218B" w:rsidP="007439D0">
            <w:pPr>
              <w:shd w:val="clear" w:color="auto" w:fill="FFFFFF"/>
              <w:ind w:left="720"/>
              <w:contextualSpacing/>
              <w:jc w:val="both"/>
              <w:textAlignment w:val="baseline"/>
              <w:rPr>
                <w:rFonts w:ascii="Times New Roman" w:eastAsia="Times New Roman" w:hAnsi="Times New Roman" w:cs="Times New Roman"/>
              </w:rPr>
            </w:pPr>
          </w:p>
        </w:tc>
      </w:tr>
      <w:tr w:rsidR="00EB218B" w:rsidRPr="00FE5E98" w14:paraId="018B5E74" w14:textId="77777777" w:rsidTr="007439D0">
        <w:trPr>
          <w:trHeight w:val="416"/>
        </w:trPr>
        <w:tc>
          <w:tcPr>
            <w:tcW w:w="5000" w:type="pct"/>
            <w:gridSpan w:val="11"/>
            <w:tcBorders>
              <w:top w:val="single" w:sz="4" w:space="0" w:color="auto"/>
              <w:left w:val="single" w:sz="4" w:space="0" w:color="auto"/>
              <w:bottom w:val="single" w:sz="4" w:space="0" w:color="auto"/>
              <w:right w:val="single" w:sz="4" w:space="0" w:color="auto"/>
            </w:tcBorders>
            <w:shd w:val="clear" w:color="auto" w:fill="BDD6EE"/>
            <w:hideMark/>
          </w:tcPr>
          <w:p w14:paraId="6547761F" w14:textId="77777777" w:rsidR="00EB218B" w:rsidRPr="00B02C40" w:rsidRDefault="00EB218B" w:rsidP="007439D0">
            <w:pPr>
              <w:textAlignment w:val="baseline"/>
              <w:rPr>
                <w:rFonts w:ascii="Times New Roman" w:eastAsia="Times New Roman" w:hAnsi="Times New Roman" w:cs="Times New Roman"/>
                <w:b/>
                <w:bCs/>
              </w:rPr>
            </w:pPr>
            <w:r w:rsidRPr="00B02C40">
              <w:rPr>
                <w:rFonts w:ascii="Times New Roman" w:eastAsia="Times New Roman" w:hAnsi="Times New Roman" w:cs="Times New Roman"/>
                <w:b/>
              </w:rPr>
              <w:t>MIGRACIONI I PARREGULLT</w:t>
            </w:r>
          </w:p>
        </w:tc>
      </w:tr>
      <w:tr w:rsidR="00EB218B" w:rsidRPr="00FE5E98" w14:paraId="259DDE13" w14:textId="77777777" w:rsidTr="007439D0">
        <w:trPr>
          <w:trHeight w:val="210"/>
        </w:trPr>
        <w:tc>
          <w:tcPr>
            <w:tcW w:w="944" w:type="pct"/>
            <w:tcBorders>
              <w:top w:val="single" w:sz="4" w:space="0" w:color="auto"/>
              <w:left w:val="single" w:sz="4" w:space="0" w:color="auto"/>
              <w:bottom w:val="single" w:sz="4" w:space="0" w:color="auto"/>
              <w:right w:val="single" w:sz="4" w:space="0" w:color="auto"/>
            </w:tcBorders>
            <w:hideMark/>
          </w:tcPr>
          <w:p w14:paraId="5AB33DCA" w14:textId="77777777" w:rsidR="00EB218B" w:rsidRPr="00B02C40" w:rsidRDefault="00EB218B" w:rsidP="007439D0">
            <w:pPr>
              <w:shd w:val="clear" w:color="auto" w:fill="FFFFFF"/>
              <w:jc w:val="both"/>
              <w:textAlignment w:val="baseline"/>
              <w:rPr>
                <w:rFonts w:ascii="Times New Roman" w:eastAsia="Times New Roman" w:hAnsi="Times New Roman" w:cs="Times New Roman"/>
              </w:rPr>
            </w:pPr>
            <w:r w:rsidRPr="00B02C40">
              <w:rPr>
                <w:rFonts w:ascii="Times New Roman" w:eastAsia="Times New Roman" w:hAnsi="Times New Roman" w:cs="Times New Roman"/>
              </w:rPr>
              <w:t xml:space="preserve">VIII.3.1 Ekziston një kuadër strategjik për të luftuar </w:t>
            </w:r>
            <w:proofErr w:type="spellStart"/>
            <w:r w:rsidRPr="00B02C40">
              <w:rPr>
                <w:rFonts w:ascii="Times New Roman" w:eastAsia="Times New Roman" w:hAnsi="Times New Roman" w:cs="Times New Roman"/>
              </w:rPr>
              <w:t>migraconin</w:t>
            </w:r>
            <w:proofErr w:type="spellEnd"/>
            <w:r w:rsidRPr="00B02C40">
              <w:rPr>
                <w:rFonts w:ascii="Times New Roman" w:eastAsia="Times New Roman" w:hAnsi="Times New Roman" w:cs="Times New Roman"/>
              </w:rPr>
              <w:t xml:space="preserve"> e parregullt, duke përfshirë kontrabandën e </w:t>
            </w:r>
            <w:proofErr w:type="spellStart"/>
            <w:r w:rsidRPr="00B02C40">
              <w:rPr>
                <w:rFonts w:ascii="Times New Roman" w:eastAsia="Times New Roman" w:hAnsi="Times New Roman" w:cs="Times New Roman"/>
              </w:rPr>
              <w:t>migrantëve</w:t>
            </w:r>
            <w:proofErr w:type="spellEnd"/>
            <w:r w:rsidRPr="00B02C40">
              <w:rPr>
                <w:rFonts w:ascii="Times New Roman" w:eastAsia="Times New Roman" w:hAnsi="Times New Roman" w:cs="Times New Roman"/>
              </w:rPr>
              <w:t>.</w:t>
            </w:r>
          </w:p>
          <w:p w14:paraId="29564A53" w14:textId="77777777" w:rsidR="00EB218B" w:rsidRPr="00B02C40" w:rsidRDefault="00EB218B" w:rsidP="007439D0">
            <w:pPr>
              <w:shd w:val="clear" w:color="auto" w:fill="FFFFFF"/>
              <w:jc w:val="both"/>
              <w:textAlignment w:val="baseline"/>
              <w:rPr>
                <w:rFonts w:ascii="Times New Roman" w:eastAsia="Times New Roman" w:hAnsi="Times New Roman" w:cs="Times New Roman"/>
              </w:rPr>
            </w:pPr>
            <w:r w:rsidRPr="00B02C40">
              <w:rPr>
                <w:rFonts w:ascii="Times New Roman" w:eastAsia="Times New Roman" w:hAnsi="Times New Roman" w:cs="Times New Roman"/>
              </w:rPr>
              <w:t>VIII.3.2 Legjislacioni për standardet dhe procedurat e përbashkëta për kthimin e shtetasve të vendeve të treta me qëndrim të paligjshëm janë përafruar dhe zbatuar në mënyrë efektive.</w:t>
            </w:r>
          </w:p>
          <w:p w14:paraId="6E6E0C38" w14:textId="77777777" w:rsidR="00EB218B" w:rsidRPr="00B02C40" w:rsidRDefault="00EB218B" w:rsidP="007439D0">
            <w:pPr>
              <w:shd w:val="clear" w:color="auto" w:fill="FFFFFF"/>
              <w:jc w:val="both"/>
              <w:textAlignment w:val="baseline"/>
              <w:rPr>
                <w:rFonts w:ascii="Times New Roman" w:eastAsia="Times New Roman" w:hAnsi="Times New Roman" w:cs="Times New Roman"/>
              </w:rPr>
            </w:pPr>
            <w:r w:rsidRPr="00B02C40">
              <w:rPr>
                <w:rFonts w:ascii="Times New Roman" w:eastAsia="Times New Roman" w:hAnsi="Times New Roman" w:cs="Times New Roman"/>
              </w:rPr>
              <w:t xml:space="preserve">VIII.3.3 Marrëveshjet e </w:t>
            </w:r>
            <w:proofErr w:type="spellStart"/>
            <w:r w:rsidRPr="00B02C40">
              <w:rPr>
                <w:rFonts w:ascii="Times New Roman" w:eastAsia="Times New Roman" w:hAnsi="Times New Roman" w:cs="Times New Roman"/>
              </w:rPr>
              <w:t>ripranimit</w:t>
            </w:r>
            <w:proofErr w:type="spellEnd"/>
            <w:r w:rsidRPr="00B02C40">
              <w:rPr>
                <w:rFonts w:ascii="Times New Roman" w:eastAsia="Times New Roman" w:hAnsi="Times New Roman" w:cs="Times New Roman"/>
              </w:rPr>
              <w:t xml:space="preserve"> janë në fuqi dhe </w:t>
            </w:r>
            <w:r w:rsidRPr="00B02C40">
              <w:rPr>
                <w:rFonts w:ascii="Times New Roman" w:eastAsia="Times New Roman" w:hAnsi="Times New Roman" w:cs="Times New Roman"/>
              </w:rPr>
              <w:lastRenderedPageBreak/>
              <w:t>zbatohen në mënyrë efektive.</w:t>
            </w:r>
          </w:p>
          <w:p w14:paraId="0ED7B7C8" w14:textId="77777777" w:rsidR="00EB218B" w:rsidRPr="00B02C40" w:rsidRDefault="00EB218B" w:rsidP="007439D0">
            <w:pPr>
              <w:shd w:val="clear" w:color="auto" w:fill="FFFFFF"/>
              <w:jc w:val="both"/>
              <w:textAlignment w:val="baseline"/>
              <w:rPr>
                <w:rFonts w:ascii="Times New Roman" w:eastAsia="Times New Roman" w:hAnsi="Times New Roman" w:cs="Times New Roman"/>
              </w:rPr>
            </w:pPr>
            <w:r w:rsidRPr="00B02C40">
              <w:rPr>
                <w:rFonts w:ascii="Times New Roman" w:eastAsia="Times New Roman" w:hAnsi="Times New Roman" w:cs="Times New Roman"/>
              </w:rPr>
              <w:t>VIII.3.4 Kapaciteti zbatues është i mjaftueshëm (përfshirë organizimin e fluturimeve të përbashkëta për largimin e shtetasve të vendeve të treta që janë subjekt i urdhrave individualë të largimit).</w:t>
            </w:r>
          </w:p>
          <w:p w14:paraId="04B23BD1" w14:textId="77777777" w:rsidR="00EB218B" w:rsidRPr="00B02C40" w:rsidRDefault="00EB218B" w:rsidP="007439D0">
            <w:pPr>
              <w:shd w:val="clear" w:color="auto" w:fill="FFFFFF"/>
              <w:jc w:val="both"/>
              <w:textAlignment w:val="baseline"/>
              <w:rPr>
                <w:rFonts w:ascii="Times New Roman" w:eastAsia="Times New Roman" w:hAnsi="Times New Roman" w:cs="Times New Roman"/>
              </w:rPr>
            </w:pPr>
            <w:r w:rsidRPr="00B02C40">
              <w:rPr>
                <w:rFonts w:ascii="Times New Roman" w:eastAsia="Times New Roman" w:hAnsi="Times New Roman" w:cs="Times New Roman"/>
              </w:rPr>
              <w:t>VIII.3.5 Kapacitetet pritëse, duke përfshirë edhe personat me nevoja të veçanta, janë adekuate dhe në përputhje me standardet.</w:t>
            </w:r>
          </w:p>
        </w:tc>
        <w:tc>
          <w:tcPr>
            <w:tcW w:w="1305" w:type="pct"/>
            <w:gridSpan w:val="5"/>
            <w:tcBorders>
              <w:top w:val="single" w:sz="4" w:space="0" w:color="auto"/>
              <w:left w:val="single" w:sz="4" w:space="0" w:color="auto"/>
              <w:bottom w:val="single" w:sz="4" w:space="0" w:color="auto"/>
              <w:right w:val="single" w:sz="4" w:space="0" w:color="auto"/>
            </w:tcBorders>
          </w:tcPr>
          <w:p w14:paraId="44AD7154" w14:textId="77777777" w:rsidR="00EB218B" w:rsidRPr="00B73712" w:rsidRDefault="00EB218B" w:rsidP="007439D0">
            <w:pPr>
              <w:jc w:val="both"/>
              <w:textAlignment w:val="baseline"/>
              <w:rPr>
                <w:rFonts w:ascii="Times New Roman" w:eastAsia="Times New Roman" w:hAnsi="Times New Roman" w:cs="Times New Roman"/>
              </w:rPr>
            </w:pPr>
            <w:r w:rsidRPr="00B73712">
              <w:rPr>
                <w:rFonts w:ascii="Times New Roman" w:eastAsia="Times New Roman" w:hAnsi="Times New Roman" w:cs="Times New Roman"/>
              </w:rPr>
              <w:lastRenderedPageBreak/>
              <w:t>Miratimi deri në vitin 2024 I Strategjisë së re për migracionin 2024-2030 dhe Planet e Veprimit plotësues të saj në përputhje me objektivat e Strategjisë së BE-së për kthimin dhe ri-integrimin vullnetar.</w:t>
            </w:r>
          </w:p>
          <w:p w14:paraId="4CE18A64" w14:textId="77777777" w:rsidR="00EB218B" w:rsidRPr="00B73712" w:rsidRDefault="00EB218B" w:rsidP="007439D0">
            <w:pPr>
              <w:jc w:val="both"/>
              <w:textAlignment w:val="baseline"/>
              <w:rPr>
                <w:rFonts w:ascii="Times New Roman" w:eastAsia="Times New Roman" w:hAnsi="Times New Roman" w:cs="Times New Roman"/>
              </w:rPr>
            </w:pPr>
            <w:r w:rsidRPr="00B73712">
              <w:rPr>
                <w:rFonts w:ascii="Times New Roman" w:eastAsia="Times New Roman" w:hAnsi="Times New Roman" w:cs="Times New Roman"/>
              </w:rPr>
              <w:t xml:space="preserve">Sigurimi i përafrimit të Ligjit për të Huajt me </w:t>
            </w:r>
            <w:proofErr w:type="spellStart"/>
            <w:r w:rsidRPr="00B73712">
              <w:rPr>
                <w:rFonts w:ascii="Times New Roman" w:eastAsia="Times New Roman" w:hAnsi="Times New Roman" w:cs="Times New Roman"/>
                <w:i/>
                <w:iCs/>
              </w:rPr>
              <w:t>acquis</w:t>
            </w:r>
            <w:proofErr w:type="spellEnd"/>
            <w:r w:rsidRPr="00B73712">
              <w:rPr>
                <w:rFonts w:ascii="Times New Roman" w:eastAsia="Times New Roman" w:hAnsi="Times New Roman" w:cs="Times New Roman"/>
              </w:rPr>
              <w:t xml:space="preserve"> përkatëse deri në vitin 2025;</w:t>
            </w:r>
          </w:p>
          <w:p w14:paraId="0387073B" w14:textId="77777777" w:rsidR="00EB218B" w:rsidRPr="00B73712" w:rsidRDefault="00EB218B" w:rsidP="007439D0">
            <w:pPr>
              <w:shd w:val="clear" w:color="auto" w:fill="FFFFFF"/>
              <w:jc w:val="both"/>
              <w:textAlignment w:val="baseline"/>
              <w:rPr>
                <w:rFonts w:ascii="Times New Roman" w:eastAsia="Times New Roman" w:hAnsi="Times New Roman" w:cs="Times New Roman"/>
              </w:rPr>
            </w:pPr>
            <w:r w:rsidRPr="00B73712">
              <w:rPr>
                <w:rFonts w:ascii="Times New Roman" w:eastAsia="Times New Roman" w:hAnsi="Times New Roman" w:cs="Times New Roman"/>
              </w:rPr>
              <w:t xml:space="preserve">Nënshkrimi i marrëveshjeve të </w:t>
            </w:r>
            <w:proofErr w:type="spellStart"/>
            <w:r w:rsidRPr="00B73712">
              <w:rPr>
                <w:rFonts w:ascii="Times New Roman" w:eastAsia="Times New Roman" w:hAnsi="Times New Roman" w:cs="Times New Roman"/>
              </w:rPr>
              <w:t>ripranimit</w:t>
            </w:r>
            <w:proofErr w:type="spellEnd"/>
            <w:r w:rsidRPr="00B73712">
              <w:rPr>
                <w:rFonts w:ascii="Times New Roman" w:eastAsia="Times New Roman" w:hAnsi="Times New Roman" w:cs="Times New Roman"/>
              </w:rPr>
              <w:t xml:space="preserve"> (marrëveshjet, protokollet, marrëveshjet e përbashkëta) me vendet e origjinës për periudhën 2025-2029;</w:t>
            </w:r>
          </w:p>
          <w:p w14:paraId="6E2D214C" w14:textId="77777777" w:rsidR="00EB218B" w:rsidRPr="00B02C40" w:rsidRDefault="00EB218B" w:rsidP="007439D0">
            <w:pPr>
              <w:spacing w:before="100" w:beforeAutospacing="1" w:after="100" w:afterAutospacing="1"/>
              <w:jc w:val="both"/>
              <w:rPr>
                <w:rFonts w:ascii="Times New Roman" w:eastAsia="Times New Roman" w:hAnsi="Times New Roman" w:cs="Times New Roman"/>
              </w:rPr>
            </w:pPr>
            <w:r w:rsidRPr="00B73712">
              <w:rPr>
                <w:rFonts w:ascii="Times New Roman" w:eastAsia="Times New Roman" w:hAnsi="Times New Roman" w:cs="Times New Roman"/>
              </w:rPr>
              <w:lastRenderedPageBreak/>
              <w:t xml:space="preserve">Përditësimi periodik i planit të </w:t>
            </w:r>
            <w:proofErr w:type="spellStart"/>
            <w:r w:rsidRPr="00B73712">
              <w:rPr>
                <w:rFonts w:ascii="Times New Roman" w:eastAsia="Times New Roman" w:hAnsi="Times New Roman" w:cs="Times New Roman"/>
              </w:rPr>
              <w:t>kontigjencës</w:t>
            </w:r>
            <w:proofErr w:type="spellEnd"/>
            <w:r w:rsidRPr="00B73712">
              <w:rPr>
                <w:rFonts w:ascii="Times New Roman" w:eastAsia="Times New Roman" w:hAnsi="Times New Roman" w:cs="Times New Roman"/>
              </w:rPr>
              <w:t xml:space="preserve"> për një numër të konsiderueshëm </w:t>
            </w:r>
            <w:proofErr w:type="spellStart"/>
            <w:r w:rsidRPr="00B73712">
              <w:rPr>
                <w:rFonts w:ascii="Times New Roman" w:eastAsia="Times New Roman" w:hAnsi="Times New Roman" w:cs="Times New Roman"/>
              </w:rPr>
              <w:t>migrantësh</w:t>
            </w:r>
            <w:proofErr w:type="spellEnd"/>
            <w:r w:rsidRPr="00B73712">
              <w:rPr>
                <w:rFonts w:ascii="Times New Roman" w:eastAsia="Times New Roman" w:hAnsi="Times New Roman" w:cs="Times New Roman"/>
              </w:rPr>
              <w:t xml:space="preserve"> dhe </w:t>
            </w:r>
            <w:proofErr w:type="spellStart"/>
            <w:r w:rsidRPr="00B73712">
              <w:rPr>
                <w:rFonts w:ascii="Times New Roman" w:eastAsia="Times New Roman" w:hAnsi="Times New Roman" w:cs="Times New Roman"/>
              </w:rPr>
              <w:t>azilkërkuesih</w:t>
            </w:r>
            <w:proofErr w:type="spellEnd"/>
            <w:r w:rsidRPr="00B73712">
              <w:rPr>
                <w:rFonts w:ascii="Times New Roman" w:eastAsia="Times New Roman" w:hAnsi="Times New Roman" w:cs="Times New Roman"/>
              </w:rPr>
              <w:t xml:space="preserve"> që mund të vijnë me shpërndarje të përshtatshme buxhetore dhe modalitete të qarta aktivizimi deri në vitin 2025</w:t>
            </w:r>
            <w:r w:rsidRPr="00B02C40">
              <w:rPr>
                <w:rFonts w:ascii="Times New Roman" w:eastAsia="Times New Roman" w:hAnsi="Times New Roman" w:cs="Times New Roman"/>
              </w:rPr>
              <w:t>.</w:t>
            </w:r>
          </w:p>
          <w:p w14:paraId="546349A8" w14:textId="77777777" w:rsidR="00EB218B" w:rsidRPr="00B02C40" w:rsidRDefault="00EB218B" w:rsidP="007439D0">
            <w:pPr>
              <w:rPr>
                <w:rFonts w:ascii="Times New Roman" w:eastAsia="Calibri" w:hAnsi="Times New Roman" w:cs="Times New Roman"/>
              </w:rPr>
            </w:pPr>
          </w:p>
          <w:p w14:paraId="000DA55A" w14:textId="77777777" w:rsidR="00EB218B" w:rsidRPr="00B02C40" w:rsidRDefault="00EB218B" w:rsidP="007439D0">
            <w:pPr>
              <w:rPr>
                <w:rFonts w:ascii="Times New Roman" w:eastAsia="Times New Roman" w:hAnsi="Times New Roman" w:cs="Times New Roman"/>
              </w:rPr>
            </w:pPr>
          </w:p>
        </w:tc>
        <w:tc>
          <w:tcPr>
            <w:tcW w:w="1507" w:type="pct"/>
            <w:gridSpan w:val="3"/>
            <w:tcBorders>
              <w:top w:val="single" w:sz="4" w:space="0" w:color="auto"/>
              <w:left w:val="single" w:sz="4" w:space="0" w:color="auto"/>
              <w:bottom w:val="single" w:sz="4" w:space="0" w:color="auto"/>
              <w:right w:val="single" w:sz="4" w:space="0" w:color="auto"/>
            </w:tcBorders>
          </w:tcPr>
          <w:p w14:paraId="268D0FB7" w14:textId="77777777" w:rsidR="00EB218B" w:rsidRPr="00B02C40" w:rsidRDefault="00EB218B" w:rsidP="007439D0">
            <w:pPr>
              <w:shd w:val="clear" w:color="auto" w:fill="FFFFFF"/>
              <w:jc w:val="both"/>
              <w:textAlignment w:val="baseline"/>
              <w:rPr>
                <w:rFonts w:ascii="Times New Roman" w:eastAsia="Times New Roman" w:hAnsi="Times New Roman" w:cs="Times New Roman"/>
              </w:rPr>
            </w:pPr>
            <w:r w:rsidRPr="00B02C40">
              <w:rPr>
                <w:rFonts w:ascii="Times New Roman" w:eastAsia="Times New Roman" w:hAnsi="Times New Roman" w:cs="Times New Roman"/>
              </w:rPr>
              <w:lastRenderedPageBreak/>
              <w:t xml:space="preserve">Përmirësimi i kapaciteteve përmes trajnimeve, seminareve dhe </w:t>
            </w:r>
            <w:proofErr w:type="spellStart"/>
            <w:r>
              <w:rPr>
                <w:rFonts w:ascii="Times New Roman" w:eastAsia="Times New Roman" w:hAnsi="Times New Roman" w:cs="Times New Roman"/>
              </w:rPr>
              <w:t>ë</w:t>
            </w:r>
            <w:r w:rsidRPr="00B02C40">
              <w:rPr>
                <w:rFonts w:ascii="Times New Roman" w:eastAsia="Times New Roman" w:hAnsi="Times New Roman" w:cs="Times New Roman"/>
              </w:rPr>
              <w:t>orkshopeve</w:t>
            </w:r>
            <w:proofErr w:type="spellEnd"/>
            <w:r w:rsidRPr="00B02C40">
              <w:rPr>
                <w:rFonts w:ascii="Times New Roman" w:eastAsia="Times New Roman" w:hAnsi="Times New Roman" w:cs="Times New Roman"/>
              </w:rPr>
              <w:t xml:space="preserve"> lidhur me zbatimin e kuadrit ligjor dhe procedural me pjesëmarrjen e palëve të interesuara për periudhën 2023-2025;</w:t>
            </w:r>
          </w:p>
          <w:p w14:paraId="0CA0A4CB" w14:textId="77777777" w:rsidR="00EB218B" w:rsidRPr="00B02C40" w:rsidRDefault="00EB218B" w:rsidP="007439D0">
            <w:pPr>
              <w:shd w:val="clear" w:color="auto" w:fill="FFFFFF"/>
              <w:jc w:val="both"/>
              <w:textAlignment w:val="baseline"/>
              <w:rPr>
                <w:rFonts w:ascii="Times New Roman" w:eastAsia="Times New Roman" w:hAnsi="Times New Roman" w:cs="Times New Roman"/>
              </w:rPr>
            </w:pPr>
            <w:r w:rsidRPr="00B02C40">
              <w:rPr>
                <w:rFonts w:ascii="Times New Roman" w:eastAsia="Times New Roman" w:hAnsi="Times New Roman" w:cs="Times New Roman"/>
              </w:rPr>
              <w:t>Forcimi i bashkëpunimit me Agjencinë Evropiane të Kufirit dhe Rojës Bregdetare.</w:t>
            </w:r>
          </w:p>
          <w:p w14:paraId="09DEC189" w14:textId="77777777" w:rsidR="00EB218B" w:rsidRPr="00B02C40" w:rsidRDefault="00EB218B" w:rsidP="007439D0">
            <w:pPr>
              <w:shd w:val="clear" w:color="auto" w:fill="FFFFFF"/>
              <w:jc w:val="both"/>
              <w:textAlignment w:val="baseline"/>
              <w:rPr>
                <w:rFonts w:ascii="Times New Roman" w:eastAsia="Times New Roman" w:hAnsi="Times New Roman" w:cs="Times New Roman"/>
              </w:rPr>
            </w:pPr>
          </w:p>
          <w:p w14:paraId="41B36AAE" w14:textId="77777777" w:rsidR="00EB218B" w:rsidRPr="00B02C40" w:rsidRDefault="00EB218B" w:rsidP="007439D0">
            <w:pPr>
              <w:shd w:val="clear" w:color="auto" w:fill="FFFFFF"/>
              <w:jc w:val="both"/>
              <w:textAlignment w:val="baseline"/>
              <w:rPr>
                <w:rFonts w:ascii="Times New Roman" w:eastAsia="Times New Roman" w:hAnsi="Times New Roman" w:cs="Times New Roman"/>
              </w:rPr>
            </w:pPr>
            <w:r w:rsidRPr="00B02C40">
              <w:rPr>
                <w:rFonts w:ascii="Times New Roman" w:eastAsia="Times New Roman" w:hAnsi="Times New Roman" w:cs="Times New Roman"/>
              </w:rPr>
              <w:t xml:space="preserve">Forcimi i bashkëpunimit me </w:t>
            </w:r>
            <w:proofErr w:type="spellStart"/>
            <w:r w:rsidRPr="00B02C40">
              <w:rPr>
                <w:rFonts w:ascii="Times New Roman" w:eastAsia="Times New Roman" w:hAnsi="Times New Roman" w:cs="Times New Roman"/>
              </w:rPr>
              <w:t>Europolin</w:t>
            </w:r>
            <w:proofErr w:type="spellEnd"/>
            <w:r w:rsidRPr="00B02C40">
              <w:rPr>
                <w:rFonts w:ascii="Times New Roman" w:eastAsia="Times New Roman" w:hAnsi="Times New Roman" w:cs="Times New Roman"/>
              </w:rPr>
              <w:t xml:space="preserve"> dhe Qendrën e tij Evropiane të Kontrabandës së </w:t>
            </w:r>
            <w:proofErr w:type="spellStart"/>
            <w:r w:rsidRPr="00B02C40">
              <w:rPr>
                <w:rFonts w:ascii="Times New Roman" w:eastAsia="Times New Roman" w:hAnsi="Times New Roman" w:cs="Times New Roman"/>
              </w:rPr>
              <w:t>Migrantëve</w:t>
            </w:r>
            <w:proofErr w:type="spellEnd"/>
            <w:r w:rsidRPr="00B02C40">
              <w:rPr>
                <w:rFonts w:ascii="Times New Roman" w:eastAsia="Times New Roman" w:hAnsi="Times New Roman" w:cs="Times New Roman"/>
              </w:rPr>
              <w:t xml:space="preserve"> (EMSC), veçanërisht me pjesëmarrjen aktive në prioritetin e ciklit të EMPACT 2022-2025 për kontrabandën e </w:t>
            </w:r>
            <w:proofErr w:type="spellStart"/>
            <w:r w:rsidRPr="00B02C40">
              <w:rPr>
                <w:rFonts w:ascii="Times New Roman" w:eastAsia="Times New Roman" w:hAnsi="Times New Roman" w:cs="Times New Roman"/>
              </w:rPr>
              <w:t>migrantëve</w:t>
            </w:r>
            <w:proofErr w:type="spellEnd"/>
            <w:r w:rsidRPr="00B02C40">
              <w:rPr>
                <w:rFonts w:ascii="Times New Roman" w:eastAsia="Times New Roman" w:hAnsi="Times New Roman" w:cs="Times New Roman"/>
              </w:rPr>
              <w:t>;</w:t>
            </w:r>
          </w:p>
          <w:p w14:paraId="1B105ABF" w14:textId="77777777" w:rsidR="00EB218B" w:rsidRPr="00B02C40" w:rsidRDefault="00EB218B" w:rsidP="007439D0">
            <w:pPr>
              <w:shd w:val="clear" w:color="auto" w:fill="FFFFFF"/>
              <w:jc w:val="both"/>
              <w:textAlignment w:val="baseline"/>
              <w:rPr>
                <w:rFonts w:ascii="Times New Roman" w:eastAsia="Times New Roman" w:hAnsi="Times New Roman" w:cs="Times New Roman"/>
              </w:rPr>
            </w:pPr>
            <w:r w:rsidRPr="00B02C40">
              <w:rPr>
                <w:rFonts w:ascii="Times New Roman" w:eastAsia="Times New Roman" w:hAnsi="Times New Roman" w:cs="Times New Roman"/>
              </w:rPr>
              <w:lastRenderedPageBreak/>
              <w:t xml:space="preserve">Mbështetja e zbatimit të Partneritetit </w:t>
            </w:r>
            <w:proofErr w:type="spellStart"/>
            <w:r w:rsidRPr="00B02C40">
              <w:rPr>
                <w:rFonts w:ascii="Times New Roman" w:eastAsia="Times New Roman" w:hAnsi="Times New Roman" w:cs="Times New Roman"/>
              </w:rPr>
              <w:t>Operacional</w:t>
            </w:r>
            <w:proofErr w:type="spellEnd"/>
            <w:r w:rsidRPr="00B02C40">
              <w:rPr>
                <w:rFonts w:ascii="Times New Roman" w:eastAsia="Times New Roman" w:hAnsi="Times New Roman" w:cs="Times New Roman"/>
              </w:rPr>
              <w:t xml:space="preserve"> kundër Kontrabandës Rajonale me Ballkanin Perëndimor;</w:t>
            </w:r>
          </w:p>
          <w:p w14:paraId="5D761A71" w14:textId="77777777" w:rsidR="00EB218B" w:rsidRPr="00B02C40" w:rsidRDefault="00EB218B" w:rsidP="007439D0">
            <w:pPr>
              <w:shd w:val="clear" w:color="auto" w:fill="FFFFFF"/>
              <w:jc w:val="both"/>
              <w:textAlignment w:val="baseline"/>
              <w:rPr>
                <w:rFonts w:ascii="Times New Roman" w:eastAsia="Times New Roman" w:hAnsi="Times New Roman" w:cs="Times New Roman"/>
              </w:rPr>
            </w:pPr>
            <w:r w:rsidRPr="00B02C40">
              <w:rPr>
                <w:rFonts w:ascii="Times New Roman" w:eastAsia="Times New Roman" w:hAnsi="Times New Roman" w:cs="Times New Roman"/>
              </w:rPr>
              <w:t xml:space="preserve"> </w:t>
            </w:r>
          </w:p>
          <w:p w14:paraId="16E13EB7" w14:textId="77777777" w:rsidR="00EB218B" w:rsidRPr="00B02C40" w:rsidRDefault="00EB218B" w:rsidP="007439D0">
            <w:pPr>
              <w:shd w:val="clear" w:color="auto" w:fill="FFFFFF"/>
              <w:jc w:val="both"/>
              <w:textAlignment w:val="baseline"/>
              <w:rPr>
                <w:rFonts w:ascii="Times New Roman" w:eastAsia="Times New Roman" w:hAnsi="Times New Roman" w:cs="Times New Roman"/>
                <w:b/>
              </w:rPr>
            </w:pPr>
            <w:r w:rsidRPr="00B02C40">
              <w:rPr>
                <w:rFonts w:ascii="Times New Roman" w:eastAsia="Times New Roman" w:hAnsi="Times New Roman" w:cs="Times New Roman"/>
              </w:rPr>
              <w:t xml:space="preserve">Ngritja deri në vitin 2025 e një Moduli Digjital për Sistemin e Menaxhimit të Rasteve të </w:t>
            </w:r>
            <w:proofErr w:type="spellStart"/>
            <w:r w:rsidRPr="00B02C40">
              <w:rPr>
                <w:rFonts w:ascii="Times New Roman" w:eastAsia="Times New Roman" w:hAnsi="Times New Roman" w:cs="Times New Roman"/>
              </w:rPr>
              <w:t>Ripranimit</w:t>
            </w:r>
            <w:proofErr w:type="spellEnd"/>
            <w:r w:rsidRPr="00B02C40">
              <w:rPr>
                <w:rFonts w:ascii="Times New Roman" w:eastAsia="Times New Roman" w:hAnsi="Times New Roman" w:cs="Times New Roman"/>
              </w:rPr>
              <w:t xml:space="preserve"> (RCMS), për periudhën 2023-2025;</w:t>
            </w:r>
          </w:p>
          <w:p w14:paraId="5A2FA7E7" w14:textId="77777777" w:rsidR="00EB218B" w:rsidRPr="00B02C40" w:rsidRDefault="00EB218B" w:rsidP="007439D0">
            <w:pPr>
              <w:jc w:val="both"/>
              <w:rPr>
                <w:rFonts w:ascii="Times New Roman" w:eastAsia="Calibri" w:hAnsi="Times New Roman" w:cs="Times New Roman"/>
              </w:rPr>
            </w:pPr>
            <w:r w:rsidRPr="00B02C40">
              <w:rPr>
                <w:rFonts w:ascii="Times New Roman" w:eastAsia="Calibri" w:hAnsi="Times New Roman" w:cs="Times New Roman"/>
              </w:rPr>
              <w:t xml:space="preserve">Ngritja e ambienteve të veçanta për të miturit e pashoqëruar dhe përmirësimi i koordinimit me departamentet e mbrojtjes së fëmijëve dhe </w:t>
            </w:r>
            <w:proofErr w:type="spellStart"/>
            <w:r w:rsidRPr="00B02C40">
              <w:rPr>
                <w:rFonts w:ascii="Times New Roman" w:eastAsia="Calibri" w:hAnsi="Times New Roman" w:cs="Times New Roman"/>
              </w:rPr>
              <w:t>anti</w:t>
            </w:r>
            <w:proofErr w:type="spellEnd"/>
            <w:r w:rsidRPr="00B02C40">
              <w:rPr>
                <w:rFonts w:ascii="Times New Roman" w:eastAsia="Calibri" w:hAnsi="Times New Roman" w:cs="Times New Roman"/>
              </w:rPr>
              <w:t>-trafikimit brenda vitit 2027.</w:t>
            </w:r>
          </w:p>
          <w:p w14:paraId="71493650" w14:textId="77777777" w:rsidR="00EB218B" w:rsidRPr="00B02C40" w:rsidRDefault="00EB218B" w:rsidP="007439D0">
            <w:pPr>
              <w:shd w:val="clear" w:color="auto" w:fill="FFFFFF"/>
              <w:jc w:val="both"/>
              <w:textAlignment w:val="baseline"/>
              <w:rPr>
                <w:rFonts w:ascii="Times New Roman" w:eastAsia="Times New Roman" w:hAnsi="Times New Roman" w:cs="Times New Roman"/>
              </w:rPr>
            </w:pPr>
            <w:r w:rsidRPr="00B02C40">
              <w:rPr>
                <w:rFonts w:ascii="Times New Roman" w:eastAsia="Times New Roman" w:hAnsi="Times New Roman" w:cs="Times New Roman"/>
              </w:rPr>
              <w:t xml:space="preserve">Ngritja e Qendrës së Pritjes së Përkohshme të Emigrantëve në PKK Qafë-Botë (përfshirë kategoritë </w:t>
            </w:r>
            <w:proofErr w:type="spellStart"/>
            <w:r w:rsidRPr="00B02C40">
              <w:rPr>
                <w:rFonts w:ascii="Times New Roman" w:eastAsia="Times New Roman" w:hAnsi="Times New Roman" w:cs="Times New Roman"/>
              </w:rPr>
              <w:t>vulnerabël</w:t>
            </w:r>
            <w:proofErr w:type="spellEnd"/>
            <w:r w:rsidRPr="00B02C40">
              <w:rPr>
                <w:rFonts w:ascii="Times New Roman" w:eastAsia="Times New Roman" w:hAnsi="Times New Roman" w:cs="Times New Roman"/>
              </w:rPr>
              <w:t>) 2023-2025;</w:t>
            </w:r>
          </w:p>
          <w:p w14:paraId="20B57C66" w14:textId="77777777" w:rsidR="00EB218B" w:rsidRPr="00B02C40" w:rsidRDefault="00EB218B" w:rsidP="007439D0">
            <w:pPr>
              <w:shd w:val="clear" w:color="auto" w:fill="FFFFFF"/>
              <w:jc w:val="both"/>
              <w:textAlignment w:val="baseline"/>
              <w:rPr>
                <w:rFonts w:ascii="Times New Roman" w:eastAsia="Times New Roman" w:hAnsi="Times New Roman" w:cs="Times New Roman"/>
              </w:rPr>
            </w:pPr>
            <w:r w:rsidRPr="00B73712">
              <w:rPr>
                <w:rFonts w:ascii="Times New Roman" w:eastAsia="Times New Roman" w:hAnsi="Times New Roman" w:cs="Times New Roman"/>
              </w:rPr>
              <w:t xml:space="preserve">Kompletimi i qendrave pritëse </w:t>
            </w:r>
            <w:r w:rsidRPr="00B02C40">
              <w:rPr>
                <w:rFonts w:ascii="Times New Roman" w:eastAsia="Times New Roman" w:hAnsi="Times New Roman" w:cs="Times New Roman"/>
              </w:rPr>
              <w:t>me staf profesional si mjekë, dentistë, përkthyes në përputhje me rekomandimet e Avokatit të Popullit brenda periudhës 2025-2029.</w:t>
            </w:r>
          </w:p>
          <w:p w14:paraId="6D7206BB" w14:textId="77777777" w:rsidR="00EB218B" w:rsidRPr="00B02C40" w:rsidRDefault="00EB218B" w:rsidP="007439D0">
            <w:pPr>
              <w:shd w:val="clear" w:color="auto" w:fill="FFFFFF"/>
              <w:ind w:left="90"/>
              <w:jc w:val="both"/>
              <w:textAlignment w:val="baseline"/>
              <w:rPr>
                <w:rFonts w:ascii="Times New Roman" w:eastAsia="Times New Roman" w:hAnsi="Times New Roman" w:cs="Times New Roman"/>
              </w:rPr>
            </w:pPr>
          </w:p>
          <w:p w14:paraId="4A791E2E" w14:textId="77777777" w:rsidR="00EB218B" w:rsidRPr="00B02C40" w:rsidRDefault="00EB218B" w:rsidP="007439D0">
            <w:pPr>
              <w:jc w:val="both"/>
              <w:rPr>
                <w:rFonts w:ascii="Times New Roman" w:eastAsia="Times New Roman" w:hAnsi="Times New Roman" w:cs="Times New Roman"/>
              </w:rPr>
            </w:pPr>
          </w:p>
        </w:tc>
        <w:tc>
          <w:tcPr>
            <w:tcW w:w="1244" w:type="pct"/>
            <w:gridSpan w:val="2"/>
            <w:tcBorders>
              <w:top w:val="single" w:sz="4" w:space="0" w:color="auto"/>
              <w:left w:val="single" w:sz="4" w:space="0" w:color="auto"/>
              <w:bottom w:val="single" w:sz="4" w:space="0" w:color="auto"/>
              <w:right w:val="single" w:sz="4" w:space="0" w:color="auto"/>
            </w:tcBorders>
          </w:tcPr>
          <w:p w14:paraId="2387BA6E" w14:textId="77777777" w:rsidR="00EB218B" w:rsidRPr="00B02C40" w:rsidRDefault="00EB218B" w:rsidP="007439D0">
            <w:pPr>
              <w:jc w:val="both"/>
              <w:rPr>
                <w:rFonts w:ascii="Times New Roman" w:eastAsia="Times New Roman" w:hAnsi="Times New Roman" w:cs="Times New Roman"/>
              </w:rPr>
            </w:pPr>
            <w:r w:rsidRPr="00B02C40">
              <w:rPr>
                <w:rFonts w:ascii="Times New Roman" w:eastAsia="Calibri" w:hAnsi="Times New Roman" w:cs="Times New Roman"/>
              </w:rPr>
              <w:lastRenderedPageBreak/>
              <w:t>Kthime efikase dhe efektive, duke përfshirë kthimet vullnetare.</w:t>
            </w:r>
          </w:p>
          <w:p w14:paraId="2907E122" w14:textId="77777777" w:rsidR="00EB218B" w:rsidRPr="00B02C40" w:rsidRDefault="00EB218B" w:rsidP="007439D0">
            <w:pPr>
              <w:jc w:val="both"/>
              <w:rPr>
                <w:rFonts w:ascii="Times New Roman" w:eastAsia="Calibri" w:hAnsi="Times New Roman" w:cs="Times New Roman"/>
              </w:rPr>
            </w:pPr>
            <w:r w:rsidRPr="00B02C40">
              <w:rPr>
                <w:rFonts w:ascii="Times New Roman" w:eastAsia="Calibri" w:hAnsi="Times New Roman" w:cs="Times New Roman"/>
              </w:rPr>
              <w:t xml:space="preserve">Kthimi i </w:t>
            </w:r>
            <w:proofErr w:type="spellStart"/>
            <w:r w:rsidRPr="00B02C40">
              <w:rPr>
                <w:rFonts w:ascii="Times New Roman" w:eastAsia="Calibri" w:hAnsi="Times New Roman" w:cs="Times New Roman"/>
              </w:rPr>
              <w:t>migrantëve</w:t>
            </w:r>
            <w:proofErr w:type="spellEnd"/>
            <w:r w:rsidRPr="00B02C40">
              <w:rPr>
                <w:rFonts w:ascii="Times New Roman" w:eastAsia="Calibri" w:hAnsi="Times New Roman" w:cs="Times New Roman"/>
              </w:rPr>
              <w:t xml:space="preserve"> sigurohet në përputhje me kuadrin ligjor dhe procedural kombëtar dhe ndërkombëtar.</w:t>
            </w:r>
          </w:p>
          <w:p w14:paraId="2E54A0A8" w14:textId="77777777" w:rsidR="00EB218B" w:rsidRPr="00B02C40" w:rsidRDefault="00EB218B" w:rsidP="007439D0">
            <w:pPr>
              <w:jc w:val="both"/>
              <w:rPr>
                <w:rFonts w:ascii="Times New Roman" w:eastAsia="Calibri" w:hAnsi="Times New Roman" w:cs="Times New Roman"/>
              </w:rPr>
            </w:pPr>
            <w:r w:rsidRPr="00B02C40">
              <w:rPr>
                <w:rFonts w:ascii="Times New Roman" w:eastAsia="Calibri" w:hAnsi="Times New Roman" w:cs="Times New Roman"/>
              </w:rPr>
              <w:t>Operacionet e kthimit dhe pjesëmarrja në operacionet e përbashkëta të kthimit të organizohen në përputhje me standardet e komunitetit në fushën e kthimit;</w:t>
            </w:r>
          </w:p>
          <w:p w14:paraId="7FA4158F" w14:textId="77777777" w:rsidR="00EB218B" w:rsidRPr="00B02C40" w:rsidRDefault="00EB218B" w:rsidP="007439D0">
            <w:pPr>
              <w:jc w:val="both"/>
              <w:rPr>
                <w:rFonts w:ascii="Times New Roman" w:eastAsia="Calibri" w:hAnsi="Times New Roman" w:cs="Times New Roman"/>
              </w:rPr>
            </w:pPr>
          </w:p>
          <w:p w14:paraId="54DC088F" w14:textId="77777777" w:rsidR="00EB218B" w:rsidRPr="00B02C40" w:rsidRDefault="00EB218B" w:rsidP="007439D0">
            <w:pPr>
              <w:jc w:val="both"/>
              <w:rPr>
                <w:rFonts w:ascii="Times New Roman" w:eastAsia="Calibri" w:hAnsi="Times New Roman" w:cs="Times New Roman"/>
              </w:rPr>
            </w:pPr>
            <w:r w:rsidRPr="00B02C40">
              <w:rPr>
                <w:rFonts w:ascii="Times New Roman" w:eastAsia="Calibri" w:hAnsi="Times New Roman" w:cs="Times New Roman"/>
              </w:rPr>
              <w:lastRenderedPageBreak/>
              <w:t>Nivelet e duhura të mbrojtjes që u ofrohen fëmijëve dhe të miturve të pashoqëruar;</w:t>
            </w:r>
          </w:p>
          <w:p w14:paraId="1841284C" w14:textId="77777777" w:rsidR="00EB218B" w:rsidRPr="00B02C40" w:rsidRDefault="00EB218B" w:rsidP="007439D0">
            <w:pPr>
              <w:jc w:val="both"/>
              <w:rPr>
                <w:rFonts w:ascii="Times New Roman" w:eastAsia="Calibri" w:hAnsi="Times New Roman" w:cs="Times New Roman"/>
              </w:rPr>
            </w:pPr>
          </w:p>
          <w:p w14:paraId="16B3B6FD" w14:textId="77777777" w:rsidR="00EB218B" w:rsidRPr="00B02C40" w:rsidRDefault="00EB218B" w:rsidP="007439D0">
            <w:pPr>
              <w:jc w:val="both"/>
              <w:rPr>
                <w:rFonts w:ascii="Times New Roman" w:eastAsia="Calibri" w:hAnsi="Times New Roman" w:cs="Times New Roman"/>
              </w:rPr>
            </w:pPr>
          </w:p>
          <w:p w14:paraId="077FD76A" w14:textId="77777777" w:rsidR="00EB218B" w:rsidRPr="00B02C40" w:rsidRDefault="00EB218B" w:rsidP="007439D0">
            <w:pPr>
              <w:jc w:val="both"/>
              <w:rPr>
                <w:rFonts w:ascii="Times New Roman" w:eastAsia="Times New Roman" w:hAnsi="Times New Roman" w:cs="Times New Roman"/>
              </w:rPr>
            </w:pPr>
          </w:p>
          <w:p w14:paraId="4E77A645" w14:textId="77777777" w:rsidR="00EB218B" w:rsidRPr="00B02C40" w:rsidRDefault="00EB218B" w:rsidP="007439D0">
            <w:pPr>
              <w:jc w:val="both"/>
              <w:rPr>
                <w:rFonts w:ascii="Times New Roman" w:eastAsia="Times New Roman" w:hAnsi="Times New Roman" w:cs="Times New Roman"/>
              </w:rPr>
            </w:pPr>
          </w:p>
          <w:p w14:paraId="5F3277B6" w14:textId="77777777" w:rsidR="00EB218B" w:rsidRPr="00B02C40" w:rsidRDefault="00EB218B" w:rsidP="007439D0">
            <w:pPr>
              <w:jc w:val="both"/>
              <w:rPr>
                <w:rFonts w:ascii="Times New Roman" w:eastAsia="Times New Roman" w:hAnsi="Times New Roman" w:cs="Times New Roman"/>
              </w:rPr>
            </w:pPr>
          </w:p>
          <w:p w14:paraId="2E27685F" w14:textId="77777777" w:rsidR="00EB218B" w:rsidRPr="00B02C40" w:rsidRDefault="00EB218B" w:rsidP="007439D0">
            <w:pPr>
              <w:jc w:val="both"/>
              <w:rPr>
                <w:rFonts w:ascii="Times New Roman" w:eastAsia="Times New Roman" w:hAnsi="Times New Roman" w:cs="Times New Roman"/>
              </w:rPr>
            </w:pPr>
          </w:p>
          <w:p w14:paraId="38DBC387" w14:textId="77777777" w:rsidR="00EB218B" w:rsidRPr="00B02C40" w:rsidRDefault="00EB218B" w:rsidP="007439D0">
            <w:pPr>
              <w:jc w:val="both"/>
              <w:rPr>
                <w:rFonts w:ascii="Times New Roman" w:eastAsia="Times New Roman" w:hAnsi="Times New Roman" w:cs="Times New Roman"/>
              </w:rPr>
            </w:pPr>
          </w:p>
          <w:p w14:paraId="61E8E2AA" w14:textId="77777777" w:rsidR="00EB218B" w:rsidRPr="00B02C40" w:rsidRDefault="00EB218B" w:rsidP="007439D0">
            <w:pPr>
              <w:jc w:val="both"/>
              <w:rPr>
                <w:rFonts w:ascii="Times New Roman" w:eastAsia="Times New Roman" w:hAnsi="Times New Roman" w:cs="Times New Roman"/>
              </w:rPr>
            </w:pPr>
          </w:p>
          <w:p w14:paraId="3E4C7EAE" w14:textId="77777777" w:rsidR="00EB218B" w:rsidRPr="00B02C40" w:rsidRDefault="00EB218B" w:rsidP="007439D0">
            <w:pPr>
              <w:textAlignment w:val="baseline"/>
              <w:rPr>
                <w:rFonts w:ascii="Times New Roman" w:eastAsia="Times New Roman" w:hAnsi="Times New Roman" w:cs="Times New Roman"/>
                <w:b/>
                <w:bCs/>
              </w:rPr>
            </w:pPr>
          </w:p>
          <w:p w14:paraId="17A4BAC5" w14:textId="77777777" w:rsidR="00EB218B" w:rsidRPr="00B02C40" w:rsidRDefault="00EB218B" w:rsidP="007439D0">
            <w:pPr>
              <w:textAlignment w:val="baseline"/>
              <w:rPr>
                <w:rFonts w:ascii="Times New Roman" w:eastAsia="Times New Roman" w:hAnsi="Times New Roman" w:cs="Times New Roman"/>
                <w:b/>
                <w:bCs/>
              </w:rPr>
            </w:pPr>
          </w:p>
        </w:tc>
      </w:tr>
      <w:tr w:rsidR="00EB218B" w:rsidRPr="00FE5E98" w14:paraId="7CAB5E50" w14:textId="77777777" w:rsidTr="007439D0">
        <w:trPr>
          <w:trHeight w:val="210"/>
        </w:trPr>
        <w:tc>
          <w:tcPr>
            <w:tcW w:w="5000" w:type="pct"/>
            <w:gridSpan w:val="11"/>
            <w:tcBorders>
              <w:top w:val="single" w:sz="4" w:space="0" w:color="auto"/>
              <w:left w:val="single" w:sz="4" w:space="0" w:color="auto"/>
              <w:bottom w:val="single" w:sz="4" w:space="0" w:color="auto"/>
              <w:right w:val="single" w:sz="4" w:space="0" w:color="auto"/>
            </w:tcBorders>
            <w:shd w:val="clear" w:color="auto" w:fill="BDD6EE"/>
          </w:tcPr>
          <w:p w14:paraId="345D55D2" w14:textId="77777777" w:rsidR="00EB218B" w:rsidRPr="00FE5E98" w:rsidRDefault="00EB218B" w:rsidP="007439D0">
            <w:pPr>
              <w:contextualSpacing/>
              <w:textAlignment w:val="baseline"/>
              <w:rPr>
                <w:rFonts w:ascii="Times New Roman" w:eastAsia="Times New Roman" w:hAnsi="Times New Roman" w:cs="Times New Roman"/>
                <w:b/>
                <w:bCs/>
              </w:rPr>
            </w:pPr>
            <w:r w:rsidRPr="00FE5E98">
              <w:rPr>
                <w:rFonts w:ascii="Times New Roman" w:eastAsia="Times New Roman" w:hAnsi="Times New Roman" w:cs="Times New Roman"/>
                <w:b/>
                <w:bCs/>
              </w:rPr>
              <w:lastRenderedPageBreak/>
              <w:t>AZIL</w:t>
            </w:r>
            <w:r>
              <w:rPr>
                <w:rFonts w:ascii="Times New Roman" w:eastAsia="Times New Roman" w:hAnsi="Times New Roman" w:cs="Times New Roman"/>
                <w:b/>
                <w:bCs/>
              </w:rPr>
              <w:t>I</w:t>
            </w:r>
          </w:p>
          <w:p w14:paraId="7BB227BC" w14:textId="77777777" w:rsidR="00EB218B" w:rsidRPr="00FE5E98" w:rsidRDefault="00EB218B" w:rsidP="007439D0">
            <w:pPr>
              <w:textAlignment w:val="baseline"/>
              <w:rPr>
                <w:rFonts w:ascii="Times New Roman" w:eastAsia="Times New Roman" w:hAnsi="Times New Roman" w:cs="Times New Roman"/>
                <w:b/>
                <w:bCs/>
              </w:rPr>
            </w:pPr>
          </w:p>
        </w:tc>
      </w:tr>
      <w:tr w:rsidR="00EB218B" w:rsidRPr="00FE5E98" w14:paraId="2BEDB6F9" w14:textId="77777777" w:rsidTr="007439D0">
        <w:trPr>
          <w:trHeight w:val="274"/>
        </w:trPr>
        <w:tc>
          <w:tcPr>
            <w:tcW w:w="944" w:type="pct"/>
            <w:tcBorders>
              <w:top w:val="single" w:sz="4" w:space="0" w:color="auto"/>
              <w:left w:val="single" w:sz="4" w:space="0" w:color="auto"/>
              <w:bottom w:val="single" w:sz="4" w:space="0" w:color="auto"/>
              <w:right w:val="single" w:sz="4" w:space="0" w:color="auto"/>
            </w:tcBorders>
            <w:hideMark/>
          </w:tcPr>
          <w:p w14:paraId="554E2F8D" w14:textId="77777777" w:rsidR="00EB218B" w:rsidRPr="00FE5E98" w:rsidRDefault="00EB218B" w:rsidP="007439D0">
            <w:pPr>
              <w:shd w:val="clear" w:color="auto" w:fill="FFFFFF"/>
              <w:jc w:val="both"/>
              <w:textAlignment w:val="baseline"/>
              <w:rPr>
                <w:rFonts w:ascii="Times New Roman" w:eastAsia="Times New Roman" w:hAnsi="Times New Roman" w:cs="Times New Roman"/>
              </w:rPr>
            </w:pPr>
            <w:r w:rsidRPr="00FE5E98">
              <w:rPr>
                <w:rFonts w:ascii="Times New Roman" w:eastAsia="Times New Roman" w:hAnsi="Times New Roman" w:cs="Times New Roman"/>
              </w:rPr>
              <w:t>VIII.4.1 Legjislacioni dhe procedurat në fushën e azilit janë përafruar dhe zbatuar në mënyrë efektive.</w:t>
            </w:r>
          </w:p>
          <w:p w14:paraId="3383243E" w14:textId="77777777" w:rsidR="00EB218B" w:rsidRPr="00FE5E98" w:rsidRDefault="00EB218B" w:rsidP="007439D0">
            <w:pPr>
              <w:shd w:val="clear" w:color="auto" w:fill="FFFFFF"/>
              <w:jc w:val="both"/>
              <w:textAlignment w:val="baseline"/>
              <w:rPr>
                <w:rFonts w:ascii="Times New Roman" w:eastAsia="Times New Roman" w:hAnsi="Times New Roman" w:cs="Times New Roman"/>
              </w:rPr>
            </w:pPr>
            <w:r w:rsidRPr="00FE5E98">
              <w:rPr>
                <w:rFonts w:ascii="Times New Roman" w:eastAsia="Times New Roman" w:hAnsi="Times New Roman" w:cs="Times New Roman"/>
              </w:rPr>
              <w:t>VIII.4.2 Kapacitetet pritëse, duke përfshirë edhe personat me nevoja të veçanta janë adekuate</w:t>
            </w:r>
            <w:r>
              <w:rPr>
                <w:rFonts w:ascii="Times New Roman" w:eastAsia="Times New Roman" w:hAnsi="Times New Roman" w:cs="Times New Roman"/>
              </w:rPr>
              <w:t xml:space="preserve"> dhe</w:t>
            </w:r>
            <w:r w:rsidRPr="00FE5E98">
              <w:rPr>
                <w:rFonts w:ascii="Times New Roman" w:eastAsia="Times New Roman" w:hAnsi="Times New Roman" w:cs="Times New Roman"/>
              </w:rPr>
              <w:t xml:space="preserve"> në përputhje me standardet</w:t>
            </w:r>
            <w:r>
              <w:rPr>
                <w:rFonts w:ascii="Times New Roman" w:eastAsia="Times New Roman" w:hAnsi="Times New Roman" w:cs="Times New Roman"/>
              </w:rPr>
              <w:t>.</w:t>
            </w:r>
          </w:p>
          <w:p w14:paraId="49122734" w14:textId="77777777" w:rsidR="00EB218B" w:rsidRPr="00FE5E98" w:rsidRDefault="00EB218B" w:rsidP="007439D0">
            <w:pPr>
              <w:shd w:val="clear" w:color="auto" w:fill="FFFFFF"/>
              <w:jc w:val="both"/>
              <w:textAlignment w:val="baseline"/>
              <w:rPr>
                <w:rFonts w:ascii="Times New Roman" w:eastAsia="Times New Roman" w:hAnsi="Times New Roman" w:cs="Times New Roman"/>
              </w:rPr>
            </w:pPr>
            <w:r w:rsidRPr="00FE5E98">
              <w:rPr>
                <w:rFonts w:ascii="Times New Roman" w:eastAsia="Times New Roman" w:hAnsi="Times New Roman" w:cs="Times New Roman"/>
              </w:rPr>
              <w:lastRenderedPageBreak/>
              <w:t xml:space="preserve">VIII.4.3 </w:t>
            </w:r>
            <w:r>
              <w:rPr>
                <w:rFonts w:ascii="Times New Roman" w:eastAsia="Times New Roman" w:hAnsi="Times New Roman" w:cs="Times New Roman"/>
              </w:rPr>
              <w:t xml:space="preserve">Është hartuar. </w:t>
            </w:r>
            <w:r w:rsidRPr="00FE5E98">
              <w:rPr>
                <w:rFonts w:ascii="Times New Roman" w:eastAsia="Times New Roman" w:hAnsi="Times New Roman" w:cs="Times New Roman"/>
              </w:rPr>
              <w:t xml:space="preserve">Plani i emergjencës në rast të </w:t>
            </w:r>
            <w:r>
              <w:rPr>
                <w:rFonts w:ascii="Times New Roman" w:eastAsia="Times New Roman" w:hAnsi="Times New Roman" w:cs="Times New Roman"/>
              </w:rPr>
              <w:t xml:space="preserve">një </w:t>
            </w:r>
            <w:r w:rsidRPr="00FE5E98">
              <w:rPr>
                <w:rFonts w:ascii="Times New Roman" w:eastAsia="Times New Roman" w:hAnsi="Times New Roman" w:cs="Times New Roman"/>
              </w:rPr>
              <w:t xml:space="preserve">fluksi masiv të azilkërkuesve </w:t>
            </w:r>
          </w:p>
        </w:tc>
        <w:tc>
          <w:tcPr>
            <w:tcW w:w="1305" w:type="pct"/>
            <w:gridSpan w:val="5"/>
            <w:tcBorders>
              <w:top w:val="single" w:sz="4" w:space="0" w:color="auto"/>
              <w:left w:val="single" w:sz="4" w:space="0" w:color="auto"/>
              <w:bottom w:val="single" w:sz="4" w:space="0" w:color="auto"/>
              <w:right w:val="single" w:sz="4" w:space="0" w:color="auto"/>
            </w:tcBorders>
            <w:hideMark/>
          </w:tcPr>
          <w:p w14:paraId="5876D712" w14:textId="77777777" w:rsidR="00EB218B" w:rsidRPr="00FE5E98" w:rsidRDefault="00EB218B" w:rsidP="007439D0">
            <w:pPr>
              <w:shd w:val="clear" w:color="auto" w:fill="FFFFFF"/>
              <w:ind w:left="90"/>
              <w:jc w:val="both"/>
              <w:textAlignment w:val="baseline"/>
              <w:rPr>
                <w:rFonts w:ascii="Times New Roman" w:eastAsia="Calibri" w:hAnsi="Times New Roman" w:cs="Times New Roman"/>
              </w:rPr>
            </w:pPr>
            <w:r w:rsidRPr="00FE5E98">
              <w:rPr>
                <w:rFonts w:ascii="Times New Roman" w:eastAsia="Calibri" w:hAnsi="Times New Roman" w:cs="Times New Roman"/>
              </w:rPr>
              <w:lastRenderedPageBreak/>
              <w:t>Përafr</w:t>
            </w:r>
            <w:r>
              <w:rPr>
                <w:rFonts w:ascii="Times New Roman" w:eastAsia="Calibri" w:hAnsi="Times New Roman" w:cs="Times New Roman"/>
              </w:rPr>
              <w:t>imi i</w:t>
            </w:r>
            <w:r w:rsidRPr="00FE5E98">
              <w:rPr>
                <w:rFonts w:ascii="Times New Roman" w:eastAsia="Calibri" w:hAnsi="Times New Roman" w:cs="Times New Roman"/>
              </w:rPr>
              <w:t xml:space="preserve"> Ligji</w:t>
            </w:r>
            <w:r>
              <w:rPr>
                <w:rFonts w:ascii="Times New Roman" w:eastAsia="Calibri" w:hAnsi="Times New Roman" w:cs="Times New Roman"/>
              </w:rPr>
              <w:t>t</w:t>
            </w:r>
            <w:r w:rsidRPr="00FE5E98">
              <w:rPr>
                <w:rFonts w:ascii="Times New Roman" w:eastAsia="Calibri" w:hAnsi="Times New Roman" w:cs="Times New Roman"/>
              </w:rPr>
              <w:t xml:space="preserve"> për Azilin me 5</w:t>
            </w:r>
            <w:r w:rsidRPr="00FE5E98">
              <w:rPr>
                <w:rFonts w:ascii="Calibri" w:eastAsia="Calibri" w:hAnsi="Calibri" w:cs="Times New Roman"/>
                <w:vertAlign w:val="superscript"/>
              </w:rPr>
              <w:footnoteReference w:id="1"/>
            </w:r>
            <w:r>
              <w:rPr>
                <w:rFonts w:ascii="Times New Roman" w:eastAsia="Calibri" w:hAnsi="Times New Roman" w:cs="Times New Roman"/>
              </w:rPr>
              <w:t xml:space="preserve"> </w:t>
            </w:r>
            <w:r w:rsidRPr="00FE5E98">
              <w:rPr>
                <w:rFonts w:ascii="Times New Roman" w:eastAsia="Calibri" w:hAnsi="Times New Roman" w:cs="Times New Roman"/>
              </w:rPr>
              <w:t>direktivat e Bashkimit Evropian brenda periudhës 2025-2030.</w:t>
            </w:r>
          </w:p>
          <w:p w14:paraId="6225BDEE" w14:textId="77777777" w:rsidR="00EB218B" w:rsidRPr="00FE5E98" w:rsidRDefault="00EB218B" w:rsidP="007439D0">
            <w:pPr>
              <w:shd w:val="clear" w:color="auto" w:fill="FFFFFF"/>
              <w:ind w:left="90"/>
              <w:jc w:val="both"/>
              <w:textAlignment w:val="baseline"/>
              <w:rPr>
                <w:rFonts w:ascii="Times New Roman" w:eastAsia="Times New Roman" w:hAnsi="Times New Roman" w:cs="Times New Roman"/>
              </w:rPr>
            </w:pPr>
            <w:r w:rsidRPr="00FE5E98">
              <w:rPr>
                <w:rFonts w:ascii="Times New Roman" w:eastAsia="Times New Roman" w:hAnsi="Times New Roman" w:cs="Times New Roman"/>
              </w:rPr>
              <w:t xml:space="preserve">Miratimi i </w:t>
            </w:r>
            <w:r w:rsidRPr="00B73712">
              <w:rPr>
                <w:rFonts w:ascii="Times New Roman" w:eastAsia="Times New Roman" w:hAnsi="Times New Roman" w:cs="Times New Roman"/>
              </w:rPr>
              <w:t xml:space="preserve">një plani </w:t>
            </w:r>
            <w:proofErr w:type="spellStart"/>
            <w:r w:rsidRPr="00B73712">
              <w:rPr>
                <w:rFonts w:ascii="Times New Roman" w:eastAsia="Times New Roman" w:hAnsi="Times New Roman" w:cs="Times New Roman"/>
              </w:rPr>
              <w:t>kontigjence</w:t>
            </w:r>
            <w:proofErr w:type="spellEnd"/>
            <w:r w:rsidRPr="00B73712">
              <w:rPr>
                <w:rFonts w:ascii="Times New Roman" w:eastAsia="Times New Roman" w:hAnsi="Times New Roman" w:cs="Times New Roman"/>
              </w:rPr>
              <w:t xml:space="preserve"> në </w:t>
            </w:r>
            <w:r w:rsidRPr="00FE5E98">
              <w:rPr>
                <w:rFonts w:ascii="Times New Roman" w:eastAsia="Times New Roman" w:hAnsi="Times New Roman" w:cs="Times New Roman"/>
              </w:rPr>
              <w:t xml:space="preserve">mënyrë që të </w:t>
            </w:r>
            <w:r>
              <w:rPr>
                <w:rFonts w:ascii="Times New Roman" w:eastAsia="Times New Roman" w:hAnsi="Times New Roman" w:cs="Times New Roman"/>
              </w:rPr>
              <w:t>përgatitemi</w:t>
            </w:r>
            <w:r w:rsidRPr="00FE5E98">
              <w:rPr>
                <w:rFonts w:ascii="Times New Roman" w:eastAsia="Times New Roman" w:hAnsi="Times New Roman" w:cs="Times New Roman"/>
              </w:rPr>
              <w:t xml:space="preserve"> për një situatë </w:t>
            </w:r>
            <w:r>
              <w:rPr>
                <w:rFonts w:ascii="Times New Roman" w:eastAsia="Times New Roman" w:hAnsi="Times New Roman" w:cs="Times New Roman"/>
              </w:rPr>
              <w:t xml:space="preserve">me </w:t>
            </w:r>
            <w:r w:rsidRPr="00FE5E98">
              <w:rPr>
                <w:rFonts w:ascii="Times New Roman" w:eastAsia="Times New Roman" w:hAnsi="Times New Roman" w:cs="Times New Roman"/>
              </w:rPr>
              <w:t>fluks masiv të azilkërkuesve deri në vitin 2025.</w:t>
            </w:r>
          </w:p>
        </w:tc>
        <w:tc>
          <w:tcPr>
            <w:tcW w:w="1507" w:type="pct"/>
            <w:gridSpan w:val="3"/>
            <w:tcBorders>
              <w:top w:val="single" w:sz="4" w:space="0" w:color="auto"/>
              <w:left w:val="single" w:sz="4" w:space="0" w:color="auto"/>
              <w:bottom w:val="single" w:sz="4" w:space="0" w:color="auto"/>
              <w:right w:val="single" w:sz="4" w:space="0" w:color="auto"/>
            </w:tcBorders>
          </w:tcPr>
          <w:p w14:paraId="5CF43EFB" w14:textId="77777777" w:rsidR="00EB218B" w:rsidRPr="00FE5E98" w:rsidRDefault="00EB218B" w:rsidP="007439D0">
            <w:pPr>
              <w:jc w:val="both"/>
              <w:rPr>
                <w:rFonts w:ascii="Times New Roman" w:eastAsia="Calibri" w:hAnsi="Times New Roman" w:cs="Times New Roman"/>
              </w:rPr>
            </w:pPr>
            <w:r w:rsidRPr="00FE5E98">
              <w:rPr>
                <w:rFonts w:ascii="Times New Roman" w:eastAsia="Calibri" w:hAnsi="Times New Roman" w:cs="Times New Roman"/>
              </w:rPr>
              <w:t xml:space="preserve">Sigurimi i </w:t>
            </w:r>
            <w:r w:rsidRPr="00B73712">
              <w:rPr>
                <w:rFonts w:ascii="Times New Roman" w:eastAsia="Calibri" w:hAnsi="Times New Roman" w:cs="Times New Roman"/>
              </w:rPr>
              <w:t xml:space="preserve">trajnimit të nevojshëm për Drejtorinë për Azilin dhe Shtetësinë për </w:t>
            </w:r>
            <w:r w:rsidRPr="00FE5E98">
              <w:rPr>
                <w:rFonts w:ascii="Times New Roman" w:eastAsia="Calibri" w:hAnsi="Times New Roman" w:cs="Times New Roman"/>
              </w:rPr>
              <w:t xml:space="preserve">të vlerësuar kërkesat individuale, veçanërisht informacionin mbi vendin e origjinës dhe rastet që përfshijnë </w:t>
            </w:r>
            <w:r>
              <w:rPr>
                <w:rFonts w:ascii="Times New Roman" w:eastAsia="Calibri" w:hAnsi="Times New Roman" w:cs="Times New Roman"/>
              </w:rPr>
              <w:t>persona</w:t>
            </w:r>
            <w:r w:rsidRPr="00FE5E98">
              <w:rPr>
                <w:rFonts w:ascii="Times New Roman" w:eastAsia="Calibri" w:hAnsi="Times New Roman" w:cs="Times New Roman"/>
              </w:rPr>
              <w:t xml:space="preserve"> </w:t>
            </w:r>
            <w:proofErr w:type="spellStart"/>
            <w:r>
              <w:rPr>
                <w:rFonts w:ascii="Times New Roman" w:eastAsia="Calibri" w:hAnsi="Times New Roman" w:cs="Times New Roman"/>
              </w:rPr>
              <w:t>vulnerabël</w:t>
            </w:r>
            <w:proofErr w:type="spellEnd"/>
            <w:r w:rsidRPr="00FE5E98">
              <w:rPr>
                <w:rFonts w:ascii="Times New Roman" w:eastAsia="Calibri" w:hAnsi="Times New Roman" w:cs="Times New Roman"/>
              </w:rPr>
              <w:t xml:space="preserve">, për të mbrojtur informacionin </w:t>
            </w:r>
            <w:proofErr w:type="spellStart"/>
            <w:r>
              <w:rPr>
                <w:rFonts w:ascii="Times New Roman" w:eastAsia="Calibri" w:hAnsi="Times New Roman" w:cs="Times New Roman"/>
              </w:rPr>
              <w:t>sensitiv</w:t>
            </w:r>
            <w:proofErr w:type="spellEnd"/>
            <w:r w:rsidRPr="00FE5E98">
              <w:rPr>
                <w:rFonts w:ascii="Times New Roman" w:eastAsia="Calibri" w:hAnsi="Times New Roman" w:cs="Times New Roman"/>
              </w:rPr>
              <w:t xml:space="preserve">, duke përfshirë modulet </w:t>
            </w:r>
            <w:proofErr w:type="spellStart"/>
            <w:r w:rsidRPr="00FE5E98">
              <w:rPr>
                <w:rFonts w:ascii="Times New Roman" w:eastAsia="Calibri" w:hAnsi="Times New Roman" w:cs="Times New Roman"/>
              </w:rPr>
              <w:t>online</w:t>
            </w:r>
            <w:proofErr w:type="spellEnd"/>
            <w:r w:rsidRPr="00FE5E98">
              <w:rPr>
                <w:rFonts w:ascii="Times New Roman" w:eastAsia="Calibri" w:hAnsi="Times New Roman" w:cs="Times New Roman"/>
              </w:rPr>
              <w:t xml:space="preserve"> nga EUAA</w:t>
            </w:r>
            <w:r>
              <w:rPr>
                <w:rFonts w:ascii="Times New Roman" w:eastAsia="Calibri" w:hAnsi="Times New Roman" w:cs="Times New Roman"/>
              </w:rPr>
              <w:t>-ja.</w:t>
            </w:r>
          </w:p>
          <w:p w14:paraId="21211620" w14:textId="77777777" w:rsidR="00EB218B" w:rsidRPr="00FE5E98" w:rsidRDefault="00EB218B" w:rsidP="007439D0">
            <w:pPr>
              <w:shd w:val="clear" w:color="auto" w:fill="FFFFFF"/>
              <w:jc w:val="both"/>
              <w:textAlignment w:val="baseline"/>
              <w:rPr>
                <w:rFonts w:ascii="Times New Roman" w:eastAsia="Times New Roman" w:hAnsi="Times New Roman" w:cs="Times New Roman"/>
              </w:rPr>
            </w:pPr>
            <w:r w:rsidRPr="00FE5E98">
              <w:rPr>
                <w:rFonts w:ascii="Times New Roman" w:eastAsia="Times New Roman" w:hAnsi="Times New Roman" w:cs="Times New Roman"/>
              </w:rPr>
              <w:t xml:space="preserve">Forcimi i kapaciteteve profesionale të Qendrës së Pritjes për Azilin për ofrimin e shërbimeve për individët/grupet </w:t>
            </w:r>
            <w:proofErr w:type="spellStart"/>
            <w:r w:rsidRPr="00FE5E98">
              <w:rPr>
                <w:rFonts w:ascii="Times New Roman" w:eastAsia="Times New Roman" w:hAnsi="Times New Roman" w:cs="Times New Roman"/>
              </w:rPr>
              <w:t>vulnerabël</w:t>
            </w:r>
            <w:proofErr w:type="spellEnd"/>
            <w:r w:rsidRPr="00FE5E98">
              <w:rPr>
                <w:rFonts w:ascii="Times New Roman" w:eastAsia="Times New Roman" w:hAnsi="Times New Roman" w:cs="Times New Roman"/>
              </w:rPr>
              <w:t>.</w:t>
            </w:r>
          </w:p>
          <w:p w14:paraId="0D5A9588" w14:textId="77777777" w:rsidR="00EB218B" w:rsidRPr="00FE5E98" w:rsidRDefault="00EB218B" w:rsidP="007439D0">
            <w:pPr>
              <w:shd w:val="clear" w:color="auto" w:fill="FFFFFF"/>
              <w:jc w:val="both"/>
              <w:textAlignment w:val="baseline"/>
              <w:rPr>
                <w:rFonts w:ascii="Times New Roman" w:eastAsia="Times New Roman" w:hAnsi="Times New Roman" w:cs="Times New Roman"/>
              </w:rPr>
            </w:pPr>
          </w:p>
          <w:p w14:paraId="672735F4" w14:textId="77777777" w:rsidR="00EB218B" w:rsidRPr="00FE5E98" w:rsidRDefault="00EB218B" w:rsidP="007439D0">
            <w:pPr>
              <w:shd w:val="clear" w:color="auto" w:fill="FFFFFF"/>
              <w:jc w:val="both"/>
              <w:textAlignment w:val="baseline"/>
              <w:rPr>
                <w:rFonts w:ascii="Times New Roman" w:eastAsia="Times New Roman" w:hAnsi="Times New Roman" w:cs="Times New Roman"/>
              </w:rPr>
            </w:pPr>
            <w:r w:rsidRPr="00B73712">
              <w:rPr>
                <w:rFonts w:ascii="Times New Roman" w:eastAsia="Times New Roman" w:hAnsi="Times New Roman" w:cs="Times New Roman"/>
              </w:rPr>
              <w:t xml:space="preserve">Sigurimi i kapaciteteve të nevojshme </w:t>
            </w:r>
            <w:r w:rsidRPr="00FE5E98">
              <w:rPr>
                <w:rFonts w:ascii="Times New Roman" w:eastAsia="Times New Roman" w:hAnsi="Times New Roman" w:cs="Times New Roman"/>
              </w:rPr>
              <w:t>për të trajtuar flukset e azilkërkuesve nëpërmjet mbështetjes dhe shërbimeve të drejtpërdrejta të qeverisë për të gjitha kategoritë e azilkërkuesve.</w:t>
            </w:r>
            <w:r>
              <w:rPr>
                <w:rFonts w:ascii="Times New Roman" w:eastAsia="Times New Roman" w:hAnsi="Times New Roman" w:cs="Times New Roman"/>
              </w:rPr>
              <w:t xml:space="preserve">  </w:t>
            </w:r>
          </w:p>
          <w:p w14:paraId="664DD0A4" w14:textId="77777777" w:rsidR="00EB218B" w:rsidRPr="00FE5E98" w:rsidRDefault="00EB218B" w:rsidP="007439D0">
            <w:pPr>
              <w:shd w:val="clear" w:color="auto" w:fill="FFFFFF"/>
              <w:jc w:val="both"/>
              <w:textAlignment w:val="baseline"/>
              <w:rPr>
                <w:rFonts w:ascii="Times New Roman" w:eastAsia="Times New Roman" w:hAnsi="Times New Roman" w:cs="Times New Roman"/>
              </w:rPr>
            </w:pPr>
            <w:r w:rsidRPr="00FE5E98">
              <w:rPr>
                <w:rFonts w:ascii="Times New Roman" w:eastAsia="Times New Roman" w:hAnsi="Times New Roman" w:cs="Times New Roman"/>
              </w:rPr>
              <w:t>Rritja e numrit të përkthyesve të kualifikuar në qendrat e pritjes së përkohshme gjatë dhe pas procesit të shqyrtimit paraprak, si dhe inkurajimi i përkthyesve femra që të rrisin raportimin për dhunën dhe për rastet e mundshme të trafikimit.</w:t>
            </w:r>
          </w:p>
          <w:p w14:paraId="524A1F36" w14:textId="77777777" w:rsidR="00EB218B" w:rsidRPr="00FE5E98" w:rsidRDefault="00EB218B" w:rsidP="007439D0">
            <w:pPr>
              <w:shd w:val="clear" w:color="auto" w:fill="FFFFFF"/>
              <w:jc w:val="both"/>
              <w:textAlignment w:val="baseline"/>
              <w:rPr>
                <w:rFonts w:ascii="Times New Roman" w:eastAsia="Calibri" w:hAnsi="Times New Roman" w:cs="Times New Roman"/>
              </w:rPr>
            </w:pPr>
            <w:r w:rsidRPr="00FE5E98">
              <w:rPr>
                <w:rFonts w:ascii="Times New Roman" w:eastAsia="Times New Roman" w:hAnsi="Times New Roman" w:cs="Times New Roman"/>
              </w:rPr>
              <w:t>Përmirësimi i bashkëpunimit ndërinstitucional për sigurimin e kapaciteteve të përshtatshme sipas fushës së përgjegjësisë për trajtimin e një fluksi të mundshëm azilkërkuesish në vend.</w:t>
            </w:r>
          </w:p>
        </w:tc>
        <w:tc>
          <w:tcPr>
            <w:tcW w:w="1244" w:type="pct"/>
            <w:gridSpan w:val="2"/>
            <w:tcBorders>
              <w:top w:val="single" w:sz="4" w:space="0" w:color="auto"/>
              <w:left w:val="single" w:sz="4" w:space="0" w:color="auto"/>
              <w:bottom w:val="single" w:sz="4" w:space="0" w:color="auto"/>
              <w:right w:val="single" w:sz="4" w:space="0" w:color="auto"/>
            </w:tcBorders>
            <w:hideMark/>
          </w:tcPr>
          <w:p w14:paraId="009C2939" w14:textId="77777777" w:rsidR="00EB218B" w:rsidRPr="00FE5E98" w:rsidRDefault="00EB218B" w:rsidP="007439D0">
            <w:pPr>
              <w:spacing w:before="100" w:beforeAutospacing="1" w:after="100" w:afterAutospacing="1"/>
              <w:jc w:val="both"/>
              <w:rPr>
                <w:rFonts w:ascii="Times New Roman" w:eastAsia="Calibri" w:hAnsi="Times New Roman" w:cs="Times New Roman"/>
              </w:rPr>
            </w:pPr>
            <w:r w:rsidRPr="00FE5E98">
              <w:rPr>
                <w:rFonts w:ascii="Times New Roman" w:eastAsia="Calibri" w:hAnsi="Times New Roman" w:cs="Times New Roman"/>
              </w:rPr>
              <w:lastRenderedPageBreak/>
              <w:t>Rritja e efikasitetit dhe e zbatimit cilësor të ligjit për azilin, duke përfshirë edhe kapacitetet administrative shtesë.</w:t>
            </w:r>
          </w:p>
          <w:p w14:paraId="01E61194" w14:textId="77777777" w:rsidR="00EB218B" w:rsidRPr="00FE5E98" w:rsidRDefault="00EB218B" w:rsidP="007439D0">
            <w:pPr>
              <w:shd w:val="clear" w:color="auto" w:fill="FFFFFF"/>
              <w:jc w:val="both"/>
              <w:textAlignment w:val="baseline"/>
              <w:rPr>
                <w:rFonts w:ascii="Times New Roman" w:eastAsia="Calibri" w:hAnsi="Times New Roman" w:cs="Times New Roman"/>
              </w:rPr>
            </w:pPr>
            <w:r w:rsidRPr="00FE5E98">
              <w:rPr>
                <w:rFonts w:ascii="Times New Roman" w:eastAsia="Calibri" w:hAnsi="Times New Roman" w:cs="Times New Roman"/>
              </w:rPr>
              <w:t>Sigur</w:t>
            </w:r>
            <w:r>
              <w:rPr>
                <w:rFonts w:ascii="Times New Roman" w:eastAsia="Calibri" w:hAnsi="Times New Roman" w:cs="Times New Roman"/>
              </w:rPr>
              <w:t>imi i</w:t>
            </w:r>
            <w:r w:rsidRPr="00FE5E98">
              <w:rPr>
                <w:rFonts w:ascii="Times New Roman" w:eastAsia="Calibri" w:hAnsi="Times New Roman" w:cs="Times New Roman"/>
              </w:rPr>
              <w:t xml:space="preserve"> kapacitete</w:t>
            </w:r>
            <w:r>
              <w:rPr>
                <w:rFonts w:ascii="Times New Roman" w:eastAsia="Calibri" w:hAnsi="Times New Roman" w:cs="Times New Roman"/>
              </w:rPr>
              <w:t>ve</w:t>
            </w:r>
            <w:r w:rsidRPr="00FE5E98">
              <w:rPr>
                <w:rFonts w:ascii="Times New Roman" w:eastAsia="Calibri" w:hAnsi="Times New Roman" w:cs="Times New Roman"/>
              </w:rPr>
              <w:t xml:space="preserve"> adekuate pritëse për azilkërkuesit.</w:t>
            </w:r>
          </w:p>
          <w:p w14:paraId="723D1223" w14:textId="77777777" w:rsidR="00EB218B" w:rsidRPr="00FE5E98" w:rsidRDefault="00EB218B" w:rsidP="007439D0">
            <w:pPr>
              <w:jc w:val="both"/>
              <w:textAlignment w:val="baseline"/>
              <w:rPr>
                <w:rFonts w:ascii="Times New Roman" w:eastAsia="Times New Roman" w:hAnsi="Times New Roman" w:cs="Times New Roman"/>
                <w:b/>
                <w:bCs/>
              </w:rPr>
            </w:pPr>
            <w:r w:rsidRPr="00B73712">
              <w:rPr>
                <w:rFonts w:ascii="Times New Roman" w:eastAsia="Calibri" w:hAnsi="Times New Roman" w:cs="Times New Roman"/>
              </w:rPr>
              <w:t xml:space="preserve">Standarde të përshtatshme </w:t>
            </w:r>
            <w:r w:rsidRPr="00FE5E98">
              <w:rPr>
                <w:rFonts w:ascii="Times New Roman" w:eastAsia="Calibri" w:hAnsi="Times New Roman" w:cs="Times New Roman"/>
              </w:rPr>
              <w:t>dhe kushte</w:t>
            </w:r>
            <w:r>
              <w:rPr>
                <w:rFonts w:ascii="Times New Roman" w:eastAsia="Calibri" w:hAnsi="Times New Roman" w:cs="Times New Roman"/>
              </w:rPr>
              <w:t xml:space="preserve"> pritje </w:t>
            </w:r>
            <w:r w:rsidRPr="00FE5E98">
              <w:rPr>
                <w:rFonts w:ascii="Times New Roman" w:eastAsia="Calibri" w:hAnsi="Times New Roman" w:cs="Times New Roman"/>
              </w:rPr>
              <w:t xml:space="preserve">për të gjithë </w:t>
            </w:r>
            <w:proofErr w:type="spellStart"/>
            <w:r w:rsidRPr="00FE5E98">
              <w:rPr>
                <w:rFonts w:ascii="Times New Roman" w:eastAsia="Calibri" w:hAnsi="Times New Roman" w:cs="Times New Roman"/>
              </w:rPr>
              <w:t>aplikantët</w:t>
            </w:r>
            <w:proofErr w:type="spellEnd"/>
            <w:r w:rsidRPr="00FE5E98">
              <w:rPr>
                <w:rFonts w:ascii="Times New Roman" w:eastAsia="Calibri" w:hAnsi="Times New Roman" w:cs="Times New Roman"/>
              </w:rPr>
              <w:t xml:space="preserve"> e mbrojtjes ndërkombëtare, veçanërisht </w:t>
            </w:r>
            <w:r w:rsidRPr="00FE5E98">
              <w:rPr>
                <w:rFonts w:ascii="Times New Roman" w:eastAsia="Calibri" w:hAnsi="Times New Roman" w:cs="Times New Roman"/>
              </w:rPr>
              <w:lastRenderedPageBreak/>
              <w:t>të miturit e pashoqëruar, të moshuarit, gratë shtatzëna, gratë beqare, personat me aftësi të ndryshme, etj.)</w:t>
            </w:r>
          </w:p>
        </w:tc>
      </w:tr>
      <w:tr w:rsidR="00EB218B" w:rsidRPr="00FE5E98" w14:paraId="30E39315" w14:textId="77777777" w:rsidTr="007439D0">
        <w:trPr>
          <w:trHeight w:val="39"/>
        </w:trPr>
        <w:tc>
          <w:tcPr>
            <w:tcW w:w="5000" w:type="pct"/>
            <w:gridSpan w:val="11"/>
            <w:tcBorders>
              <w:top w:val="single" w:sz="4" w:space="0" w:color="auto"/>
              <w:left w:val="single" w:sz="4" w:space="0" w:color="auto"/>
              <w:bottom w:val="single" w:sz="4" w:space="0" w:color="auto"/>
              <w:right w:val="single" w:sz="4" w:space="0" w:color="auto"/>
            </w:tcBorders>
            <w:shd w:val="clear" w:color="auto" w:fill="BDD6EE"/>
            <w:hideMark/>
          </w:tcPr>
          <w:p w14:paraId="59912920" w14:textId="77777777" w:rsidR="00EB218B" w:rsidRPr="00FE5E98" w:rsidRDefault="00EB218B" w:rsidP="007439D0">
            <w:pPr>
              <w:textAlignment w:val="baseline"/>
              <w:rPr>
                <w:rFonts w:ascii="Times New Roman" w:eastAsia="Times New Roman" w:hAnsi="Times New Roman" w:cs="Times New Roman"/>
                <w:b/>
                <w:bCs/>
              </w:rPr>
            </w:pPr>
            <w:r w:rsidRPr="00EB218B">
              <w:rPr>
                <w:rFonts w:ascii="Times New Roman" w:eastAsia="Times New Roman" w:hAnsi="Times New Roman" w:cs="Times New Roman"/>
                <w:b/>
                <w:bCs/>
                <w:color w:val="000000" w:themeColor="text1"/>
              </w:rPr>
              <w:lastRenderedPageBreak/>
              <w:t>POLITIKA E VIZAVE</w:t>
            </w:r>
          </w:p>
        </w:tc>
      </w:tr>
      <w:tr w:rsidR="00EB218B" w:rsidRPr="00CB2784" w14:paraId="277ABCCB" w14:textId="77777777" w:rsidTr="007439D0">
        <w:trPr>
          <w:trHeight w:val="225"/>
        </w:trPr>
        <w:tc>
          <w:tcPr>
            <w:tcW w:w="944" w:type="pct"/>
            <w:hideMark/>
          </w:tcPr>
          <w:p w14:paraId="61E44D59" w14:textId="77777777" w:rsidR="003647BE" w:rsidRPr="00BC5556" w:rsidRDefault="003647BE" w:rsidP="003647BE">
            <w:pPr>
              <w:autoSpaceDE w:val="0"/>
              <w:autoSpaceDN w:val="0"/>
              <w:adjustRightInd w:val="0"/>
              <w:rPr>
                <w:rFonts w:ascii="Times New Roman" w:hAnsi="Times New Roman" w:cs="Times New Roman"/>
                <w:sz w:val="24"/>
                <w:szCs w:val="24"/>
                <w:lang w:val="en-US"/>
              </w:rPr>
            </w:pPr>
            <w:r w:rsidRPr="00BC5556">
              <w:rPr>
                <w:rFonts w:ascii="Times New Roman" w:hAnsi="Times New Roman" w:cs="Times New Roman"/>
                <w:lang w:val="en-US"/>
              </w:rPr>
              <w:t xml:space="preserve">VIII.5.1 </w:t>
            </w:r>
            <w:proofErr w:type="spellStart"/>
            <w:r w:rsidRPr="00BC5556">
              <w:rPr>
                <w:rFonts w:ascii="Times New Roman" w:hAnsi="Times New Roman" w:cs="Times New Roman"/>
                <w:lang w:val="en-US"/>
              </w:rPr>
              <w:t>Vendi</w:t>
            </w:r>
            <w:proofErr w:type="spellEnd"/>
            <w:r w:rsidRPr="00BC5556">
              <w:rPr>
                <w:rFonts w:ascii="Times New Roman" w:hAnsi="Times New Roman" w:cs="Times New Roman"/>
                <w:lang w:val="en-US"/>
              </w:rPr>
              <w:t xml:space="preserve"> ka </w:t>
            </w:r>
            <w:proofErr w:type="spellStart"/>
            <w:r w:rsidRPr="00BC5556">
              <w:rPr>
                <w:rFonts w:ascii="Times New Roman" w:hAnsi="Times New Roman" w:cs="Times New Roman"/>
                <w:lang w:val="en-US"/>
              </w:rPr>
              <w:t>politikën</w:t>
            </w:r>
            <w:proofErr w:type="spellEnd"/>
            <w:r w:rsidRPr="00BC5556">
              <w:rPr>
                <w:rFonts w:ascii="Times New Roman" w:hAnsi="Times New Roman" w:cs="Times New Roman"/>
                <w:lang w:val="en-US"/>
              </w:rPr>
              <w:t xml:space="preserve"> </w:t>
            </w:r>
          </w:p>
          <w:p w14:paraId="0E7845A6" w14:textId="77777777" w:rsidR="003647BE" w:rsidRPr="00BC5556" w:rsidRDefault="003647BE" w:rsidP="003647BE">
            <w:pPr>
              <w:autoSpaceDE w:val="0"/>
              <w:autoSpaceDN w:val="0"/>
              <w:adjustRightInd w:val="0"/>
              <w:rPr>
                <w:rFonts w:ascii="Times New Roman" w:hAnsi="Times New Roman" w:cs="Times New Roman"/>
                <w:lang w:val="en-US"/>
              </w:rPr>
            </w:pPr>
            <w:r w:rsidRPr="00BC5556">
              <w:rPr>
                <w:rFonts w:ascii="Times New Roman" w:hAnsi="Times New Roman" w:cs="Times New Roman"/>
                <w:lang w:val="en-US"/>
              </w:rPr>
              <w:t xml:space="preserve">e </w:t>
            </w:r>
            <w:proofErr w:type="spellStart"/>
            <w:r w:rsidRPr="00BC5556">
              <w:rPr>
                <w:rFonts w:ascii="Times New Roman" w:hAnsi="Times New Roman" w:cs="Times New Roman"/>
                <w:lang w:val="en-US"/>
              </w:rPr>
              <w:t>tij</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në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përputhje</w:t>
            </w:r>
            <w:proofErr w:type="spellEnd"/>
            <w:r w:rsidRPr="00BC5556">
              <w:rPr>
                <w:rFonts w:ascii="Times New Roman" w:hAnsi="Times New Roman" w:cs="Times New Roman"/>
                <w:lang w:val="en-US"/>
              </w:rPr>
              <w:t xml:space="preserve"> me</w:t>
            </w:r>
          </w:p>
          <w:p w14:paraId="37149D83" w14:textId="77777777" w:rsidR="003647BE" w:rsidRPr="00BC5556" w:rsidRDefault="003647BE" w:rsidP="003647BE">
            <w:pPr>
              <w:autoSpaceDE w:val="0"/>
              <w:autoSpaceDN w:val="0"/>
              <w:adjustRightInd w:val="0"/>
              <w:rPr>
                <w:rFonts w:ascii="Times New Roman" w:hAnsi="Times New Roman" w:cs="Times New Roman"/>
                <w:lang w:val="en-US"/>
              </w:rPr>
            </w:pPr>
            <w:proofErr w:type="spellStart"/>
            <w:r w:rsidRPr="00BC5556">
              <w:rPr>
                <w:rFonts w:ascii="Times New Roman" w:hAnsi="Times New Roman" w:cs="Times New Roman"/>
                <w:lang w:val="en-US"/>
              </w:rPr>
              <w:t>standardet</w:t>
            </w:r>
            <w:proofErr w:type="spellEnd"/>
            <w:r w:rsidRPr="00BC5556">
              <w:rPr>
                <w:rFonts w:ascii="Times New Roman" w:hAnsi="Times New Roman" w:cs="Times New Roman"/>
                <w:lang w:val="en-US"/>
              </w:rPr>
              <w:t xml:space="preserve"> e </w:t>
            </w:r>
            <w:proofErr w:type="spellStart"/>
            <w:r w:rsidRPr="00BC5556">
              <w:rPr>
                <w:rFonts w:ascii="Times New Roman" w:hAnsi="Times New Roman" w:cs="Times New Roman"/>
                <w:lang w:val="en-US"/>
              </w:rPr>
              <w:t>përbashkëta</w:t>
            </w:r>
            <w:proofErr w:type="spellEnd"/>
            <w:r w:rsidRPr="00BC5556">
              <w:rPr>
                <w:rFonts w:ascii="Times New Roman" w:hAnsi="Times New Roman" w:cs="Times New Roman"/>
                <w:lang w:val="en-US"/>
              </w:rPr>
              <w:t>,</w:t>
            </w:r>
          </w:p>
          <w:p w14:paraId="2CEB8AE0" w14:textId="77777777" w:rsidR="003647BE" w:rsidRPr="00BC5556" w:rsidRDefault="003647BE" w:rsidP="003647BE">
            <w:pPr>
              <w:autoSpaceDE w:val="0"/>
              <w:autoSpaceDN w:val="0"/>
              <w:adjustRightInd w:val="0"/>
              <w:rPr>
                <w:rFonts w:ascii="Times New Roman" w:hAnsi="Times New Roman" w:cs="Times New Roman"/>
                <w:lang w:val="en-US"/>
              </w:rPr>
            </w:pPr>
            <w:r w:rsidRPr="00BC5556">
              <w:rPr>
                <w:rFonts w:ascii="Times New Roman" w:hAnsi="Times New Roman" w:cs="Times New Roman"/>
                <w:lang w:val="en-US"/>
              </w:rPr>
              <w:t xml:space="preserve">duke </w:t>
            </w:r>
            <w:proofErr w:type="spellStart"/>
            <w:r w:rsidRPr="00BC5556">
              <w:rPr>
                <w:rFonts w:ascii="Times New Roman" w:hAnsi="Times New Roman" w:cs="Times New Roman"/>
                <w:lang w:val="en-US"/>
              </w:rPr>
              <w:t>përfshirë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listën</w:t>
            </w:r>
            <w:proofErr w:type="spellEnd"/>
            <w:r w:rsidRPr="00BC5556">
              <w:rPr>
                <w:rFonts w:ascii="Times New Roman" w:hAnsi="Times New Roman" w:cs="Times New Roman"/>
                <w:lang w:val="en-US"/>
              </w:rPr>
              <w:t xml:space="preserve"> e</w:t>
            </w:r>
          </w:p>
          <w:p w14:paraId="633B7682" w14:textId="77777777" w:rsidR="003647BE" w:rsidRPr="00BC5556" w:rsidRDefault="003647BE" w:rsidP="003647BE">
            <w:pPr>
              <w:autoSpaceDE w:val="0"/>
              <w:autoSpaceDN w:val="0"/>
              <w:adjustRightInd w:val="0"/>
              <w:rPr>
                <w:rFonts w:ascii="Times New Roman" w:hAnsi="Times New Roman" w:cs="Times New Roman"/>
                <w:lang w:val="en-US"/>
              </w:rPr>
            </w:pPr>
            <w:proofErr w:type="spellStart"/>
            <w:r w:rsidRPr="00BC5556">
              <w:rPr>
                <w:rFonts w:ascii="Times New Roman" w:hAnsi="Times New Roman" w:cs="Times New Roman"/>
                <w:lang w:val="en-US"/>
              </w:rPr>
              <w:t>vendeve</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të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treta</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shtetasit</w:t>
            </w:r>
            <w:proofErr w:type="spellEnd"/>
            <w:r w:rsidRPr="00BC5556">
              <w:rPr>
                <w:rFonts w:ascii="Times New Roman" w:hAnsi="Times New Roman" w:cs="Times New Roman"/>
                <w:lang w:val="en-US"/>
              </w:rPr>
              <w:t xml:space="preserve"> e</w:t>
            </w:r>
          </w:p>
          <w:p w14:paraId="7B3E4FD6" w14:textId="77777777" w:rsidR="003647BE" w:rsidRPr="00BC5556" w:rsidRDefault="003647BE" w:rsidP="003647BE">
            <w:pPr>
              <w:autoSpaceDE w:val="0"/>
              <w:autoSpaceDN w:val="0"/>
              <w:adjustRightInd w:val="0"/>
              <w:rPr>
                <w:rFonts w:ascii="Times New Roman" w:hAnsi="Times New Roman" w:cs="Times New Roman"/>
                <w:lang w:val="en-US"/>
              </w:rPr>
            </w:pPr>
            <w:proofErr w:type="spellStart"/>
            <w:r w:rsidRPr="00BC5556">
              <w:rPr>
                <w:rFonts w:ascii="Times New Roman" w:hAnsi="Times New Roman" w:cs="Times New Roman"/>
                <w:lang w:val="en-US"/>
              </w:rPr>
              <w:t>të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cilëve</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duhet</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të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kenë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vizë</w:t>
            </w:r>
            <w:proofErr w:type="spellEnd"/>
          </w:p>
          <w:p w14:paraId="2089B330" w14:textId="77777777" w:rsidR="003647BE" w:rsidRPr="00BC5556" w:rsidRDefault="003647BE" w:rsidP="003647BE">
            <w:pPr>
              <w:autoSpaceDE w:val="0"/>
              <w:autoSpaceDN w:val="0"/>
              <w:adjustRightInd w:val="0"/>
              <w:rPr>
                <w:rFonts w:ascii="Times New Roman" w:hAnsi="Times New Roman" w:cs="Times New Roman"/>
                <w:lang w:val="en-US"/>
              </w:rPr>
            </w:pPr>
            <w:proofErr w:type="spellStart"/>
            <w:r w:rsidRPr="00BC5556">
              <w:rPr>
                <w:rFonts w:ascii="Times New Roman" w:hAnsi="Times New Roman" w:cs="Times New Roman"/>
                <w:lang w:val="en-US"/>
              </w:rPr>
              <w:t>kur</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kalojnë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kufijtë</w:t>
            </w:r>
            <w:proofErr w:type="spellEnd"/>
            <w:r w:rsidRPr="00BC5556">
              <w:rPr>
                <w:rFonts w:ascii="Times New Roman" w:hAnsi="Times New Roman" w:cs="Times New Roman"/>
                <w:lang w:val="en-US"/>
              </w:rPr>
              <w:t xml:space="preserve"> e</w:t>
            </w:r>
          </w:p>
          <w:p w14:paraId="5DAC0862" w14:textId="77777777" w:rsidR="003647BE" w:rsidRPr="00BC5556" w:rsidRDefault="003647BE" w:rsidP="003647BE">
            <w:pPr>
              <w:autoSpaceDE w:val="0"/>
              <w:autoSpaceDN w:val="0"/>
              <w:adjustRightInd w:val="0"/>
              <w:rPr>
                <w:rFonts w:ascii="Times New Roman" w:hAnsi="Times New Roman" w:cs="Times New Roman"/>
                <w:lang w:val="en-US"/>
              </w:rPr>
            </w:pPr>
            <w:proofErr w:type="spellStart"/>
            <w:r w:rsidRPr="00BC5556">
              <w:rPr>
                <w:rFonts w:ascii="Times New Roman" w:hAnsi="Times New Roman" w:cs="Times New Roman"/>
                <w:lang w:val="en-US"/>
              </w:rPr>
              <w:t>jashtëm</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të</w:t>
            </w:r>
            <w:proofErr w:type="spellEnd"/>
            <w:r w:rsidRPr="00BC5556">
              <w:rPr>
                <w:rFonts w:ascii="Times New Roman" w:hAnsi="Times New Roman" w:cs="Times New Roman"/>
                <w:lang w:val="en-US"/>
              </w:rPr>
              <w:t xml:space="preserve"> BE-</w:t>
            </w:r>
            <w:proofErr w:type="spellStart"/>
            <w:r w:rsidRPr="00BC5556">
              <w:rPr>
                <w:rFonts w:ascii="Times New Roman" w:hAnsi="Times New Roman" w:cs="Times New Roman"/>
                <w:lang w:val="en-US"/>
              </w:rPr>
              <w:t>së</w:t>
            </w:r>
            <w:proofErr w:type="spellEnd"/>
            <w:r w:rsidRPr="00BC5556">
              <w:rPr>
                <w:rFonts w:ascii="Times New Roman" w:hAnsi="Times New Roman" w:cs="Times New Roman"/>
                <w:lang w:val="en-US"/>
              </w:rPr>
              <w:t>.</w:t>
            </w:r>
          </w:p>
          <w:p w14:paraId="6120B0BB" w14:textId="77777777" w:rsidR="00EB218B" w:rsidRPr="00BC5556" w:rsidRDefault="00EB218B" w:rsidP="007439D0">
            <w:pPr>
              <w:shd w:val="clear" w:color="auto" w:fill="FFFFFF"/>
              <w:jc w:val="both"/>
              <w:textAlignment w:val="baseline"/>
              <w:rPr>
                <w:rFonts w:ascii="Times New Roman" w:eastAsia="Times New Roman" w:hAnsi="Times New Roman" w:cs="Times New Roman"/>
                <w:lang w:val="sq-AL"/>
              </w:rPr>
            </w:pPr>
          </w:p>
          <w:p w14:paraId="2C212FA7" w14:textId="77777777"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49126B61" w14:textId="77777777"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52942627" w14:textId="77777777"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47B7BD7E" w14:textId="4B65CF73"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1BD43EA7" w14:textId="38745845"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626B3378" w14:textId="45A26BB8"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030B459E" w14:textId="627A74B8"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0EDCAB23" w14:textId="429E2499"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47EED4FA" w14:textId="306D5B08"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6E49FE12" w14:textId="27A4F346"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7E158C48" w14:textId="1BB3ADC7"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571E7C70" w14:textId="4798CA06"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4B8B3340" w14:textId="363A0DBF"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6C2E16A6" w14:textId="3F27DC56"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773C96CC" w14:textId="6A71FBDB"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31D7E231" w14:textId="420D3F47"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11415998" w14:textId="1316C4AF"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6B842458" w14:textId="47733BB4"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2AC64C6C" w14:textId="146E9185"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70D15D53" w14:textId="3B59830C"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74053328" w14:textId="06887088"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3B51D392" w14:textId="4D2E4A6D"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03EA0EE5" w14:textId="454A0BC2"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44B1DD87" w14:textId="768C6BE4"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04140098" w14:textId="0E6776F4"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324B16CE" w14:textId="05B69E1A"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49DC06F0" w14:textId="77777777"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635D4336" w14:textId="77777777" w:rsidR="003647BE" w:rsidRPr="00BC5556" w:rsidRDefault="003647BE" w:rsidP="003647BE">
            <w:pPr>
              <w:autoSpaceDE w:val="0"/>
              <w:autoSpaceDN w:val="0"/>
              <w:adjustRightInd w:val="0"/>
              <w:rPr>
                <w:rFonts w:ascii="Times New Roman" w:hAnsi="Times New Roman" w:cs="Times New Roman"/>
                <w:lang w:val="en-US"/>
              </w:rPr>
            </w:pPr>
            <w:r w:rsidRPr="00BC5556">
              <w:rPr>
                <w:rFonts w:ascii="Times New Roman" w:hAnsi="Times New Roman" w:cs="Times New Roman"/>
                <w:lang w:val="en-US"/>
              </w:rPr>
              <w:t xml:space="preserve">VIII.5.2 </w:t>
            </w:r>
            <w:proofErr w:type="spellStart"/>
            <w:r w:rsidRPr="00BC5556">
              <w:rPr>
                <w:rFonts w:ascii="Times New Roman" w:hAnsi="Times New Roman" w:cs="Times New Roman"/>
                <w:lang w:val="en-US"/>
              </w:rPr>
              <w:t>Legjislacioni</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dhe</w:t>
            </w:r>
            <w:proofErr w:type="spellEnd"/>
          </w:p>
          <w:p w14:paraId="6D74D108" w14:textId="6BBFC026" w:rsidR="003647BE" w:rsidRPr="00BC5556" w:rsidRDefault="003647BE" w:rsidP="003647BE">
            <w:pPr>
              <w:autoSpaceDE w:val="0"/>
              <w:autoSpaceDN w:val="0"/>
              <w:adjustRightInd w:val="0"/>
              <w:rPr>
                <w:rFonts w:ascii="Times New Roman" w:hAnsi="Times New Roman" w:cs="Times New Roman"/>
                <w:lang w:val="en-US"/>
              </w:rPr>
            </w:pPr>
            <w:proofErr w:type="spellStart"/>
            <w:r w:rsidRPr="00BC5556">
              <w:rPr>
                <w:rFonts w:ascii="Times New Roman" w:hAnsi="Times New Roman" w:cs="Times New Roman"/>
                <w:lang w:val="en-US"/>
              </w:rPr>
              <w:t>procedurat</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janë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të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harmonizuara</w:t>
            </w:r>
            <w:proofErr w:type="spellEnd"/>
            <w:r w:rsidRPr="00BC5556">
              <w:rPr>
                <w:rFonts w:ascii="Times New Roman" w:hAnsi="Times New Roman" w:cs="Times New Roman"/>
                <w:lang w:val="en-US"/>
              </w:rPr>
              <w:t xml:space="preserve"> me </w:t>
            </w:r>
            <w:proofErr w:type="spellStart"/>
            <w:r w:rsidRPr="00BC5556">
              <w:rPr>
                <w:rFonts w:ascii="Times New Roman" w:hAnsi="Times New Roman" w:cs="Times New Roman"/>
                <w:lang w:val="en-US"/>
              </w:rPr>
              <w:t>politikën</w:t>
            </w:r>
            <w:proofErr w:type="spellEnd"/>
          </w:p>
          <w:p w14:paraId="35840031" w14:textId="77777777" w:rsidR="003647BE" w:rsidRPr="00BC5556" w:rsidRDefault="003647BE" w:rsidP="003647BE">
            <w:pPr>
              <w:autoSpaceDE w:val="0"/>
              <w:autoSpaceDN w:val="0"/>
              <w:adjustRightInd w:val="0"/>
              <w:jc w:val="both"/>
              <w:rPr>
                <w:rFonts w:ascii="Times New Roman" w:hAnsi="Times New Roman" w:cs="Times New Roman"/>
                <w:lang w:val="en-US"/>
              </w:rPr>
            </w:pPr>
            <w:r w:rsidRPr="00BC5556">
              <w:rPr>
                <w:rFonts w:ascii="Times New Roman" w:hAnsi="Times New Roman" w:cs="Times New Roman"/>
                <w:lang w:val="en-US"/>
              </w:rPr>
              <w:t xml:space="preserve">e acquis </w:t>
            </w:r>
            <w:proofErr w:type="spellStart"/>
            <w:r w:rsidRPr="00BC5556">
              <w:rPr>
                <w:rFonts w:ascii="Times New Roman" w:hAnsi="Times New Roman" w:cs="Times New Roman"/>
                <w:lang w:val="en-US"/>
              </w:rPr>
              <w:t>të</w:t>
            </w:r>
            <w:proofErr w:type="spellEnd"/>
            <w:r w:rsidRPr="00BC5556">
              <w:rPr>
                <w:rFonts w:ascii="Times New Roman" w:hAnsi="Times New Roman" w:cs="Times New Roman"/>
                <w:lang w:val="en-US"/>
              </w:rPr>
              <w:t xml:space="preserve"> BE-</w:t>
            </w:r>
            <w:proofErr w:type="spellStart"/>
            <w:r w:rsidRPr="00BC5556">
              <w:rPr>
                <w:rFonts w:ascii="Times New Roman" w:hAnsi="Times New Roman" w:cs="Times New Roman"/>
                <w:lang w:val="en-US"/>
              </w:rPr>
              <w:t>së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dhe</w:t>
            </w:r>
            <w:proofErr w:type="spellEnd"/>
          </w:p>
          <w:p w14:paraId="24081B03" w14:textId="77777777" w:rsidR="003647BE" w:rsidRPr="00BC5556" w:rsidRDefault="003647BE" w:rsidP="003647BE">
            <w:pPr>
              <w:autoSpaceDE w:val="0"/>
              <w:autoSpaceDN w:val="0"/>
              <w:adjustRightInd w:val="0"/>
              <w:rPr>
                <w:rFonts w:ascii="Times New Roman" w:hAnsi="Times New Roman" w:cs="Times New Roman"/>
                <w:lang w:val="en-US"/>
              </w:rPr>
            </w:pPr>
            <w:proofErr w:type="spellStart"/>
            <w:r w:rsidRPr="00BC5556">
              <w:rPr>
                <w:rFonts w:ascii="Times New Roman" w:hAnsi="Times New Roman" w:cs="Times New Roman"/>
                <w:lang w:val="en-US"/>
              </w:rPr>
              <w:t>zbatohen</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në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mënyrë</w:t>
            </w:r>
            <w:proofErr w:type="spellEnd"/>
          </w:p>
          <w:p w14:paraId="6601194E" w14:textId="77777777" w:rsidR="003647BE" w:rsidRPr="00BC5556" w:rsidRDefault="003647BE" w:rsidP="003647BE">
            <w:pPr>
              <w:autoSpaceDE w:val="0"/>
              <w:autoSpaceDN w:val="0"/>
              <w:adjustRightInd w:val="0"/>
              <w:rPr>
                <w:rFonts w:ascii="Times New Roman" w:hAnsi="Times New Roman" w:cs="Times New Roman"/>
                <w:lang w:val="en-US"/>
              </w:rPr>
            </w:pPr>
            <w:proofErr w:type="spellStart"/>
            <w:r w:rsidRPr="00BC5556">
              <w:rPr>
                <w:rFonts w:ascii="Times New Roman" w:hAnsi="Times New Roman" w:cs="Times New Roman"/>
                <w:lang w:val="en-US"/>
              </w:rPr>
              <w:t>efektive</w:t>
            </w:r>
            <w:proofErr w:type="spellEnd"/>
            <w:r w:rsidRPr="00BC5556">
              <w:rPr>
                <w:rFonts w:ascii="Times New Roman" w:hAnsi="Times New Roman" w:cs="Times New Roman"/>
                <w:lang w:val="en-US"/>
              </w:rPr>
              <w:t xml:space="preserve"> me </w:t>
            </w:r>
            <w:proofErr w:type="spellStart"/>
            <w:r w:rsidRPr="00BC5556">
              <w:rPr>
                <w:rFonts w:ascii="Times New Roman" w:hAnsi="Times New Roman" w:cs="Times New Roman"/>
                <w:lang w:val="en-US"/>
              </w:rPr>
              <w:t>kapacitetin</w:t>
            </w:r>
            <w:proofErr w:type="spellEnd"/>
            <w:r w:rsidRPr="00BC5556">
              <w:rPr>
                <w:rFonts w:ascii="Times New Roman" w:hAnsi="Times New Roman" w:cs="Times New Roman"/>
                <w:lang w:val="en-US"/>
              </w:rPr>
              <w:t xml:space="preserve"> e</w:t>
            </w:r>
          </w:p>
          <w:p w14:paraId="4328880D" w14:textId="5334AFA9" w:rsidR="003647BE" w:rsidRPr="00BC5556" w:rsidRDefault="003647BE" w:rsidP="003647BE">
            <w:pPr>
              <w:shd w:val="clear" w:color="auto" w:fill="FFFFFF"/>
              <w:jc w:val="both"/>
              <w:textAlignment w:val="baseline"/>
              <w:rPr>
                <w:rFonts w:ascii="Times New Roman" w:eastAsia="Times New Roman" w:hAnsi="Times New Roman" w:cs="Times New Roman"/>
                <w:lang w:val="sq-AL"/>
              </w:rPr>
            </w:pPr>
            <w:proofErr w:type="spellStart"/>
            <w:r w:rsidRPr="00BC5556">
              <w:rPr>
                <w:rFonts w:ascii="Times New Roman" w:hAnsi="Times New Roman" w:cs="Times New Roman"/>
                <w:lang w:val="en-US"/>
              </w:rPr>
              <w:t>duhur</w:t>
            </w:r>
            <w:proofErr w:type="spellEnd"/>
          </w:p>
          <w:p w14:paraId="3EAC8504" w14:textId="7B77AEC9"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39794809" w14:textId="7CCD5436"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6C249EBD" w14:textId="53EAB411"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6E0AD04E" w14:textId="2FE64243"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2F88DCFB" w14:textId="30925E74"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7A3E56BD" w14:textId="44927F41"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4328BE59" w14:textId="0D1B3F17"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69501844" w14:textId="40BFCA69"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18C4F297" w14:textId="569B5987"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20C6859C" w14:textId="7B0064EB"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592C94DD" w14:textId="77777777"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25957D0F" w14:textId="77777777"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3E28EF3E" w14:textId="68B930B1" w:rsidR="00EB218B" w:rsidRPr="00BC5556" w:rsidRDefault="00EB218B" w:rsidP="007439D0">
            <w:pPr>
              <w:shd w:val="clear" w:color="auto" w:fill="FFFFFF"/>
              <w:jc w:val="both"/>
              <w:textAlignment w:val="baseline"/>
              <w:rPr>
                <w:rFonts w:ascii="Times New Roman" w:eastAsia="Times New Roman" w:hAnsi="Times New Roman" w:cs="Times New Roman"/>
                <w:lang w:val="sq-AL"/>
              </w:rPr>
            </w:pPr>
          </w:p>
        </w:tc>
        <w:tc>
          <w:tcPr>
            <w:tcW w:w="1305" w:type="pct"/>
            <w:gridSpan w:val="5"/>
          </w:tcPr>
          <w:p w14:paraId="49FCB439" w14:textId="77777777" w:rsidR="003647BE" w:rsidRPr="00BC5556" w:rsidRDefault="003647BE" w:rsidP="003647BE">
            <w:pPr>
              <w:autoSpaceDE w:val="0"/>
              <w:autoSpaceDN w:val="0"/>
              <w:adjustRightInd w:val="0"/>
              <w:rPr>
                <w:rFonts w:ascii="Times New Roman" w:hAnsi="Times New Roman" w:cs="Times New Roman"/>
                <w:lang w:val="en-US"/>
              </w:rPr>
            </w:pPr>
            <w:proofErr w:type="spellStart"/>
            <w:r w:rsidRPr="00BC5556">
              <w:rPr>
                <w:rFonts w:ascii="Times New Roman" w:hAnsi="Times New Roman" w:cs="Times New Roman"/>
                <w:lang w:val="en-US"/>
              </w:rPr>
              <w:lastRenderedPageBreak/>
              <w:t>Sigurimi</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i</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harmonizimit</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sa</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më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të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plotë</w:t>
            </w:r>
            <w:proofErr w:type="spellEnd"/>
          </w:p>
          <w:p w14:paraId="7E9ABEF4" w14:textId="77777777" w:rsidR="003647BE" w:rsidRPr="00BC5556" w:rsidRDefault="003647BE" w:rsidP="003647BE">
            <w:pPr>
              <w:autoSpaceDE w:val="0"/>
              <w:autoSpaceDN w:val="0"/>
              <w:adjustRightInd w:val="0"/>
              <w:rPr>
                <w:rFonts w:ascii="Times New Roman" w:hAnsi="Times New Roman" w:cs="Times New Roman"/>
                <w:lang w:val="en-US"/>
              </w:rPr>
            </w:pPr>
            <w:r w:rsidRPr="00BC5556">
              <w:rPr>
                <w:rFonts w:ascii="Times New Roman" w:hAnsi="Times New Roman" w:cs="Times New Roman"/>
                <w:lang w:val="en-US"/>
              </w:rPr>
              <w:t xml:space="preserve">me </w:t>
            </w:r>
            <w:proofErr w:type="spellStart"/>
            <w:r w:rsidRPr="00BC5556">
              <w:rPr>
                <w:rFonts w:ascii="Times New Roman" w:hAnsi="Times New Roman" w:cs="Times New Roman"/>
                <w:lang w:val="en-US"/>
              </w:rPr>
              <w:t>Rregulloren</w:t>
            </w:r>
            <w:proofErr w:type="spellEnd"/>
            <w:r w:rsidRPr="00BC5556">
              <w:rPr>
                <w:rFonts w:ascii="Times New Roman" w:hAnsi="Times New Roman" w:cs="Times New Roman"/>
                <w:lang w:val="en-US"/>
              </w:rPr>
              <w:t xml:space="preserve"> (BE) 2018/1806 </w:t>
            </w:r>
            <w:proofErr w:type="spellStart"/>
            <w:r w:rsidRPr="00BC5556">
              <w:rPr>
                <w:rFonts w:ascii="Times New Roman" w:hAnsi="Times New Roman" w:cs="Times New Roman"/>
                <w:lang w:val="en-US"/>
              </w:rPr>
              <w:t>deri</w:t>
            </w:r>
            <w:proofErr w:type="spellEnd"/>
          </w:p>
          <w:p w14:paraId="1384976B" w14:textId="3CAA6CF1" w:rsidR="00EB218B" w:rsidRPr="00BC5556" w:rsidRDefault="003647BE" w:rsidP="003647BE">
            <w:pPr>
              <w:shd w:val="clear" w:color="auto" w:fill="FFFFFF"/>
              <w:jc w:val="both"/>
              <w:textAlignment w:val="baseline"/>
              <w:rPr>
                <w:rFonts w:ascii="Times New Roman" w:hAnsi="Times New Roman" w:cs="Times New Roman"/>
                <w:lang w:val="en-US"/>
              </w:rPr>
            </w:pPr>
            <w:proofErr w:type="spellStart"/>
            <w:r w:rsidRPr="00BC5556">
              <w:rPr>
                <w:rFonts w:ascii="Times New Roman" w:hAnsi="Times New Roman" w:cs="Times New Roman"/>
                <w:lang w:val="en-US"/>
              </w:rPr>
              <w:t>në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vitin</w:t>
            </w:r>
            <w:proofErr w:type="spellEnd"/>
            <w:r w:rsidRPr="00BC5556">
              <w:rPr>
                <w:rFonts w:ascii="Times New Roman" w:hAnsi="Times New Roman" w:cs="Times New Roman"/>
                <w:lang w:val="en-US"/>
              </w:rPr>
              <w:t xml:space="preserve"> 2030.</w:t>
            </w:r>
          </w:p>
          <w:p w14:paraId="71222C1E" w14:textId="77777777" w:rsidR="003647BE" w:rsidRPr="00BC5556" w:rsidRDefault="003647BE" w:rsidP="003647BE">
            <w:pPr>
              <w:shd w:val="clear" w:color="auto" w:fill="FFFFFF"/>
              <w:jc w:val="both"/>
              <w:textAlignment w:val="baseline"/>
              <w:rPr>
                <w:rFonts w:ascii="Times New Roman" w:hAnsi="Times New Roman" w:cs="Times New Roman"/>
                <w:lang w:val="sq-AL"/>
              </w:rPr>
            </w:pPr>
          </w:p>
          <w:p w14:paraId="69E35BD3" w14:textId="77777777" w:rsidR="003647BE" w:rsidRPr="00BC5556" w:rsidRDefault="003647BE" w:rsidP="007439D0">
            <w:pPr>
              <w:shd w:val="clear" w:color="auto" w:fill="FFFFFF"/>
              <w:jc w:val="both"/>
              <w:textAlignment w:val="baseline"/>
              <w:rPr>
                <w:rFonts w:ascii="Times New Roman" w:hAnsi="Times New Roman" w:cs="Times New Roman"/>
                <w:lang w:val="sq-AL"/>
              </w:rPr>
            </w:pPr>
          </w:p>
          <w:p w14:paraId="784FACDB" w14:textId="77777777" w:rsidR="003647BE" w:rsidRPr="00BC5556" w:rsidRDefault="003647BE" w:rsidP="007439D0">
            <w:pPr>
              <w:shd w:val="clear" w:color="auto" w:fill="FFFFFF"/>
              <w:jc w:val="both"/>
              <w:textAlignment w:val="baseline"/>
              <w:rPr>
                <w:rFonts w:ascii="Times New Roman" w:hAnsi="Times New Roman" w:cs="Times New Roman"/>
                <w:lang w:val="sq-AL"/>
              </w:rPr>
            </w:pPr>
          </w:p>
          <w:p w14:paraId="60CCECB6" w14:textId="77777777" w:rsidR="003647BE" w:rsidRPr="00BC5556" w:rsidRDefault="003647BE" w:rsidP="007439D0">
            <w:pPr>
              <w:shd w:val="clear" w:color="auto" w:fill="FFFFFF"/>
              <w:jc w:val="both"/>
              <w:textAlignment w:val="baseline"/>
              <w:rPr>
                <w:rFonts w:ascii="Times New Roman" w:hAnsi="Times New Roman" w:cs="Times New Roman"/>
                <w:lang w:val="sq-AL"/>
              </w:rPr>
            </w:pPr>
          </w:p>
          <w:p w14:paraId="4E65E1D2" w14:textId="77777777" w:rsidR="003647BE" w:rsidRPr="00BC5556" w:rsidRDefault="003647BE" w:rsidP="007439D0">
            <w:pPr>
              <w:shd w:val="clear" w:color="auto" w:fill="FFFFFF"/>
              <w:jc w:val="both"/>
              <w:textAlignment w:val="baseline"/>
              <w:rPr>
                <w:rFonts w:ascii="Times New Roman" w:hAnsi="Times New Roman" w:cs="Times New Roman"/>
                <w:lang w:val="sq-AL"/>
              </w:rPr>
            </w:pPr>
          </w:p>
          <w:p w14:paraId="317DE1A7" w14:textId="77777777" w:rsidR="003647BE" w:rsidRPr="00BC5556" w:rsidRDefault="003647BE" w:rsidP="007439D0">
            <w:pPr>
              <w:shd w:val="clear" w:color="auto" w:fill="FFFFFF"/>
              <w:jc w:val="both"/>
              <w:textAlignment w:val="baseline"/>
              <w:rPr>
                <w:rFonts w:ascii="Times New Roman" w:hAnsi="Times New Roman" w:cs="Times New Roman"/>
                <w:lang w:val="sq-AL"/>
              </w:rPr>
            </w:pPr>
          </w:p>
          <w:p w14:paraId="41C4AE02" w14:textId="77777777" w:rsidR="003647BE" w:rsidRPr="00BC5556" w:rsidRDefault="003647BE" w:rsidP="007439D0">
            <w:pPr>
              <w:shd w:val="clear" w:color="auto" w:fill="FFFFFF"/>
              <w:jc w:val="both"/>
              <w:textAlignment w:val="baseline"/>
              <w:rPr>
                <w:rFonts w:ascii="Times New Roman" w:hAnsi="Times New Roman" w:cs="Times New Roman"/>
                <w:lang w:val="sq-AL"/>
              </w:rPr>
            </w:pPr>
          </w:p>
          <w:p w14:paraId="0EF0FB83" w14:textId="77777777" w:rsidR="003647BE" w:rsidRPr="00BC5556" w:rsidRDefault="003647BE" w:rsidP="007439D0">
            <w:pPr>
              <w:shd w:val="clear" w:color="auto" w:fill="FFFFFF"/>
              <w:jc w:val="both"/>
              <w:textAlignment w:val="baseline"/>
              <w:rPr>
                <w:rFonts w:ascii="Times New Roman" w:hAnsi="Times New Roman" w:cs="Times New Roman"/>
                <w:lang w:val="sq-AL"/>
              </w:rPr>
            </w:pPr>
          </w:p>
          <w:p w14:paraId="28137C04" w14:textId="77777777" w:rsidR="00EB218B" w:rsidRPr="00BC5556" w:rsidRDefault="00EB218B" w:rsidP="007439D0">
            <w:pPr>
              <w:shd w:val="clear" w:color="auto" w:fill="FFFFFF"/>
              <w:jc w:val="both"/>
              <w:textAlignment w:val="baseline"/>
              <w:rPr>
                <w:rFonts w:ascii="Times New Roman" w:eastAsia="Times New Roman" w:hAnsi="Times New Roman" w:cs="Times New Roman"/>
                <w:lang w:val="sq-AL"/>
              </w:rPr>
            </w:pPr>
          </w:p>
          <w:p w14:paraId="20AE729E" w14:textId="77777777" w:rsidR="00EB218B" w:rsidRPr="00BC5556" w:rsidRDefault="00EB218B" w:rsidP="007439D0">
            <w:pPr>
              <w:shd w:val="clear" w:color="auto" w:fill="FFFFFF"/>
              <w:jc w:val="both"/>
              <w:textAlignment w:val="baseline"/>
              <w:rPr>
                <w:rFonts w:ascii="Times New Roman" w:eastAsia="Times New Roman" w:hAnsi="Times New Roman" w:cs="Times New Roman"/>
                <w:lang w:val="sq-AL"/>
              </w:rPr>
            </w:pPr>
          </w:p>
          <w:p w14:paraId="6181459E" w14:textId="77777777"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61EB533F" w14:textId="77777777"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4E28C8A5" w14:textId="77777777"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3D981618" w14:textId="77777777"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716C7B93" w14:textId="77777777"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1014B5D3" w14:textId="77777777"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058DAFE5" w14:textId="77777777"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7BD73D37" w14:textId="77777777"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3DE80057" w14:textId="77777777"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2C6294FA" w14:textId="77777777"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00FA48F1" w14:textId="77777777"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7DCAFB1A" w14:textId="77777777"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560AB08E" w14:textId="77777777"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48CBDF22" w14:textId="77777777"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27512971" w14:textId="77777777"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3CACCF2E" w14:textId="77777777"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086E06A0" w14:textId="77777777"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3982D0D0" w14:textId="77777777"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6AB39730" w14:textId="77777777"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779F7CDA" w14:textId="77777777"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bookmarkStart w:id="10" w:name="_GoBack"/>
            <w:bookmarkEnd w:id="10"/>
          </w:p>
          <w:p w14:paraId="6D0841C5" w14:textId="77777777"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7A0F65B0" w14:textId="77777777"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60895557" w14:textId="77777777"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40AFF8C6" w14:textId="77777777" w:rsidR="003647BE" w:rsidRPr="00BC5556" w:rsidRDefault="003647BE" w:rsidP="003647BE">
            <w:pPr>
              <w:autoSpaceDE w:val="0"/>
              <w:autoSpaceDN w:val="0"/>
              <w:adjustRightInd w:val="0"/>
              <w:rPr>
                <w:rFonts w:ascii="Times New Roman" w:hAnsi="Times New Roman" w:cs="Times New Roman"/>
                <w:lang w:val="en-US"/>
              </w:rPr>
            </w:pPr>
            <w:proofErr w:type="spellStart"/>
            <w:r w:rsidRPr="00BC5556">
              <w:rPr>
                <w:rFonts w:ascii="Times New Roman" w:hAnsi="Times New Roman" w:cs="Times New Roman"/>
                <w:lang w:val="en-US"/>
              </w:rPr>
              <w:t>Ndryshimi</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i</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Ligjit</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për</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të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Huajt</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për</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të</w:t>
            </w:r>
            <w:proofErr w:type="spellEnd"/>
          </w:p>
          <w:p w14:paraId="39E7A33D" w14:textId="77777777" w:rsidR="003647BE" w:rsidRPr="00BC5556" w:rsidRDefault="003647BE" w:rsidP="003647BE">
            <w:pPr>
              <w:autoSpaceDE w:val="0"/>
              <w:autoSpaceDN w:val="0"/>
              <w:adjustRightInd w:val="0"/>
              <w:rPr>
                <w:rFonts w:ascii="Times New Roman" w:hAnsi="Times New Roman" w:cs="Times New Roman"/>
                <w:lang w:val="en-US"/>
              </w:rPr>
            </w:pPr>
            <w:proofErr w:type="spellStart"/>
            <w:r w:rsidRPr="00BC5556">
              <w:rPr>
                <w:rFonts w:ascii="Times New Roman" w:hAnsi="Times New Roman" w:cs="Times New Roman"/>
                <w:lang w:val="en-US"/>
              </w:rPr>
              <w:t>përfshirë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mbledhjen</w:t>
            </w:r>
            <w:proofErr w:type="spellEnd"/>
            <w:r w:rsidRPr="00BC5556">
              <w:rPr>
                <w:rFonts w:ascii="Times New Roman" w:hAnsi="Times New Roman" w:cs="Times New Roman"/>
                <w:lang w:val="en-US"/>
              </w:rPr>
              <w:t xml:space="preserve"> e </w:t>
            </w:r>
            <w:proofErr w:type="spellStart"/>
            <w:r w:rsidRPr="00BC5556">
              <w:rPr>
                <w:rFonts w:ascii="Times New Roman" w:hAnsi="Times New Roman" w:cs="Times New Roman"/>
                <w:lang w:val="en-US"/>
              </w:rPr>
              <w:t>të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dhënave</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të</w:t>
            </w:r>
            <w:proofErr w:type="spellEnd"/>
          </w:p>
          <w:p w14:paraId="066E36CD" w14:textId="77777777" w:rsidR="003647BE" w:rsidRPr="00BC5556" w:rsidRDefault="003647BE" w:rsidP="003647BE">
            <w:pPr>
              <w:autoSpaceDE w:val="0"/>
              <w:autoSpaceDN w:val="0"/>
              <w:adjustRightInd w:val="0"/>
              <w:rPr>
                <w:rFonts w:ascii="Times New Roman" w:hAnsi="Times New Roman" w:cs="Times New Roman"/>
                <w:lang w:val="en-US"/>
              </w:rPr>
            </w:pPr>
            <w:proofErr w:type="spellStart"/>
            <w:r w:rsidRPr="00BC5556">
              <w:rPr>
                <w:rFonts w:ascii="Times New Roman" w:hAnsi="Times New Roman" w:cs="Times New Roman"/>
                <w:lang w:val="en-US"/>
              </w:rPr>
              <w:t>gjurmëve</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të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gishtërinjve</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për</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të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qenë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në</w:t>
            </w:r>
            <w:proofErr w:type="spellEnd"/>
          </w:p>
          <w:p w14:paraId="4D390F91" w14:textId="77777777" w:rsidR="003647BE" w:rsidRPr="00BC5556" w:rsidRDefault="003647BE" w:rsidP="003647BE">
            <w:pPr>
              <w:autoSpaceDE w:val="0"/>
              <w:autoSpaceDN w:val="0"/>
              <w:adjustRightInd w:val="0"/>
              <w:rPr>
                <w:rFonts w:ascii="Times New Roman" w:hAnsi="Times New Roman" w:cs="Times New Roman"/>
                <w:lang w:val="en-US"/>
              </w:rPr>
            </w:pPr>
            <w:proofErr w:type="spellStart"/>
            <w:r w:rsidRPr="00BC5556">
              <w:rPr>
                <w:rFonts w:ascii="Times New Roman" w:hAnsi="Times New Roman" w:cs="Times New Roman"/>
                <w:lang w:val="en-US"/>
              </w:rPr>
              <w:t>përputhje</w:t>
            </w:r>
            <w:proofErr w:type="spellEnd"/>
            <w:r w:rsidRPr="00BC5556">
              <w:rPr>
                <w:rFonts w:ascii="Times New Roman" w:hAnsi="Times New Roman" w:cs="Times New Roman"/>
                <w:lang w:val="en-US"/>
              </w:rPr>
              <w:t xml:space="preserve"> me </w:t>
            </w:r>
            <w:proofErr w:type="spellStart"/>
            <w:r w:rsidRPr="00BC5556">
              <w:rPr>
                <w:rFonts w:ascii="Times New Roman" w:hAnsi="Times New Roman" w:cs="Times New Roman"/>
                <w:lang w:val="en-US"/>
              </w:rPr>
              <w:t>kërkesat</w:t>
            </w:r>
            <w:proofErr w:type="spellEnd"/>
            <w:r w:rsidRPr="00BC5556">
              <w:rPr>
                <w:rFonts w:ascii="Times New Roman" w:hAnsi="Times New Roman" w:cs="Times New Roman"/>
                <w:lang w:val="en-US"/>
              </w:rPr>
              <w:t xml:space="preserve"> e EURODAC</w:t>
            </w:r>
          </w:p>
          <w:p w14:paraId="0E897375" w14:textId="21171741" w:rsidR="003647BE" w:rsidRPr="00BC5556" w:rsidRDefault="003647BE" w:rsidP="003647BE">
            <w:pPr>
              <w:shd w:val="clear" w:color="auto" w:fill="FFFFFF"/>
              <w:jc w:val="both"/>
              <w:textAlignment w:val="baseline"/>
              <w:rPr>
                <w:rFonts w:ascii="Times New Roman" w:eastAsia="Times New Roman" w:hAnsi="Times New Roman" w:cs="Times New Roman"/>
                <w:lang w:val="sq-AL"/>
              </w:rPr>
            </w:pPr>
            <w:r w:rsidRPr="00BC5556">
              <w:rPr>
                <w:rFonts w:ascii="Times New Roman" w:hAnsi="Times New Roman" w:cs="Times New Roman"/>
                <w:lang w:val="en-US"/>
              </w:rPr>
              <w:t>(2025-2029).</w:t>
            </w:r>
          </w:p>
        </w:tc>
        <w:tc>
          <w:tcPr>
            <w:tcW w:w="1507" w:type="pct"/>
            <w:gridSpan w:val="3"/>
          </w:tcPr>
          <w:p w14:paraId="6C8D9B11" w14:textId="77777777"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0FFB5478" w14:textId="20666FAA" w:rsidR="003647BE" w:rsidRPr="00BC5556" w:rsidRDefault="003647BE" w:rsidP="003647BE">
            <w:pPr>
              <w:autoSpaceDE w:val="0"/>
              <w:autoSpaceDN w:val="0"/>
              <w:adjustRightInd w:val="0"/>
              <w:rPr>
                <w:rFonts w:ascii="Times New Roman" w:hAnsi="Times New Roman" w:cs="Times New Roman"/>
                <w:lang w:val="en-US"/>
              </w:rPr>
            </w:pPr>
            <w:proofErr w:type="spellStart"/>
            <w:r w:rsidRPr="00BC5556">
              <w:rPr>
                <w:rFonts w:ascii="Times New Roman" w:hAnsi="Times New Roman" w:cs="Times New Roman"/>
                <w:lang w:val="en-US"/>
              </w:rPr>
              <w:t>Miratimi</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i</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marrëveshjeve</w:t>
            </w:r>
            <w:proofErr w:type="spellEnd"/>
            <w:r w:rsidRPr="00BC5556">
              <w:rPr>
                <w:rFonts w:ascii="Times New Roman" w:hAnsi="Times New Roman" w:cs="Times New Roman"/>
                <w:lang w:val="en-US"/>
              </w:rPr>
              <w:t xml:space="preserve"> me </w:t>
            </w:r>
            <w:proofErr w:type="spellStart"/>
            <w:r w:rsidRPr="00BC5556">
              <w:rPr>
                <w:rFonts w:ascii="Times New Roman" w:hAnsi="Times New Roman" w:cs="Times New Roman"/>
                <w:lang w:val="en-US"/>
              </w:rPr>
              <w:t>vendet</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nga</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të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cilat</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shtetasit</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mund</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të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hyjnë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në</w:t>
            </w:r>
            <w:proofErr w:type="spellEnd"/>
            <w:r w:rsidRPr="00BC5556">
              <w:rPr>
                <w:rFonts w:ascii="Times New Roman" w:hAnsi="Times New Roman" w:cs="Times New Roman"/>
                <w:lang w:val="en-US"/>
              </w:rPr>
              <w:t xml:space="preserve"> BE pa </w:t>
            </w:r>
            <w:proofErr w:type="spellStart"/>
            <w:r w:rsidRPr="00BC5556">
              <w:rPr>
                <w:rFonts w:ascii="Times New Roman" w:hAnsi="Times New Roman" w:cs="Times New Roman"/>
                <w:lang w:val="en-US"/>
              </w:rPr>
              <w:t>vizë</w:t>
            </w:r>
            <w:proofErr w:type="spellEnd"/>
            <w:r w:rsidRPr="00BC5556">
              <w:rPr>
                <w:rFonts w:ascii="Times New Roman" w:hAnsi="Times New Roman" w:cs="Times New Roman"/>
                <w:lang w:val="en-US"/>
              </w:rPr>
              <w:t xml:space="preserve">, por </w:t>
            </w:r>
            <w:proofErr w:type="spellStart"/>
            <w:r w:rsidRPr="00BC5556">
              <w:rPr>
                <w:rFonts w:ascii="Times New Roman" w:hAnsi="Times New Roman" w:cs="Times New Roman"/>
                <w:lang w:val="en-US"/>
              </w:rPr>
              <w:t>janë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nën</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detyrimin</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për</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vizë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në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Republikën</w:t>
            </w:r>
            <w:proofErr w:type="spellEnd"/>
            <w:r w:rsidRPr="00BC5556">
              <w:rPr>
                <w:rFonts w:ascii="Times New Roman" w:hAnsi="Times New Roman" w:cs="Times New Roman"/>
                <w:lang w:val="en-US"/>
              </w:rPr>
              <w:t xml:space="preserve"> e</w:t>
            </w:r>
          </w:p>
          <w:p w14:paraId="37E436BE" w14:textId="77777777" w:rsidR="003647BE" w:rsidRPr="00BC5556" w:rsidRDefault="003647BE" w:rsidP="003647BE">
            <w:pPr>
              <w:autoSpaceDE w:val="0"/>
              <w:autoSpaceDN w:val="0"/>
              <w:adjustRightInd w:val="0"/>
              <w:rPr>
                <w:rFonts w:ascii="Times New Roman" w:hAnsi="Times New Roman" w:cs="Times New Roman"/>
                <w:lang w:val="en-US"/>
              </w:rPr>
            </w:pPr>
            <w:proofErr w:type="spellStart"/>
            <w:r w:rsidRPr="00BC5556">
              <w:rPr>
                <w:rFonts w:ascii="Times New Roman" w:hAnsi="Times New Roman" w:cs="Times New Roman"/>
                <w:lang w:val="en-US"/>
              </w:rPr>
              <w:t>Shqipërisë</w:t>
            </w:r>
            <w:proofErr w:type="spellEnd"/>
            <w:r w:rsidRPr="00BC5556">
              <w:rPr>
                <w:rFonts w:ascii="Times New Roman" w:hAnsi="Times New Roman" w:cs="Times New Roman"/>
                <w:lang w:val="en-US"/>
              </w:rPr>
              <w:t>. (2023-2025)</w:t>
            </w:r>
          </w:p>
          <w:p w14:paraId="4914E4E0" w14:textId="77777777" w:rsidR="003647BE" w:rsidRPr="00BC5556" w:rsidRDefault="003647BE" w:rsidP="003647BE">
            <w:pPr>
              <w:autoSpaceDE w:val="0"/>
              <w:autoSpaceDN w:val="0"/>
              <w:adjustRightInd w:val="0"/>
              <w:rPr>
                <w:rFonts w:ascii="Times New Roman" w:hAnsi="Times New Roman" w:cs="Times New Roman"/>
                <w:lang w:val="en-US"/>
              </w:rPr>
            </w:pPr>
          </w:p>
          <w:p w14:paraId="419D34A6" w14:textId="77777777" w:rsidR="003647BE" w:rsidRPr="00BC5556" w:rsidRDefault="003647BE" w:rsidP="003647BE">
            <w:pPr>
              <w:autoSpaceDE w:val="0"/>
              <w:autoSpaceDN w:val="0"/>
              <w:adjustRightInd w:val="0"/>
              <w:rPr>
                <w:rFonts w:ascii="Times New Roman" w:hAnsi="Times New Roman" w:cs="Times New Roman"/>
                <w:lang w:val="en-US"/>
              </w:rPr>
            </w:pPr>
            <w:proofErr w:type="spellStart"/>
            <w:r w:rsidRPr="00BC5556">
              <w:rPr>
                <w:rFonts w:ascii="Times New Roman" w:hAnsi="Times New Roman" w:cs="Times New Roman"/>
                <w:lang w:val="en-US"/>
              </w:rPr>
              <w:t>Kryerja</w:t>
            </w:r>
            <w:proofErr w:type="spellEnd"/>
            <w:r w:rsidRPr="00BC5556">
              <w:rPr>
                <w:rFonts w:ascii="Times New Roman" w:hAnsi="Times New Roman" w:cs="Times New Roman"/>
                <w:lang w:val="en-US"/>
              </w:rPr>
              <w:t xml:space="preserve"> e </w:t>
            </w:r>
            <w:proofErr w:type="spellStart"/>
            <w:r w:rsidRPr="00BC5556">
              <w:rPr>
                <w:rFonts w:ascii="Times New Roman" w:hAnsi="Times New Roman" w:cs="Times New Roman"/>
                <w:lang w:val="en-US"/>
              </w:rPr>
              <w:t>një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vlerësimi</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periodik</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të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situatës</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dhe</w:t>
            </w:r>
            <w:proofErr w:type="spellEnd"/>
          </w:p>
          <w:p w14:paraId="46F9A4E3" w14:textId="77777777" w:rsidR="003647BE" w:rsidRPr="00BC5556" w:rsidRDefault="003647BE" w:rsidP="003647BE">
            <w:pPr>
              <w:autoSpaceDE w:val="0"/>
              <w:autoSpaceDN w:val="0"/>
              <w:adjustRightInd w:val="0"/>
              <w:rPr>
                <w:rFonts w:ascii="Times New Roman" w:hAnsi="Times New Roman" w:cs="Times New Roman"/>
                <w:lang w:val="en-US"/>
              </w:rPr>
            </w:pPr>
            <w:proofErr w:type="spellStart"/>
            <w:r w:rsidRPr="00BC5556">
              <w:rPr>
                <w:rFonts w:ascii="Times New Roman" w:hAnsi="Times New Roman" w:cs="Times New Roman"/>
                <w:lang w:val="en-US"/>
              </w:rPr>
              <w:t>rreziqeve</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të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abuzimit</w:t>
            </w:r>
            <w:proofErr w:type="spellEnd"/>
            <w:r w:rsidRPr="00BC5556">
              <w:rPr>
                <w:rFonts w:ascii="Times New Roman" w:hAnsi="Times New Roman" w:cs="Times New Roman"/>
                <w:lang w:val="en-US"/>
              </w:rPr>
              <w:t xml:space="preserve"> me </w:t>
            </w:r>
            <w:proofErr w:type="spellStart"/>
            <w:r w:rsidRPr="00BC5556">
              <w:rPr>
                <w:rFonts w:ascii="Times New Roman" w:hAnsi="Times New Roman" w:cs="Times New Roman"/>
                <w:lang w:val="en-US"/>
              </w:rPr>
              <w:t>regjimin</w:t>
            </w:r>
            <w:proofErr w:type="spellEnd"/>
            <w:r w:rsidRPr="00BC5556">
              <w:rPr>
                <w:rFonts w:ascii="Times New Roman" w:hAnsi="Times New Roman" w:cs="Times New Roman"/>
                <w:lang w:val="en-US"/>
              </w:rPr>
              <w:t xml:space="preserve"> pa </w:t>
            </w:r>
            <w:proofErr w:type="spellStart"/>
            <w:r w:rsidRPr="00BC5556">
              <w:rPr>
                <w:rFonts w:ascii="Times New Roman" w:hAnsi="Times New Roman" w:cs="Times New Roman"/>
                <w:lang w:val="en-US"/>
              </w:rPr>
              <w:t>viza</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për</w:t>
            </w:r>
            <w:proofErr w:type="spellEnd"/>
          </w:p>
          <w:p w14:paraId="72377779" w14:textId="77777777" w:rsidR="003647BE" w:rsidRPr="00BC5556" w:rsidRDefault="003647BE" w:rsidP="003647BE">
            <w:pPr>
              <w:autoSpaceDE w:val="0"/>
              <w:autoSpaceDN w:val="0"/>
              <w:adjustRightInd w:val="0"/>
              <w:rPr>
                <w:rFonts w:ascii="Times New Roman" w:hAnsi="Times New Roman" w:cs="Times New Roman"/>
                <w:lang w:val="en-US"/>
              </w:rPr>
            </w:pPr>
            <w:proofErr w:type="spellStart"/>
            <w:r w:rsidRPr="00BC5556">
              <w:rPr>
                <w:rFonts w:ascii="Times New Roman" w:hAnsi="Times New Roman" w:cs="Times New Roman"/>
                <w:lang w:val="en-US"/>
              </w:rPr>
              <w:t>shtetasit</w:t>
            </w:r>
            <w:proofErr w:type="spellEnd"/>
            <w:r w:rsidRPr="00BC5556">
              <w:rPr>
                <w:rFonts w:ascii="Times New Roman" w:hAnsi="Times New Roman" w:cs="Times New Roman"/>
                <w:lang w:val="en-US"/>
              </w:rPr>
              <w:t xml:space="preserve"> e </w:t>
            </w:r>
            <w:proofErr w:type="spellStart"/>
            <w:r w:rsidRPr="00BC5556">
              <w:rPr>
                <w:rFonts w:ascii="Times New Roman" w:hAnsi="Times New Roman" w:cs="Times New Roman"/>
                <w:lang w:val="en-US"/>
              </w:rPr>
              <w:t>vendeve</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të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treta</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të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cilëve</w:t>
            </w:r>
            <w:proofErr w:type="spellEnd"/>
            <w:r w:rsidRPr="00BC5556">
              <w:rPr>
                <w:rFonts w:ascii="Times New Roman" w:hAnsi="Times New Roman" w:cs="Times New Roman"/>
                <w:lang w:val="en-US"/>
              </w:rPr>
              <w:t xml:space="preserve"> u </w:t>
            </w:r>
            <w:proofErr w:type="spellStart"/>
            <w:r w:rsidRPr="00BC5556">
              <w:rPr>
                <w:rFonts w:ascii="Times New Roman" w:hAnsi="Times New Roman" w:cs="Times New Roman"/>
                <w:lang w:val="en-US"/>
              </w:rPr>
              <w:t>kërkohet</w:t>
            </w:r>
            <w:proofErr w:type="spellEnd"/>
          </w:p>
          <w:p w14:paraId="54EF4315" w14:textId="77777777" w:rsidR="003647BE" w:rsidRPr="00BC5556" w:rsidRDefault="003647BE" w:rsidP="003647BE">
            <w:pPr>
              <w:autoSpaceDE w:val="0"/>
              <w:autoSpaceDN w:val="0"/>
              <w:adjustRightInd w:val="0"/>
              <w:rPr>
                <w:rFonts w:ascii="Times New Roman" w:hAnsi="Times New Roman" w:cs="Times New Roman"/>
                <w:lang w:val="en-US"/>
              </w:rPr>
            </w:pPr>
            <w:proofErr w:type="spellStart"/>
            <w:r w:rsidRPr="00BC5556">
              <w:rPr>
                <w:rFonts w:ascii="Times New Roman" w:hAnsi="Times New Roman" w:cs="Times New Roman"/>
                <w:lang w:val="en-US"/>
              </w:rPr>
              <w:t>vizë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për</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të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hyrë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në</w:t>
            </w:r>
            <w:proofErr w:type="spellEnd"/>
            <w:r w:rsidRPr="00BC5556">
              <w:rPr>
                <w:rFonts w:ascii="Times New Roman" w:hAnsi="Times New Roman" w:cs="Times New Roman"/>
                <w:lang w:val="en-US"/>
              </w:rPr>
              <w:t xml:space="preserve"> BE, </w:t>
            </w:r>
            <w:proofErr w:type="spellStart"/>
            <w:r w:rsidRPr="00BC5556">
              <w:rPr>
                <w:rFonts w:ascii="Times New Roman" w:hAnsi="Times New Roman" w:cs="Times New Roman"/>
                <w:lang w:val="en-US"/>
              </w:rPr>
              <w:t>bazuar</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në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të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dhënat</w:t>
            </w:r>
            <w:proofErr w:type="spellEnd"/>
          </w:p>
          <w:p w14:paraId="79ED6CA5" w14:textId="77777777" w:rsidR="003647BE" w:rsidRPr="00BC5556" w:rsidRDefault="003647BE" w:rsidP="003647BE">
            <w:pPr>
              <w:autoSpaceDE w:val="0"/>
              <w:autoSpaceDN w:val="0"/>
              <w:adjustRightInd w:val="0"/>
              <w:rPr>
                <w:rFonts w:ascii="Times New Roman" w:hAnsi="Times New Roman" w:cs="Times New Roman"/>
                <w:lang w:val="en-US"/>
              </w:rPr>
            </w:pPr>
            <w:proofErr w:type="spellStart"/>
            <w:r w:rsidRPr="00BC5556">
              <w:rPr>
                <w:rFonts w:ascii="Times New Roman" w:hAnsi="Times New Roman" w:cs="Times New Roman"/>
                <w:lang w:val="en-US"/>
              </w:rPr>
              <w:t>kombëtare</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si</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dhe</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informacionin</w:t>
            </w:r>
            <w:proofErr w:type="spellEnd"/>
            <w:r w:rsidRPr="00BC5556">
              <w:rPr>
                <w:rFonts w:ascii="Times New Roman" w:hAnsi="Times New Roman" w:cs="Times New Roman"/>
                <w:lang w:val="en-US"/>
              </w:rPr>
              <w:t xml:space="preserve"> e </w:t>
            </w:r>
            <w:proofErr w:type="spellStart"/>
            <w:r w:rsidRPr="00BC5556">
              <w:rPr>
                <w:rFonts w:ascii="Times New Roman" w:hAnsi="Times New Roman" w:cs="Times New Roman"/>
                <w:lang w:val="en-US"/>
              </w:rPr>
              <w:t>dhënë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nga</w:t>
            </w:r>
            <w:proofErr w:type="spellEnd"/>
          </w:p>
          <w:p w14:paraId="246DE4FD" w14:textId="77777777" w:rsidR="003647BE" w:rsidRPr="00BC5556" w:rsidRDefault="003647BE" w:rsidP="003647BE">
            <w:pPr>
              <w:autoSpaceDE w:val="0"/>
              <w:autoSpaceDN w:val="0"/>
              <w:adjustRightInd w:val="0"/>
              <w:rPr>
                <w:rFonts w:ascii="Times New Roman" w:hAnsi="Times New Roman" w:cs="Times New Roman"/>
                <w:lang w:val="en-US"/>
              </w:rPr>
            </w:pPr>
            <w:proofErr w:type="spellStart"/>
            <w:r w:rsidRPr="00BC5556">
              <w:rPr>
                <w:rFonts w:ascii="Times New Roman" w:hAnsi="Times New Roman" w:cs="Times New Roman"/>
                <w:lang w:val="en-US"/>
              </w:rPr>
              <w:t>Frontex</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dhe</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autoritetet</w:t>
            </w:r>
            <w:proofErr w:type="spellEnd"/>
            <w:r w:rsidRPr="00BC5556">
              <w:rPr>
                <w:rFonts w:ascii="Times New Roman" w:hAnsi="Times New Roman" w:cs="Times New Roman"/>
                <w:lang w:val="en-US"/>
              </w:rPr>
              <w:t xml:space="preserve"> e </w:t>
            </w:r>
            <w:proofErr w:type="spellStart"/>
            <w:r w:rsidRPr="00BC5556">
              <w:rPr>
                <w:rFonts w:ascii="Times New Roman" w:hAnsi="Times New Roman" w:cs="Times New Roman"/>
                <w:lang w:val="en-US"/>
              </w:rPr>
              <w:t>Shteteve</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Anëtare</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të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BEsë</w:t>
            </w:r>
            <w:proofErr w:type="spellEnd"/>
            <w:r w:rsidRPr="00BC5556">
              <w:rPr>
                <w:rFonts w:ascii="Times New Roman" w:hAnsi="Times New Roman" w:cs="Times New Roman"/>
                <w:lang w:val="en-US"/>
              </w:rPr>
              <w:t>.</w:t>
            </w:r>
          </w:p>
          <w:p w14:paraId="26F678E1" w14:textId="77777777" w:rsidR="003647BE" w:rsidRPr="00BC5556" w:rsidRDefault="003647BE" w:rsidP="003647BE">
            <w:pPr>
              <w:autoSpaceDE w:val="0"/>
              <w:autoSpaceDN w:val="0"/>
              <w:adjustRightInd w:val="0"/>
              <w:rPr>
                <w:rFonts w:ascii="Times New Roman" w:hAnsi="Times New Roman" w:cs="Times New Roman"/>
                <w:lang w:val="en-US"/>
              </w:rPr>
            </w:pPr>
          </w:p>
          <w:p w14:paraId="7A6807AB" w14:textId="77777777" w:rsidR="003647BE" w:rsidRPr="00BC5556" w:rsidRDefault="003647BE" w:rsidP="003647BE">
            <w:pPr>
              <w:autoSpaceDE w:val="0"/>
              <w:autoSpaceDN w:val="0"/>
              <w:adjustRightInd w:val="0"/>
              <w:rPr>
                <w:rFonts w:ascii="Times New Roman" w:hAnsi="Times New Roman" w:cs="Times New Roman"/>
                <w:lang w:val="en-US"/>
              </w:rPr>
            </w:pPr>
          </w:p>
          <w:p w14:paraId="6703C44D" w14:textId="04024F79" w:rsidR="003647BE" w:rsidRPr="00BC5556" w:rsidRDefault="003647BE" w:rsidP="003647BE">
            <w:pPr>
              <w:autoSpaceDE w:val="0"/>
              <w:autoSpaceDN w:val="0"/>
              <w:adjustRightInd w:val="0"/>
              <w:rPr>
                <w:rFonts w:ascii="Times New Roman" w:hAnsi="Times New Roman" w:cs="Times New Roman"/>
                <w:lang w:val="en-US"/>
              </w:rPr>
            </w:pPr>
            <w:proofErr w:type="spellStart"/>
            <w:r w:rsidRPr="00BC5556">
              <w:rPr>
                <w:rFonts w:ascii="Times New Roman" w:hAnsi="Times New Roman" w:cs="Times New Roman"/>
                <w:lang w:val="en-US"/>
              </w:rPr>
              <w:t>Ndërprerja</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në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mënyrë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graduale</w:t>
            </w:r>
            <w:proofErr w:type="spellEnd"/>
            <w:r w:rsidRPr="00BC5556">
              <w:rPr>
                <w:rFonts w:ascii="Times New Roman" w:hAnsi="Times New Roman" w:cs="Times New Roman"/>
                <w:lang w:val="en-US"/>
              </w:rPr>
              <w:t xml:space="preserve"> e </w:t>
            </w:r>
            <w:proofErr w:type="spellStart"/>
            <w:r w:rsidRPr="00BC5556">
              <w:rPr>
                <w:rFonts w:ascii="Times New Roman" w:hAnsi="Times New Roman" w:cs="Times New Roman"/>
                <w:lang w:val="en-US"/>
              </w:rPr>
              <w:t>regjimeve</w:t>
            </w:r>
            <w:proofErr w:type="spellEnd"/>
            <w:r w:rsidRPr="00BC5556">
              <w:rPr>
                <w:rFonts w:ascii="Times New Roman" w:hAnsi="Times New Roman" w:cs="Times New Roman"/>
                <w:lang w:val="en-US"/>
              </w:rPr>
              <w:t xml:space="preserve"> pa</w:t>
            </w:r>
          </w:p>
          <w:p w14:paraId="168E9A5D" w14:textId="77777777" w:rsidR="003647BE" w:rsidRPr="00BC5556" w:rsidRDefault="003647BE" w:rsidP="003647BE">
            <w:pPr>
              <w:autoSpaceDE w:val="0"/>
              <w:autoSpaceDN w:val="0"/>
              <w:adjustRightInd w:val="0"/>
              <w:rPr>
                <w:rFonts w:ascii="Times New Roman" w:hAnsi="Times New Roman" w:cs="Times New Roman"/>
                <w:lang w:val="en-US"/>
              </w:rPr>
            </w:pPr>
            <w:proofErr w:type="spellStart"/>
            <w:r w:rsidRPr="00BC5556">
              <w:rPr>
                <w:rFonts w:ascii="Times New Roman" w:hAnsi="Times New Roman" w:cs="Times New Roman"/>
                <w:lang w:val="en-US"/>
              </w:rPr>
              <w:t>viza</w:t>
            </w:r>
            <w:proofErr w:type="spellEnd"/>
            <w:r w:rsidRPr="00BC5556">
              <w:rPr>
                <w:rFonts w:ascii="Times New Roman" w:hAnsi="Times New Roman" w:cs="Times New Roman"/>
                <w:lang w:val="en-US"/>
              </w:rPr>
              <w:t xml:space="preserve"> me </w:t>
            </w:r>
            <w:proofErr w:type="spellStart"/>
            <w:r w:rsidRPr="00BC5556">
              <w:rPr>
                <w:rFonts w:ascii="Times New Roman" w:hAnsi="Times New Roman" w:cs="Times New Roman"/>
                <w:lang w:val="en-US"/>
              </w:rPr>
              <w:t>vendet</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qytetarët</w:t>
            </w:r>
            <w:proofErr w:type="spellEnd"/>
            <w:r w:rsidRPr="00BC5556">
              <w:rPr>
                <w:rFonts w:ascii="Times New Roman" w:hAnsi="Times New Roman" w:cs="Times New Roman"/>
                <w:lang w:val="en-US"/>
              </w:rPr>
              <w:t xml:space="preserve"> e </w:t>
            </w:r>
            <w:proofErr w:type="spellStart"/>
            <w:r w:rsidRPr="00BC5556">
              <w:rPr>
                <w:rFonts w:ascii="Times New Roman" w:hAnsi="Times New Roman" w:cs="Times New Roman"/>
                <w:lang w:val="en-US"/>
              </w:rPr>
              <w:t>të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cilave</w:t>
            </w:r>
            <w:proofErr w:type="spellEnd"/>
            <w:r w:rsidRPr="00BC5556">
              <w:rPr>
                <w:rFonts w:ascii="Times New Roman" w:hAnsi="Times New Roman" w:cs="Times New Roman"/>
                <w:lang w:val="en-US"/>
              </w:rPr>
              <w:t xml:space="preserve"> u </w:t>
            </w:r>
            <w:proofErr w:type="spellStart"/>
            <w:r w:rsidRPr="00BC5556">
              <w:rPr>
                <w:rFonts w:ascii="Times New Roman" w:hAnsi="Times New Roman" w:cs="Times New Roman"/>
                <w:lang w:val="en-US"/>
              </w:rPr>
              <w:t>kërkohet</w:t>
            </w:r>
            <w:proofErr w:type="spellEnd"/>
          </w:p>
          <w:p w14:paraId="77C493D6" w14:textId="77777777" w:rsidR="003647BE" w:rsidRPr="00BC5556" w:rsidRDefault="003647BE" w:rsidP="003647BE">
            <w:pPr>
              <w:autoSpaceDE w:val="0"/>
              <w:autoSpaceDN w:val="0"/>
              <w:adjustRightInd w:val="0"/>
              <w:rPr>
                <w:rFonts w:ascii="Times New Roman" w:hAnsi="Times New Roman" w:cs="Times New Roman"/>
                <w:lang w:val="en-US"/>
              </w:rPr>
            </w:pPr>
            <w:proofErr w:type="spellStart"/>
            <w:r w:rsidRPr="00BC5556">
              <w:rPr>
                <w:rFonts w:ascii="Times New Roman" w:hAnsi="Times New Roman" w:cs="Times New Roman"/>
                <w:lang w:val="en-US"/>
              </w:rPr>
              <w:t>viza</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në</w:t>
            </w:r>
            <w:proofErr w:type="spellEnd"/>
            <w:r w:rsidRPr="00BC5556">
              <w:rPr>
                <w:rFonts w:ascii="Times New Roman" w:hAnsi="Times New Roman" w:cs="Times New Roman"/>
                <w:lang w:val="en-US"/>
              </w:rPr>
              <w:t xml:space="preserve"> BE </w:t>
            </w:r>
            <w:proofErr w:type="spellStart"/>
            <w:r w:rsidRPr="00BC5556">
              <w:rPr>
                <w:rFonts w:ascii="Times New Roman" w:hAnsi="Times New Roman" w:cs="Times New Roman"/>
                <w:lang w:val="en-US"/>
              </w:rPr>
              <w:t>për</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mekanizmin</w:t>
            </w:r>
            <w:proofErr w:type="spellEnd"/>
            <w:r w:rsidRPr="00BC5556">
              <w:rPr>
                <w:rFonts w:ascii="Times New Roman" w:hAnsi="Times New Roman" w:cs="Times New Roman"/>
                <w:lang w:val="en-US"/>
              </w:rPr>
              <w:t xml:space="preserve"> e </w:t>
            </w:r>
            <w:proofErr w:type="spellStart"/>
            <w:r w:rsidRPr="00BC5556">
              <w:rPr>
                <w:rFonts w:ascii="Times New Roman" w:hAnsi="Times New Roman" w:cs="Times New Roman"/>
                <w:lang w:val="en-US"/>
              </w:rPr>
              <w:t>zbatuar</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gjatë</w:t>
            </w:r>
            <w:proofErr w:type="spellEnd"/>
          </w:p>
          <w:p w14:paraId="4B685F78" w14:textId="77777777" w:rsidR="003647BE" w:rsidRPr="00BC5556" w:rsidRDefault="003647BE" w:rsidP="003647BE">
            <w:pPr>
              <w:autoSpaceDE w:val="0"/>
              <w:autoSpaceDN w:val="0"/>
              <w:adjustRightInd w:val="0"/>
              <w:rPr>
                <w:rFonts w:ascii="Times New Roman" w:hAnsi="Times New Roman" w:cs="Times New Roman"/>
                <w:lang w:val="en-US"/>
              </w:rPr>
            </w:pPr>
            <w:proofErr w:type="spellStart"/>
            <w:r w:rsidRPr="00BC5556">
              <w:rPr>
                <w:rFonts w:ascii="Times New Roman" w:hAnsi="Times New Roman" w:cs="Times New Roman"/>
                <w:lang w:val="en-US"/>
              </w:rPr>
              <w:t>sezonit</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turistik</w:t>
            </w:r>
            <w:proofErr w:type="spellEnd"/>
            <w:r w:rsidRPr="00BC5556">
              <w:rPr>
                <w:rFonts w:ascii="Times New Roman" w:hAnsi="Times New Roman" w:cs="Times New Roman"/>
                <w:lang w:val="en-US"/>
              </w:rPr>
              <w:t>. (2030)</w:t>
            </w:r>
          </w:p>
          <w:p w14:paraId="29C24E70" w14:textId="0DE3C978"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76B4C48D" w14:textId="0FE54BC3"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6A98391A" w14:textId="6CD37C4D"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0854785B" w14:textId="2B9A0191"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4E3AEE98" w14:textId="45E00BAB"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3F2C7FC7" w14:textId="292EDB46"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059EC814" w14:textId="376E4ADB"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1D3A981D" w14:textId="6BEA613B"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19A10654" w14:textId="517C7B96"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2F9E16BD" w14:textId="5EDB240E"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18030D4C" w14:textId="4821D8C7"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55861EA9" w14:textId="15532778"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321DD38D" w14:textId="3D49A176"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4CC41285" w14:textId="19074C50"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4807644A" w14:textId="5E9F52CF"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2138A691" w14:textId="155ADA93"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59800155" w14:textId="1EC0021B"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28F6AE0E" w14:textId="77777777" w:rsidR="003647BE" w:rsidRPr="00BC5556" w:rsidRDefault="003647BE" w:rsidP="003647BE">
            <w:pPr>
              <w:autoSpaceDE w:val="0"/>
              <w:autoSpaceDN w:val="0"/>
              <w:adjustRightInd w:val="0"/>
              <w:rPr>
                <w:rFonts w:ascii="Times New Roman" w:hAnsi="Times New Roman" w:cs="Times New Roman"/>
                <w:lang w:val="en-US"/>
              </w:rPr>
            </w:pPr>
            <w:r w:rsidRPr="00BC5556">
              <w:rPr>
                <w:rFonts w:ascii="Times New Roman" w:hAnsi="Times New Roman" w:cs="Times New Roman"/>
                <w:lang w:val="en-US"/>
              </w:rPr>
              <w:t xml:space="preserve">MEPJ do </w:t>
            </w:r>
            <w:proofErr w:type="spellStart"/>
            <w:r w:rsidRPr="00BC5556">
              <w:rPr>
                <w:rFonts w:ascii="Times New Roman" w:hAnsi="Times New Roman" w:cs="Times New Roman"/>
                <w:lang w:val="en-US"/>
              </w:rPr>
              <w:t>të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nisë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një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vlerësim</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të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brendshëm</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për</w:t>
            </w:r>
            <w:proofErr w:type="spellEnd"/>
          </w:p>
          <w:p w14:paraId="1A8017B2" w14:textId="77777777" w:rsidR="003647BE" w:rsidRPr="00BC5556" w:rsidRDefault="003647BE" w:rsidP="003647BE">
            <w:pPr>
              <w:autoSpaceDE w:val="0"/>
              <w:autoSpaceDN w:val="0"/>
              <w:adjustRightInd w:val="0"/>
              <w:rPr>
                <w:rFonts w:ascii="Times New Roman" w:hAnsi="Times New Roman" w:cs="Times New Roman"/>
                <w:lang w:val="en-US"/>
              </w:rPr>
            </w:pPr>
            <w:proofErr w:type="spellStart"/>
            <w:r w:rsidRPr="00BC5556">
              <w:rPr>
                <w:rFonts w:ascii="Times New Roman" w:hAnsi="Times New Roman" w:cs="Times New Roman"/>
                <w:lang w:val="en-US"/>
              </w:rPr>
              <w:t>nevojën</w:t>
            </w:r>
            <w:proofErr w:type="spellEnd"/>
            <w:r w:rsidRPr="00BC5556">
              <w:rPr>
                <w:rFonts w:ascii="Times New Roman" w:hAnsi="Times New Roman" w:cs="Times New Roman"/>
                <w:lang w:val="en-US"/>
              </w:rPr>
              <w:t xml:space="preserve"> e </w:t>
            </w:r>
            <w:proofErr w:type="spellStart"/>
            <w:r w:rsidRPr="00BC5556">
              <w:rPr>
                <w:rFonts w:ascii="Times New Roman" w:hAnsi="Times New Roman" w:cs="Times New Roman"/>
                <w:lang w:val="en-US"/>
              </w:rPr>
              <w:t>rritjes</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së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kapaciteteve</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dhe</w:t>
            </w:r>
            <w:proofErr w:type="spellEnd"/>
          </w:p>
          <w:p w14:paraId="5B6E2197" w14:textId="164E1810" w:rsidR="003647BE" w:rsidRPr="00BC5556" w:rsidRDefault="003647BE" w:rsidP="003647BE">
            <w:pPr>
              <w:autoSpaceDE w:val="0"/>
              <w:autoSpaceDN w:val="0"/>
              <w:adjustRightInd w:val="0"/>
              <w:rPr>
                <w:rFonts w:ascii="Times New Roman" w:hAnsi="Times New Roman" w:cs="Times New Roman"/>
                <w:lang w:val="en-US"/>
              </w:rPr>
            </w:pPr>
            <w:proofErr w:type="spellStart"/>
            <w:r w:rsidRPr="00BC5556">
              <w:rPr>
                <w:rFonts w:ascii="Times New Roman" w:hAnsi="Times New Roman" w:cs="Times New Roman"/>
                <w:lang w:val="en-US"/>
              </w:rPr>
              <w:t>infrastrukturës</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që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përfshin</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nevojën</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për</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marrjen</w:t>
            </w:r>
            <w:proofErr w:type="spellEnd"/>
            <w:r w:rsidRPr="00BC5556">
              <w:rPr>
                <w:rFonts w:ascii="Times New Roman" w:hAnsi="Times New Roman" w:cs="Times New Roman"/>
                <w:lang w:val="en-US"/>
              </w:rPr>
              <w:t xml:space="preserve"> e</w:t>
            </w:r>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të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dhënave</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biometrike</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në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Misionet</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Diplomatike</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dhe</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Konsullore</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Shqiptare</w:t>
            </w:r>
            <w:proofErr w:type="spellEnd"/>
            <w:r w:rsidRPr="00BC5556">
              <w:rPr>
                <w:rFonts w:ascii="Times New Roman" w:hAnsi="Times New Roman" w:cs="Times New Roman"/>
                <w:lang w:val="en-US"/>
              </w:rPr>
              <w:t>. (2023-2025)</w:t>
            </w:r>
          </w:p>
          <w:p w14:paraId="2B0B9452" w14:textId="77777777" w:rsidR="003647BE" w:rsidRPr="00BC5556" w:rsidRDefault="003647BE" w:rsidP="003647BE">
            <w:pPr>
              <w:autoSpaceDE w:val="0"/>
              <w:autoSpaceDN w:val="0"/>
              <w:adjustRightInd w:val="0"/>
              <w:rPr>
                <w:rFonts w:ascii="Times New Roman" w:hAnsi="Times New Roman" w:cs="Times New Roman"/>
                <w:b/>
                <w:bCs/>
                <w:lang w:val="en-US"/>
              </w:rPr>
            </w:pPr>
          </w:p>
          <w:p w14:paraId="5335CDB9" w14:textId="668632DB" w:rsidR="003647BE" w:rsidRPr="00BC5556" w:rsidRDefault="003647BE" w:rsidP="003647BE">
            <w:pPr>
              <w:autoSpaceDE w:val="0"/>
              <w:autoSpaceDN w:val="0"/>
              <w:adjustRightInd w:val="0"/>
              <w:rPr>
                <w:rFonts w:ascii="Times New Roman" w:hAnsi="Times New Roman" w:cs="Times New Roman"/>
                <w:lang w:val="en-US"/>
              </w:rPr>
            </w:pPr>
            <w:r w:rsidRPr="00BC5556">
              <w:rPr>
                <w:rFonts w:ascii="Times New Roman" w:hAnsi="Times New Roman" w:cs="Times New Roman"/>
                <w:lang w:val="en-US"/>
              </w:rPr>
              <w:t xml:space="preserve">Pas </w:t>
            </w:r>
            <w:proofErr w:type="spellStart"/>
            <w:r w:rsidRPr="00BC5556">
              <w:rPr>
                <w:rFonts w:ascii="Times New Roman" w:hAnsi="Times New Roman" w:cs="Times New Roman"/>
                <w:lang w:val="en-US"/>
              </w:rPr>
              <w:t>përfundimit</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të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procesit</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të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vlerësimit</w:t>
            </w:r>
            <w:proofErr w:type="spellEnd"/>
            <w:r w:rsidRPr="00BC5556">
              <w:rPr>
                <w:rFonts w:ascii="Times New Roman" w:hAnsi="Times New Roman" w:cs="Times New Roman"/>
                <w:lang w:val="en-US"/>
              </w:rPr>
              <w:t>, MEPJ</w:t>
            </w:r>
            <w:r w:rsidRPr="00BC5556">
              <w:rPr>
                <w:rFonts w:ascii="Times New Roman" w:hAnsi="Times New Roman" w:cs="Times New Roman"/>
                <w:lang w:val="en-US"/>
              </w:rPr>
              <w:t xml:space="preserve"> </w:t>
            </w:r>
            <w:r w:rsidRPr="00BC5556">
              <w:rPr>
                <w:rFonts w:ascii="Times New Roman" w:hAnsi="Times New Roman" w:cs="Times New Roman"/>
                <w:lang w:val="en-US"/>
              </w:rPr>
              <w:t xml:space="preserve">do </w:t>
            </w:r>
            <w:proofErr w:type="spellStart"/>
            <w:r w:rsidRPr="00BC5556">
              <w:rPr>
                <w:rFonts w:ascii="Times New Roman" w:hAnsi="Times New Roman" w:cs="Times New Roman"/>
                <w:lang w:val="en-US"/>
              </w:rPr>
              <w:t>të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fillojë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rritjen</w:t>
            </w:r>
            <w:proofErr w:type="spellEnd"/>
            <w:r w:rsidRPr="00BC5556">
              <w:rPr>
                <w:rFonts w:ascii="Times New Roman" w:hAnsi="Times New Roman" w:cs="Times New Roman"/>
                <w:lang w:val="en-US"/>
              </w:rPr>
              <w:t xml:space="preserve"> e </w:t>
            </w:r>
            <w:proofErr w:type="spellStart"/>
            <w:r w:rsidRPr="00BC5556">
              <w:rPr>
                <w:rFonts w:ascii="Times New Roman" w:hAnsi="Times New Roman" w:cs="Times New Roman"/>
                <w:lang w:val="en-US"/>
              </w:rPr>
              <w:t>kapaciteteve</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pajisjet</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dhe</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softuerin</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sipas</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standardeve</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të</w:t>
            </w:r>
            <w:proofErr w:type="spellEnd"/>
            <w:r w:rsidRPr="00BC5556">
              <w:rPr>
                <w:rFonts w:ascii="Times New Roman" w:hAnsi="Times New Roman" w:cs="Times New Roman"/>
                <w:lang w:val="en-US"/>
              </w:rPr>
              <w:t xml:space="preserve"> BE-</w:t>
            </w:r>
            <w:proofErr w:type="spellStart"/>
            <w:r w:rsidRPr="00BC5556">
              <w:rPr>
                <w:rFonts w:ascii="Times New Roman" w:hAnsi="Times New Roman" w:cs="Times New Roman"/>
                <w:lang w:val="en-US"/>
              </w:rPr>
              <w:t>së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dhe</w:t>
            </w:r>
            <w:proofErr w:type="spellEnd"/>
            <w:r w:rsidRPr="00BC5556">
              <w:rPr>
                <w:rFonts w:ascii="Times New Roman" w:hAnsi="Times New Roman" w:cs="Times New Roman"/>
                <w:lang w:val="en-US"/>
              </w:rPr>
              <w:t xml:space="preserve"> ICAO),</w:t>
            </w:r>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për</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marrjen</w:t>
            </w:r>
            <w:proofErr w:type="spellEnd"/>
            <w:r w:rsidRPr="00BC5556">
              <w:rPr>
                <w:rFonts w:ascii="Times New Roman" w:hAnsi="Times New Roman" w:cs="Times New Roman"/>
                <w:lang w:val="en-US"/>
              </w:rPr>
              <w:t xml:space="preserve"> e </w:t>
            </w:r>
            <w:proofErr w:type="spellStart"/>
            <w:r w:rsidRPr="00BC5556">
              <w:rPr>
                <w:rFonts w:ascii="Times New Roman" w:hAnsi="Times New Roman" w:cs="Times New Roman"/>
                <w:lang w:val="en-US"/>
              </w:rPr>
              <w:t>të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dhënave</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biometrike</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dhe</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të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gjurmëve</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të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gishtërinjve</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për</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të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huajt</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që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udhëtojnë</w:t>
            </w:r>
            <w:proofErr w:type="spellEnd"/>
            <w:r w:rsidRPr="00BC5556">
              <w:rPr>
                <w:rFonts w:ascii="Times New Roman" w:hAnsi="Times New Roman" w:cs="Times New Roman"/>
                <w:lang w:val="en-US"/>
              </w:rPr>
              <w:t xml:space="preserve"> </w:t>
            </w:r>
            <w:r w:rsidRPr="00BC5556">
              <w:rPr>
                <w:rFonts w:ascii="Times New Roman" w:hAnsi="Times New Roman" w:cs="Times New Roman"/>
                <w:lang w:val="en-US"/>
              </w:rPr>
              <w:t xml:space="preserve">me </w:t>
            </w:r>
            <w:proofErr w:type="spellStart"/>
            <w:r w:rsidRPr="00BC5556">
              <w:rPr>
                <w:rFonts w:ascii="Times New Roman" w:hAnsi="Times New Roman" w:cs="Times New Roman"/>
                <w:lang w:val="en-US"/>
              </w:rPr>
              <w:t>vizë</w:t>
            </w:r>
            <w:proofErr w:type="spellEnd"/>
            <w:r w:rsidRPr="00BC5556">
              <w:rPr>
                <w:rFonts w:ascii="Times New Roman" w:hAnsi="Times New Roman" w:cs="Times New Roman"/>
                <w:lang w:val="en-US"/>
              </w:rPr>
              <w:t>. (2025-2030)</w:t>
            </w:r>
          </w:p>
          <w:p w14:paraId="52221D34" w14:textId="77777777" w:rsidR="003647BE" w:rsidRPr="00BC5556" w:rsidRDefault="003647BE" w:rsidP="003647BE">
            <w:pPr>
              <w:autoSpaceDE w:val="0"/>
              <w:autoSpaceDN w:val="0"/>
              <w:adjustRightInd w:val="0"/>
              <w:rPr>
                <w:rFonts w:ascii="Times New Roman" w:hAnsi="Times New Roman" w:cs="Times New Roman"/>
                <w:lang w:val="en-US"/>
              </w:rPr>
            </w:pPr>
          </w:p>
          <w:p w14:paraId="052FB52C" w14:textId="069D4829" w:rsidR="003647BE" w:rsidRPr="00BC5556" w:rsidRDefault="003647BE" w:rsidP="003647BE">
            <w:pPr>
              <w:autoSpaceDE w:val="0"/>
              <w:autoSpaceDN w:val="0"/>
              <w:adjustRightInd w:val="0"/>
              <w:rPr>
                <w:rFonts w:ascii="Times New Roman" w:hAnsi="Times New Roman" w:cs="Times New Roman"/>
                <w:lang w:val="en-US"/>
              </w:rPr>
            </w:pPr>
            <w:proofErr w:type="spellStart"/>
            <w:r w:rsidRPr="00BC5556">
              <w:rPr>
                <w:rFonts w:ascii="Times New Roman" w:hAnsi="Times New Roman" w:cs="Times New Roman"/>
                <w:lang w:val="en-US"/>
              </w:rPr>
              <w:t>Integrimi</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dhe</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ndërveprimi</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i</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plotë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i</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sistemit</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eVisa</w:t>
            </w:r>
            <w:proofErr w:type="spellEnd"/>
            <w:r w:rsidRPr="00BC5556">
              <w:rPr>
                <w:rFonts w:ascii="Times New Roman" w:hAnsi="Times New Roman" w:cs="Times New Roman"/>
                <w:lang w:val="en-US"/>
              </w:rPr>
              <w:t xml:space="preserve"> </w:t>
            </w:r>
            <w:r w:rsidRPr="00BC5556">
              <w:rPr>
                <w:rFonts w:ascii="Times New Roman" w:hAnsi="Times New Roman" w:cs="Times New Roman"/>
                <w:lang w:val="en-US"/>
              </w:rPr>
              <w:t xml:space="preserve">me TIMS </w:t>
            </w:r>
            <w:proofErr w:type="spellStart"/>
            <w:r w:rsidRPr="00BC5556">
              <w:rPr>
                <w:rFonts w:ascii="Times New Roman" w:hAnsi="Times New Roman" w:cs="Times New Roman"/>
                <w:lang w:val="en-US"/>
              </w:rPr>
              <w:t>dhe</w:t>
            </w:r>
            <w:proofErr w:type="spellEnd"/>
            <w:r w:rsidRPr="00BC5556">
              <w:rPr>
                <w:rFonts w:ascii="Times New Roman" w:hAnsi="Times New Roman" w:cs="Times New Roman"/>
                <w:lang w:val="en-US"/>
              </w:rPr>
              <w:t xml:space="preserve"> FER (</w:t>
            </w:r>
            <w:proofErr w:type="spellStart"/>
            <w:r w:rsidRPr="00BC5556">
              <w:rPr>
                <w:rFonts w:ascii="Times New Roman" w:hAnsi="Times New Roman" w:cs="Times New Roman"/>
                <w:lang w:val="en-US"/>
              </w:rPr>
              <w:t>Regjistri</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Elektronik</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i</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Huaj</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dhe</w:t>
            </w:r>
            <w:proofErr w:type="spellEnd"/>
            <w:r w:rsidRPr="00BC5556">
              <w:rPr>
                <w:rFonts w:ascii="Times New Roman" w:hAnsi="Times New Roman" w:cs="Times New Roman"/>
                <w:lang w:val="en-US"/>
              </w:rPr>
              <w:t xml:space="preserve"> e-Albania.al </w:t>
            </w:r>
            <w:proofErr w:type="spellStart"/>
            <w:r w:rsidRPr="00BC5556">
              <w:rPr>
                <w:rFonts w:ascii="Times New Roman" w:hAnsi="Times New Roman" w:cs="Times New Roman"/>
                <w:lang w:val="en-US"/>
              </w:rPr>
              <w:t>për</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të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gjitha</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proceset</w:t>
            </w:r>
            <w:proofErr w:type="spellEnd"/>
            <w:r w:rsidRPr="00BC5556">
              <w:rPr>
                <w:rFonts w:ascii="Times New Roman" w:hAnsi="Times New Roman" w:cs="Times New Roman"/>
                <w:lang w:val="en-US"/>
              </w:rPr>
              <w:t xml:space="preserve"> e</w:t>
            </w:r>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vizave</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Ndërveprueshmëria</w:t>
            </w:r>
            <w:proofErr w:type="spellEnd"/>
            <w:r w:rsidRPr="00BC5556">
              <w:rPr>
                <w:rFonts w:ascii="Times New Roman" w:hAnsi="Times New Roman" w:cs="Times New Roman"/>
                <w:lang w:val="en-US"/>
              </w:rPr>
              <w:t xml:space="preserve"> e </w:t>
            </w:r>
            <w:proofErr w:type="spellStart"/>
            <w:r w:rsidRPr="00BC5556">
              <w:rPr>
                <w:rFonts w:ascii="Times New Roman" w:hAnsi="Times New Roman" w:cs="Times New Roman"/>
                <w:lang w:val="en-US"/>
              </w:rPr>
              <w:t>plotë</w:t>
            </w:r>
            <w:proofErr w:type="spellEnd"/>
            <w:r w:rsidRPr="00BC5556">
              <w:rPr>
                <w:rFonts w:ascii="Times New Roman" w:hAnsi="Times New Roman" w:cs="Times New Roman"/>
                <w:lang w:val="en-US"/>
              </w:rPr>
              <w:t xml:space="preserve"> do </w:t>
            </w:r>
            <w:proofErr w:type="spellStart"/>
            <w:r w:rsidRPr="00BC5556">
              <w:rPr>
                <w:rFonts w:ascii="Times New Roman" w:hAnsi="Times New Roman" w:cs="Times New Roman"/>
                <w:lang w:val="en-US"/>
              </w:rPr>
              <w:t>të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arrihet</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deri</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në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vitin</w:t>
            </w:r>
            <w:proofErr w:type="spellEnd"/>
            <w:r w:rsidRPr="00BC5556">
              <w:rPr>
                <w:rFonts w:ascii="Times New Roman" w:hAnsi="Times New Roman" w:cs="Times New Roman"/>
                <w:lang w:val="en-US"/>
              </w:rPr>
              <w:t xml:space="preserve"> 2026.</w:t>
            </w:r>
          </w:p>
          <w:p w14:paraId="471D92AF" w14:textId="77777777"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48A35566" w14:textId="77777777"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298F2415" w14:textId="77777777"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77BA770D" w14:textId="77777777"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1B25F659" w14:textId="77777777"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34B0875C" w14:textId="77777777"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530A3436" w14:textId="77777777"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13D88756" w14:textId="77777777"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45876AD4" w14:textId="77777777" w:rsidR="00EB218B" w:rsidRPr="00BC5556" w:rsidRDefault="00EB218B" w:rsidP="007439D0">
            <w:pPr>
              <w:shd w:val="clear" w:color="auto" w:fill="FFFFFF"/>
              <w:jc w:val="both"/>
              <w:textAlignment w:val="baseline"/>
              <w:rPr>
                <w:rFonts w:ascii="Times New Roman" w:eastAsia="Times New Roman" w:hAnsi="Times New Roman" w:cs="Times New Roman"/>
                <w:lang w:val="sq-AL"/>
              </w:rPr>
            </w:pPr>
            <w:r w:rsidRPr="00BC5556">
              <w:rPr>
                <w:rFonts w:ascii="Times New Roman" w:eastAsia="Times New Roman" w:hAnsi="Times New Roman" w:cs="Times New Roman"/>
                <w:lang w:val="sq-AL"/>
              </w:rPr>
              <w:lastRenderedPageBreak/>
              <w:t xml:space="preserve"> </w:t>
            </w:r>
          </w:p>
        </w:tc>
        <w:tc>
          <w:tcPr>
            <w:tcW w:w="1244" w:type="pct"/>
            <w:gridSpan w:val="2"/>
          </w:tcPr>
          <w:p w14:paraId="4035F823" w14:textId="77777777" w:rsidR="003647BE" w:rsidRPr="00BC5556" w:rsidRDefault="003647BE" w:rsidP="003647BE">
            <w:pPr>
              <w:autoSpaceDE w:val="0"/>
              <w:autoSpaceDN w:val="0"/>
              <w:adjustRightInd w:val="0"/>
              <w:rPr>
                <w:rFonts w:ascii="Times New Roman" w:hAnsi="Times New Roman" w:cs="Times New Roman"/>
                <w:lang w:val="en-US"/>
              </w:rPr>
            </w:pPr>
            <w:proofErr w:type="spellStart"/>
            <w:r w:rsidRPr="00BC5556">
              <w:rPr>
                <w:rFonts w:ascii="Times New Roman" w:hAnsi="Times New Roman" w:cs="Times New Roman"/>
                <w:lang w:val="en-US"/>
              </w:rPr>
              <w:lastRenderedPageBreak/>
              <w:t>Përafrimi</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sa</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më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i</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plotë</w:t>
            </w:r>
            <w:proofErr w:type="spellEnd"/>
            <w:r w:rsidRPr="00BC5556">
              <w:rPr>
                <w:rFonts w:ascii="Times New Roman" w:hAnsi="Times New Roman" w:cs="Times New Roman"/>
                <w:lang w:val="en-US"/>
              </w:rPr>
              <w:t xml:space="preserve"> me </w:t>
            </w:r>
            <w:proofErr w:type="spellStart"/>
            <w:r w:rsidRPr="00BC5556">
              <w:rPr>
                <w:rFonts w:ascii="Times New Roman" w:hAnsi="Times New Roman" w:cs="Times New Roman"/>
                <w:lang w:val="en-US"/>
              </w:rPr>
              <w:t>politikën</w:t>
            </w:r>
            <w:proofErr w:type="spellEnd"/>
            <w:r w:rsidRPr="00BC5556">
              <w:rPr>
                <w:rFonts w:ascii="Times New Roman" w:hAnsi="Times New Roman" w:cs="Times New Roman"/>
                <w:lang w:val="en-US"/>
              </w:rPr>
              <w:t xml:space="preserve"> e</w:t>
            </w:r>
          </w:p>
          <w:p w14:paraId="717D3F3D" w14:textId="77777777" w:rsidR="003647BE" w:rsidRPr="00BC5556" w:rsidRDefault="003647BE" w:rsidP="003647BE">
            <w:pPr>
              <w:autoSpaceDE w:val="0"/>
              <w:autoSpaceDN w:val="0"/>
              <w:adjustRightInd w:val="0"/>
              <w:rPr>
                <w:rFonts w:ascii="Times New Roman" w:hAnsi="Times New Roman" w:cs="Times New Roman"/>
                <w:lang w:val="en-US"/>
              </w:rPr>
            </w:pPr>
            <w:proofErr w:type="spellStart"/>
            <w:r w:rsidRPr="00BC5556">
              <w:rPr>
                <w:rFonts w:ascii="Times New Roman" w:hAnsi="Times New Roman" w:cs="Times New Roman"/>
                <w:lang w:val="en-US"/>
              </w:rPr>
              <w:t>vizave</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të</w:t>
            </w:r>
            <w:proofErr w:type="spellEnd"/>
            <w:r w:rsidRPr="00BC5556">
              <w:rPr>
                <w:rFonts w:ascii="Times New Roman" w:hAnsi="Times New Roman" w:cs="Times New Roman"/>
                <w:lang w:val="en-US"/>
              </w:rPr>
              <w:t xml:space="preserve"> BE-</w:t>
            </w:r>
            <w:proofErr w:type="spellStart"/>
            <w:r w:rsidRPr="00BC5556">
              <w:rPr>
                <w:rFonts w:ascii="Times New Roman" w:hAnsi="Times New Roman" w:cs="Times New Roman"/>
                <w:lang w:val="en-US"/>
              </w:rPr>
              <w:t>së</w:t>
            </w:r>
            <w:proofErr w:type="spellEnd"/>
            <w:r w:rsidRPr="00BC5556">
              <w:rPr>
                <w:rFonts w:ascii="Times New Roman" w:hAnsi="Times New Roman" w:cs="Times New Roman"/>
                <w:lang w:val="en-US"/>
              </w:rPr>
              <w:t>.</w:t>
            </w:r>
          </w:p>
          <w:p w14:paraId="6CEFEFE8" w14:textId="77777777" w:rsidR="003647BE" w:rsidRPr="00BC5556" w:rsidRDefault="003647BE" w:rsidP="003647BE">
            <w:pPr>
              <w:autoSpaceDE w:val="0"/>
              <w:autoSpaceDN w:val="0"/>
              <w:adjustRightInd w:val="0"/>
              <w:rPr>
                <w:rFonts w:ascii="Times New Roman" w:hAnsi="Times New Roman" w:cs="Times New Roman"/>
                <w:lang w:val="en-US"/>
              </w:rPr>
            </w:pPr>
          </w:p>
          <w:p w14:paraId="4BD39516" w14:textId="77777777" w:rsidR="003647BE" w:rsidRPr="00BC5556" w:rsidRDefault="003647BE" w:rsidP="003647BE">
            <w:pPr>
              <w:autoSpaceDE w:val="0"/>
              <w:autoSpaceDN w:val="0"/>
              <w:adjustRightInd w:val="0"/>
              <w:rPr>
                <w:rFonts w:ascii="Times New Roman" w:hAnsi="Times New Roman" w:cs="Times New Roman"/>
                <w:lang w:val="en-US"/>
              </w:rPr>
            </w:pPr>
            <w:proofErr w:type="spellStart"/>
            <w:r w:rsidRPr="00BC5556">
              <w:rPr>
                <w:rFonts w:ascii="Times New Roman" w:hAnsi="Times New Roman" w:cs="Times New Roman"/>
                <w:lang w:val="en-US"/>
              </w:rPr>
              <w:t>Kërkesat</w:t>
            </w:r>
            <w:proofErr w:type="spellEnd"/>
            <w:r w:rsidRPr="00BC5556">
              <w:rPr>
                <w:rFonts w:ascii="Times New Roman" w:hAnsi="Times New Roman" w:cs="Times New Roman"/>
                <w:lang w:val="en-US"/>
              </w:rPr>
              <w:t xml:space="preserve"> e </w:t>
            </w:r>
            <w:proofErr w:type="spellStart"/>
            <w:r w:rsidRPr="00BC5556">
              <w:rPr>
                <w:rFonts w:ascii="Times New Roman" w:hAnsi="Times New Roman" w:cs="Times New Roman"/>
                <w:lang w:val="en-US"/>
              </w:rPr>
              <w:t>pabazuara</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për</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azil</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nga</w:t>
            </w:r>
            <w:proofErr w:type="spellEnd"/>
          </w:p>
          <w:p w14:paraId="0F0B45EF" w14:textId="77777777" w:rsidR="003647BE" w:rsidRPr="00BC5556" w:rsidRDefault="003647BE" w:rsidP="003647BE">
            <w:pPr>
              <w:autoSpaceDE w:val="0"/>
              <w:autoSpaceDN w:val="0"/>
              <w:adjustRightInd w:val="0"/>
              <w:jc w:val="both"/>
              <w:rPr>
                <w:rFonts w:ascii="Times New Roman" w:hAnsi="Times New Roman" w:cs="Times New Roman"/>
                <w:lang w:val="en-US"/>
              </w:rPr>
            </w:pPr>
            <w:proofErr w:type="spellStart"/>
            <w:r w:rsidRPr="00BC5556">
              <w:rPr>
                <w:rFonts w:ascii="Times New Roman" w:hAnsi="Times New Roman" w:cs="Times New Roman"/>
                <w:lang w:val="en-US"/>
              </w:rPr>
              <w:t>shtetasit</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shqiptarë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brenda</w:t>
            </w:r>
            <w:proofErr w:type="spellEnd"/>
            <w:r w:rsidRPr="00BC5556">
              <w:rPr>
                <w:rFonts w:ascii="Times New Roman" w:hAnsi="Times New Roman" w:cs="Times New Roman"/>
                <w:lang w:val="en-US"/>
              </w:rPr>
              <w:t xml:space="preserve"> BE-</w:t>
            </w:r>
            <w:proofErr w:type="spellStart"/>
            <w:r w:rsidRPr="00BC5556">
              <w:rPr>
                <w:rFonts w:ascii="Times New Roman" w:hAnsi="Times New Roman" w:cs="Times New Roman"/>
                <w:lang w:val="en-US"/>
              </w:rPr>
              <w:t>së</w:t>
            </w:r>
            <w:proofErr w:type="spellEnd"/>
          </w:p>
          <w:p w14:paraId="3E86AC9A" w14:textId="77777777" w:rsidR="003647BE" w:rsidRPr="00BC5556" w:rsidRDefault="003647BE" w:rsidP="003647BE">
            <w:pPr>
              <w:autoSpaceDE w:val="0"/>
              <w:autoSpaceDN w:val="0"/>
              <w:adjustRightInd w:val="0"/>
              <w:rPr>
                <w:rFonts w:ascii="Times New Roman" w:hAnsi="Times New Roman" w:cs="Times New Roman"/>
                <w:lang w:val="en-US"/>
              </w:rPr>
            </w:pPr>
            <w:proofErr w:type="spellStart"/>
            <w:r w:rsidRPr="00BC5556">
              <w:rPr>
                <w:rFonts w:ascii="Times New Roman" w:hAnsi="Times New Roman" w:cs="Times New Roman"/>
                <w:lang w:val="en-US"/>
              </w:rPr>
              <w:t>trajtohen</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në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mënyrë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efektive</w:t>
            </w:r>
            <w:proofErr w:type="spellEnd"/>
            <w:r w:rsidRPr="00BC5556">
              <w:rPr>
                <w:rFonts w:ascii="Times New Roman" w:hAnsi="Times New Roman" w:cs="Times New Roman"/>
                <w:lang w:val="en-US"/>
              </w:rPr>
              <w:t>.</w:t>
            </w:r>
          </w:p>
          <w:p w14:paraId="4F98746C" w14:textId="77777777" w:rsidR="003647BE" w:rsidRPr="00BC5556" w:rsidRDefault="003647BE" w:rsidP="003647BE">
            <w:pPr>
              <w:autoSpaceDE w:val="0"/>
              <w:autoSpaceDN w:val="0"/>
              <w:adjustRightInd w:val="0"/>
              <w:rPr>
                <w:rFonts w:ascii="Times New Roman" w:hAnsi="Times New Roman" w:cs="Times New Roman"/>
                <w:lang w:val="en-US"/>
              </w:rPr>
            </w:pPr>
          </w:p>
          <w:p w14:paraId="26B74354" w14:textId="77777777" w:rsidR="003647BE" w:rsidRPr="00BC5556" w:rsidRDefault="003647BE" w:rsidP="003647BE">
            <w:pPr>
              <w:autoSpaceDE w:val="0"/>
              <w:autoSpaceDN w:val="0"/>
              <w:adjustRightInd w:val="0"/>
              <w:rPr>
                <w:rFonts w:ascii="Times New Roman" w:hAnsi="Times New Roman" w:cs="Times New Roman"/>
                <w:lang w:val="en-US"/>
              </w:rPr>
            </w:pPr>
            <w:r w:rsidRPr="00BC5556">
              <w:rPr>
                <w:rFonts w:ascii="Times New Roman" w:hAnsi="Times New Roman" w:cs="Times New Roman"/>
                <w:lang w:val="en-US"/>
              </w:rPr>
              <w:t>-</w:t>
            </w:r>
            <w:r w:rsidRPr="00BC5556">
              <w:rPr>
                <w:rFonts w:ascii="Calibri" w:hAnsi="Calibri" w:cs="Calibri"/>
                <w:lang w:val="en-US"/>
              </w:rPr>
              <w:t xml:space="preserve"> </w:t>
            </w:r>
            <w:proofErr w:type="spellStart"/>
            <w:r w:rsidRPr="00BC5556">
              <w:rPr>
                <w:rFonts w:ascii="Times New Roman" w:hAnsi="Times New Roman" w:cs="Times New Roman"/>
                <w:lang w:val="en-US"/>
              </w:rPr>
              <w:t>Lidhur</w:t>
            </w:r>
            <w:proofErr w:type="spellEnd"/>
            <w:r w:rsidRPr="00BC5556">
              <w:rPr>
                <w:rFonts w:ascii="Times New Roman" w:hAnsi="Times New Roman" w:cs="Times New Roman"/>
                <w:lang w:val="en-US"/>
              </w:rPr>
              <w:t xml:space="preserve"> me </w:t>
            </w:r>
            <w:proofErr w:type="spellStart"/>
            <w:r w:rsidRPr="00BC5556">
              <w:rPr>
                <w:rFonts w:ascii="Times New Roman" w:hAnsi="Times New Roman" w:cs="Times New Roman"/>
                <w:lang w:val="en-US"/>
              </w:rPr>
              <w:t>kërkesat</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për</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azil</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nga</w:t>
            </w:r>
            <w:proofErr w:type="spellEnd"/>
          </w:p>
          <w:p w14:paraId="5F9EBD2A" w14:textId="77777777" w:rsidR="003647BE" w:rsidRPr="00BC5556" w:rsidRDefault="003647BE" w:rsidP="003647BE">
            <w:pPr>
              <w:autoSpaceDE w:val="0"/>
              <w:autoSpaceDN w:val="0"/>
              <w:adjustRightInd w:val="0"/>
              <w:rPr>
                <w:rFonts w:ascii="Times New Roman" w:hAnsi="Times New Roman" w:cs="Times New Roman"/>
                <w:lang w:val="en-US"/>
              </w:rPr>
            </w:pPr>
            <w:proofErr w:type="spellStart"/>
            <w:r w:rsidRPr="00BC5556">
              <w:rPr>
                <w:rFonts w:ascii="Times New Roman" w:hAnsi="Times New Roman" w:cs="Times New Roman"/>
                <w:lang w:val="en-US"/>
              </w:rPr>
              <w:t>shtetasit</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shqiptarë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në</w:t>
            </w:r>
            <w:proofErr w:type="spellEnd"/>
            <w:r w:rsidRPr="00BC5556">
              <w:rPr>
                <w:rFonts w:ascii="Times New Roman" w:hAnsi="Times New Roman" w:cs="Times New Roman"/>
                <w:lang w:val="en-US"/>
              </w:rPr>
              <w:t xml:space="preserve"> BE, RSH </w:t>
            </w:r>
            <w:proofErr w:type="spellStart"/>
            <w:r w:rsidRPr="00BC5556">
              <w:rPr>
                <w:rFonts w:ascii="Times New Roman" w:hAnsi="Times New Roman" w:cs="Times New Roman"/>
                <w:lang w:val="en-US"/>
              </w:rPr>
              <w:t>në</w:t>
            </w:r>
            <w:proofErr w:type="spellEnd"/>
          </w:p>
          <w:p w14:paraId="112A0132" w14:textId="28A4D49B" w:rsidR="003647BE" w:rsidRPr="00BC5556" w:rsidRDefault="003647BE" w:rsidP="003647BE">
            <w:pPr>
              <w:autoSpaceDE w:val="0"/>
              <w:autoSpaceDN w:val="0"/>
              <w:adjustRightInd w:val="0"/>
              <w:jc w:val="both"/>
              <w:rPr>
                <w:rFonts w:ascii="Times New Roman" w:hAnsi="Times New Roman" w:cs="Times New Roman"/>
                <w:lang w:val="en-US"/>
              </w:rPr>
            </w:pPr>
            <w:proofErr w:type="spellStart"/>
            <w:r w:rsidRPr="00BC5556">
              <w:rPr>
                <w:rFonts w:ascii="Times New Roman" w:hAnsi="Times New Roman" w:cs="Times New Roman"/>
                <w:lang w:val="en-US"/>
              </w:rPr>
              <w:t>bashkëpunim</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të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ngushtë</w:t>
            </w:r>
            <w:proofErr w:type="spellEnd"/>
            <w:r w:rsidRPr="00BC5556">
              <w:rPr>
                <w:rFonts w:ascii="Times New Roman" w:hAnsi="Times New Roman" w:cs="Times New Roman"/>
                <w:lang w:val="en-US"/>
              </w:rPr>
              <w:t xml:space="preserve"> me IOM-in po</w:t>
            </w:r>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përfundon</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draftin</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përfundimtar</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të</w:t>
            </w:r>
            <w:proofErr w:type="spellEnd"/>
          </w:p>
          <w:p w14:paraId="137C9CCE" w14:textId="12E4BC8E" w:rsidR="003647BE" w:rsidRPr="00BC5556" w:rsidRDefault="003647BE" w:rsidP="003647BE">
            <w:pPr>
              <w:autoSpaceDE w:val="0"/>
              <w:autoSpaceDN w:val="0"/>
              <w:adjustRightInd w:val="0"/>
              <w:rPr>
                <w:rFonts w:ascii="Times New Roman" w:hAnsi="Times New Roman" w:cs="Times New Roman"/>
                <w:lang w:val="en-US"/>
              </w:rPr>
            </w:pPr>
            <w:proofErr w:type="spellStart"/>
            <w:r w:rsidRPr="00BC5556">
              <w:rPr>
                <w:rFonts w:ascii="Times New Roman" w:hAnsi="Times New Roman" w:cs="Times New Roman"/>
                <w:lang w:val="en-US"/>
              </w:rPr>
              <w:t>Strategjisë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Kombëtare</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për</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Migracionin</w:t>
            </w:r>
            <w:proofErr w:type="spellEnd"/>
            <w:r w:rsidRPr="00BC5556">
              <w:rPr>
                <w:rFonts w:ascii="Times New Roman" w:hAnsi="Times New Roman" w:cs="Times New Roman"/>
                <w:lang w:val="en-US"/>
              </w:rPr>
              <w:t xml:space="preserve">. </w:t>
            </w:r>
          </w:p>
          <w:p w14:paraId="2E9842CF" w14:textId="77777777" w:rsidR="003647BE" w:rsidRPr="00BC5556" w:rsidRDefault="003647BE" w:rsidP="003647BE">
            <w:pPr>
              <w:autoSpaceDE w:val="0"/>
              <w:autoSpaceDN w:val="0"/>
              <w:adjustRightInd w:val="0"/>
              <w:rPr>
                <w:rFonts w:ascii="Times New Roman" w:hAnsi="Times New Roman" w:cs="Times New Roman"/>
                <w:lang w:val="en-US"/>
              </w:rPr>
            </w:pPr>
          </w:p>
          <w:p w14:paraId="2247CCFA" w14:textId="77777777" w:rsidR="003647BE" w:rsidRPr="00BC5556" w:rsidRDefault="003647BE" w:rsidP="003647BE">
            <w:pPr>
              <w:autoSpaceDE w:val="0"/>
              <w:autoSpaceDN w:val="0"/>
              <w:adjustRightInd w:val="0"/>
              <w:rPr>
                <w:rFonts w:ascii="Times New Roman" w:hAnsi="Times New Roman" w:cs="Times New Roman"/>
                <w:lang w:val="en-US"/>
              </w:rPr>
            </w:pPr>
            <w:r w:rsidRPr="00BC5556">
              <w:rPr>
                <w:rFonts w:ascii="Times New Roman" w:hAnsi="Times New Roman" w:cs="Times New Roman"/>
                <w:lang w:val="en-US"/>
              </w:rPr>
              <w:t>-</w:t>
            </w:r>
            <w:r w:rsidRPr="00BC5556">
              <w:rPr>
                <w:rFonts w:ascii="Calibri" w:hAnsi="Calibri" w:cs="Calibri"/>
                <w:lang w:val="en-US"/>
              </w:rPr>
              <w:t xml:space="preserve"> </w:t>
            </w:r>
            <w:proofErr w:type="spellStart"/>
            <w:r w:rsidRPr="00BC5556">
              <w:rPr>
                <w:rFonts w:ascii="Times New Roman" w:hAnsi="Times New Roman" w:cs="Times New Roman"/>
                <w:lang w:val="en-US"/>
              </w:rPr>
              <w:t>Forcimi</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i</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kontrollit</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të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daljes</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së</w:t>
            </w:r>
            <w:proofErr w:type="spellEnd"/>
          </w:p>
          <w:p w14:paraId="378F5B21" w14:textId="77777777" w:rsidR="003647BE" w:rsidRPr="00BC5556" w:rsidRDefault="003647BE" w:rsidP="003647BE">
            <w:pPr>
              <w:autoSpaceDE w:val="0"/>
              <w:autoSpaceDN w:val="0"/>
              <w:adjustRightInd w:val="0"/>
              <w:rPr>
                <w:rFonts w:ascii="Times New Roman" w:hAnsi="Times New Roman" w:cs="Times New Roman"/>
                <w:lang w:val="en-US"/>
              </w:rPr>
            </w:pPr>
            <w:proofErr w:type="spellStart"/>
            <w:r w:rsidRPr="00BC5556">
              <w:rPr>
                <w:rFonts w:ascii="Times New Roman" w:hAnsi="Times New Roman" w:cs="Times New Roman"/>
                <w:lang w:val="en-US"/>
              </w:rPr>
              <w:t>shtetasve</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shqiptarë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qëllimi</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i</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të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cilëve</w:t>
            </w:r>
            <w:proofErr w:type="spellEnd"/>
          </w:p>
          <w:p w14:paraId="11A7BF55" w14:textId="77777777" w:rsidR="003647BE" w:rsidRPr="00BC5556" w:rsidRDefault="003647BE" w:rsidP="003647BE">
            <w:pPr>
              <w:autoSpaceDE w:val="0"/>
              <w:autoSpaceDN w:val="0"/>
              <w:adjustRightInd w:val="0"/>
              <w:jc w:val="both"/>
              <w:rPr>
                <w:rFonts w:ascii="Times New Roman" w:hAnsi="Times New Roman" w:cs="Times New Roman"/>
                <w:lang w:val="en-US"/>
              </w:rPr>
            </w:pPr>
            <w:proofErr w:type="spellStart"/>
            <w:r w:rsidRPr="00BC5556">
              <w:rPr>
                <w:rFonts w:ascii="Times New Roman" w:hAnsi="Times New Roman" w:cs="Times New Roman"/>
                <w:lang w:val="en-US"/>
              </w:rPr>
              <w:t>është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arritja</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në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vendet</w:t>
            </w:r>
            <w:proofErr w:type="spellEnd"/>
            <w:r w:rsidRPr="00BC5556">
              <w:rPr>
                <w:rFonts w:ascii="Times New Roman" w:hAnsi="Times New Roman" w:cs="Times New Roman"/>
                <w:lang w:val="en-US"/>
              </w:rPr>
              <w:t xml:space="preserve"> e BE-</w:t>
            </w:r>
            <w:proofErr w:type="spellStart"/>
            <w:r w:rsidRPr="00BC5556">
              <w:rPr>
                <w:rFonts w:ascii="Times New Roman" w:hAnsi="Times New Roman" w:cs="Times New Roman"/>
                <w:lang w:val="en-US"/>
              </w:rPr>
              <w:t>së</w:t>
            </w:r>
            <w:proofErr w:type="spellEnd"/>
            <w:r w:rsidRPr="00BC5556">
              <w:rPr>
                <w:rFonts w:ascii="Times New Roman" w:hAnsi="Times New Roman" w:cs="Times New Roman"/>
                <w:lang w:val="en-US"/>
              </w:rPr>
              <w:t>.</w:t>
            </w:r>
          </w:p>
          <w:p w14:paraId="6B63D826" w14:textId="77777777" w:rsidR="003647BE" w:rsidRPr="00BC5556" w:rsidRDefault="003647BE" w:rsidP="003647BE">
            <w:pPr>
              <w:autoSpaceDE w:val="0"/>
              <w:autoSpaceDN w:val="0"/>
              <w:adjustRightInd w:val="0"/>
              <w:rPr>
                <w:rFonts w:ascii="Times New Roman" w:hAnsi="Times New Roman" w:cs="Times New Roman"/>
                <w:lang w:val="en-US"/>
              </w:rPr>
            </w:pPr>
          </w:p>
          <w:p w14:paraId="70681373" w14:textId="77777777" w:rsidR="003647BE" w:rsidRPr="00BC5556" w:rsidRDefault="003647BE" w:rsidP="003647BE">
            <w:pPr>
              <w:autoSpaceDE w:val="0"/>
              <w:autoSpaceDN w:val="0"/>
              <w:adjustRightInd w:val="0"/>
              <w:rPr>
                <w:rFonts w:ascii="Times New Roman" w:hAnsi="Times New Roman" w:cs="Times New Roman"/>
                <w:lang w:val="en-US"/>
              </w:rPr>
            </w:pPr>
            <w:r w:rsidRPr="00BC5556">
              <w:rPr>
                <w:rFonts w:ascii="Times New Roman" w:hAnsi="Times New Roman" w:cs="Times New Roman"/>
                <w:lang w:val="en-US"/>
              </w:rPr>
              <w:t xml:space="preserve"> - </w:t>
            </w:r>
            <w:proofErr w:type="spellStart"/>
            <w:r w:rsidRPr="00BC5556">
              <w:rPr>
                <w:rFonts w:ascii="Times New Roman" w:hAnsi="Times New Roman" w:cs="Times New Roman"/>
                <w:lang w:val="en-US"/>
              </w:rPr>
              <w:t>Zbatimi</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i</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marrëveshjes</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së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ripranimit</w:t>
            </w:r>
            <w:proofErr w:type="spellEnd"/>
          </w:p>
          <w:p w14:paraId="63BF2779" w14:textId="77777777" w:rsidR="003647BE" w:rsidRPr="00BC5556" w:rsidRDefault="003647BE" w:rsidP="003647BE">
            <w:pPr>
              <w:autoSpaceDE w:val="0"/>
              <w:autoSpaceDN w:val="0"/>
              <w:adjustRightInd w:val="0"/>
              <w:rPr>
                <w:rFonts w:ascii="Times New Roman" w:hAnsi="Times New Roman" w:cs="Times New Roman"/>
                <w:lang w:val="en-US"/>
              </w:rPr>
            </w:pPr>
            <w:r w:rsidRPr="00BC5556">
              <w:rPr>
                <w:rFonts w:ascii="Times New Roman" w:hAnsi="Times New Roman" w:cs="Times New Roman"/>
                <w:lang w:val="en-US"/>
              </w:rPr>
              <w:t>me BE.</w:t>
            </w:r>
          </w:p>
          <w:p w14:paraId="375A412C" w14:textId="77777777" w:rsidR="003647BE" w:rsidRPr="00BC5556" w:rsidRDefault="003647BE" w:rsidP="003647BE">
            <w:pPr>
              <w:autoSpaceDE w:val="0"/>
              <w:autoSpaceDN w:val="0"/>
              <w:adjustRightInd w:val="0"/>
              <w:rPr>
                <w:rFonts w:ascii="Times New Roman" w:hAnsi="Times New Roman" w:cs="Times New Roman"/>
                <w:lang w:val="en-US"/>
              </w:rPr>
            </w:pPr>
          </w:p>
          <w:p w14:paraId="606315F9" w14:textId="64893C46" w:rsidR="003647BE" w:rsidRPr="00BC5556" w:rsidRDefault="003647BE" w:rsidP="003647BE">
            <w:pPr>
              <w:autoSpaceDE w:val="0"/>
              <w:autoSpaceDN w:val="0"/>
              <w:adjustRightInd w:val="0"/>
              <w:rPr>
                <w:rFonts w:ascii="Times New Roman" w:hAnsi="Times New Roman" w:cs="Times New Roman"/>
                <w:lang w:val="en-US"/>
              </w:rPr>
            </w:pPr>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Forcimi</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i</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bashkëpunimit</w:t>
            </w:r>
            <w:proofErr w:type="spellEnd"/>
            <w:r w:rsidRPr="00BC5556">
              <w:rPr>
                <w:rFonts w:ascii="Times New Roman" w:hAnsi="Times New Roman" w:cs="Times New Roman"/>
                <w:lang w:val="en-US"/>
              </w:rPr>
              <w:t xml:space="preserve"> me </w:t>
            </w:r>
            <w:proofErr w:type="spellStart"/>
            <w:r w:rsidRPr="00BC5556">
              <w:rPr>
                <w:rFonts w:ascii="Times New Roman" w:hAnsi="Times New Roman" w:cs="Times New Roman"/>
                <w:lang w:val="en-US"/>
              </w:rPr>
              <w:t>Korpusin</w:t>
            </w:r>
            <w:proofErr w:type="spellEnd"/>
            <w:r w:rsidRPr="00BC5556">
              <w:rPr>
                <w:rFonts w:ascii="Times New Roman" w:hAnsi="Times New Roman" w:cs="Times New Roman"/>
                <w:lang w:val="en-US"/>
              </w:rPr>
              <w:t xml:space="preserve"> </w:t>
            </w:r>
            <w:r w:rsidRPr="00BC5556">
              <w:rPr>
                <w:rFonts w:ascii="Times New Roman" w:hAnsi="Times New Roman" w:cs="Times New Roman"/>
                <w:lang w:val="en-US"/>
              </w:rPr>
              <w:t xml:space="preserve">e </w:t>
            </w:r>
            <w:proofErr w:type="spellStart"/>
            <w:r w:rsidRPr="00BC5556">
              <w:rPr>
                <w:rFonts w:ascii="Times New Roman" w:hAnsi="Times New Roman" w:cs="Times New Roman"/>
                <w:lang w:val="en-US"/>
              </w:rPr>
              <w:t>Përhershëm</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të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Rojës</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lastRenderedPageBreak/>
              <w:t>Kufitare</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dhe</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Bregdetare</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Evropiane</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të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dislokuar</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nga</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Frontex</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në</w:t>
            </w:r>
            <w:proofErr w:type="spellEnd"/>
            <w:r w:rsidRPr="00BC5556">
              <w:rPr>
                <w:rFonts w:ascii="Times New Roman" w:hAnsi="Times New Roman" w:cs="Times New Roman"/>
                <w:lang w:val="en-US"/>
              </w:rPr>
              <w:t xml:space="preserve"> PKK-</w:t>
            </w:r>
            <w:proofErr w:type="spellStart"/>
            <w:r w:rsidRPr="00BC5556">
              <w:rPr>
                <w:rFonts w:ascii="Times New Roman" w:hAnsi="Times New Roman" w:cs="Times New Roman"/>
                <w:lang w:val="en-US"/>
              </w:rPr>
              <w:t>të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kryesore</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në</w:t>
            </w:r>
            <w:proofErr w:type="spellEnd"/>
            <w:r w:rsidRPr="00BC5556">
              <w:rPr>
                <w:rFonts w:ascii="Times New Roman" w:hAnsi="Times New Roman" w:cs="Times New Roman"/>
                <w:lang w:val="en-US"/>
              </w:rPr>
              <w:t xml:space="preserve"> kufi me</w:t>
            </w:r>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vendet</w:t>
            </w:r>
            <w:proofErr w:type="spellEnd"/>
            <w:r w:rsidRPr="00BC5556">
              <w:rPr>
                <w:rFonts w:ascii="Times New Roman" w:hAnsi="Times New Roman" w:cs="Times New Roman"/>
                <w:lang w:val="en-US"/>
              </w:rPr>
              <w:t xml:space="preserve"> e BE-</w:t>
            </w:r>
            <w:proofErr w:type="spellStart"/>
            <w:r w:rsidRPr="00BC5556">
              <w:rPr>
                <w:rFonts w:ascii="Times New Roman" w:hAnsi="Times New Roman" w:cs="Times New Roman"/>
                <w:lang w:val="en-US"/>
              </w:rPr>
              <w:t>së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veçanërisht</w:t>
            </w:r>
            <w:proofErr w:type="spellEnd"/>
            <w:r w:rsidRPr="00BC5556">
              <w:rPr>
                <w:rFonts w:ascii="Times New Roman" w:hAnsi="Times New Roman" w:cs="Times New Roman"/>
                <w:lang w:val="en-US"/>
              </w:rPr>
              <w:t xml:space="preserve"> pas</w:t>
            </w:r>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nënshkrimit</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të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Marrëveshjes</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së</w:t>
            </w:r>
            <w:proofErr w:type="spellEnd"/>
            <w:r w:rsidRPr="00BC5556">
              <w:rPr>
                <w:rFonts w:ascii="Times New Roman" w:hAnsi="Times New Roman" w:cs="Times New Roman"/>
                <w:lang w:val="en-US"/>
              </w:rPr>
              <w:t xml:space="preserve"> re </w:t>
            </w:r>
            <w:proofErr w:type="spellStart"/>
            <w:r w:rsidRPr="00BC5556">
              <w:rPr>
                <w:rFonts w:ascii="Times New Roman" w:hAnsi="Times New Roman" w:cs="Times New Roman"/>
                <w:lang w:val="en-US"/>
              </w:rPr>
              <w:t>të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Statusit</w:t>
            </w:r>
            <w:proofErr w:type="spellEnd"/>
            <w:r w:rsidRPr="00BC5556">
              <w:rPr>
                <w:rFonts w:ascii="Times New Roman" w:hAnsi="Times New Roman" w:cs="Times New Roman"/>
                <w:lang w:val="en-US"/>
              </w:rPr>
              <w:t xml:space="preserve"> me </w:t>
            </w:r>
            <w:proofErr w:type="spellStart"/>
            <w:r w:rsidRPr="00BC5556">
              <w:rPr>
                <w:rFonts w:ascii="Times New Roman" w:hAnsi="Times New Roman" w:cs="Times New Roman"/>
                <w:lang w:val="en-US"/>
              </w:rPr>
              <w:t>Frontex</w:t>
            </w:r>
            <w:proofErr w:type="spellEnd"/>
            <w:r w:rsidRPr="00BC5556">
              <w:rPr>
                <w:rFonts w:ascii="Times New Roman" w:hAnsi="Times New Roman" w:cs="Times New Roman"/>
                <w:lang w:val="en-US"/>
              </w:rPr>
              <w:t>.</w:t>
            </w:r>
          </w:p>
          <w:p w14:paraId="40CA6500" w14:textId="2F917D95" w:rsidR="003647BE" w:rsidRPr="00BC5556" w:rsidRDefault="003647BE" w:rsidP="003647BE">
            <w:pPr>
              <w:shd w:val="clear" w:color="auto" w:fill="FFFFFF"/>
              <w:jc w:val="both"/>
              <w:textAlignment w:val="baseline"/>
              <w:rPr>
                <w:rFonts w:ascii="Times New Roman" w:eastAsia="Times New Roman" w:hAnsi="Times New Roman" w:cs="Times New Roman"/>
                <w:lang w:val="sq-AL"/>
              </w:rPr>
            </w:pPr>
          </w:p>
          <w:p w14:paraId="4426B820" w14:textId="77777777" w:rsidR="003647BE" w:rsidRPr="00BC5556" w:rsidRDefault="003647BE" w:rsidP="003647BE">
            <w:pPr>
              <w:autoSpaceDE w:val="0"/>
              <w:autoSpaceDN w:val="0"/>
              <w:adjustRightInd w:val="0"/>
              <w:rPr>
                <w:rFonts w:ascii="Times New Roman" w:hAnsi="Times New Roman" w:cs="Times New Roman"/>
                <w:lang w:val="en-US"/>
              </w:rPr>
            </w:pPr>
            <w:r w:rsidRPr="00BC5556">
              <w:rPr>
                <w:rFonts w:ascii="Times New Roman" w:hAnsi="Times New Roman" w:cs="Times New Roman"/>
                <w:lang w:val="en-US"/>
              </w:rPr>
              <w:t xml:space="preserve">- Masa </w:t>
            </w:r>
            <w:proofErr w:type="spellStart"/>
            <w:r w:rsidRPr="00BC5556">
              <w:rPr>
                <w:rFonts w:ascii="Times New Roman" w:hAnsi="Times New Roman" w:cs="Times New Roman"/>
                <w:lang w:val="en-US"/>
              </w:rPr>
              <w:t>sensibilizuese</w:t>
            </w:r>
            <w:proofErr w:type="spellEnd"/>
            <w:r w:rsidRPr="00BC5556">
              <w:rPr>
                <w:rFonts w:ascii="Times New Roman" w:hAnsi="Times New Roman" w:cs="Times New Roman"/>
                <w:lang w:val="en-US"/>
              </w:rPr>
              <w:t xml:space="preserve"> me </w:t>
            </w:r>
            <w:proofErr w:type="spellStart"/>
            <w:r w:rsidRPr="00BC5556">
              <w:rPr>
                <w:rFonts w:ascii="Times New Roman" w:hAnsi="Times New Roman" w:cs="Times New Roman"/>
                <w:lang w:val="en-US"/>
              </w:rPr>
              <w:t>informacion</w:t>
            </w:r>
            <w:proofErr w:type="spellEnd"/>
          </w:p>
          <w:p w14:paraId="7B8B79AB" w14:textId="6BC33873" w:rsidR="003647BE" w:rsidRPr="00BC5556" w:rsidRDefault="003647BE" w:rsidP="003647BE">
            <w:pPr>
              <w:autoSpaceDE w:val="0"/>
              <w:autoSpaceDN w:val="0"/>
              <w:adjustRightInd w:val="0"/>
              <w:rPr>
                <w:rFonts w:ascii="Times New Roman" w:hAnsi="Times New Roman" w:cs="Times New Roman"/>
                <w:lang w:val="en-US"/>
              </w:rPr>
            </w:pPr>
            <w:proofErr w:type="spellStart"/>
            <w:r w:rsidRPr="00BC5556">
              <w:rPr>
                <w:rFonts w:ascii="Times New Roman" w:hAnsi="Times New Roman" w:cs="Times New Roman"/>
                <w:lang w:val="en-US"/>
              </w:rPr>
              <w:t>për</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të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drejtat</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dhe</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detyrimet</w:t>
            </w:r>
            <w:proofErr w:type="spellEnd"/>
            <w:r w:rsidRPr="00BC5556">
              <w:rPr>
                <w:rFonts w:ascii="Times New Roman" w:hAnsi="Times New Roman" w:cs="Times New Roman"/>
                <w:lang w:val="en-US"/>
              </w:rPr>
              <w:t xml:space="preserve"> e</w:t>
            </w:r>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qytetarëve</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shqiptarë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gjatë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lëvizjes</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së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lirë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në</w:t>
            </w:r>
            <w:proofErr w:type="spellEnd"/>
            <w:r w:rsidRPr="00BC5556">
              <w:rPr>
                <w:rFonts w:ascii="Times New Roman" w:hAnsi="Times New Roman" w:cs="Times New Roman"/>
                <w:lang w:val="en-US"/>
              </w:rPr>
              <w:t xml:space="preserve"> </w:t>
            </w:r>
            <w:proofErr w:type="spellStart"/>
            <w:r w:rsidRPr="00BC5556">
              <w:rPr>
                <w:rFonts w:ascii="Times New Roman" w:hAnsi="Times New Roman" w:cs="Times New Roman"/>
                <w:lang w:val="en-US"/>
              </w:rPr>
              <w:t>zonën</w:t>
            </w:r>
            <w:proofErr w:type="spellEnd"/>
            <w:r w:rsidRPr="00BC5556">
              <w:rPr>
                <w:rFonts w:ascii="Times New Roman" w:hAnsi="Times New Roman" w:cs="Times New Roman"/>
                <w:lang w:val="en-US"/>
              </w:rPr>
              <w:t xml:space="preserve"> </w:t>
            </w:r>
            <w:r w:rsidRPr="00BC5556">
              <w:rPr>
                <w:rFonts w:ascii="Times New Roman" w:hAnsi="Times New Roman" w:cs="Times New Roman"/>
                <w:lang w:val="en-US"/>
              </w:rPr>
              <w:t>Schengen</w:t>
            </w:r>
            <w:r w:rsidRPr="00BC5556">
              <w:rPr>
                <w:rFonts w:ascii="Times New Roman" w:hAnsi="Times New Roman" w:cs="Times New Roman"/>
                <w:lang w:val="en-US"/>
              </w:rPr>
              <w:t>.</w:t>
            </w:r>
          </w:p>
          <w:p w14:paraId="725D804A" w14:textId="77777777"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580485AC" w14:textId="5AE613ED"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47974C6E" w14:textId="77777777"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601D74A4" w14:textId="77777777"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4C61B119" w14:textId="77777777"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0CCC900F" w14:textId="77777777"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2A6330AD" w14:textId="77777777"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0A7380D0" w14:textId="77777777"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78DD2211" w14:textId="77777777" w:rsidR="003647BE" w:rsidRPr="00BC5556" w:rsidRDefault="003647BE" w:rsidP="007439D0">
            <w:pPr>
              <w:shd w:val="clear" w:color="auto" w:fill="FFFFFF"/>
              <w:jc w:val="both"/>
              <w:textAlignment w:val="baseline"/>
              <w:rPr>
                <w:rFonts w:ascii="Times New Roman" w:eastAsia="Times New Roman" w:hAnsi="Times New Roman" w:cs="Times New Roman"/>
                <w:lang w:val="sq-AL"/>
              </w:rPr>
            </w:pPr>
          </w:p>
          <w:p w14:paraId="6A3C1B37" w14:textId="77777777" w:rsidR="00EB218B" w:rsidRPr="00BC5556" w:rsidRDefault="00EB218B" w:rsidP="007439D0">
            <w:pPr>
              <w:shd w:val="clear" w:color="auto" w:fill="FFFFFF"/>
              <w:jc w:val="both"/>
              <w:textAlignment w:val="baseline"/>
              <w:rPr>
                <w:rFonts w:ascii="Times New Roman" w:hAnsi="Times New Roman" w:cs="Times New Roman"/>
                <w:lang w:val="sq-AL"/>
              </w:rPr>
            </w:pPr>
          </w:p>
          <w:p w14:paraId="1EECECF7" w14:textId="77777777" w:rsidR="00EB218B" w:rsidRPr="00BC5556" w:rsidRDefault="00EB218B" w:rsidP="007439D0">
            <w:pPr>
              <w:shd w:val="clear" w:color="auto" w:fill="FFFFFF"/>
              <w:jc w:val="both"/>
              <w:textAlignment w:val="baseline"/>
              <w:rPr>
                <w:rFonts w:ascii="Times New Roman" w:eastAsia="Times New Roman" w:hAnsi="Times New Roman" w:cs="Times New Roman"/>
                <w:lang w:val="sq-AL"/>
              </w:rPr>
            </w:pPr>
          </w:p>
          <w:p w14:paraId="024B8D5C" w14:textId="77777777" w:rsidR="00EB218B" w:rsidRPr="00BC5556" w:rsidRDefault="00EB218B" w:rsidP="007439D0">
            <w:pPr>
              <w:ind w:left="720"/>
              <w:contextualSpacing/>
              <w:jc w:val="both"/>
              <w:textAlignment w:val="baseline"/>
              <w:rPr>
                <w:rFonts w:ascii="Times New Roman" w:eastAsia="Times New Roman" w:hAnsi="Times New Roman" w:cs="Times New Roman"/>
                <w:lang w:val="sq-AL"/>
              </w:rPr>
            </w:pPr>
          </w:p>
        </w:tc>
      </w:tr>
      <w:tr w:rsidR="00EB218B" w:rsidRPr="00FE5E98" w14:paraId="611FC40B" w14:textId="77777777" w:rsidTr="007439D0">
        <w:trPr>
          <w:trHeight w:val="225"/>
        </w:trPr>
        <w:tc>
          <w:tcPr>
            <w:tcW w:w="5000" w:type="pct"/>
            <w:gridSpan w:val="11"/>
            <w:tcBorders>
              <w:top w:val="single" w:sz="4" w:space="0" w:color="auto"/>
              <w:left w:val="single" w:sz="4" w:space="0" w:color="auto"/>
              <w:bottom w:val="single" w:sz="4" w:space="0" w:color="auto"/>
              <w:right w:val="single" w:sz="4" w:space="0" w:color="auto"/>
            </w:tcBorders>
            <w:shd w:val="clear" w:color="auto" w:fill="BDD6EE"/>
          </w:tcPr>
          <w:p w14:paraId="2AA97E55" w14:textId="77777777" w:rsidR="00EB218B" w:rsidRPr="00FE5E98" w:rsidRDefault="00EB218B" w:rsidP="007439D0">
            <w:pPr>
              <w:textAlignment w:val="baseline"/>
              <w:rPr>
                <w:rFonts w:ascii="Times New Roman" w:eastAsia="Times New Roman" w:hAnsi="Times New Roman" w:cs="Times New Roman"/>
                <w:b/>
              </w:rPr>
            </w:pPr>
            <w:r w:rsidRPr="00FE5E98">
              <w:rPr>
                <w:rFonts w:ascii="Times New Roman" w:eastAsia="Times New Roman" w:hAnsi="Times New Roman" w:cs="Times New Roman"/>
                <w:b/>
              </w:rPr>
              <w:lastRenderedPageBreak/>
              <w:t>S</w:t>
            </w:r>
            <w:r>
              <w:rPr>
                <w:rFonts w:ascii="Times New Roman" w:eastAsia="Times New Roman" w:hAnsi="Times New Roman" w:cs="Times New Roman"/>
                <w:b/>
              </w:rPr>
              <w:t>C</w:t>
            </w:r>
            <w:r w:rsidRPr="00FE5E98">
              <w:rPr>
                <w:rFonts w:ascii="Times New Roman" w:eastAsia="Times New Roman" w:hAnsi="Times New Roman" w:cs="Times New Roman"/>
                <w:b/>
              </w:rPr>
              <w:t>HENGEN DHE KUFIJTË E JASHTËM</w:t>
            </w:r>
          </w:p>
          <w:p w14:paraId="43605167" w14:textId="77777777" w:rsidR="00EB218B" w:rsidRPr="00FE5E98" w:rsidRDefault="00EB218B" w:rsidP="007439D0">
            <w:pPr>
              <w:textAlignment w:val="baseline"/>
              <w:rPr>
                <w:rFonts w:ascii="Times New Roman" w:eastAsia="Times New Roman" w:hAnsi="Times New Roman" w:cs="Times New Roman"/>
                <w:b/>
                <w:bCs/>
              </w:rPr>
            </w:pPr>
          </w:p>
        </w:tc>
      </w:tr>
      <w:tr w:rsidR="00EB218B" w:rsidRPr="00FE5E98" w14:paraId="6F3AE656" w14:textId="77777777" w:rsidTr="007439D0">
        <w:trPr>
          <w:trHeight w:val="285"/>
        </w:trPr>
        <w:tc>
          <w:tcPr>
            <w:tcW w:w="944" w:type="pct"/>
            <w:tcBorders>
              <w:top w:val="single" w:sz="4" w:space="0" w:color="auto"/>
              <w:left w:val="single" w:sz="4" w:space="0" w:color="auto"/>
              <w:bottom w:val="single" w:sz="4" w:space="0" w:color="auto"/>
              <w:right w:val="single" w:sz="4" w:space="0" w:color="auto"/>
            </w:tcBorders>
            <w:hideMark/>
          </w:tcPr>
          <w:p w14:paraId="1AB0BBDB" w14:textId="77777777" w:rsidR="00EB218B" w:rsidRPr="00FE5E98" w:rsidRDefault="00EB218B" w:rsidP="007439D0">
            <w:pPr>
              <w:shd w:val="clear" w:color="auto" w:fill="FFFFFF"/>
              <w:jc w:val="both"/>
              <w:textAlignment w:val="baseline"/>
              <w:rPr>
                <w:rFonts w:ascii="Times New Roman" w:eastAsia="Times New Roman" w:hAnsi="Times New Roman" w:cs="Times New Roman"/>
              </w:rPr>
            </w:pPr>
            <w:r w:rsidRPr="00FE5E98">
              <w:rPr>
                <w:rFonts w:ascii="Times New Roman" w:eastAsia="Times New Roman" w:hAnsi="Times New Roman" w:cs="Times New Roman"/>
              </w:rPr>
              <w:t>VIII.1. Vendi është në gjendje të sigurojë menaxhimin, mbikëqyrjen dhe mbrojtjen e duhur të kufijve të jashtëm të BE-së dhe të bashkëpunojë në mënyrë efektive me Shtetet Anëtare, organet e BE-së dhe vendet fqinje</w:t>
            </w:r>
          </w:p>
          <w:p w14:paraId="09237C94" w14:textId="77777777" w:rsidR="00EB218B" w:rsidRPr="00FE5E98" w:rsidRDefault="00EB218B" w:rsidP="007439D0">
            <w:pPr>
              <w:shd w:val="clear" w:color="auto" w:fill="FFFFFF"/>
              <w:jc w:val="both"/>
              <w:textAlignment w:val="baseline"/>
              <w:rPr>
                <w:rFonts w:ascii="Times New Roman" w:eastAsia="Times New Roman" w:hAnsi="Times New Roman" w:cs="Times New Roman"/>
              </w:rPr>
            </w:pPr>
            <w:r w:rsidRPr="00FE5E98">
              <w:rPr>
                <w:rFonts w:ascii="Times New Roman" w:eastAsia="Times New Roman" w:hAnsi="Times New Roman" w:cs="Times New Roman"/>
              </w:rPr>
              <w:t xml:space="preserve">VIII..2 Vendi është i gatshëm të zbatojë plotësisht kufijtë e jashtëm të kërkuar dhe </w:t>
            </w:r>
            <w:proofErr w:type="spellStart"/>
            <w:r w:rsidRPr="00606BEC">
              <w:rPr>
                <w:rFonts w:ascii="Times New Roman" w:eastAsia="Times New Roman" w:hAnsi="Times New Roman" w:cs="Times New Roman"/>
                <w:i/>
                <w:iCs/>
              </w:rPr>
              <w:t>acquis</w:t>
            </w:r>
            <w:proofErr w:type="spellEnd"/>
            <w:r w:rsidRPr="00606BEC">
              <w:rPr>
                <w:rFonts w:ascii="Times New Roman" w:eastAsia="Times New Roman" w:hAnsi="Times New Roman" w:cs="Times New Roman"/>
                <w:i/>
                <w:iCs/>
              </w:rPr>
              <w:t xml:space="preserve"> </w:t>
            </w:r>
            <w:r w:rsidRPr="00FE5E98">
              <w:rPr>
                <w:rFonts w:ascii="Times New Roman" w:eastAsia="Times New Roman" w:hAnsi="Times New Roman" w:cs="Times New Roman"/>
              </w:rPr>
              <w:t xml:space="preserve">përkatëse të </w:t>
            </w:r>
            <w:proofErr w:type="spellStart"/>
            <w:r w:rsidRPr="00FE5E98">
              <w:rPr>
                <w:rFonts w:ascii="Times New Roman" w:eastAsia="Times New Roman" w:hAnsi="Times New Roman" w:cs="Times New Roman"/>
              </w:rPr>
              <w:t>Shengenit</w:t>
            </w:r>
            <w:proofErr w:type="spellEnd"/>
            <w:r w:rsidRPr="00FE5E98">
              <w:rPr>
                <w:rFonts w:ascii="Times New Roman" w:eastAsia="Times New Roman" w:hAnsi="Times New Roman" w:cs="Times New Roman"/>
              </w:rPr>
              <w:t xml:space="preserve"> pas anëtarësimit.</w:t>
            </w:r>
          </w:p>
          <w:p w14:paraId="316F0033" w14:textId="77777777" w:rsidR="00EB218B" w:rsidRPr="00FE5E98" w:rsidRDefault="00EB218B" w:rsidP="007439D0">
            <w:pPr>
              <w:shd w:val="clear" w:color="auto" w:fill="FFFFFF"/>
              <w:jc w:val="both"/>
              <w:textAlignment w:val="baseline"/>
              <w:rPr>
                <w:rFonts w:ascii="Times New Roman" w:eastAsia="Times New Roman" w:hAnsi="Times New Roman" w:cs="Times New Roman"/>
              </w:rPr>
            </w:pPr>
            <w:r w:rsidRPr="00FE5E98">
              <w:rPr>
                <w:rFonts w:ascii="Times New Roman" w:eastAsia="Times New Roman" w:hAnsi="Times New Roman" w:cs="Times New Roman"/>
              </w:rPr>
              <w:t xml:space="preserve">VIII..3 Në veçanti, </w:t>
            </w:r>
            <w:r>
              <w:rPr>
                <w:rFonts w:ascii="Times New Roman" w:eastAsia="Times New Roman" w:hAnsi="Times New Roman" w:cs="Times New Roman"/>
              </w:rPr>
              <w:t>ë</w:t>
            </w:r>
            <w:r w:rsidRPr="00FE5E98">
              <w:rPr>
                <w:rFonts w:ascii="Times New Roman" w:eastAsia="Times New Roman" w:hAnsi="Times New Roman" w:cs="Times New Roman"/>
              </w:rPr>
              <w:t>shtë përafruar dhe zbatuar në mënyrë efektive legjislacioni përkatës në lidhje me: menaxhimin e kufirit (përfshirë kapacitetin e policisë kufitare), sistemin e hyrjes/</w:t>
            </w:r>
            <w:r>
              <w:rPr>
                <w:rFonts w:ascii="Times New Roman" w:eastAsia="Times New Roman" w:hAnsi="Times New Roman" w:cs="Times New Roman"/>
              </w:rPr>
              <w:t>daljes</w:t>
            </w:r>
            <w:r w:rsidRPr="00FE5E98">
              <w:rPr>
                <w:rFonts w:ascii="Times New Roman" w:eastAsia="Times New Roman" w:hAnsi="Times New Roman" w:cs="Times New Roman"/>
              </w:rPr>
              <w:t>, komunikimin e të dhënave të pasagjerëve</w:t>
            </w:r>
            <w:r>
              <w:rPr>
                <w:rFonts w:ascii="Times New Roman" w:eastAsia="Times New Roman" w:hAnsi="Times New Roman" w:cs="Times New Roman"/>
              </w:rPr>
              <w:t xml:space="preserve"> dhe</w:t>
            </w:r>
            <w:r w:rsidRPr="00FE5E98">
              <w:rPr>
                <w:rFonts w:ascii="Times New Roman" w:eastAsia="Times New Roman" w:hAnsi="Times New Roman" w:cs="Times New Roman"/>
              </w:rPr>
              <w:t xml:space="preserve"> kodin kufitar </w:t>
            </w:r>
            <w:proofErr w:type="spellStart"/>
            <w:r w:rsidRPr="00FE5E98">
              <w:rPr>
                <w:rFonts w:ascii="Times New Roman" w:eastAsia="Times New Roman" w:hAnsi="Times New Roman" w:cs="Times New Roman"/>
              </w:rPr>
              <w:t>Shengen</w:t>
            </w:r>
            <w:proofErr w:type="spellEnd"/>
            <w:r w:rsidRPr="00FE5E98">
              <w:rPr>
                <w:rFonts w:ascii="Times New Roman" w:eastAsia="Times New Roman" w:hAnsi="Times New Roman" w:cs="Times New Roman"/>
              </w:rPr>
              <w:t>.</w:t>
            </w:r>
          </w:p>
          <w:p w14:paraId="0A67747B" w14:textId="77777777" w:rsidR="00EB218B" w:rsidRPr="00FE5E98" w:rsidRDefault="00EB218B" w:rsidP="007439D0">
            <w:pPr>
              <w:shd w:val="clear" w:color="auto" w:fill="FFFFFF"/>
              <w:jc w:val="both"/>
              <w:textAlignment w:val="baseline"/>
              <w:rPr>
                <w:rFonts w:ascii="Times New Roman" w:eastAsia="Times New Roman" w:hAnsi="Times New Roman" w:cs="Times New Roman"/>
              </w:rPr>
            </w:pPr>
            <w:r w:rsidRPr="00FE5E98">
              <w:rPr>
                <w:rFonts w:ascii="Times New Roman" w:eastAsia="Times New Roman" w:hAnsi="Times New Roman" w:cs="Times New Roman"/>
              </w:rPr>
              <w:t xml:space="preserve">VIII..4 Masat për të luftuar korrupsionin në kufij janë </w:t>
            </w:r>
            <w:r>
              <w:rPr>
                <w:rFonts w:ascii="Times New Roman" w:eastAsia="Times New Roman" w:hAnsi="Times New Roman" w:cs="Times New Roman"/>
              </w:rPr>
              <w:t>miratuar</w:t>
            </w:r>
            <w:r w:rsidRPr="00FE5E98">
              <w:rPr>
                <w:rFonts w:ascii="Times New Roman" w:eastAsia="Times New Roman" w:hAnsi="Times New Roman" w:cs="Times New Roman"/>
              </w:rPr>
              <w:t xml:space="preserve"> dhe zbatuar në mënyrë efektive.</w:t>
            </w:r>
          </w:p>
        </w:tc>
        <w:tc>
          <w:tcPr>
            <w:tcW w:w="1305" w:type="pct"/>
            <w:gridSpan w:val="5"/>
            <w:tcBorders>
              <w:top w:val="single" w:sz="4" w:space="0" w:color="auto"/>
              <w:left w:val="single" w:sz="4" w:space="0" w:color="auto"/>
              <w:bottom w:val="single" w:sz="4" w:space="0" w:color="auto"/>
              <w:right w:val="single" w:sz="4" w:space="0" w:color="auto"/>
            </w:tcBorders>
          </w:tcPr>
          <w:p w14:paraId="3DEC3EE4" w14:textId="77777777" w:rsidR="00EB218B" w:rsidRPr="00FE5E98" w:rsidRDefault="00EB218B" w:rsidP="007439D0">
            <w:pPr>
              <w:jc w:val="both"/>
              <w:rPr>
                <w:rFonts w:ascii="Times New Roman" w:eastAsia="Calibri" w:hAnsi="Times New Roman" w:cs="Times New Roman"/>
              </w:rPr>
            </w:pPr>
            <w:r w:rsidRPr="00FE5E98">
              <w:rPr>
                <w:rFonts w:ascii="Times New Roman" w:eastAsia="Calibri" w:hAnsi="Times New Roman" w:cs="Times New Roman"/>
              </w:rPr>
              <w:t xml:space="preserve">Përafrimi i mëtejshëm i Ligjit për Kontrollin Kufitar me Kodin Kufitar të </w:t>
            </w:r>
            <w:proofErr w:type="spellStart"/>
            <w:r w:rsidRPr="00FE5E98">
              <w:rPr>
                <w:rFonts w:ascii="Times New Roman" w:eastAsia="Calibri" w:hAnsi="Times New Roman" w:cs="Times New Roman"/>
              </w:rPr>
              <w:t>Shengenit</w:t>
            </w:r>
            <w:proofErr w:type="spellEnd"/>
            <w:r w:rsidRPr="00FE5E98">
              <w:rPr>
                <w:rFonts w:ascii="Times New Roman" w:eastAsia="Calibri" w:hAnsi="Times New Roman" w:cs="Times New Roman"/>
              </w:rPr>
              <w:t xml:space="preserve"> dhe kërkesat e </w:t>
            </w:r>
            <w:r>
              <w:rPr>
                <w:rFonts w:ascii="Times New Roman" w:eastAsia="Calibri" w:hAnsi="Times New Roman" w:cs="Times New Roman"/>
              </w:rPr>
              <w:t>Regjistrimit të</w:t>
            </w:r>
            <w:r w:rsidRPr="00FE5E98">
              <w:rPr>
                <w:rFonts w:ascii="Times New Roman" w:eastAsia="Calibri" w:hAnsi="Times New Roman" w:cs="Times New Roman"/>
              </w:rPr>
              <w:t xml:space="preserve"> </w:t>
            </w:r>
            <w:r>
              <w:rPr>
                <w:rFonts w:ascii="Times New Roman" w:eastAsia="Calibri" w:hAnsi="Times New Roman" w:cs="Times New Roman"/>
              </w:rPr>
              <w:t xml:space="preserve">Emrit të Pasagjerit (PNR) </w:t>
            </w:r>
            <w:r w:rsidRPr="00FE5E98">
              <w:rPr>
                <w:rFonts w:ascii="Times New Roman" w:eastAsia="Calibri" w:hAnsi="Times New Roman" w:cs="Times New Roman"/>
              </w:rPr>
              <w:t>deri në vitin 2026.</w:t>
            </w:r>
          </w:p>
          <w:p w14:paraId="2B35911D" w14:textId="77777777" w:rsidR="00EB218B" w:rsidRPr="00FE5E98" w:rsidRDefault="00EB218B" w:rsidP="007439D0">
            <w:pPr>
              <w:jc w:val="both"/>
              <w:rPr>
                <w:rFonts w:ascii="Times New Roman" w:eastAsia="Calibri" w:hAnsi="Times New Roman" w:cs="Times New Roman"/>
              </w:rPr>
            </w:pPr>
            <w:r w:rsidRPr="00B73712">
              <w:rPr>
                <w:rFonts w:ascii="Times New Roman" w:eastAsia="Calibri" w:hAnsi="Times New Roman" w:cs="Times New Roman"/>
              </w:rPr>
              <w:t xml:space="preserve">Miratimi i legjislacionit </w:t>
            </w:r>
            <w:r w:rsidRPr="00FE5E98">
              <w:rPr>
                <w:rFonts w:ascii="Times New Roman" w:eastAsia="Calibri" w:hAnsi="Times New Roman" w:cs="Times New Roman"/>
              </w:rPr>
              <w:t>për krijimin dhe funksionimin e Qendrës Kombëtare të MIK deri në vitin 2027</w:t>
            </w:r>
          </w:p>
          <w:p w14:paraId="410CC8AC" w14:textId="77777777" w:rsidR="00EB218B" w:rsidRPr="00FE5E98" w:rsidRDefault="00EB218B" w:rsidP="007439D0">
            <w:pPr>
              <w:jc w:val="both"/>
              <w:rPr>
                <w:rFonts w:ascii="Times New Roman" w:eastAsia="Calibri" w:hAnsi="Times New Roman" w:cs="Times New Roman"/>
              </w:rPr>
            </w:pPr>
            <w:r w:rsidRPr="00FE5E98">
              <w:rPr>
                <w:rFonts w:ascii="Times New Roman" w:eastAsia="Calibri" w:hAnsi="Times New Roman" w:cs="Times New Roman"/>
              </w:rPr>
              <w:t xml:space="preserve">Krijimi i një </w:t>
            </w:r>
            <w:r w:rsidRPr="009D5F0B">
              <w:rPr>
                <w:rFonts w:ascii="Times New Roman" w:eastAsia="Calibri" w:hAnsi="Times New Roman" w:cs="Times New Roman"/>
                <w:i/>
                <w:iCs/>
              </w:rPr>
              <w:t>Qendre Kombëtare për Menaxhimin e Integruar të Kufirit</w:t>
            </w:r>
            <w:r w:rsidRPr="00FE5E98">
              <w:rPr>
                <w:rFonts w:ascii="Times New Roman" w:eastAsia="Calibri" w:hAnsi="Times New Roman" w:cs="Times New Roman"/>
              </w:rPr>
              <w:t>, në përputhje me Rregulloren EUROSUR deri në vitin 2028.</w:t>
            </w:r>
          </w:p>
          <w:p w14:paraId="227B3EBC" w14:textId="77777777" w:rsidR="00EB218B" w:rsidRPr="00FE5E98" w:rsidRDefault="00EB218B" w:rsidP="007439D0">
            <w:pPr>
              <w:jc w:val="both"/>
              <w:rPr>
                <w:rFonts w:ascii="Times New Roman" w:eastAsia="Times New Roman" w:hAnsi="Times New Roman" w:cs="Times New Roman"/>
              </w:rPr>
            </w:pPr>
            <w:r w:rsidRPr="00FE5E98">
              <w:rPr>
                <w:rFonts w:ascii="Times New Roman" w:eastAsia="Times New Roman" w:hAnsi="Times New Roman" w:cs="Times New Roman"/>
              </w:rPr>
              <w:t>Hartimi dhe nënshkrimi i marrëveshjeve dhe protokolleve me vendet fqinje për periudhën 2025-2029.</w:t>
            </w:r>
          </w:p>
          <w:p w14:paraId="6D227A60" w14:textId="77777777" w:rsidR="00EB218B" w:rsidRPr="00FE5E98" w:rsidRDefault="00EB218B" w:rsidP="007439D0">
            <w:pPr>
              <w:shd w:val="clear" w:color="auto" w:fill="FFFFFF"/>
              <w:jc w:val="both"/>
              <w:textAlignment w:val="baseline"/>
              <w:rPr>
                <w:rFonts w:ascii="Times New Roman" w:eastAsia="Times New Roman" w:hAnsi="Times New Roman" w:cs="Times New Roman"/>
              </w:rPr>
            </w:pPr>
            <w:r w:rsidRPr="00FE5E98">
              <w:rPr>
                <w:rFonts w:ascii="Times New Roman" w:eastAsia="Times New Roman" w:hAnsi="Times New Roman" w:cs="Times New Roman"/>
              </w:rPr>
              <w:t xml:space="preserve">Miratimi i Planit të Veprimit për </w:t>
            </w:r>
            <w:r>
              <w:rPr>
                <w:rFonts w:ascii="Times New Roman" w:eastAsia="Times New Roman" w:hAnsi="Times New Roman" w:cs="Times New Roman"/>
              </w:rPr>
              <w:t>MIK</w:t>
            </w:r>
            <w:r w:rsidRPr="00FE5E98">
              <w:rPr>
                <w:rFonts w:ascii="Times New Roman" w:eastAsia="Times New Roman" w:hAnsi="Times New Roman" w:cs="Times New Roman"/>
              </w:rPr>
              <w:t xml:space="preserve"> 2024-2027 në përputhje me Strategjinë e Menaxhimit të Integruar të Kufirit 2021-2027.</w:t>
            </w:r>
          </w:p>
          <w:p w14:paraId="5EBDAB09" w14:textId="77777777" w:rsidR="00EB218B" w:rsidRPr="00FE5E98" w:rsidRDefault="00EB218B" w:rsidP="007439D0">
            <w:pPr>
              <w:shd w:val="clear" w:color="auto" w:fill="FFFFFF"/>
              <w:jc w:val="both"/>
              <w:textAlignment w:val="baseline"/>
              <w:rPr>
                <w:rFonts w:ascii="Times New Roman" w:eastAsia="Calibri" w:hAnsi="Times New Roman" w:cs="Times New Roman"/>
              </w:rPr>
            </w:pPr>
            <w:r w:rsidRPr="00FE5E98">
              <w:rPr>
                <w:rFonts w:ascii="Times New Roman" w:eastAsia="Calibri" w:hAnsi="Times New Roman" w:cs="Times New Roman"/>
              </w:rPr>
              <w:t xml:space="preserve">Zhvillimi dhe përmirësimi i Procedurave Standarde të </w:t>
            </w:r>
            <w:r>
              <w:rPr>
                <w:rFonts w:ascii="Times New Roman" w:eastAsia="Calibri" w:hAnsi="Times New Roman" w:cs="Times New Roman"/>
              </w:rPr>
              <w:t xml:space="preserve">Veprimit </w:t>
            </w:r>
            <w:r w:rsidRPr="00FE5E98">
              <w:rPr>
                <w:rFonts w:ascii="Times New Roman" w:eastAsia="Calibri" w:hAnsi="Times New Roman" w:cs="Times New Roman"/>
              </w:rPr>
              <w:t xml:space="preserve">(PSV), për t'u përafruar me standardet kufitare të </w:t>
            </w:r>
            <w:proofErr w:type="spellStart"/>
            <w:r w:rsidRPr="00FE5E98">
              <w:rPr>
                <w:rFonts w:ascii="Times New Roman" w:eastAsia="Calibri" w:hAnsi="Times New Roman" w:cs="Times New Roman"/>
              </w:rPr>
              <w:t>Shengenit</w:t>
            </w:r>
            <w:proofErr w:type="spellEnd"/>
            <w:r w:rsidRPr="00FE5E98">
              <w:rPr>
                <w:rFonts w:ascii="Times New Roman" w:eastAsia="Calibri" w:hAnsi="Times New Roman" w:cs="Times New Roman"/>
              </w:rPr>
              <w:t>.</w:t>
            </w:r>
          </w:p>
          <w:p w14:paraId="2D576358" w14:textId="77777777" w:rsidR="00EB218B" w:rsidRPr="00FE5E98" w:rsidRDefault="00EB218B" w:rsidP="007439D0">
            <w:pPr>
              <w:shd w:val="clear" w:color="auto" w:fill="FFFFFF"/>
              <w:jc w:val="both"/>
              <w:textAlignment w:val="baseline"/>
              <w:rPr>
                <w:rFonts w:ascii="Times New Roman" w:eastAsia="Calibri" w:hAnsi="Times New Roman" w:cs="Times New Roman"/>
              </w:rPr>
            </w:pPr>
            <w:r w:rsidRPr="00FE5E98">
              <w:rPr>
                <w:rFonts w:ascii="Times New Roman" w:eastAsia="Calibri" w:hAnsi="Times New Roman" w:cs="Times New Roman"/>
              </w:rPr>
              <w:t>Miratimi dhe zbatimi deri në vitin 2024 i ndryshimeve strukturore për ngritjen e strukturave të hetimit.</w:t>
            </w:r>
          </w:p>
          <w:p w14:paraId="0C8AF01A" w14:textId="77777777" w:rsidR="00EB218B" w:rsidRPr="00FE5E98" w:rsidRDefault="00EB218B" w:rsidP="007439D0">
            <w:pPr>
              <w:shd w:val="clear" w:color="auto" w:fill="FFFFFF"/>
              <w:ind w:left="90"/>
              <w:jc w:val="both"/>
              <w:textAlignment w:val="baseline"/>
              <w:rPr>
                <w:rFonts w:ascii="Times New Roman" w:eastAsia="Times New Roman" w:hAnsi="Times New Roman" w:cs="Times New Roman"/>
              </w:rPr>
            </w:pPr>
          </w:p>
        </w:tc>
        <w:tc>
          <w:tcPr>
            <w:tcW w:w="1507" w:type="pct"/>
            <w:gridSpan w:val="3"/>
            <w:tcBorders>
              <w:top w:val="single" w:sz="4" w:space="0" w:color="auto"/>
              <w:left w:val="single" w:sz="4" w:space="0" w:color="auto"/>
              <w:bottom w:val="single" w:sz="4" w:space="0" w:color="auto"/>
              <w:right w:val="single" w:sz="4" w:space="0" w:color="auto"/>
            </w:tcBorders>
          </w:tcPr>
          <w:p w14:paraId="4929D3B6" w14:textId="77777777" w:rsidR="00EB218B" w:rsidRPr="00856FFC" w:rsidRDefault="00EB218B" w:rsidP="007439D0">
            <w:pPr>
              <w:jc w:val="both"/>
              <w:rPr>
                <w:rFonts w:ascii="Times New Roman" w:eastAsia="Calibri" w:hAnsi="Times New Roman" w:cs="Times New Roman"/>
                <w:color w:val="FF0000"/>
              </w:rPr>
            </w:pPr>
            <w:r w:rsidRPr="00FE5E98">
              <w:rPr>
                <w:rFonts w:ascii="Times New Roman" w:eastAsia="Calibri" w:hAnsi="Times New Roman" w:cs="Times New Roman"/>
              </w:rPr>
              <w:t xml:space="preserve">Vazhdimi i forcimit të burimeve logjistike në përputhje me Katalogun </w:t>
            </w:r>
            <w:proofErr w:type="spellStart"/>
            <w:r w:rsidRPr="00FE5E98">
              <w:rPr>
                <w:rFonts w:ascii="Times New Roman" w:eastAsia="Calibri" w:hAnsi="Times New Roman" w:cs="Times New Roman"/>
              </w:rPr>
              <w:t>S</w:t>
            </w:r>
            <w:r>
              <w:rPr>
                <w:rFonts w:ascii="Times New Roman" w:eastAsia="Calibri" w:hAnsi="Times New Roman" w:cs="Times New Roman"/>
              </w:rPr>
              <w:t>c</w:t>
            </w:r>
            <w:r w:rsidRPr="00FE5E98">
              <w:rPr>
                <w:rFonts w:ascii="Times New Roman" w:eastAsia="Calibri" w:hAnsi="Times New Roman" w:cs="Times New Roman"/>
              </w:rPr>
              <w:t>hengen</w:t>
            </w:r>
            <w:proofErr w:type="spellEnd"/>
            <w:r w:rsidRPr="00FE5E98">
              <w:rPr>
                <w:rFonts w:ascii="Times New Roman" w:eastAsia="Calibri" w:hAnsi="Times New Roman" w:cs="Times New Roman"/>
              </w:rPr>
              <w:t xml:space="preserve"> brenda vitit 2030.</w:t>
            </w:r>
          </w:p>
          <w:p w14:paraId="64ABC4C8" w14:textId="77777777" w:rsidR="00EB218B" w:rsidRPr="00FE5E98" w:rsidRDefault="00EB218B" w:rsidP="007439D0">
            <w:pPr>
              <w:jc w:val="both"/>
              <w:rPr>
                <w:rFonts w:ascii="Times New Roman" w:eastAsia="Calibri" w:hAnsi="Times New Roman" w:cs="Times New Roman"/>
              </w:rPr>
            </w:pPr>
            <w:r w:rsidRPr="00B73712">
              <w:rPr>
                <w:rFonts w:ascii="Times New Roman" w:eastAsia="Calibri" w:hAnsi="Times New Roman" w:cs="Times New Roman"/>
              </w:rPr>
              <w:t xml:space="preserve">Forcim i mëtejshëm i kapaciteteve e </w:t>
            </w:r>
            <w:r w:rsidRPr="00FE5E98">
              <w:rPr>
                <w:rFonts w:ascii="Times New Roman" w:eastAsia="Calibri" w:hAnsi="Times New Roman" w:cs="Times New Roman"/>
              </w:rPr>
              <w:t>burimeve njerëzore, veçanërisht për mbikëqyrjen e kufirit dhe të ndërmerren aktivitete për të parandaluar qarkullimin e lartë të stafit në Policinë Kufitare.</w:t>
            </w:r>
          </w:p>
          <w:p w14:paraId="2CA91A6D" w14:textId="77777777" w:rsidR="00EB218B" w:rsidRPr="00FE5E98" w:rsidRDefault="00EB218B" w:rsidP="007439D0">
            <w:pPr>
              <w:jc w:val="both"/>
              <w:rPr>
                <w:rFonts w:ascii="Times New Roman" w:eastAsia="Calibri" w:hAnsi="Times New Roman" w:cs="Times New Roman"/>
              </w:rPr>
            </w:pPr>
            <w:r w:rsidRPr="00FE5E98">
              <w:rPr>
                <w:rFonts w:ascii="Times New Roman" w:eastAsia="Calibri" w:hAnsi="Times New Roman" w:cs="Times New Roman"/>
              </w:rPr>
              <w:t xml:space="preserve">Forcimi i mëtejshëm i autonomisë </w:t>
            </w:r>
            <w:proofErr w:type="spellStart"/>
            <w:r w:rsidRPr="00FE5E98">
              <w:rPr>
                <w:rFonts w:ascii="Times New Roman" w:eastAsia="Calibri" w:hAnsi="Times New Roman" w:cs="Times New Roman"/>
              </w:rPr>
              <w:t>operacionale</w:t>
            </w:r>
            <w:proofErr w:type="spellEnd"/>
            <w:r w:rsidRPr="00FE5E98">
              <w:rPr>
                <w:rFonts w:ascii="Times New Roman" w:eastAsia="Calibri" w:hAnsi="Times New Roman" w:cs="Times New Roman"/>
              </w:rPr>
              <w:t xml:space="preserve"> dhe </w:t>
            </w:r>
            <w:proofErr w:type="spellStart"/>
            <w:r w:rsidRPr="00FE5E98">
              <w:rPr>
                <w:rFonts w:ascii="Times New Roman" w:eastAsia="Calibri" w:hAnsi="Times New Roman" w:cs="Times New Roman"/>
              </w:rPr>
              <w:t>menaxheriale</w:t>
            </w:r>
            <w:proofErr w:type="spellEnd"/>
            <w:r w:rsidRPr="00FE5E98">
              <w:rPr>
                <w:rFonts w:ascii="Times New Roman" w:eastAsia="Calibri" w:hAnsi="Times New Roman" w:cs="Times New Roman"/>
              </w:rPr>
              <w:t xml:space="preserve"> të Policisë Kufitare dhe Migracionit.</w:t>
            </w:r>
          </w:p>
          <w:p w14:paraId="6E67A568" w14:textId="77777777" w:rsidR="00EB218B" w:rsidRPr="00FE5E98" w:rsidRDefault="00EB218B" w:rsidP="007439D0">
            <w:pPr>
              <w:shd w:val="clear" w:color="auto" w:fill="FFFFFF"/>
              <w:jc w:val="both"/>
              <w:textAlignment w:val="baseline"/>
              <w:rPr>
                <w:rFonts w:ascii="Times New Roman" w:eastAsia="Times New Roman" w:hAnsi="Times New Roman" w:cs="Times New Roman"/>
                <w:highlight w:val="yellow"/>
              </w:rPr>
            </w:pPr>
            <w:r w:rsidRPr="00FE5E98">
              <w:rPr>
                <w:rFonts w:ascii="Times New Roman" w:eastAsia="Times New Roman" w:hAnsi="Times New Roman" w:cs="Times New Roman"/>
              </w:rPr>
              <w:t xml:space="preserve">Realizimi i trajnimeve, seminareve, </w:t>
            </w:r>
            <w:proofErr w:type="spellStart"/>
            <w:r>
              <w:rPr>
                <w:rFonts w:ascii="Times New Roman" w:eastAsia="Times New Roman" w:hAnsi="Times New Roman" w:cs="Times New Roman"/>
              </w:rPr>
              <w:t>ë</w:t>
            </w:r>
            <w:r w:rsidRPr="00FE5E98">
              <w:rPr>
                <w:rFonts w:ascii="Times New Roman" w:eastAsia="Times New Roman" w:hAnsi="Times New Roman" w:cs="Times New Roman"/>
              </w:rPr>
              <w:t>orkshop</w:t>
            </w:r>
            <w:proofErr w:type="spellEnd"/>
            <w:r w:rsidRPr="00FE5E98">
              <w:rPr>
                <w:rFonts w:ascii="Times New Roman" w:eastAsia="Times New Roman" w:hAnsi="Times New Roman" w:cs="Times New Roman"/>
              </w:rPr>
              <w:t>-eve në lidhje me zbatimin e kuadrit ligjor dhe procedural me pjesëmarrjen e aktorëve të interesuar për periudhën 2024-2025.</w:t>
            </w:r>
          </w:p>
          <w:p w14:paraId="19417082" w14:textId="77777777" w:rsidR="00EB218B" w:rsidRPr="00FE5E98" w:rsidRDefault="00EB218B" w:rsidP="007439D0">
            <w:pPr>
              <w:jc w:val="both"/>
              <w:textAlignment w:val="baseline"/>
              <w:rPr>
                <w:rFonts w:ascii="Times New Roman" w:eastAsia="Times New Roman" w:hAnsi="Times New Roman" w:cs="Times New Roman"/>
              </w:rPr>
            </w:pPr>
            <w:r w:rsidRPr="00FE5E98">
              <w:rPr>
                <w:rFonts w:ascii="Times New Roman" w:eastAsia="Times New Roman" w:hAnsi="Times New Roman" w:cs="Times New Roman"/>
              </w:rPr>
              <w:t>Rritja e kapaciteteve në kuadër të Menaxhimit të Integruar të Kufirit për periudhën 2024-2025.</w:t>
            </w:r>
          </w:p>
          <w:p w14:paraId="7E85EA17" w14:textId="77777777" w:rsidR="00EB218B" w:rsidRPr="00FE5E98" w:rsidRDefault="00EB218B" w:rsidP="007439D0">
            <w:pPr>
              <w:shd w:val="clear" w:color="auto" w:fill="FFFFFF"/>
              <w:jc w:val="both"/>
              <w:textAlignment w:val="baseline"/>
              <w:rPr>
                <w:rFonts w:ascii="Times New Roman" w:eastAsia="Times New Roman" w:hAnsi="Times New Roman" w:cs="Times New Roman"/>
              </w:rPr>
            </w:pPr>
            <w:r w:rsidRPr="00FE5E98">
              <w:rPr>
                <w:rFonts w:ascii="Times New Roman" w:eastAsia="Times New Roman" w:hAnsi="Times New Roman" w:cs="Times New Roman"/>
              </w:rPr>
              <w:t>Përmirësimi i Sistemeve Digjitale të Informacionit në përdorim nga strukturat e Policisë Kufitare dhe të Migracionit.</w:t>
            </w:r>
          </w:p>
          <w:p w14:paraId="72725D67" w14:textId="77777777" w:rsidR="00EB218B" w:rsidRPr="00FE5E98" w:rsidRDefault="00EB218B" w:rsidP="007439D0">
            <w:pPr>
              <w:jc w:val="both"/>
              <w:rPr>
                <w:rFonts w:ascii="Times New Roman" w:eastAsia="Calibri" w:hAnsi="Times New Roman" w:cs="Times New Roman"/>
              </w:rPr>
            </w:pPr>
            <w:r w:rsidRPr="00FE5E98">
              <w:rPr>
                <w:rFonts w:ascii="Times New Roman" w:eastAsia="Calibri" w:hAnsi="Times New Roman" w:cs="Times New Roman"/>
              </w:rPr>
              <w:t>Krijimi i strukturave të hetimit të krimit ndërkufitar në Policinë Kufitare në nivel qendror dhe rajonal dhe forcimi i kapaciteteve të tyre profesionale për të përballuar çështjet që lidhen me korrupsionin.</w:t>
            </w:r>
          </w:p>
          <w:p w14:paraId="28762BBC" w14:textId="77777777" w:rsidR="00EB218B" w:rsidRPr="00FE5E98" w:rsidRDefault="00EB218B" w:rsidP="007439D0">
            <w:pPr>
              <w:shd w:val="clear" w:color="auto" w:fill="FFFFFF"/>
              <w:jc w:val="both"/>
              <w:textAlignment w:val="baseline"/>
              <w:rPr>
                <w:rFonts w:ascii="Times New Roman" w:eastAsia="Calibri" w:hAnsi="Times New Roman" w:cs="Times New Roman"/>
              </w:rPr>
            </w:pPr>
          </w:p>
          <w:p w14:paraId="587893C0" w14:textId="77777777" w:rsidR="00EB218B" w:rsidRPr="00FE5E98" w:rsidRDefault="00EB218B" w:rsidP="007439D0">
            <w:pPr>
              <w:shd w:val="clear" w:color="auto" w:fill="FFFFFF"/>
              <w:jc w:val="both"/>
              <w:textAlignment w:val="baseline"/>
              <w:rPr>
                <w:rFonts w:ascii="Times New Roman" w:eastAsia="Times New Roman" w:hAnsi="Times New Roman" w:cs="Times New Roman"/>
              </w:rPr>
            </w:pPr>
          </w:p>
        </w:tc>
        <w:tc>
          <w:tcPr>
            <w:tcW w:w="1244" w:type="pct"/>
            <w:gridSpan w:val="2"/>
            <w:tcBorders>
              <w:top w:val="single" w:sz="4" w:space="0" w:color="auto"/>
              <w:left w:val="single" w:sz="4" w:space="0" w:color="auto"/>
              <w:bottom w:val="single" w:sz="4" w:space="0" w:color="auto"/>
              <w:right w:val="single" w:sz="4" w:space="0" w:color="auto"/>
            </w:tcBorders>
          </w:tcPr>
          <w:p w14:paraId="24C91F64" w14:textId="77777777" w:rsidR="00EB218B" w:rsidRPr="00FE5E98" w:rsidRDefault="00EB218B" w:rsidP="007439D0">
            <w:pPr>
              <w:shd w:val="clear" w:color="auto" w:fill="FFFFFF"/>
              <w:jc w:val="both"/>
              <w:textAlignment w:val="baseline"/>
              <w:rPr>
                <w:rFonts w:ascii="Times New Roman" w:eastAsia="Calibri" w:hAnsi="Times New Roman" w:cs="Times New Roman"/>
              </w:rPr>
            </w:pPr>
            <w:r w:rsidRPr="00FE5E98">
              <w:rPr>
                <w:rFonts w:ascii="Times New Roman" w:eastAsia="Calibri" w:hAnsi="Times New Roman" w:cs="Times New Roman"/>
              </w:rPr>
              <w:t xml:space="preserve">Ulja e </w:t>
            </w:r>
            <w:proofErr w:type="spellStart"/>
            <w:r w:rsidRPr="00FE5E98">
              <w:rPr>
                <w:rFonts w:ascii="Times New Roman" w:eastAsia="Calibri" w:hAnsi="Times New Roman" w:cs="Times New Roman"/>
              </w:rPr>
              <w:t>cenueshmërisë</w:t>
            </w:r>
            <w:proofErr w:type="spellEnd"/>
            <w:r w:rsidRPr="00FE5E98">
              <w:rPr>
                <w:rFonts w:ascii="Times New Roman" w:eastAsia="Calibri" w:hAnsi="Times New Roman" w:cs="Times New Roman"/>
              </w:rPr>
              <w:t xml:space="preserve"> në kufi duke reaguar në mënyrë më efektive me vendosjen e burimeve në dispozicion, bazuar në analizën e kryer të rrezikut dhe kërcënimit që mund të ndikojë në sigurinë kufitare, në përputhje me modelin CIRAM të BE-së.</w:t>
            </w:r>
          </w:p>
          <w:p w14:paraId="52C615B8" w14:textId="77777777" w:rsidR="00EB218B" w:rsidRPr="00FE5E98" w:rsidRDefault="00EB218B" w:rsidP="007439D0">
            <w:pPr>
              <w:shd w:val="clear" w:color="auto" w:fill="FFFFFF"/>
              <w:tabs>
                <w:tab w:val="left" w:pos="180"/>
              </w:tabs>
              <w:jc w:val="both"/>
              <w:textAlignment w:val="baseline"/>
              <w:rPr>
                <w:rFonts w:ascii="Times New Roman" w:eastAsia="Times New Roman" w:hAnsi="Times New Roman" w:cs="Times New Roman"/>
              </w:rPr>
            </w:pPr>
            <w:r w:rsidRPr="00FE5E98">
              <w:rPr>
                <w:rFonts w:ascii="Times New Roman" w:eastAsia="Times New Roman" w:hAnsi="Times New Roman" w:cs="Times New Roman"/>
              </w:rPr>
              <w:t>Krijimi i pikave të përbashkëta të kalimit kufitar me vendet fqinje.</w:t>
            </w:r>
          </w:p>
          <w:p w14:paraId="143C1E3F" w14:textId="77777777" w:rsidR="00EB218B" w:rsidRPr="00FE5E98" w:rsidRDefault="00EB218B" w:rsidP="007439D0">
            <w:pPr>
              <w:shd w:val="clear" w:color="auto" w:fill="FFFFFF"/>
              <w:jc w:val="both"/>
              <w:textAlignment w:val="baseline"/>
              <w:rPr>
                <w:rFonts w:ascii="Times New Roman" w:eastAsia="Times New Roman" w:hAnsi="Times New Roman" w:cs="Times New Roman"/>
              </w:rPr>
            </w:pPr>
            <w:r w:rsidRPr="00FE5E98">
              <w:rPr>
                <w:rFonts w:ascii="Times New Roman" w:eastAsia="Times New Roman" w:hAnsi="Times New Roman" w:cs="Times New Roman"/>
              </w:rPr>
              <w:t xml:space="preserve">Përmirësimi i parandalimit dhe zbulimit të veprave penale ndërkufitare për shkak të rritjes së </w:t>
            </w:r>
            <w:proofErr w:type="spellStart"/>
            <w:r w:rsidRPr="00FE5E98">
              <w:rPr>
                <w:rFonts w:ascii="Times New Roman" w:eastAsia="Times New Roman" w:hAnsi="Times New Roman" w:cs="Times New Roman"/>
              </w:rPr>
              <w:t>aksesit</w:t>
            </w:r>
            <w:proofErr w:type="spellEnd"/>
            <w:r w:rsidRPr="00FE5E98">
              <w:rPr>
                <w:rFonts w:ascii="Times New Roman" w:eastAsia="Times New Roman" w:hAnsi="Times New Roman" w:cs="Times New Roman"/>
              </w:rPr>
              <w:t xml:space="preserve"> në bazat e të dhënave për zbatimin e ligjit dhe fuqizimi</w:t>
            </w:r>
            <w:r>
              <w:rPr>
                <w:rFonts w:ascii="Times New Roman" w:eastAsia="Times New Roman" w:hAnsi="Times New Roman" w:cs="Times New Roman"/>
              </w:rPr>
              <w:t xml:space="preserve"> i</w:t>
            </w:r>
            <w:r w:rsidRPr="00FE5E98">
              <w:rPr>
                <w:rFonts w:ascii="Times New Roman" w:eastAsia="Times New Roman" w:hAnsi="Times New Roman" w:cs="Times New Roman"/>
              </w:rPr>
              <w:t xml:space="preserve"> policisë kufitare me kapacitete hetimore dhe logjistike.</w:t>
            </w:r>
          </w:p>
          <w:p w14:paraId="616107AA" w14:textId="77777777" w:rsidR="00EB218B" w:rsidRPr="00FE5E98" w:rsidRDefault="00EB218B" w:rsidP="007439D0">
            <w:pPr>
              <w:shd w:val="clear" w:color="auto" w:fill="FFFFFF"/>
              <w:jc w:val="both"/>
              <w:textAlignment w:val="baseline"/>
              <w:rPr>
                <w:rFonts w:ascii="Times New Roman" w:eastAsia="Times New Roman" w:hAnsi="Times New Roman" w:cs="Times New Roman"/>
              </w:rPr>
            </w:pPr>
          </w:p>
          <w:p w14:paraId="626FE81C" w14:textId="77777777" w:rsidR="00EB218B" w:rsidRPr="00FE5E98" w:rsidRDefault="00EB218B" w:rsidP="007439D0">
            <w:pPr>
              <w:shd w:val="clear" w:color="auto" w:fill="FFFFFF"/>
              <w:jc w:val="both"/>
              <w:textAlignment w:val="baseline"/>
              <w:rPr>
                <w:rFonts w:ascii="Times New Roman" w:eastAsia="Times New Roman" w:hAnsi="Times New Roman" w:cs="Times New Roman"/>
              </w:rPr>
            </w:pPr>
          </w:p>
          <w:p w14:paraId="7A2874D4" w14:textId="77777777" w:rsidR="00EB218B" w:rsidRPr="00FE5E98" w:rsidRDefault="00EB218B" w:rsidP="007439D0">
            <w:pPr>
              <w:shd w:val="clear" w:color="auto" w:fill="FFFFFF"/>
              <w:jc w:val="both"/>
              <w:textAlignment w:val="baseline"/>
              <w:rPr>
                <w:rFonts w:ascii="Times New Roman" w:eastAsia="Times New Roman" w:hAnsi="Times New Roman" w:cs="Times New Roman"/>
              </w:rPr>
            </w:pPr>
          </w:p>
          <w:p w14:paraId="7D16D01D" w14:textId="77777777" w:rsidR="00EB218B" w:rsidRPr="00FE5E98" w:rsidRDefault="00EB218B" w:rsidP="007439D0">
            <w:pPr>
              <w:shd w:val="clear" w:color="auto" w:fill="FFFFFF"/>
              <w:ind w:left="720"/>
              <w:contextualSpacing/>
              <w:jc w:val="both"/>
              <w:textAlignment w:val="baseline"/>
              <w:rPr>
                <w:rFonts w:ascii="Times New Roman" w:eastAsia="Times New Roman" w:hAnsi="Times New Roman" w:cs="Times New Roman"/>
                <w:bCs/>
              </w:rPr>
            </w:pPr>
          </w:p>
        </w:tc>
      </w:tr>
      <w:tr w:rsidR="00EB218B" w:rsidRPr="00FE5E98" w14:paraId="362175B7" w14:textId="77777777" w:rsidTr="007439D0">
        <w:trPr>
          <w:trHeight w:val="225"/>
        </w:trPr>
        <w:tc>
          <w:tcPr>
            <w:tcW w:w="5000" w:type="pct"/>
            <w:gridSpan w:val="11"/>
            <w:tcBorders>
              <w:top w:val="single" w:sz="4" w:space="0" w:color="auto"/>
              <w:left w:val="single" w:sz="4" w:space="0" w:color="auto"/>
              <w:bottom w:val="single" w:sz="4" w:space="0" w:color="auto"/>
              <w:right w:val="single" w:sz="4" w:space="0" w:color="auto"/>
            </w:tcBorders>
            <w:shd w:val="clear" w:color="auto" w:fill="BDD6EE"/>
          </w:tcPr>
          <w:p w14:paraId="41A3708C" w14:textId="77777777" w:rsidR="00EB218B" w:rsidRPr="00FE5E98" w:rsidRDefault="00EB218B" w:rsidP="007439D0">
            <w:pPr>
              <w:jc w:val="both"/>
              <w:textAlignment w:val="baseline"/>
              <w:rPr>
                <w:rFonts w:ascii="Times New Roman" w:eastAsia="Times New Roman" w:hAnsi="Times New Roman" w:cs="Times New Roman"/>
                <w:b/>
                <w:bCs/>
              </w:rPr>
            </w:pPr>
            <w:r w:rsidRPr="00FE5E98">
              <w:rPr>
                <w:rFonts w:ascii="Times New Roman" w:eastAsia="Times New Roman" w:hAnsi="Times New Roman" w:cs="Times New Roman"/>
                <w:b/>
                <w:bCs/>
              </w:rPr>
              <w:t>FALSIFIKIMI I EURO</w:t>
            </w:r>
            <w:r>
              <w:rPr>
                <w:rFonts w:ascii="Times New Roman" w:eastAsia="Times New Roman" w:hAnsi="Times New Roman" w:cs="Times New Roman"/>
                <w:b/>
                <w:bCs/>
              </w:rPr>
              <w:t>S</w:t>
            </w:r>
          </w:p>
        </w:tc>
      </w:tr>
      <w:tr w:rsidR="00EB218B" w:rsidRPr="00FE5E98" w14:paraId="00832F06" w14:textId="77777777" w:rsidTr="007439D0">
        <w:trPr>
          <w:trHeight w:val="285"/>
        </w:trPr>
        <w:tc>
          <w:tcPr>
            <w:tcW w:w="944" w:type="pct"/>
            <w:tcBorders>
              <w:top w:val="single" w:sz="4" w:space="0" w:color="auto"/>
              <w:left w:val="single" w:sz="4" w:space="0" w:color="auto"/>
              <w:bottom w:val="single" w:sz="4" w:space="0" w:color="auto"/>
              <w:right w:val="single" w:sz="4" w:space="0" w:color="auto"/>
            </w:tcBorders>
          </w:tcPr>
          <w:p w14:paraId="3CADB291" w14:textId="77777777" w:rsidR="00EB218B" w:rsidRPr="00FE5E98" w:rsidRDefault="00EB218B" w:rsidP="007439D0">
            <w:pPr>
              <w:shd w:val="clear" w:color="auto" w:fill="FFFFFF"/>
              <w:jc w:val="both"/>
              <w:textAlignment w:val="baseline"/>
              <w:rPr>
                <w:rFonts w:ascii="Times New Roman" w:eastAsia="Times New Roman" w:hAnsi="Times New Roman" w:cs="Times New Roman"/>
                <w:b/>
                <w:bCs/>
              </w:rPr>
            </w:pPr>
            <w:r w:rsidRPr="00FE5E98">
              <w:rPr>
                <w:rFonts w:ascii="Times New Roman" w:eastAsia="Times New Roman" w:hAnsi="Times New Roman" w:cs="Times New Roman"/>
              </w:rPr>
              <w:t>Vendi ka kapacitete të mjaftueshme për të zbatuar rregullat e përbashkëta për të mbrojtur euron dhe monedhat e tjera nga falsifikimi.</w:t>
            </w:r>
          </w:p>
          <w:p w14:paraId="6EA82A48" w14:textId="77777777" w:rsidR="00EB218B" w:rsidRPr="00FE5E98" w:rsidRDefault="00EB218B" w:rsidP="007439D0">
            <w:pPr>
              <w:shd w:val="clear" w:color="auto" w:fill="FFFFFF"/>
              <w:jc w:val="both"/>
              <w:textAlignment w:val="baseline"/>
              <w:rPr>
                <w:rFonts w:ascii="Times New Roman" w:eastAsia="Times New Roman" w:hAnsi="Times New Roman" w:cs="Times New Roman"/>
              </w:rPr>
            </w:pPr>
          </w:p>
        </w:tc>
        <w:tc>
          <w:tcPr>
            <w:tcW w:w="1305" w:type="pct"/>
            <w:gridSpan w:val="5"/>
            <w:tcBorders>
              <w:top w:val="single" w:sz="4" w:space="0" w:color="auto"/>
              <w:left w:val="single" w:sz="4" w:space="0" w:color="auto"/>
              <w:bottom w:val="single" w:sz="4" w:space="0" w:color="auto"/>
              <w:right w:val="single" w:sz="4" w:space="0" w:color="auto"/>
            </w:tcBorders>
          </w:tcPr>
          <w:p w14:paraId="446B028B" w14:textId="77777777" w:rsidR="00EB218B" w:rsidRPr="00FE5E98" w:rsidRDefault="00EB218B" w:rsidP="007439D0">
            <w:pPr>
              <w:shd w:val="clear" w:color="auto" w:fill="FFFFFF"/>
              <w:jc w:val="both"/>
              <w:textAlignment w:val="baseline"/>
              <w:rPr>
                <w:rFonts w:ascii="Times New Roman" w:eastAsia="Times New Roman" w:hAnsi="Times New Roman" w:cs="Times New Roman"/>
              </w:rPr>
            </w:pPr>
            <w:r w:rsidRPr="00FE5E98">
              <w:rPr>
                <w:rFonts w:ascii="Times New Roman" w:eastAsia="Times New Roman" w:hAnsi="Times New Roman" w:cs="Times New Roman"/>
              </w:rPr>
              <w:t xml:space="preserve">Sigurimi i </w:t>
            </w:r>
            <w:r>
              <w:rPr>
                <w:rFonts w:ascii="Times New Roman" w:eastAsia="Times New Roman" w:hAnsi="Times New Roman" w:cs="Times New Roman"/>
              </w:rPr>
              <w:t>përafrimit</w:t>
            </w:r>
            <w:r w:rsidRPr="00FE5E98">
              <w:rPr>
                <w:rFonts w:ascii="Times New Roman" w:eastAsia="Times New Roman" w:hAnsi="Times New Roman" w:cs="Times New Roman"/>
              </w:rPr>
              <w:t xml:space="preserve"> të duhur me Direktivën 2014/62/BE përmes ndryshimeve në kuadrin legjislativ deri në vitin 2026.</w:t>
            </w:r>
          </w:p>
          <w:p w14:paraId="584D6809" w14:textId="77777777" w:rsidR="00EB218B" w:rsidRPr="00FE5E98" w:rsidRDefault="00EB218B" w:rsidP="007439D0">
            <w:pPr>
              <w:shd w:val="clear" w:color="auto" w:fill="FFFFFF"/>
              <w:ind w:left="90"/>
              <w:jc w:val="both"/>
              <w:textAlignment w:val="baseline"/>
              <w:rPr>
                <w:rFonts w:ascii="Times New Roman" w:eastAsia="Times New Roman" w:hAnsi="Times New Roman" w:cs="Times New Roman"/>
              </w:rPr>
            </w:pPr>
          </w:p>
        </w:tc>
        <w:tc>
          <w:tcPr>
            <w:tcW w:w="1507" w:type="pct"/>
            <w:gridSpan w:val="3"/>
            <w:tcBorders>
              <w:top w:val="single" w:sz="4" w:space="0" w:color="auto"/>
              <w:left w:val="single" w:sz="4" w:space="0" w:color="auto"/>
              <w:bottom w:val="single" w:sz="4" w:space="0" w:color="auto"/>
              <w:right w:val="single" w:sz="4" w:space="0" w:color="auto"/>
            </w:tcBorders>
          </w:tcPr>
          <w:p w14:paraId="2C9CFD6F" w14:textId="77777777" w:rsidR="00EB218B" w:rsidRPr="00FE5E98" w:rsidRDefault="00EB218B" w:rsidP="007439D0">
            <w:pPr>
              <w:shd w:val="clear" w:color="auto" w:fill="FFFFFF"/>
              <w:jc w:val="both"/>
              <w:textAlignment w:val="baseline"/>
              <w:rPr>
                <w:rFonts w:ascii="Times New Roman" w:eastAsia="Times New Roman" w:hAnsi="Times New Roman" w:cs="Times New Roman"/>
              </w:rPr>
            </w:pPr>
            <w:r w:rsidRPr="00FE5E98">
              <w:rPr>
                <w:rFonts w:ascii="Times New Roman" w:eastAsia="Times New Roman" w:hAnsi="Times New Roman" w:cs="Times New Roman"/>
              </w:rPr>
              <w:t>Krijimi i Zyrës Qendrore Kombëtare për falsifikimin e monedhave në Policinë e Shtetit (2024).</w:t>
            </w:r>
          </w:p>
          <w:p w14:paraId="1DB34ED6" w14:textId="77777777" w:rsidR="00EB218B" w:rsidRPr="00FE5E98" w:rsidRDefault="00EB218B" w:rsidP="007439D0">
            <w:pPr>
              <w:shd w:val="clear" w:color="auto" w:fill="FFFFFF"/>
              <w:jc w:val="both"/>
              <w:textAlignment w:val="baseline"/>
              <w:rPr>
                <w:rFonts w:ascii="Times New Roman" w:eastAsia="Times New Roman" w:hAnsi="Times New Roman" w:cs="Times New Roman"/>
              </w:rPr>
            </w:pPr>
            <w:r w:rsidRPr="00FE5E98">
              <w:rPr>
                <w:rFonts w:ascii="Times New Roman" w:eastAsia="Times New Roman" w:hAnsi="Times New Roman" w:cs="Times New Roman"/>
              </w:rPr>
              <w:t xml:space="preserve">Përmirësimi i procedurave të centralizimit të analizës dhe klasifikimit të monedhave të falsifikuara dhe të dhënave teknike, bazuar në Marrëveshjen e Bashkëpunimit për </w:t>
            </w:r>
            <w:r w:rsidRPr="00FE5E98">
              <w:rPr>
                <w:rFonts w:ascii="Times New Roman" w:eastAsia="Times New Roman" w:hAnsi="Times New Roman" w:cs="Times New Roman"/>
              </w:rPr>
              <w:lastRenderedPageBreak/>
              <w:t>Falsifikimin e Monedhave ndërmjet Ministrisë së Brendshme (Policisë së Shtetit), Bankës së Shqipërisë dhe Prokurorisë së Përgjithshme.</w:t>
            </w:r>
          </w:p>
          <w:p w14:paraId="02E43479" w14:textId="77777777" w:rsidR="00EB218B" w:rsidRPr="00FE5E98" w:rsidRDefault="00EB218B" w:rsidP="007439D0">
            <w:pPr>
              <w:shd w:val="clear" w:color="auto" w:fill="FFFFFF"/>
              <w:jc w:val="both"/>
              <w:textAlignment w:val="baseline"/>
              <w:rPr>
                <w:rFonts w:ascii="Times New Roman" w:eastAsia="Times New Roman" w:hAnsi="Times New Roman" w:cs="Times New Roman"/>
              </w:rPr>
            </w:pPr>
            <w:r w:rsidRPr="00FE5E98">
              <w:rPr>
                <w:rFonts w:ascii="Times New Roman" w:eastAsia="Times New Roman" w:hAnsi="Times New Roman" w:cs="Times New Roman"/>
              </w:rPr>
              <w:t xml:space="preserve">Të vazhdohet më tej shkëmbimi i informacionit me DG/ECFIN (ETSC), </w:t>
            </w:r>
            <w:proofErr w:type="spellStart"/>
            <w:r w:rsidRPr="00FE5E98">
              <w:rPr>
                <w:rFonts w:ascii="Times New Roman" w:eastAsia="Times New Roman" w:hAnsi="Times New Roman" w:cs="Times New Roman"/>
              </w:rPr>
              <w:t>Europol</w:t>
            </w:r>
            <w:proofErr w:type="spellEnd"/>
            <w:r w:rsidRPr="00FE5E98">
              <w:rPr>
                <w:rFonts w:ascii="Times New Roman" w:eastAsia="Times New Roman" w:hAnsi="Times New Roman" w:cs="Times New Roman"/>
              </w:rPr>
              <w:t xml:space="preserve"> dhe Bankën Qendrore Evropiane (BQE), sipas marrëveshjeve përkatëse të bashkëpunimit për mbrojtjen e monedhës euro nga falsifikimi.</w:t>
            </w:r>
          </w:p>
        </w:tc>
        <w:tc>
          <w:tcPr>
            <w:tcW w:w="1244" w:type="pct"/>
            <w:gridSpan w:val="2"/>
            <w:tcBorders>
              <w:top w:val="single" w:sz="4" w:space="0" w:color="auto"/>
              <w:left w:val="single" w:sz="4" w:space="0" w:color="auto"/>
              <w:bottom w:val="single" w:sz="4" w:space="0" w:color="auto"/>
              <w:right w:val="single" w:sz="4" w:space="0" w:color="auto"/>
            </w:tcBorders>
          </w:tcPr>
          <w:p w14:paraId="07BDB970" w14:textId="77777777" w:rsidR="00EB218B" w:rsidRPr="00FE5E98" w:rsidRDefault="00EB218B" w:rsidP="007439D0">
            <w:pPr>
              <w:shd w:val="clear" w:color="auto" w:fill="FFFFFF"/>
              <w:jc w:val="both"/>
              <w:textAlignment w:val="baseline"/>
              <w:rPr>
                <w:rFonts w:ascii="Times New Roman" w:eastAsia="Times New Roman" w:hAnsi="Times New Roman" w:cs="Times New Roman"/>
              </w:rPr>
            </w:pPr>
            <w:r w:rsidRPr="00FE5E98">
              <w:rPr>
                <w:rFonts w:ascii="Times New Roman" w:eastAsia="Times New Roman" w:hAnsi="Times New Roman" w:cs="Times New Roman"/>
              </w:rPr>
              <w:lastRenderedPageBreak/>
              <w:t>Rritja e zbatimit në praktikë të rregullave të përbashkëta për të mbrojtur euron dhe monedhat e tjera nga falsifikimi.</w:t>
            </w:r>
          </w:p>
          <w:p w14:paraId="147FA900" w14:textId="77777777" w:rsidR="00EB218B" w:rsidRPr="00FE5E98" w:rsidRDefault="00EB218B" w:rsidP="007439D0">
            <w:pPr>
              <w:shd w:val="clear" w:color="auto" w:fill="FFFFFF"/>
              <w:jc w:val="both"/>
              <w:textAlignment w:val="baseline"/>
              <w:rPr>
                <w:rFonts w:ascii="Times New Roman" w:eastAsia="Times New Roman" w:hAnsi="Times New Roman" w:cs="Times New Roman"/>
                <w:bCs/>
              </w:rPr>
            </w:pPr>
          </w:p>
        </w:tc>
      </w:tr>
    </w:tbl>
    <w:p w14:paraId="43AFAF17" w14:textId="77777777" w:rsidR="00EB218B" w:rsidRPr="00FE5E98" w:rsidRDefault="00EB218B" w:rsidP="00EB218B">
      <w:pPr>
        <w:rPr>
          <w:rFonts w:ascii="Times New Roman" w:eastAsia="Calibri" w:hAnsi="Times New Roman" w:cs="Times New Roman"/>
        </w:rPr>
      </w:pPr>
      <w:r w:rsidRPr="00FE5E98">
        <w:rPr>
          <w:rFonts w:ascii="Times New Roman" w:eastAsia="Calibri" w:hAnsi="Times New Roman" w:cs="Times New Roman"/>
        </w:rPr>
        <w:lastRenderedPageBreak/>
        <w:tab/>
      </w:r>
    </w:p>
    <w:p w14:paraId="45DCE680" w14:textId="77777777" w:rsidR="00EB218B" w:rsidRPr="00FE5E98" w:rsidRDefault="00EB218B" w:rsidP="00EB218B">
      <w:pPr>
        <w:rPr>
          <w:rFonts w:ascii="Times New Roman" w:eastAsia="Calibri" w:hAnsi="Times New Roman" w:cs="Times New Roman"/>
        </w:rPr>
      </w:pPr>
    </w:p>
    <w:p w14:paraId="18CE2293" w14:textId="77777777" w:rsidR="003B7C30" w:rsidRPr="000E5F73" w:rsidRDefault="003B7C30" w:rsidP="003B7C30">
      <w:pPr>
        <w:rPr>
          <w:rFonts w:ascii="Times New Roman" w:hAnsi="Times New Roman" w:cs="Times New Roman"/>
          <w:lang w:val="sq-AL"/>
        </w:rPr>
      </w:pPr>
    </w:p>
    <w:p w14:paraId="3F78741B" w14:textId="76F78B5E" w:rsidR="00D175EA" w:rsidRPr="00C91905" w:rsidRDefault="00D175EA" w:rsidP="001D18BB">
      <w:pPr>
        <w:rPr>
          <w:rFonts w:ascii="Times New Roman" w:hAnsi="Times New Roman" w:cs="Times New Roman"/>
          <w:lang w:val="sq-AL"/>
        </w:rPr>
      </w:pPr>
    </w:p>
    <w:sectPr w:rsidR="00D175EA" w:rsidRPr="00C91905" w:rsidSect="00386D11">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A33B0" w14:textId="77777777" w:rsidR="00E638F3" w:rsidRDefault="00E638F3">
      <w:pPr>
        <w:spacing w:after="0" w:line="240" w:lineRule="auto"/>
      </w:pPr>
      <w:r>
        <w:separator/>
      </w:r>
    </w:p>
  </w:endnote>
  <w:endnote w:type="continuationSeparator" w:id="0">
    <w:p w14:paraId="49436829" w14:textId="77777777" w:rsidR="00E638F3" w:rsidRDefault="00E63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8781364"/>
      <w:docPartObj>
        <w:docPartGallery w:val="Page Numbers (Bottom of Page)"/>
        <w:docPartUnique/>
      </w:docPartObj>
    </w:sdtPr>
    <w:sdtEndPr>
      <w:rPr>
        <w:noProof/>
      </w:rPr>
    </w:sdtEndPr>
    <w:sdtContent>
      <w:p w14:paraId="3F123898" w14:textId="4B1CF428" w:rsidR="007439D0" w:rsidRDefault="007439D0">
        <w:pPr>
          <w:pStyle w:val="Footer"/>
          <w:jc w:val="right"/>
        </w:pPr>
        <w:r>
          <w:fldChar w:fldCharType="begin"/>
        </w:r>
        <w:r>
          <w:instrText xml:space="preserve"> PAGE   \* MERGEFORMAT </w:instrText>
        </w:r>
        <w:r>
          <w:fldChar w:fldCharType="separate"/>
        </w:r>
        <w:r>
          <w:rPr>
            <w:noProof/>
          </w:rPr>
          <w:t>45</w:t>
        </w:r>
        <w:r>
          <w:rPr>
            <w:noProof/>
          </w:rPr>
          <w:fldChar w:fldCharType="end"/>
        </w:r>
      </w:p>
    </w:sdtContent>
  </w:sdt>
  <w:p w14:paraId="3911ECEC" w14:textId="77777777" w:rsidR="007439D0" w:rsidRDefault="00743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C87EB" w14:textId="77777777" w:rsidR="00E638F3" w:rsidRDefault="00E638F3">
      <w:pPr>
        <w:spacing w:after="0" w:line="240" w:lineRule="auto"/>
      </w:pPr>
      <w:r>
        <w:separator/>
      </w:r>
    </w:p>
  </w:footnote>
  <w:footnote w:type="continuationSeparator" w:id="0">
    <w:p w14:paraId="58760D33" w14:textId="77777777" w:rsidR="00E638F3" w:rsidRDefault="00E638F3">
      <w:pPr>
        <w:spacing w:after="0" w:line="240" w:lineRule="auto"/>
      </w:pPr>
      <w:r>
        <w:continuationSeparator/>
      </w:r>
    </w:p>
  </w:footnote>
  <w:footnote w:id="1">
    <w:p w14:paraId="4683A1BA" w14:textId="77777777" w:rsidR="007439D0" w:rsidRPr="00BF279D" w:rsidRDefault="007439D0" w:rsidP="00EB218B">
      <w:pPr>
        <w:shd w:val="clear" w:color="auto" w:fill="FFFFFF"/>
        <w:jc w:val="both"/>
        <w:textAlignment w:val="baseline"/>
        <w:rPr>
          <w:rFonts w:ascii="Times New Roman" w:hAnsi="Times New Roman" w:cs="Times New Roman"/>
          <w:sz w:val="20"/>
          <w:szCs w:val="20"/>
        </w:rPr>
      </w:pPr>
      <w:r w:rsidRPr="00BF279D">
        <w:rPr>
          <w:rStyle w:val="FootnoteReference"/>
          <w:rFonts w:ascii="Times New Roman" w:hAnsi="Times New Roman" w:cs="Times New Roman"/>
        </w:rPr>
        <w:footnoteRef/>
      </w:r>
      <w:r w:rsidRPr="00BF279D">
        <w:rPr>
          <w:rFonts w:ascii="Times New Roman" w:hAnsi="Times New Roman" w:cs="Times New Roman"/>
          <w:b/>
          <w:bCs/>
          <w:sz w:val="20"/>
          <w:szCs w:val="20"/>
        </w:rPr>
        <w:t>1.</w:t>
      </w:r>
      <w:r w:rsidRPr="00BF279D">
        <w:rPr>
          <w:rFonts w:ascii="Times New Roman" w:hAnsi="Times New Roman" w:cs="Times New Roman"/>
          <w:sz w:val="20"/>
          <w:szCs w:val="20"/>
        </w:rPr>
        <w:t xml:space="preserve"> Direktiva e Këshillit </w:t>
      </w:r>
      <w:r w:rsidRPr="00BF279D">
        <w:rPr>
          <w:rFonts w:ascii="Times New Roman" w:hAnsi="Times New Roman" w:cs="Times New Roman"/>
          <w:b/>
          <w:bCs/>
          <w:sz w:val="20"/>
          <w:szCs w:val="20"/>
        </w:rPr>
        <w:t>2001/55/KE</w:t>
      </w:r>
      <w:r w:rsidRPr="00BF279D">
        <w:rPr>
          <w:rFonts w:ascii="Times New Roman" w:hAnsi="Times New Roman" w:cs="Times New Roman"/>
          <w:sz w:val="20"/>
          <w:szCs w:val="20"/>
        </w:rPr>
        <w:t xml:space="preserve"> e 20 korrikut 2001 mbi standardet minimale për dhënien e mbrojtjes së përkohshme në rastet e një fluksi masiv të personave të zhvendosur. (2025-2030), </w:t>
      </w:r>
      <w:r w:rsidRPr="00BF279D">
        <w:rPr>
          <w:rFonts w:ascii="Times New Roman" w:hAnsi="Times New Roman" w:cs="Times New Roman"/>
          <w:b/>
          <w:bCs/>
          <w:sz w:val="20"/>
          <w:szCs w:val="20"/>
        </w:rPr>
        <w:t xml:space="preserve">2. </w:t>
      </w:r>
      <w:r w:rsidRPr="00BF279D">
        <w:rPr>
          <w:rFonts w:ascii="Times New Roman" w:hAnsi="Times New Roman" w:cs="Times New Roman"/>
          <w:sz w:val="20"/>
          <w:szCs w:val="20"/>
        </w:rPr>
        <w:t xml:space="preserve">Direktiva e Këshillit </w:t>
      </w:r>
      <w:r w:rsidRPr="00BF279D">
        <w:rPr>
          <w:rFonts w:ascii="Times New Roman" w:hAnsi="Times New Roman" w:cs="Times New Roman"/>
          <w:b/>
          <w:bCs/>
          <w:sz w:val="20"/>
          <w:szCs w:val="20"/>
        </w:rPr>
        <w:t>2013/32/KE</w:t>
      </w:r>
      <w:r w:rsidRPr="00BF279D">
        <w:rPr>
          <w:rFonts w:ascii="Times New Roman" w:hAnsi="Times New Roman" w:cs="Times New Roman"/>
          <w:sz w:val="20"/>
          <w:szCs w:val="20"/>
        </w:rPr>
        <w:t xml:space="preserve"> e 1 dhjetorit 2005 mbi standardet minimale mbi procedurat e Shteteve Anëtare për dhënien dhe tërheqjen e statusit të refugjatit (2025-2030), </w:t>
      </w:r>
      <w:r w:rsidRPr="00BF279D">
        <w:rPr>
          <w:rFonts w:ascii="Times New Roman" w:hAnsi="Times New Roman" w:cs="Times New Roman"/>
          <w:b/>
          <w:bCs/>
          <w:sz w:val="20"/>
          <w:szCs w:val="20"/>
        </w:rPr>
        <w:t>3.</w:t>
      </w:r>
      <w:r w:rsidRPr="00BF279D">
        <w:rPr>
          <w:rFonts w:ascii="Times New Roman" w:hAnsi="Times New Roman" w:cs="Times New Roman"/>
          <w:sz w:val="20"/>
          <w:szCs w:val="20"/>
        </w:rPr>
        <w:t xml:space="preserve"> Direktiva e Këshillit </w:t>
      </w:r>
      <w:r w:rsidRPr="00BF279D">
        <w:rPr>
          <w:rFonts w:ascii="Times New Roman" w:hAnsi="Times New Roman" w:cs="Times New Roman"/>
          <w:b/>
          <w:bCs/>
          <w:sz w:val="20"/>
          <w:szCs w:val="20"/>
        </w:rPr>
        <w:t>2013/33/KE</w:t>
      </w:r>
      <w:r w:rsidRPr="00BF279D">
        <w:rPr>
          <w:rFonts w:ascii="Times New Roman" w:hAnsi="Times New Roman" w:cs="Times New Roman"/>
          <w:sz w:val="20"/>
          <w:szCs w:val="20"/>
        </w:rPr>
        <w:t xml:space="preserve"> e 27 janarit 2003 që përcakton standardet minimale për pritjen e azilkërkuesve. (2025-2030), </w:t>
      </w:r>
      <w:r w:rsidRPr="00BF279D">
        <w:rPr>
          <w:rFonts w:ascii="Times New Roman" w:hAnsi="Times New Roman" w:cs="Times New Roman"/>
          <w:b/>
          <w:bCs/>
          <w:sz w:val="20"/>
          <w:szCs w:val="20"/>
        </w:rPr>
        <w:t>4.</w:t>
      </w:r>
      <w:r w:rsidRPr="00BF279D">
        <w:rPr>
          <w:rFonts w:ascii="Times New Roman" w:hAnsi="Times New Roman" w:cs="Times New Roman"/>
          <w:sz w:val="20"/>
          <w:szCs w:val="20"/>
        </w:rPr>
        <w:t xml:space="preserve"> Direktiva </w:t>
      </w:r>
      <w:r w:rsidRPr="00BF279D">
        <w:rPr>
          <w:rFonts w:ascii="Times New Roman" w:hAnsi="Times New Roman" w:cs="Times New Roman"/>
          <w:b/>
          <w:bCs/>
          <w:sz w:val="20"/>
          <w:szCs w:val="20"/>
        </w:rPr>
        <w:t>2011/95/BE</w:t>
      </w:r>
      <w:r w:rsidRPr="00BF279D">
        <w:rPr>
          <w:rFonts w:ascii="Times New Roman" w:hAnsi="Times New Roman" w:cs="Times New Roman"/>
          <w:sz w:val="20"/>
          <w:szCs w:val="20"/>
        </w:rPr>
        <w:t xml:space="preserve"> e Parlamentit Evropian dhe e Këshillit e datës 13 dhjetor 2011 mbi standardet për kualifikimin e shtetasve të vendeve të treta. (2025-2030), </w:t>
      </w:r>
      <w:r w:rsidRPr="00BF279D">
        <w:rPr>
          <w:rFonts w:ascii="Times New Roman" w:hAnsi="Times New Roman" w:cs="Times New Roman"/>
          <w:b/>
          <w:bCs/>
          <w:sz w:val="20"/>
          <w:szCs w:val="20"/>
        </w:rPr>
        <w:t>5.</w:t>
      </w:r>
      <w:r w:rsidRPr="00BF279D">
        <w:rPr>
          <w:rFonts w:ascii="Times New Roman" w:hAnsi="Times New Roman" w:cs="Times New Roman"/>
          <w:sz w:val="20"/>
          <w:szCs w:val="20"/>
        </w:rPr>
        <w:t xml:space="preserve"> Direktiva e Këshillit </w:t>
      </w:r>
      <w:r w:rsidRPr="00BF279D">
        <w:rPr>
          <w:rFonts w:ascii="Times New Roman" w:hAnsi="Times New Roman" w:cs="Times New Roman"/>
          <w:b/>
          <w:bCs/>
          <w:sz w:val="20"/>
          <w:szCs w:val="20"/>
        </w:rPr>
        <w:t>2003/86/EC</w:t>
      </w:r>
      <w:r w:rsidRPr="00BF279D">
        <w:rPr>
          <w:rFonts w:ascii="Times New Roman" w:hAnsi="Times New Roman" w:cs="Times New Roman"/>
          <w:sz w:val="20"/>
          <w:szCs w:val="20"/>
        </w:rPr>
        <w:t xml:space="preserve"> e datës 22 shtator 2003 mbi të drejtën për bashkim familjar. (2025-2030)</w:t>
      </w:r>
    </w:p>
    <w:p w14:paraId="42E0459F" w14:textId="77777777" w:rsidR="007439D0" w:rsidRPr="00BF279D" w:rsidRDefault="007439D0" w:rsidP="00EB218B">
      <w:pPr>
        <w:pStyle w:val="FootnoteText"/>
        <w:rPr>
          <w:rFonts w:ascii="Times New Roman" w:hAnsi="Times New Roman" w:cs="Times New Roman"/>
          <w:lang w:val="hr-H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C4ADD"/>
    <w:multiLevelType w:val="hybridMultilevel"/>
    <w:tmpl w:val="E5BC1644"/>
    <w:lvl w:ilvl="0" w:tplc="0F4E62AC">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E54A68"/>
    <w:multiLevelType w:val="hybridMultilevel"/>
    <w:tmpl w:val="6B9819EA"/>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 w15:restartNumberingAfterBreak="0">
    <w:nsid w:val="0EF215D5"/>
    <w:multiLevelType w:val="hybridMultilevel"/>
    <w:tmpl w:val="73E475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AA1633"/>
    <w:multiLevelType w:val="hybridMultilevel"/>
    <w:tmpl w:val="91249A18"/>
    <w:lvl w:ilvl="0" w:tplc="FF7A9BF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9644AA"/>
    <w:multiLevelType w:val="multilevel"/>
    <w:tmpl w:val="66E83E4E"/>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B774AA2"/>
    <w:multiLevelType w:val="hybridMultilevel"/>
    <w:tmpl w:val="9494945E"/>
    <w:lvl w:ilvl="0" w:tplc="928C74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CD2406"/>
    <w:multiLevelType w:val="hybridMultilevel"/>
    <w:tmpl w:val="4EA8F09E"/>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CCE2EFB"/>
    <w:multiLevelType w:val="hybridMultilevel"/>
    <w:tmpl w:val="455677F4"/>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10F0680"/>
    <w:multiLevelType w:val="hybridMultilevel"/>
    <w:tmpl w:val="B77C8462"/>
    <w:lvl w:ilvl="0" w:tplc="4B8EE72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4B7AB9"/>
    <w:multiLevelType w:val="multilevel"/>
    <w:tmpl w:val="8C820008"/>
    <w:lvl w:ilvl="0">
      <w:start w:val="1"/>
      <w:numFmt w:val="upperRoman"/>
      <w:lvlText w:val="%1."/>
      <w:lvlJc w:val="left"/>
      <w:pPr>
        <w:ind w:left="1080" w:hanging="72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0" w15:restartNumberingAfterBreak="0">
    <w:nsid w:val="275E0618"/>
    <w:multiLevelType w:val="hybridMultilevel"/>
    <w:tmpl w:val="B8983524"/>
    <w:lvl w:ilvl="0" w:tplc="1FA448A8">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8A661B"/>
    <w:multiLevelType w:val="hybridMultilevel"/>
    <w:tmpl w:val="5BB81F12"/>
    <w:lvl w:ilvl="0" w:tplc="3A8C8B28">
      <w:start w:val="1"/>
      <w:numFmt w:val="bullet"/>
      <w:lvlText w:val="-"/>
      <w:lvlJc w:val="left"/>
      <w:pPr>
        <w:ind w:left="360" w:hanging="360"/>
      </w:pPr>
      <w:rPr>
        <w:rFonts w:ascii="Calibri" w:hAnsi="Calibri" w:hint="default"/>
      </w:rPr>
    </w:lvl>
    <w:lvl w:ilvl="1" w:tplc="03648492">
      <w:start w:val="1"/>
      <w:numFmt w:val="bullet"/>
      <w:lvlText w:val="o"/>
      <w:lvlJc w:val="left"/>
      <w:pPr>
        <w:ind w:left="1080" w:hanging="360"/>
      </w:pPr>
      <w:rPr>
        <w:rFonts w:ascii="Courier New" w:hAnsi="Courier New" w:hint="default"/>
      </w:rPr>
    </w:lvl>
    <w:lvl w:ilvl="2" w:tplc="38E28CC0">
      <w:start w:val="1"/>
      <w:numFmt w:val="bullet"/>
      <w:lvlText w:val=""/>
      <w:lvlJc w:val="left"/>
      <w:pPr>
        <w:ind w:left="1800" w:hanging="360"/>
      </w:pPr>
      <w:rPr>
        <w:rFonts w:ascii="Wingdings" w:hAnsi="Wingdings" w:hint="default"/>
      </w:rPr>
    </w:lvl>
    <w:lvl w:ilvl="3" w:tplc="25F2069A">
      <w:start w:val="1"/>
      <w:numFmt w:val="bullet"/>
      <w:lvlText w:val=""/>
      <w:lvlJc w:val="left"/>
      <w:pPr>
        <w:ind w:left="2520" w:hanging="360"/>
      </w:pPr>
      <w:rPr>
        <w:rFonts w:ascii="Symbol" w:hAnsi="Symbol" w:hint="default"/>
      </w:rPr>
    </w:lvl>
    <w:lvl w:ilvl="4" w:tplc="A3A0ABBC">
      <w:start w:val="1"/>
      <w:numFmt w:val="bullet"/>
      <w:lvlText w:val="o"/>
      <w:lvlJc w:val="left"/>
      <w:pPr>
        <w:ind w:left="3240" w:hanging="360"/>
      </w:pPr>
      <w:rPr>
        <w:rFonts w:ascii="Courier New" w:hAnsi="Courier New" w:hint="default"/>
      </w:rPr>
    </w:lvl>
    <w:lvl w:ilvl="5" w:tplc="C234ED70">
      <w:start w:val="1"/>
      <w:numFmt w:val="bullet"/>
      <w:lvlText w:val=""/>
      <w:lvlJc w:val="left"/>
      <w:pPr>
        <w:ind w:left="3960" w:hanging="360"/>
      </w:pPr>
      <w:rPr>
        <w:rFonts w:ascii="Wingdings" w:hAnsi="Wingdings" w:hint="default"/>
      </w:rPr>
    </w:lvl>
    <w:lvl w:ilvl="6" w:tplc="96EA1390">
      <w:start w:val="1"/>
      <w:numFmt w:val="bullet"/>
      <w:lvlText w:val=""/>
      <w:lvlJc w:val="left"/>
      <w:pPr>
        <w:ind w:left="4680" w:hanging="360"/>
      </w:pPr>
      <w:rPr>
        <w:rFonts w:ascii="Symbol" w:hAnsi="Symbol" w:hint="default"/>
      </w:rPr>
    </w:lvl>
    <w:lvl w:ilvl="7" w:tplc="FA7AC55A">
      <w:start w:val="1"/>
      <w:numFmt w:val="bullet"/>
      <w:lvlText w:val="o"/>
      <w:lvlJc w:val="left"/>
      <w:pPr>
        <w:ind w:left="5400" w:hanging="360"/>
      </w:pPr>
      <w:rPr>
        <w:rFonts w:ascii="Courier New" w:hAnsi="Courier New" w:hint="default"/>
      </w:rPr>
    </w:lvl>
    <w:lvl w:ilvl="8" w:tplc="981E5FA4">
      <w:start w:val="1"/>
      <w:numFmt w:val="bullet"/>
      <w:lvlText w:val=""/>
      <w:lvlJc w:val="left"/>
      <w:pPr>
        <w:ind w:left="6120" w:hanging="360"/>
      </w:pPr>
      <w:rPr>
        <w:rFonts w:ascii="Wingdings" w:hAnsi="Wingdings" w:hint="default"/>
      </w:rPr>
    </w:lvl>
  </w:abstractNum>
  <w:abstractNum w:abstractNumId="12" w15:restartNumberingAfterBreak="0">
    <w:nsid w:val="2CFC7C70"/>
    <w:multiLevelType w:val="multilevel"/>
    <w:tmpl w:val="8A44D1F8"/>
    <w:lvl w:ilvl="0">
      <w:start w:val="1"/>
      <w:numFmt w:val="bullet"/>
      <w:lvlText w:val="-"/>
      <w:lvlJc w:val="left"/>
      <w:pPr>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9D5B19"/>
    <w:multiLevelType w:val="multilevel"/>
    <w:tmpl w:val="558EB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414E3B"/>
    <w:multiLevelType w:val="multilevel"/>
    <w:tmpl w:val="8C820008"/>
    <w:lvl w:ilvl="0">
      <w:start w:val="1"/>
      <w:numFmt w:val="upperRoman"/>
      <w:lvlText w:val="%1."/>
      <w:lvlJc w:val="left"/>
      <w:pPr>
        <w:ind w:left="1080" w:hanging="72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5" w15:restartNumberingAfterBreak="0">
    <w:nsid w:val="3C0310BC"/>
    <w:multiLevelType w:val="hybridMultilevel"/>
    <w:tmpl w:val="832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205937"/>
    <w:multiLevelType w:val="hybridMultilevel"/>
    <w:tmpl w:val="A74470DC"/>
    <w:lvl w:ilvl="0" w:tplc="1828145E">
      <w:start w:val="1"/>
      <w:numFmt w:val="bullet"/>
      <w:lvlText w:val="-"/>
      <w:lvlJc w:val="left"/>
      <w:pPr>
        <w:ind w:left="360" w:hanging="360"/>
      </w:pPr>
      <w:rPr>
        <w:rFonts w:ascii="Times New Roman" w:eastAsia="Times New Roman" w:hAnsi="Times New Roman" w:cs="Times New Roman"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7" w15:restartNumberingAfterBreak="0">
    <w:nsid w:val="43A66C5B"/>
    <w:multiLevelType w:val="multilevel"/>
    <w:tmpl w:val="33163388"/>
    <w:lvl w:ilvl="0">
      <w:start w:val="5"/>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4979593E"/>
    <w:multiLevelType w:val="hybridMultilevel"/>
    <w:tmpl w:val="437090B8"/>
    <w:lvl w:ilvl="0" w:tplc="FB2EA7FE">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633BD5"/>
    <w:multiLevelType w:val="hybridMultilevel"/>
    <w:tmpl w:val="E7FEB2C8"/>
    <w:lvl w:ilvl="0" w:tplc="3FE4650C">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9A49B8"/>
    <w:multiLevelType w:val="hybridMultilevel"/>
    <w:tmpl w:val="B2223BCC"/>
    <w:lvl w:ilvl="0" w:tplc="D3FE4C24">
      <w:numFmt w:val="bullet"/>
      <w:lvlText w:val="-"/>
      <w:lvlJc w:val="left"/>
      <w:pPr>
        <w:ind w:left="720" w:hanging="360"/>
      </w:pPr>
      <w:rPr>
        <w:rFonts w:ascii="Times New Roman" w:eastAsia="Times New Roman"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53C27A9D"/>
    <w:multiLevelType w:val="hybridMultilevel"/>
    <w:tmpl w:val="64824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D310DE"/>
    <w:multiLevelType w:val="hybridMultilevel"/>
    <w:tmpl w:val="86F61CFC"/>
    <w:lvl w:ilvl="0" w:tplc="0809000F">
      <w:start w:val="1"/>
      <w:numFmt w:val="decimal"/>
      <w:lvlText w:val="%1."/>
      <w:lvlJc w:val="left"/>
      <w:pPr>
        <w:ind w:left="720" w:hanging="360"/>
      </w:pPr>
    </w:lvl>
    <w:lvl w:ilvl="1" w:tplc="0809000F">
      <w:start w:val="1"/>
      <w:numFmt w:val="decimal"/>
      <w:lvlText w:val="%2."/>
      <w:lvlJc w:val="left"/>
      <w:pPr>
        <w:ind w:left="786"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8882609"/>
    <w:multiLevelType w:val="multilevel"/>
    <w:tmpl w:val="8C820008"/>
    <w:lvl w:ilvl="0">
      <w:start w:val="1"/>
      <w:numFmt w:val="upperRoman"/>
      <w:lvlText w:val="%1."/>
      <w:lvlJc w:val="left"/>
      <w:pPr>
        <w:ind w:left="1080" w:hanging="72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24" w15:restartNumberingAfterBreak="0">
    <w:nsid w:val="5CB13013"/>
    <w:multiLevelType w:val="multilevel"/>
    <w:tmpl w:val="8C820008"/>
    <w:lvl w:ilvl="0">
      <w:start w:val="1"/>
      <w:numFmt w:val="upperRoman"/>
      <w:lvlText w:val="%1."/>
      <w:lvlJc w:val="left"/>
      <w:pPr>
        <w:ind w:left="1080" w:hanging="72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25" w15:restartNumberingAfterBreak="0">
    <w:nsid w:val="5CB37E39"/>
    <w:multiLevelType w:val="hybridMultilevel"/>
    <w:tmpl w:val="DBE458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621EB9"/>
    <w:multiLevelType w:val="hybridMultilevel"/>
    <w:tmpl w:val="93222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05646F"/>
    <w:multiLevelType w:val="hybridMultilevel"/>
    <w:tmpl w:val="9D72C9CE"/>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6CAD0694"/>
    <w:multiLevelType w:val="hybridMultilevel"/>
    <w:tmpl w:val="14A2D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E64D2B"/>
    <w:multiLevelType w:val="hybridMultilevel"/>
    <w:tmpl w:val="3ECEE270"/>
    <w:lvl w:ilvl="0" w:tplc="8E6C4B2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AC2C0B"/>
    <w:multiLevelType w:val="hybridMultilevel"/>
    <w:tmpl w:val="C936CA78"/>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31" w15:restartNumberingAfterBreak="0">
    <w:nsid w:val="79E939CF"/>
    <w:multiLevelType w:val="hybridMultilevel"/>
    <w:tmpl w:val="1512D158"/>
    <w:lvl w:ilvl="0" w:tplc="1828145E">
      <w:start w:val="1"/>
      <w:numFmt w:val="bullet"/>
      <w:lvlText w:val="-"/>
      <w:lvlJc w:val="left"/>
      <w:pPr>
        <w:ind w:left="410" w:hanging="360"/>
      </w:pPr>
      <w:rPr>
        <w:rFonts w:ascii="Times New Roman" w:eastAsia="Times New Roman" w:hAnsi="Times New Roman" w:cs="Times New Roman" w:hint="default"/>
      </w:rPr>
    </w:lvl>
    <w:lvl w:ilvl="1" w:tplc="0C070003" w:tentative="1">
      <w:start w:val="1"/>
      <w:numFmt w:val="bullet"/>
      <w:lvlText w:val="o"/>
      <w:lvlJc w:val="left"/>
      <w:pPr>
        <w:ind w:left="1490" w:hanging="360"/>
      </w:pPr>
      <w:rPr>
        <w:rFonts w:ascii="Courier New" w:hAnsi="Courier New" w:cs="Courier New" w:hint="default"/>
      </w:rPr>
    </w:lvl>
    <w:lvl w:ilvl="2" w:tplc="0C070005" w:tentative="1">
      <w:start w:val="1"/>
      <w:numFmt w:val="bullet"/>
      <w:lvlText w:val=""/>
      <w:lvlJc w:val="left"/>
      <w:pPr>
        <w:ind w:left="2210" w:hanging="360"/>
      </w:pPr>
      <w:rPr>
        <w:rFonts w:ascii="Wingdings" w:hAnsi="Wingdings" w:hint="default"/>
      </w:rPr>
    </w:lvl>
    <w:lvl w:ilvl="3" w:tplc="0C070001" w:tentative="1">
      <w:start w:val="1"/>
      <w:numFmt w:val="bullet"/>
      <w:lvlText w:val=""/>
      <w:lvlJc w:val="left"/>
      <w:pPr>
        <w:ind w:left="2930" w:hanging="360"/>
      </w:pPr>
      <w:rPr>
        <w:rFonts w:ascii="Symbol" w:hAnsi="Symbol" w:hint="default"/>
      </w:rPr>
    </w:lvl>
    <w:lvl w:ilvl="4" w:tplc="0C070003" w:tentative="1">
      <w:start w:val="1"/>
      <w:numFmt w:val="bullet"/>
      <w:lvlText w:val="o"/>
      <w:lvlJc w:val="left"/>
      <w:pPr>
        <w:ind w:left="3650" w:hanging="360"/>
      </w:pPr>
      <w:rPr>
        <w:rFonts w:ascii="Courier New" w:hAnsi="Courier New" w:cs="Courier New" w:hint="default"/>
      </w:rPr>
    </w:lvl>
    <w:lvl w:ilvl="5" w:tplc="0C070005" w:tentative="1">
      <w:start w:val="1"/>
      <w:numFmt w:val="bullet"/>
      <w:lvlText w:val=""/>
      <w:lvlJc w:val="left"/>
      <w:pPr>
        <w:ind w:left="4370" w:hanging="360"/>
      </w:pPr>
      <w:rPr>
        <w:rFonts w:ascii="Wingdings" w:hAnsi="Wingdings" w:hint="default"/>
      </w:rPr>
    </w:lvl>
    <w:lvl w:ilvl="6" w:tplc="0C070001" w:tentative="1">
      <w:start w:val="1"/>
      <w:numFmt w:val="bullet"/>
      <w:lvlText w:val=""/>
      <w:lvlJc w:val="left"/>
      <w:pPr>
        <w:ind w:left="5090" w:hanging="360"/>
      </w:pPr>
      <w:rPr>
        <w:rFonts w:ascii="Symbol" w:hAnsi="Symbol" w:hint="default"/>
      </w:rPr>
    </w:lvl>
    <w:lvl w:ilvl="7" w:tplc="0C070003" w:tentative="1">
      <w:start w:val="1"/>
      <w:numFmt w:val="bullet"/>
      <w:lvlText w:val="o"/>
      <w:lvlJc w:val="left"/>
      <w:pPr>
        <w:ind w:left="5810" w:hanging="360"/>
      </w:pPr>
      <w:rPr>
        <w:rFonts w:ascii="Courier New" w:hAnsi="Courier New" w:cs="Courier New" w:hint="default"/>
      </w:rPr>
    </w:lvl>
    <w:lvl w:ilvl="8" w:tplc="0C070005" w:tentative="1">
      <w:start w:val="1"/>
      <w:numFmt w:val="bullet"/>
      <w:lvlText w:val=""/>
      <w:lvlJc w:val="left"/>
      <w:pPr>
        <w:ind w:left="6530" w:hanging="360"/>
      </w:pPr>
      <w:rPr>
        <w:rFonts w:ascii="Wingdings" w:hAnsi="Wingdings" w:hint="default"/>
      </w:rPr>
    </w:lvl>
  </w:abstractNum>
  <w:abstractNum w:abstractNumId="32" w15:restartNumberingAfterBreak="0">
    <w:nsid w:val="7D091F9D"/>
    <w:multiLevelType w:val="hybridMultilevel"/>
    <w:tmpl w:val="444814B6"/>
    <w:lvl w:ilvl="0" w:tplc="3BAC8E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4"/>
  </w:num>
  <w:num w:numId="4">
    <w:abstractNumId w:val="27"/>
  </w:num>
  <w:num w:numId="5">
    <w:abstractNumId w:val="3"/>
  </w:num>
  <w:num w:numId="6">
    <w:abstractNumId w:val="6"/>
  </w:num>
  <w:num w:numId="7">
    <w:abstractNumId w:val="17"/>
  </w:num>
  <w:num w:numId="8">
    <w:abstractNumId w:val="13"/>
  </w:num>
  <w:num w:numId="9">
    <w:abstractNumId w:val="31"/>
  </w:num>
  <w:num w:numId="10">
    <w:abstractNumId w:val="23"/>
  </w:num>
  <w:num w:numId="11">
    <w:abstractNumId w:val="9"/>
  </w:num>
  <w:num w:numId="12">
    <w:abstractNumId w:val="28"/>
  </w:num>
  <w:num w:numId="13">
    <w:abstractNumId w:val="15"/>
  </w:num>
  <w:num w:numId="14">
    <w:abstractNumId w:val="20"/>
  </w:num>
  <w:num w:numId="15">
    <w:abstractNumId w:val="8"/>
  </w:num>
  <w:num w:numId="16">
    <w:abstractNumId w:val="29"/>
  </w:num>
  <w:num w:numId="17">
    <w:abstractNumId w:val="5"/>
  </w:num>
  <w:num w:numId="18">
    <w:abstractNumId w:val="1"/>
  </w:num>
  <w:num w:numId="19">
    <w:abstractNumId w:val="32"/>
  </w:num>
  <w:num w:numId="20">
    <w:abstractNumId w:val="30"/>
  </w:num>
  <w:num w:numId="21">
    <w:abstractNumId w:val="26"/>
  </w:num>
  <w:num w:numId="22">
    <w:abstractNumId w:val="12"/>
  </w:num>
  <w:num w:numId="23">
    <w:abstractNumId w:val="11"/>
  </w:num>
  <w:num w:numId="24">
    <w:abstractNumId w:val="14"/>
  </w:num>
  <w:num w:numId="25">
    <w:abstractNumId w:val="18"/>
  </w:num>
  <w:num w:numId="26">
    <w:abstractNumId w:val="19"/>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21"/>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0"/>
  </w:num>
  <w:num w:numId="33">
    <w:abstractNumId w:val="2"/>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862"/>
    <w:rsid w:val="000027BC"/>
    <w:rsid w:val="00004E56"/>
    <w:rsid w:val="00007DFD"/>
    <w:rsid w:val="0001010E"/>
    <w:rsid w:val="00013A10"/>
    <w:rsid w:val="00014528"/>
    <w:rsid w:val="00014C13"/>
    <w:rsid w:val="00027C01"/>
    <w:rsid w:val="00035C9B"/>
    <w:rsid w:val="00037FE2"/>
    <w:rsid w:val="00040944"/>
    <w:rsid w:val="00046638"/>
    <w:rsid w:val="00046A5E"/>
    <w:rsid w:val="0005206A"/>
    <w:rsid w:val="00057186"/>
    <w:rsid w:val="000600FB"/>
    <w:rsid w:val="0006298F"/>
    <w:rsid w:val="00073921"/>
    <w:rsid w:val="00073E04"/>
    <w:rsid w:val="00074358"/>
    <w:rsid w:val="00076B9F"/>
    <w:rsid w:val="00083D6D"/>
    <w:rsid w:val="0008485F"/>
    <w:rsid w:val="000865BB"/>
    <w:rsid w:val="00086CC5"/>
    <w:rsid w:val="00090707"/>
    <w:rsid w:val="00091561"/>
    <w:rsid w:val="000919D4"/>
    <w:rsid w:val="0009482B"/>
    <w:rsid w:val="000A2D20"/>
    <w:rsid w:val="000A63F9"/>
    <w:rsid w:val="000B178A"/>
    <w:rsid w:val="000B4274"/>
    <w:rsid w:val="000C7DD7"/>
    <w:rsid w:val="000D4F89"/>
    <w:rsid w:val="000E1FC5"/>
    <w:rsid w:val="000E2011"/>
    <w:rsid w:val="000E523C"/>
    <w:rsid w:val="000F1272"/>
    <w:rsid w:val="000F2155"/>
    <w:rsid w:val="000F30AF"/>
    <w:rsid w:val="00102E49"/>
    <w:rsid w:val="0010397A"/>
    <w:rsid w:val="00103C55"/>
    <w:rsid w:val="00114EE2"/>
    <w:rsid w:val="0011607C"/>
    <w:rsid w:val="00116F6D"/>
    <w:rsid w:val="001176B8"/>
    <w:rsid w:val="0012085F"/>
    <w:rsid w:val="001230F4"/>
    <w:rsid w:val="001259F2"/>
    <w:rsid w:val="00140C2C"/>
    <w:rsid w:val="00141E80"/>
    <w:rsid w:val="001450EA"/>
    <w:rsid w:val="0014531A"/>
    <w:rsid w:val="0014631D"/>
    <w:rsid w:val="00152CD0"/>
    <w:rsid w:val="00164F1E"/>
    <w:rsid w:val="00165501"/>
    <w:rsid w:val="00165D35"/>
    <w:rsid w:val="0017798D"/>
    <w:rsid w:val="00177BC1"/>
    <w:rsid w:val="00177D00"/>
    <w:rsid w:val="0018214E"/>
    <w:rsid w:val="00182C46"/>
    <w:rsid w:val="00186B6F"/>
    <w:rsid w:val="001873ED"/>
    <w:rsid w:val="0019000A"/>
    <w:rsid w:val="001A59CD"/>
    <w:rsid w:val="001A783B"/>
    <w:rsid w:val="001C2475"/>
    <w:rsid w:val="001D0D2D"/>
    <w:rsid w:val="001D18BB"/>
    <w:rsid w:val="001D30AD"/>
    <w:rsid w:val="001E3D69"/>
    <w:rsid w:val="001E786C"/>
    <w:rsid w:val="001F6C67"/>
    <w:rsid w:val="0021089F"/>
    <w:rsid w:val="00210FAF"/>
    <w:rsid w:val="002242EB"/>
    <w:rsid w:val="002257A2"/>
    <w:rsid w:val="00230D45"/>
    <w:rsid w:val="0023399E"/>
    <w:rsid w:val="00233BF5"/>
    <w:rsid w:val="00244C73"/>
    <w:rsid w:val="00244E9E"/>
    <w:rsid w:val="00250DC8"/>
    <w:rsid w:val="00254E04"/>
    <w:rsid w:val="00265047"/>
    <w:rsid w:val="00266AEB"/>
    <w:rsid w:val="0027655A"/>
    <w:rsid w:val="00280908"/>
    <w:rsid w:val="002824B2"/>
    <w:rsid w:val="002843D6"/>
    <w:rsid w:val="002849C5"/>
    <w:rsid w:val="00286D32"/>
    <w:rsid w:val="00287362"/>
    <w:rsid w:val="00294C6A"/>
    <w:rsid w:val="002963AC"/>
    <w:rsid w:val="002B522F"/>
    <w:rsid w:val="002C3672"/>
    <w:rsid w:val="002C7541"/>
    <w:rsid w:val="002D003A"/>
    <w:rsid w:val="002D45A7"/>
    <w:rsid w:val="002D5454"/>
    <w:rsid w:val="002E2BD3"/>
    <w:rsid w:val="002F1EAB"/>
    <w:rsid w:val="003001DD"/>
    <w:rsid w:val="00303A0F"/>
    <w:rsid w:val="0030418E"/>
    <w:rsid w:val="00304DC7"/>
    <w:rsid w:val="0030552D"/>
    <w:rsid w:val="00314719"/>
    <w:rsid w:val="00316726"/>
    <w:rsid w:val="00316A25"/>
    <w:rsid w:val="00316CD5"/>
    <w:rsid w:val="00321F86"/>
    <w:rsid w:val="00324B36"/>
    <w:rsid w:val="00324B6C"/>
    <w:rsid w:val="00330B59"/>
    <w:rsid w:val="00340385"/>
    <w:rsid w:val="00344358"/>
    <w:rsid w:val="00353BBB"/>
    <w:rsid w:val="00355A67"/>
    <w:rsid w:val="003647BE"/>
    <w:rsid w:val="00366FFE"/>
    <w:rsid w:val="00374963"/>
    <w:rsid w:val="00375713"/>
    <w:rsid w:val="00375A5E"/>
    <w:rsid w:val="003767C8"/>
    <w:rsid w:val="003834EB"/>
    <w:rsid w:val="00383718"/>
    <w:rsid w:val="00384DCF"/>
    <w:rsid w:val="00386D11"/>
    <w:rsid w:val="003907BF"/>
    <w:rsid w:val="0039429E"/>
    <w:rsid w:val="003A463A"/>
    <w:rsid w:val="003A6AB2"/>
    <w:rsid w:val="003A6DDC"/>
    <w:rsid w:val="003B2C1B"/>
    <w:rsid w:val="003B59B2"/>
    <w:rsid w:val="003B69F0"/>
    <w:rsid w:val="003B7C30"/>
    <w:rsid w:val="003C31A3"/>
    <w:rsid w:val="003C528B"/>
    <w:rsid w:val="003D6C0A"/>
    <w:rsid w:val="003E660E"/>
    <w:rsid w:val="003F0564"/>
    <w:rsid w:val="003F0F7D"/>
    <w:rsid w:val="003F26A2"/>
    <w:rsid w:val="003F5A34"/>
    <w:rsid w:val="00400BBA"/>
    <w:rsid w:val="004060BA"/>
    <w:rsid w:val="004111B9"/>
    <w:rsid w:val="00411AFA"/>
    <w:rsid w:val="00415B79"/>
    <w:rsid w:val="00422416"/>
    <w:rsid w:val="00422E8E"/>
    <w:rsid w:val="00423572"/>
    <w:rsid w:val="004248E4"/>
    <w:rsid w:val="00425DB0"/>
    <w:rsid w:val="004312EE"/>
    <w:rsid w:val="00434247"/>
    <w:rsid w:val="00446936"/>
    <w:rsid w:val="00454FA3"/>
    <w:rsid w:val="00455D69"/>
    <w:rsid w:val="004571A6"/>
    <w:rsid w:val="00460E0F"/>
    <w:rsid w:val="00474A5A"/>
    <w:rsid w:val="004917D0"/>
    <w:rsid w:val="0049513E"/>
    <w:rsid w:val="004952BA"/>
    <w:rsid w:val="00497587"/>
    <w:rsid w:val="0049788C"/>
    <w:rsid w:val="004A5426"/>
    <w:rsid w:val="004B200A"/>
    <w:rsid w:val="004C4B03"/>
    <w:rsid w:val="004D11B6"/>
    <w:rsid w:val="004D150F"/>
    <w:rsid w:val="004D4796"/>
    <w:rsid w:val="004D59B2"/>
    <w:rsid w:val="004E7214"/>
    <w:rsid w:val="004F47A8"/>
    <w:rsid w:val="004F5E4A"/>
    <w:rsid w:val="005030F3"/>
    <w:rsid w:val="00504434"/>
    <w:rsid w:val="00506176"/>
    <w:rsid w:val="005129BB"/>
    <w:rsid w:val="0051781A"/>
    <w:rsid w:val="00521357"/>
    <w:rsid w:val="00527EFA"/>
    <w:rsid w:val="00536A73"/>
    <w:rsid w:val="00546555"/>
    <w:rsid w:val="00553CB7"/>
    <w:rsid w:val="0055446C"/>
    <w:rsid w:val="00555639"/>
    <w:rsid w:val="00560627"/>
    <w:rsid w:val="00572013"/>
    <w:rsid w:val="0057352A"/>
    <w:rsid w:val="00575908"/>
    <w:rsid w:val="005846D2"/>
    <w:rsid w:val="00584FC0"/>
    <w:rsid w:val="005854E1"/>
    <w:rsid w:val="005906DB"/>
    <w:rsid w:val="005A03FE"/>
    <w:rsid w:val="005A3E21"/>
    <w:rsid w:val="005A65F7"/>
    <w:rsid w:val="005A6FFF"/>
    <w:rsid w:val="005B11AC"/>
    <w:rsid w:val="005B1AD9"/>
    <w:rsid w:val="005B43F2"/>
    <w:rsid w:val="005C49ED"/>
    <w:rsid w:val="005C5510"/>
    <w:rsid w:val="005E7CCE"/>
    <w:rsid w:val="005F0EE5"/>
    <w:rsid w:val="00602681"/>
    <w:rsid w:val="00610505"/>
    <w:rsid w:val="00615C97"/>
    <w:rsid w:val="00620626"/>
    <w:rsid w:val="0062564D"/>
    <w:rsid w:val="00627F13"/>
    <w:rsid w:val="00627F77"/>
    <w:rsid w:val="0063150D"/>
    <w:rsid w:val="00641CB9"/>
    <w:rsid w:val="00642725"/>
    <w:rsid w:val="0064376E"/>
    <w:rsid w:val="00644A90"/>
    <w:rsid w:val="006509E8"/>
    <w:rsid w:val="006524C2"/>
    <w:rsid w:val="006573AA"/>
    <w:rsid w:val="00663FEF"/>
    <w:rsid w:val="00674785"/>
    <w:rsid w:val="00674C2C"/>
    <w:rsid w:val="006910F0"/>
    <w:rsid w:val="006924E4"/>
    <w:rsid w:val="006A0803"/>
    <w:rsid w:val="006A1C18"/>
    <w:rsid w:val="006A204D"/>
    <w:rsid w:val="006B4625"/>
    <w:rsid w:val="006B6362"/>
    <w:rsid w:val="006C321C"/>
    <w:rsid w:val="006D2CF7"/>
    <w:rsid w:val="006D32AF"/>
    <w:rsid w:val="006D3CE3"/>
    <w:rsid w:val="006D74A0"/>
    <w:rsid w:val="006E3AB6"/>
    <w:rsid w:val="006F58FA"/>
    <w:rsid w:val="006F6C47"/>
    <w:rsid w:val="007061AB"/>
    <w:rsid w:val="00716B31"/>
    <w:rsid w:val="00731DD4"/>
    <w:rsid w:val="007332F6"/>
    <w:rsid w:val="00734862"/>
    <w:rsid w:val="007439D0"/>
    <w:rsid w:val="007504CF"/>
    <w:rsid w:val="007544F3"/>
    <w:rsid w:val="0075481B"/>
    <w:rsid w:val="00755596"/>
    <w:rsid w:val="00755E7A"/>
    <w:rsid w:val="00757644"/>
    <w:rsid w:val="00760EB8"/>
    <w:rsid w:val="00763464"/>
    <w:rsid w:val="00765008"/>
    <w:rsid w:val="00767154"/>
    <w:rsid w:val="0077102B"/>
    <w:rsid w:val="007769B1"/>
    <w:rsid w:val="007878F3"/>
    <w:rsid w:val="00792814"/>
    <w:rsid w:val="00796882"/>
    <w:rsid w:val="007978BD"/>
    <w:rsid w:val="007A10D1"/>
    <w:rsid w:val="007A4C91"/>
    <w:rsid w:val="007A50B5"/>
    <w:rsid w:val="007C2EDE"/>
    <w:rsid w:val="007D6570"/>
    <w:rsid w:val="007D76D6"/>
    <w:rsid w:val="007E398A"/>
    <w:rsid w:val="007E4BA5"/>
    <w:rsid w:val="007E6679"/>
    <w:rsid w:val="007F176F"/>
    <w:rsid w:val="007F3668"/>
    <w:rsid w:val="007F6DEA"/>
    <w:rsid w:val="007F799B"/>
    <w:rsid w:val="008007B7"/>
    <w:rsid w:val="0080586D"/>
    <w:rsid w:val="00810DDC"/>
    <w:rsid w:val="00816874"/>
    <w:rsid w:val="00816F95"/>
    <w:rsid w:val="00820C7F"/>
    <w:rsid w:val="008254F3"/>
    <w:rsid w:val="00857670"/>
    <w:rsid w:val="00861DE3"/>
    <w:rsid w:val="00863429"/>
    <w:rsid w:val="00865791"/>
    <w:rsid w:val="0088369A"/>
    <w:rsid w:val="00890BE1"/>
    <w:rsid w:val="00894378"/>
    <w:rsid w:val="008A1DEB"/>
    <w:rsid w:val="008A360C"/>
    <w:rsid w:val="008A491D"/>
    <w:rsid w:val="008A5A89"/>
    <w:rsid w:val="008B17E1"/>
    <w:rsid w:val="008B6509"/>
    <w:rsid w:val="008C763A"/>
    <w:rsid w:val="008E0B19"/>
    <w:rsid w:val="008E6573"/>
    <w:rsid w:val="008E7734"/>
    <w:rsid w:val="008F0D4F"/>
    <w:rsid w:val="008F674D"/>
    <w:rsid w:val="00905EE4"/>
    <w:rsid w:val="00906DD0"/>
    <w:rsid w:val="00907F72"/>
    <w:rsid w:val="00910DA6"/>
    <w:rsid w:val="00911880"/>
    <w:rsid w:val="0091544C"/>
    <w:rsid w:val="00916175"/>
    <w:rsid w:val="009170ED"/>
    <w:rsid w:val="009179F1"/>
    <w:rsid w:val="00920509"/>
    <w:rsid w:val="009240DB"/>
    <w:rsid w:val="00924528"/>
    <w:rsid w:val="009260CD"/>
    <w:rsid w:val="00927CC5"/>
    <w:rsid w:val="009333C2"/>
    <w:rsid w:val="009362DE"/>
    <w:rsid w:val="009437B5"/>
    <w:rsid w:val="00947AFF"/>
    <w:rsid w:val="00950685"/>
    <w:rsid w:val="00956427"/>
    <w:rsid w:val="00963C2D"/>
    <w:rsid w:val="009671A7"/>
    <w:rsid w:val="00967327"/>
    <w:rsid w:val="009678C8"/>
    <w:rsid w:val="0097012B"/>
    <w:rsid w:val="00971AB2"/>
    <w:rsid w:val="00973127"/>
    <w:rsid w:val="00987AD4"/>
    <w:rsid w:val="009964D6"/>
    <w:rsid w:val="009A595C"/>
    <w:rsid w:val="009A7CF4"/>
    <w:rsid w:val="009B2646"/>
    <w:rsid w:val="009B385F"/>
    <w:rsid w:val="009B76B6"/>
    <w:rsid w:val="009C2BF8"/>
    <w:rsid w:val="009C32D6"/>
    <w:rsid w:val="009D3B1D"/>
    <w:rsid w:val="009E372D"/>
    <w:rsid w:val="009E5820"/>
    <w:rsid w:val="009F25C2"/>
    <w:rsid w:val="009F62EE"/>
    <w:rsid w:val="00A0081F"/>
    <w:rsid w:val="00A00D61"/>
    <w:rsid w:val="00A01E61"/>
    <w:rsid w:val="00A03368"/>
    <w:rsid w:val="00A0518B"/>
    <w:rsid w:val="00A13AC1"/>
    <w:rsid w:val="00A17930"/>
    <w:rsid w:val="00A341CB"/>
    <w:rsid w:val="00A35BB9"/>
    <w:rsid w:val="00A35DE4"/>
    <w:rsid w:val="00A37667"/>
    <w:rsid w:val="00A42550"/>
    <w:rsid w:val="00A564AE"/>
    <w:rsid w:val="00A61028"/>
    <w:rsid w:val="00A64B92"/>
    <w:rsid w:val="00A670B9"/>
    <w:rsid w:val="00A70081"/>
    <w:rsid w:val="00A7357C"/>
    <w:rsid w:val="00A77429"/>
    <w:rsid w:val="00A8275F"/>
    <w:rsid w:val="00A847CB"/>
    <w:rsid w:val="00A856C2"/>
    <w:rsid w:val="00A86E28"/>
    <w:rsid w:val="00A94660"/>
    <w:rsid w:val="00A96514"/>
    <w:rsid w:val="00AA1CA8"/>
    <w:rsid w:val="00AA340E"/>
    <w:rsid w:val="00AA73E1"/>
    <w:rsid w:val="00AB10AA"/>
    <w:rsid w:val="00AB2100"/>
    <w:rsid w:val="00AC127A"/>
    <w:rsid w:val="00AC21AD"/>
    <w:rsid w:val="00AC229A"/>
    <w:rsid w:val="00AC27D3"/>
    <w:rsid w:val="00AC4BB3"/>
    <w:rsid w:val="00AC65B7"/>
    <w:rsid w:val="00AD222B"/>
    <w:rsid w:val="00AD267F"/>
    <w:rsid w:val="00AD4AFC"/>
    <w:rsid w:val="00AF3AE7"/>
    <w:rsid w:val="00B014C7"/>
    <w:rsid w:val="00B01FF8"/>
    <w:rsid w:val="00B03283"/>
    <w:rsid w:val="00B13780"/>
    <w:rsid w:val="00B1731F"/>
    <w:rsid w:val="00B20CCF"/>
    <w:rsid w:val="00B21BCF"/>
    <w:rsid w:val="00B24B49"/>
    <w:rsid w:val="00B2511D"/>
    <w:rsid w:val="00B26132"/>
    <w:rsid w:val="00B34D42"/>
    <w:rsid w:val="00B36E87"/>
    <w:rsid w:val="00B43C2A"/>
    <w:rsid w:val="00B45675"/>
    <w:rsid w:val="00B46BFA"/>
    <w:rsid w:val="00B4739A"/>
    <w:rsid w:val="00B52B67"/>
    <w:rsid w:val="00B63EA2"/>
    <w:rsid w:val="00B86CAB"/>
    <w:rsid w:val="00B87D35"/>
    <w:rsid w:val="00B912A8"/>
    <w:rsid w:val="00BA18E1"/>
    <w:rsid w:val="00BB3AC0"/>
    <w:rsid w:val="00BC09F8"/>
    <w:rsid w:val="00BC5556"/>
    <w:rsid w:val="00BD47B7"/>
    <w:rsid w:val="00BE26A3"/>
    <w:rsid w:val="00BE5703"/>
    <w:rsid w:val="00BE7BB7"/>
    <w:rsid w:val="00BF0BF2"/>
    <w:rsid w:val="00BF677A"/>
    <w:rsid w:val="00C06E86"/>
    <w:rsid w:val="00C1179F"/>
    <w:rsid w:val="00C20BAD"/>
    <w:rsid w:val="00C243DC"/>
    <w:rsid w:val="00C247A9"/>
    <w:rsid w:val="00C3219B"/>
    <w:rsid w:val="00C35497"/>
    <w:rsid w:val="00C3566F"/>
    <w:rsid w:val="00C35E08"/>
    <w:rsid w:val="00C362FD"/>
    <w:rsid w:val="00C41518"/>
    <w:rsid w:val="00C42731"/>
    <w:rsid w:val="00C42DD6"/>
    <w:rsid w:val="00C545D8"/>
    <w:rsid w:val="00C547C9"/>
    <w:rsid w:val="00C6785A"/>
    <w:rsid w:val="00C72305"/>
    <w:rsid w:val="00C8131A"/>
    <w:rsid w:val="00C82513"/>
    <w:rsid w:val="00C834AF"/>
    <w:rsid w:val="00C86DEA"/>
    <w:rsid w:val="00C91905"/>
    <w:rsid w:val="00C92F45"/>
    <w:rsid w:val="00C96A2C"/>
    <w:rsid w:val="00CA462B"/>
    <w:rsid w:val="00CB46A8"/>
    <w:rsid w:val="00CB657C"/>
    <w:rsid w:val="00CB6989"/>
    <w:rsid w:val="00CC274B"/>
    <w:rsid w:val="00CC6F1D"/>
    <w:rsid w:val="00CD18D6"/>
    <w:rsid w:val="00CD1C14"/>
    <w:rsid w:val="00CD3A8C"/>
    <w:rsid w:val="00CD4E59"/>
    <w:rsid w:val="00CE4BDD"/>
    <w:rsid w:val="00CF02AC"/>
    <w:rsid w:val="00CF7C57"/>
    <w:rsid w:val="00D04E65"/>
    <w:rsid w:val="00D078FD"/>
    <w:rsid w:val="00D14CBA"/>
    <w:rsid w:val="00D15184"/>
    <w:rsid w:val="00D175EA"/>
    <w:rsid w:val="00D22119"/>
    <w:rsid w:val="00D247BF"/>
    <w:rsid w:val="00D263D3"/>
    <w:rsid w:val="00D31341"/>
    <w:rsid w:val="00D32230"/>
    <w:rsid w:val="00D36936"/>
    <w:rsid w:val="00D37C6D"/>
    <w:rsid w:val="00D404D2"/>
    <w:rsid w:val="00D41A45"/>
    <w:rsid w:val="00D46357"/>
    <w:rsid w:val="00D46DD8"/>
    <w:rsid w:val="00D5072C"/>
    <w:rsid w:val="00D51AAB"/>
    <w:rsid w:val="00D56E68"/>
    <w:rsid w:val="00D56EE1"/>
    <w:rsid w:val="00D577A2"/>
    <w:rsid w:val="00D70452"/>
    <w:rsid w:val="00D71D8C"/>
    <w:rsid w:val="00D82E5C"/>
    <w:rsid w:val="00D84C56"/>
    <w:rsid w:val="00D86A28"/>
    <w:rsid w:val="00D86FC8"/>
    <w:rsid w:val="00D87B86"/>
    <w:rsid w:val="00D91A05"/>
    <w:rsid w:val="00D92BD3"/>
    <w:rsid w:val="00D95363"/>
    <w:rsid w:val="00D96839"/>
    <w:rsid w:val="00DA2DC5"/>
    <w:rsid w:val="00DB5168"/>
    <w:rsid w:val="00DB7B9B"/>
    <w:rsid w:val="00DC1505"/>
    <w:rsid w:val="00DC4472"/>
    <w:rsid w:val="00DE682A"/>
    <w:rsid w:val="00DF169C"/>
    <w:rsid w:val="00DF2264"/>
    <w:rsid w:val="00E00721"/>
    <w:rsid w:val="00E0199C"/>
    <w:rsid w:val="00E01E99"/>
    <w:rsid w:val="00E05B58"/>
    <w:rsid w:val="00E0703E"/>
    <w:rsid w:val="00E12122"/>
    <w:rsid w:val="00E123FE"/>
    <w:rsid w:val="00E12725"/>
    <w:rsid w:val="00E140C0"/>
    <w:rsid w:val="00E17E4B"/>
    <w:rsid w:val="00E22D88"/>
    <w:rsid w:val="00E25067"/>
    <w:rsid w:val="00E31DAE"/>
    <w:rsid w:val="00E33378"/>
    <w:rsid w:val="00E374E7"/>
    <w:rsid w:val="00E44F83"/>
    <w:rsid w:val="00E5433F"/>
    <w:rsid w:val="00E54ADF"/>
    <w:rsid w:val="00E56496"/>
    <w:rsid w:val="00E61275"/>
    <w:rsid w:val="00E638F3"/>
    <w:rsid w:val="00E64B60"/>
    <w:rsid w:val="00E65A75"/>
    <w:rsid w:val="00E75A44"/>
    <w:rsid w:val="00E80D48"/>
    <w:rsid w:val="00E81467"/>
    <w:rsid w:val="00E84514"/>
    <w:rsid w:val="00E90C85"/>
    <w:rsid w:val="00E91FF3"/>
    <w:rsid w:val="00E93DB9"/>
    <w:rsid w:val="00EB0BD7"/>
    <w:rsid w:val="00EB218B"/>
    <w:rsid w:val="00EB35D6"/>
    <w:rsid w:val="00EC1B92"/>
    <w:rsid w:val="00EC2E0D"/>
    <w:rsid w:val="00EC63B3"/>
    <w:rsid w:val="00EC7388"/>
    <w:rsid w:val="00EC77CE"/>
    <w:rsid w:val="00ED1DF6"/>
    <w:rsid w:val="00ED453E"/>
    <w:rsid w:val="00ED72FB"/>
    <w:rsid w:val="00EE0C24"/>
    <w:rsid w:val="00EE0C95"/>
    <w:rsid w:val="00EE592B"/>
    <w:rsid w:val="00EE594A"/>
    <w:rsid w:val="00EE77F3"/>
    <w:rsid w:val="00EF50A2"/>
    <w:rsid w:val="00F03930"/>
    <w:rsid w:val="00F10443"/>
    <w:rsid w:val="00F121E8"/>
    <w:rsid w:val="00F13121"/>
    <w:rsid w:val="00F21921"/>
    <w:rsid w:val="00F26388"/>
    <w:rsid w:val="00F3247D"/>
    <w:rsid w:val="00F33041"/>
    <w:rsid w:val="00F37A68"/>
    <w:rsid w:val="00F42540"/>
    <w:rsid w:val="00F427B6"/>
    <w:rsid w:val="00F42E9A"/>
    <w:rsid w:val="00F51261"/>
    <w:rsid w:val="00F56058"/>
    <w:rsid w:val="00F61376"/>
    <w:rsid w:val="00F64EE3"/>
    <w:rsid w:val="00F65DC6"/>
    <w:rsid w:val="00F71E4C"/>
    <w:rsid w:val="00F731B2"/>
    <w:rsid w:val="00F75AD5"/>
    <w:rsid w:val="00F80425"/>
    <w:rsid w:val="00F86A26"/>
    <w:rsid w:val="00F91AFA"/>
    <w:rsid w:val="00F97A8A"/>
    <w:rsid w:val="00F97BAA"/>
    <w:rsid w:val="00F97C10"/>
    <w:rsid w:val="00FA42DD"/>
    <w:rsid w:val="00FB1551"/>
    <w:rsid w:val="00FB2DFB"/>
    <w:rsid w:val="00FB3DD4"/>
    <w:rsid w:val="00FB53EA"/>
    <w:rsid w:val="00FB765F"/>
    <w:rsid w:val="00FB7900"/>
    <w:rsid w:val="00FC2367"/>
    <w:rsid w:val="00FC4A32"/>
    <w:rsid w:val="00FC52A5"/>
    <w:rsid w:val="00FC54CC"/>
    <w:rsid w:val="00FC790D"/>
    <w:rsid w:val="00FE27CD"/>
    <w:rsid w:val="00FE707E"/>
    <w:rsid w:val="00FE7707"/>
    <w:rsid w:val="00FF132C"/>
    <w:rsid w:val="00FF14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9B492C"/>
  <w15:chartTrackingRefBased/>
  <w15:docId w15:val="{FA529788-B817-4550-B65C-326431EB4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q"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4862"/>
  </w:style>
  <w:style w:type="paragraph" w:styleId="Heading1">
    <w:name w:val="heading 1"/>
    <w:basedOn w:val="Normal"/>
    <w:next w:val="Normal"/>
    <w:link w:val="Heading1Char"/>
    <w:uiPriority w:val="9"/>
    <w:qFormat/>
    <w:rsid w:val="007348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862"/>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734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34862"/>
    <w:rPr>
      <w:sz w:val="16"/>
      <w:szCs w:val="16"/>
    </w:rPr>
  </w:style>
  <w:style w:type="paragraph" w:styleId="CommentText">
    <w:name w:val="annotation text"/>
    <w:basedOn w:val="Normal"/>
    <w:link w:val="CommentTextChar"/>
    <w:uiPriority w:val="99"/>
    <w:unhideWhenUsed/>
    <w:rsid w:val="00734862"/>
    <w:pPr>
      <w:spacing w:line="240" w:lineRule="auto"/>
    </w:pPr>
    <w:rPr>
      <w:sz w:val="20"/>
      <w:szCs w:val="20"/>
    </w:rPr>
  </w:style>
  <w:style w:type="character" w:customStyle="1" w:styleId="CommentTextChar">
    <w:name w:val="Comment Text Char"/>
    <w:basedOn w:val="DefaultParagraphFont"/>
    <w:link w:val="CommentText"/>
    <w:uiPriority w:val="99"/>
    <w:rsid w:val="00734862"/>
    <w:rPr>
      <w:sz w:val="20"/>
      <w:szCs w:val="20"/>
    </w:rPr>
  </w:style>
  <w:style w:type="character" w:customStyle="1" w:styleId="font231">
    <w:name w:val="font231"/>
    <w:basedOn w:val="DefaultParagraphFont"/>
    <w:rsid w:val="00734862"/>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241">
    <w:name w:val="font241"/>
    <w:basedOn w:val="DefaultParagraphFont"/>
    <w:rsid w:val="00734862"/>
    <w:rPr>
      <w:rFonts w:ascii="Times New Roman" w:hAnsi="Times New Roman" w:cs="Times New Roman" w:hint="default"/>
      <w:b w:val="0"/>
      <w:bCs w:val="0"/>
      <w:i w:val="0"/>
      <w:iC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7348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862"/>
    <w:rPr>
      <w:rFonts w:ascii="Segoe UI" w:hAnsi="Segoe UI" w:cs="Segoe UI"/>
      <w:sz w:val="18"/>
      <w:szCs w:val="18"/>
    </w:rPr>
  </w:style>
  <w:style w:type="character" w:customStyle="1" w:styleId="CommentSubjectChar">
    <w:name w:val="Comment Subject Char"/>
    <w:basedOn w:val="CommentTextChar"/>
    <w:link w:val="CommentSubject"/>
    <w:uiPriority w:val="99"/>
    <w:semiHidden/>
    <w:rsid w:val="00734862"/>
    <w:rPr>
      <w:b/>
      <w:bCs/>
      <w:sz w:val="20"/>
      <w:szCs w:val="20"/>
    </w:rPr>
  </w:style>
  <w:style w:type="paragraph" w:styleId="CommentSubject">
    <w:name w:val="annotation subject"/>
    <w:basedOn w:val="CommentText"/>
    <w:next w:val="CommentText"/>
    <w:link w:val="CommentSubjectChar"/>
    <w:uiPriority w:val="99"/>
    <w:semiHidden/>
    <w:unhideWhenUsed/>
    <w:rsid w:val="00734862"/>
    <w:rPr>
      <w:b/>
      <w:bCs/>
    </w:rPr>
  </w:style>
  <w:style w:type="character" w:customStyle="1" w:styleId="FootnoteTextChar">
    <w:name w:val="Footnote Text Char"/>
    <w:basedOn w:val="DefaultParagraphFont"/>
    <w:link w:val="FootnoteText"/>
    <w:uiPriority w:val="99"/>
    <w:semiHidden/>
    <w:rsid w:val="00734862"/>
    <w:rPr>
      <w:sz w:val="20"/>
      <w:szCs w:val="20"/>
      <w:lang w:val="sq"/>
    </w:rPr>
  </w:style>
  <w:style w:type="paragraph" w:styleId="FootnoteText">
    <w:name w:val="footnote text"/>
    <w:basedOn w:val="Normal"/>
    <w:link w:val="FootnoteTextChar"/>
    <w:uiPriority w:val="99"/>
    <w:semiHidden/>
    <w:unhideWhenUsed/>
    <w:rsid w:val="00734862"/>
    <w:pPr>
      <w:spacing w:after="0" w:line="240" w:lineRule="auto"/>
    </w:pPr>
    <w:rPr>
      <w:sz w:val="20"/>
      <w:szCs w:val="20"/>
    </w:rPr>
  </w:style>
  <w:style w:type="paragraph" w:styleId="ListParagraph">
    <w:name w:val="List Paragraph"/>
    <w:aliases w:val="List Paragraph2,Normal 1,List Paragraph (numbered (a)),Dot pt,F5 List Paragraph,List Paragraph Char Char Char,Indicator Text,Numbered Para 1,Bullet 1,Bullet Points,MAIN CONTENT,Párrafo de lista,Recommendation,No Spacing1,List Paragraph1,L"/>
    <w:basedOn w:val="Normal"/>
    <w:link w:val="ListParagraphChar"/>
    <w:uiPriority w:val="34"/>
    <w:qFormat/>
    <w:rsid w:val="00734862"/>
    <w:pPr>
      <w:ind w:left="720"/>
      <w:contextualSpacing/>
    </w:pPr>
  </w:style>
  <w:style w:type="character" w:customStyle="1" w:styleId="ListParagraphChar">
    <w:name w:val="List Paragraph Char"/>
    <w:aliases w:val="List Paragraph2 Char,Normal 1 Char,List Paragraph (numbered (a)) Char,Dot pt Char,F5 List Paragraph Char,List Paragraph Char Char Char Char,Indicator Text Char,Numbered Para 1 Char,Bullet 1 Char,Bullet Points Char,MAIN CONTENT Char"/>
    <w:link w:val="ListParagraph"/>
    <w:uiPriority w:val="34"/>
    <w:qFormat/>
    <w:locked/>
    <w:rsid w:val="00734862"/>
  </w:style>
  <w:style w:type="paragraph" w:customStyle="1" w:styleId="pf1">
    <w:name w:val="pf1"/>
    <w:basedOn w:val="Normal"/>
    <w:rsid w:val="0073486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f0">
    <w:name w:val="pf0"/>
    <w:basedOn w:val="Normal"/>
    <w:rsid w:val="007348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734862"/>
    <w:rPr>
      <w:rFonts w:ascii="Segoe UI" w:hAnsi="Segoe UI" w:cs="Segoe UI" w:hint="default"/>
      <w:sz w:val="18"/>
      <w:szCs w:val="18"/>
    </w:rPr>
  </w:style>
  <w:style w:type="paragraph" w:styleId="Header">
    <w:name w:val="header"/>
    <w:basedOn w:val="Normal"/>
    <w:link w:val="HeaderChar"/>
    <w:uiPriority w:val="99"/>
    <w:unhideWhenUsed/>
    <w:rsid w:val="007348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862"/>
  </w:style>
  <w:style w:type="paragraph" w:styleId="Footer">
    <w:name w:val="footer"/>
    <w:basedOn w:val="Normal"/>
    <w:link w:val="FooterChar"/>
    <w:uiPriority w:val="99"/>
    <w:unhideWhenUsed/>
    <w:rsid w:val="007348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4862"/>
  </w:style>
  <w:style w:type="paragraph" w:styleId="NormalWeb">
    <w:name w:val="Normal (Web)"/>
    <w:basedOn w:val="Normal"/>
    <w:uiPriority w:val="99"/>
    <w:unhideWhenUsed/>
    <w:rsid w:val="007348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8E0B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ynqvb">
    <w:name w:val="rynqvb"/>
    <w:basedOn w:val="DefaultParagraphFont"/>
    <w:rsid w:val="00857670"/>
  </w:style>
  <w:style w:type="character" w:styleId="FootnoteReference">
    <w:name w:val="footnote reference"/>
    <w:basedOn w:val="DefaultParagraphFont"/>
    <w:uiPriority w:val="99"/>
    <w:semiHidden/>
    <w:unhideWhenUsed/>
    <w:rsid w:val="0018214E"/>
    <w:rPr>
      <w:vertAlign w:val="superscript"/>
    </w:rPr>
  </w:style>
  <w:style w:type="paragraph" w:styleId="HTMLPreformatted">
    <w:name w:val="HTML Preformatted"/>
    <w:basedOn w:val="Normal"/>
    <w:link w:val="HTMLPreformattedChar"/>
    <w:uiPriority w:val="99"/>
    <w:unhideWhenUsed/>
    <w:rsid w:val="006B4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B4625"/>
    <w:rPr>
      <w:rFonts w:ascii="Courier New" w:eastAsia="Times New Roman" w:hAnsi="Courier New" w:cs="Courier New"/>
      <w:sz w:val="20"/>
      <w:szCs w:val="20"/>
    </w:rPr>
  </w:style>
  <w:style w:type="character" w:customStyle="1" w:styleId="y2iqfc">
    <w:name w:val="y2iqfc"/>
    <w:basedOn w:val="DefaultParagraphFont"/>
    <w:rsid w:val="006B4625"/>
  </w:style>
  <w:style w:type="paragraph" w:styleId="BodyText">
    <w:name w:val="Body Text"/>
    <w:basedOn w:val="Normal"/>
    <w:link w:val="BodyTextChar"/>
    <w:uiPriority w:val="1"/>
    <w:qFormat/>
    <w:rsid w:val="005846D2"/>
    <w:pPr>
      <w:widowControl w:val="0"/>
      <w:autoSpaceDE w:val="0"/>
      <w:autoSpaceDN w:val="0"/>
      <w:spacing w:before="159" w:after="0" w:line="240" w:lineRule="auto"/>
      <w:ind w:left="714"/>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5846D2"/>
    <w:rPr>
      <w:rFonts w:ascii="Times New Roman" w:eastAsia="Times New Roman" w:hAnsi="Times New Roman" w:cs="Times New Roman"/>
      <w:sz w:val="20"/>
      <w:szCs w:val="20"/>
    </w:rPr>
  </w:style>
  <w:style w:type="paragraph" w:styleId="Revision">
    <w:name w:val="Revision"/>
    <w:hidden/>
    <w:uiPriority w:val="99"/>
    <w:semiHidden/>
    <w:rsid w:val="00642725"/>
    <w:pPr>
      <w:spacing w:after="0" w:line="240" w:lineRule="auto"/>
    </w:pPr>
  </w:style>
  <w:style w:type="paragraph" w:customStyle="1" w:styleId="xmsocommenttext">
    <w:name w:val="x_msocommenttext"/>
    <w:basedOn w:val="Normal"/>
    <w:rsid w:val="00A376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msoins">
    <w:name w:val="x_msoins"/>
    <w:basedOn w:val="DefaultParagraphFont"/>
    <w:rsid w:val="008B17E1"/>
  </w:style>
  <w:style w:type="character" w:customStyle="1" w:styleId="xmsofootnotereference">
    <w:name w:val="x_msofootnotereference"/>
    <w:basedOn w:val="DefaultParagraphFont"/>
    <w:rsid w:val="008B17E1"/>
  </w:style>
  <w:style w:type="character" w:customStyle="1" w:styleId="xcontentpasted3">
    <w:name w:val="x_contentpasted3"/>
    <w:basedOn w:val="DefaultParagraphFont"/>
    <w:rsid w:val="009B385F"/>
  </w:style>
  <w:style w:type="paragraph" w:styleId="NoSpacing">
    <w:name w:val="No Spacing"/>
    <w:link w:val="NoSpacingChar"/>
    <w:uiPriority w:val="1"/>
    <w:qFormat/>
    <w:rsid w:val="00D36936"/>
    <w:pPr>
      <w:spacing w:after="0" w:line="240" w:lineRule="auto"/>
    </w:pPr>
  </w:style>
  <w:style w:type="character" w:customStyle="1" w:styleId="NoSpacingChar">
    <w:name w:val="No Spacing Char"/>
    <w:link w:val="NoSpacing"/>
    <w:uiPriority w:val="1"/>
    <w:locked/>
    <w:rsid w:val="00D36936"/>
    <w:rPr>
      <w:lang w:val="sq"/>
    </w:rPr>
  </w:style>
  <w:style w:type="paragraph" w:customStyle="1" w:styleId="elementtoproof">
    <w:name w:val="elementtoproof"/>
    <w:basedOn w:val="Normal"/>
    <w:rsid w:val="00DF2264"/>
    <w:pPr>
      <w:spacing w:after="0" w:line="240" w:lineRule="auto"/>
    </w:pPr>
    <w:rPr>
      <w:rFonts w:ascii="Times New Roman" w:hAnsi="Times New Roman" w:cs="Times New Roman"/>
      <w:sz w:val="24"/>
      <w:szCs w:val="24"/>
    </w:rPr>
  </w:style>
  <w:style w:type="paragraph" w:customStyle="1" w:styleId="yiv2223750949ydpe21b6390msonormal">
    <w:name w:val="yiv2223750949ydpe21b6390msonormal"/>
    <w:basedOn w:val="Normal"/>
    <w:rsid w:val="001E3D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0">
    <w:name w:val="contentpasted0"/>
    <w:basedOn w:val="DefaultParagraphFont"/>
    <w:rsid w:val="002242EB"/>
  </w:style>
  <w:style w:type="paragraph" w:customStyle="1" w:styleId="commentcontentpara">
    <w:name w:val="commentcontentpara"/>
    <w:basedOn w:val="Normal"/>
    <w:rsid w:val="002242E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uiPriority w:val="39"/>
    <w:rsid w:val="002242E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B7C3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4869">
      <w:bodyDiv w:val="1"/>
      <w:marLeft w:val="0"/>
      <w:marRight w:val="0"/>
      <w:marTop w:val="0"/>
      <w:marBottom w:val="0"/>
      <w:divBdr>
        <w:top w:val="none" w:sz="0" w:space="0" w:color="auto"/>
        <w:left w:val="none" w:sz="0" w:space="0" w:color="auto"/>
        <w:bottom w:val="none" w:sz="0" w:space="0" w:color="auto"/>
        <w:right w:val="none" w:sz="0" w:space="0" w:color="auto"/>
      </w:divBdr>
      <w:divsChild>
        <w:div w:id="615599552">
          <w:marLeft w:val="0"/>
          <w:marRight w:val="0"/>
          <w:marTop w:val="0"/>
          <w:marBottom w:val="160"/>
          <w:divBdr>
            <w:top w:val="none" w:sz="0" w:space="0" w:color="auto"/>
            <w:left w:val="none" w:sz="0" w:space="0" w:color="auto"/>
            <w:bottom w:val="none" w:sz="0" w:space="0" w:color="auto"/>
            <w:right w:val="none" w:sz="0" w:space="0" w:color="auto"/>
          </w:divBdr>
        </w:div>
        <w:div w:id="1380127066">
          <w:marLeft w:val="0"/>
          <w:marRight w:val="0"/>
          <w:marTop w:val="0"/>
          <w:marBottom w:val="160"/>
          <w:divBdr>
            <w:top w:val="none" w:sz="0" w:space="0" w:color="auto"/>
            <w:left w:val="none" w:sz="0" w:space="0" w:color="auto"/>
            <w:bottom w:val="none" w:sz="0" w:space="0" w:color="auto"/>
            <w:right w:val="none" w:sz="0" w:space="0" w:color="auto"/>
          </w:divBdr>
        </w:div>
        <w:div w:id="754940149">
          <w:marLeft w:val="0"/>
          <w:marRight w:val="0"/>
          <w:marTop w:val="0"/>
          <w:marBottom w:val="160"/>
          <w:divBdr>
            <w:top w:val="none" w:sz="0" w:space="0" w:color="auto"/>
            <w:left w:val="none" w:sz="0" w:space="0" w:color="auto"/>
            <w:bottom w:val="none" w:sz="0" w:space="0" w:color="auto"/>
            <w:right w:val="none" w:sz="0" w:space="0" w:color="auto"/>
          </w:divBdr>
        </w:div>
      </w:divsChild>
    </w:div>
    <w:div w:id="22295325">
      <w:bodyDiv w:val="1"/>
      <w:marLeft w:val="0"/>
      <w:marRight w:val="0"/>
      <w:marTop w:val="0"/>
      <w:marBottom w:val="0"/>
      <w:divBdr>
        <w:top w:val="none" w:sz="0" w:space="0" w:color="auto"/>
        <w:left w:val="none" w:sz="0" w:space="0" w:color="auto"/>
        <w:bottom w:val="none" w:sz="0" w:space="0" w:color="auto"/>
        <w:right w:val="none" w:sz="0" w:space="0" w:color="auto"/>
      </w:divBdr>
    </w:div>
    <w:div w:id="76635038">
      <w:bodyDiv w:val="1"/>
      <w:marLeft w:val="0"/>
      <w:marRight w:val="0"/>
      <w:marTop w:val="0"/>
      <w:marBottom w:val="0"/>
      <w:divBdr>
        <w:top w:val="none" w:sz="0" w:space="0" w:color="auto"/>
        <w:left w:val="none" w:sz="0" w:space="0" w:color="auto"/>
        <w:bottom w:val="none" w:sz="0" w:space="0" w:color="auto"/>
        <w:right w:val="none" w:sz="0" w:space="0" w:color="auto"/>
      </w:divBdr>
    </w:div>
    <w:div w:id="88817679">
      <w:bodyDiv w:val="1"/>
      <w:marLeft w:val="0"/>
      <w:marRight w:val="0"/>
      <w:marTop w:val="0"/>
      <w:marBottom w:val="0"/>
      <w:divBdr>
        <w:top w:val="none" w:sz="0" w:space="0" w:color="auto"/>
        <w:left w:val="none" w:sz="0" w:space="0" w:color="auto"/>
        <w:bottom w:val="none" w:sz="0" w:space="0" w:color="auto"/>
        <w:right w:val="none" w:sz="0" w:space="0" w:color="auto"/>
      </w:divBdr>
    </w:div>
    <w:div w:id="96292826">
      <w:bodyDiv w:val="1"/>
      <w:marLeft w:val="0"/>
      <w:marRight w:val="0"/>
      <w:marTop w:val="0"/>
      <w:marBottom w:val="0"/>
      <w:divBdr>
        <w:top w:val="none" w:sz="0" w:space="0" w:color="auto"/>
        <w:left w:val="none" w:sz="0" w:space="0" w:color="auto"/>
        <w:bottom w:val="none" w:sz="0" w:space="0" w:color="auto"/>
        <w:right w:val="none" w:sz="0" w:space="0" w:color="auto"/>
      </w:divBdr>
    </w:div>
    <w:div w:id="97530548">
      <w:bodyDiv w:val="1"/>
      <w:marLeft w:val="0"/>
      <w:marRight w:val="0"/>
      <w:marTop w:val="0"/>
      <w:marBottom w:val="0"/>
      <w:divBdr>
        <w:top w:val="none" w:sz="0" w:space="0" w:color="auto"/>
        <w:left w:val="none" w:sz="0" w:space="0" w:color="auto"/>
        <w:bottom w:val="none" w:sz="0" w:space="0" w:color="auto"/>
        <w:right w:val="none" w:sz="0" w:space="0" w:color="auto"/>
      </w:divBdr>
    </w:div>
    <w:div w:id="216209074">
      <w:bodyDiv w:val="1"/>
      <w:marLeft w:val="0"/>
      <w:marRight w:val="0"/>
      <w:marTop w:val="0"/>
      <w:marBottom w:val="0"/>
      <w:divBdr>
        <w:top w:val="none" w:sz="0" w:space="0" w:color="auto"/>
        <w:left w:val="none" w:sz="0" w:space="0" w:color="auto"/>
        <w:bottom w:val="none" w:sz="0" w:space="0" w:color="auto"/>
        <w:right w:val="none" w:sz="0" w:space="0" w:color="auto"/>
      </w:divBdr>
    </w:div>
    <w:div w:id="254941619">
      <w:bodyDiv w:val="1"/>
      <w:marLeft w:val="0"/>
      <w:marRight w:val="0"/>
      <w:marTop w:val="0"/>
      <w:marBottom w:val="0"/>
      <w:divBdr>
        <w:top w:val="none" w:sz="0" w:space="0" w:color="auto"/>
        <w:left w:val="none" w:sz="0" w:space="0" w:color="auto"/>
        <w:bottom w:val="none" w:sz="0" w:space="0" w:color="auto"/>
        <w:right w:val="none" w:sz="0" w:space="0" w:color="auto"/>
      </w:divBdr>
    </w:div>
    <w:div w:id="256408250">
      <w:bodyDiv w:val="1"/>
      <w:marLeft w:val="0"/>
      <w:marRight w:val="0"/>
      <w:marTop w:val="0"/>
      <w:marBottom w:val="0"/>
      <w:divBdr>
        <w:top w:val="none" w:sz="0" w:space="0" w:color="auto"/>
        <w:left w:val="none" w:sz="0" w:space="0" w:color="auto"/>
        <w:bottom w:val="none" w:sz="0" w:space="0" w:color="auto"/>
        <w:right w:val="none" w:sz="0" w:space="0" w:color="auto"/>
      </w:divBdr>
    </w:div>
    <w:div w:id="327363005">
      <w:bodyDiv w:val="1"/>
      <w:marLeft w:val="0"/>
      <w:marRight w:val="0"/>
      <w:marTop w:val="0"/>
      <w:marBottom w:val="0"/>
      <w:divBdr>
        <w:top w:val="none" w:sz="0" w:space="0" w:color="auto"/>
        <w:left w:val="none" w:sz="0" w:space="0" w:color="auto"/>
        <w:bottom w:val="none" w:sz="0" w:space="0" w:color="auto"/>
        <w:right w:val="none" w:sz="0" w:space="0" w:color="auto"/>
      </w:divBdr>
      <w:divsChild>
        <w:div w:id="990907212">
          <w:marLeft w:val="0"/>
          <w:marRight w:val="0"/>
          <w:marTop w:val="0"/>
          <w:marBottom w:val="0"/>
          <w:divBdr>
            <w:top w:val="none" w:sz="0" w:space="0" w:color="auto"/>
            <w:left w:val="none" w:sz="0" w:space="0" w:color="auto"/>
            <w:bottom w:val="none" w:sz="0" w:space="0" w:color="auto"/>
            <w:right w:val="none" w:sz="0" w:space="0" w:color="auto"/>
          </w:divBdr>
        </w:div>
      </w:divsChild>
    </w:div>
    <w:div w:id="498815672">
      <w:bodyDiv w:val="1"/>
      <w:marLeft w:val="0"/>
      <w:marRight w:val="0"/>
      <w:marTop w:val="0"/>
      <w:marBottom w:val="0"/>
      <w:divBdr>
        <w:top w:val="none" w:sz="0" w:space="0" w:color="auto"/>
        <w:left w:val="none" w:sz="0" w:space="0" w:color="auto"/>
        <w:bottom w:val="none" w:sz="0" w:space="0" w:color="auto"/>
        <w:right w:val="none" w:sz="0" w:space="0" w:color="auto"/>
      </w:divBdr>
    </w:div>
    <w:div w:id="516312091">
      <w:bodyDiv w:val="1"/>
      <w:marLeft w:val="0"/>
      <w:marRight w:val="0"/>
      <w:marTop w:val="0"/>
      <w:marBottom w:val="0"/>
      <w:divBdr>
        <w:top w:val="none" w:sz="0" w:space="0" w:color="auto"/>
        <w:left w:val="none" w:sz="0" w:space="0" w:color="auto"/>
        <w:bottom w:val="none" w:sz="0" w:space="0" w:color="auto"/>
        <w:right w:val="none" w:sz="0" w:space="0" w:color="auto"/>
      </w:divBdr>
      <w:divsChild>
        <w:div w:id="717893456">
          <w:marLeft w:val="0"/>
          <w:marRight w:val="0"/>
          <w:marTop w:val="0"/>
          <w:marBottom w:val="0"/>
          <w:divBdr>
            <w:top w:val="none" w:sz="0" w:space="0" w:color="auto"/>
            <w:left w:val="none" w:sz="0" w:space="0" w:color="auto"/>
            <w:bottom w:val="none" w:sz="0" w:space="0" w:color="auto"/>
            <w:right w:val="none" w:sz="0" w:space="0" w:color="auto"/>
          </w:divBdr>
        </w:div>
      </w:divsChild>
    </w:div>
    <w:div w:id="546920134">
      <w:bodyDiv w:val="1"/>
      <w:marLeft w:val="0"/>
      <w:marRight w:val="0"/>
      <w:marTop w:val="0"/>
      <w:marBottom w:val="0"/>
      <w:divBdr>
        <w:top w:val="none" w:sz="0" w:space="0" w:color="auto"/>
        <w:left w:val="none" w:sz="0" w:space="0" w:color="auto"/>
        <w:bottom w:val="none" w:sz="0" w:space="0" w:color="auto"/>
        <w:right w:val="none" w:sz="0" w:space="0" w:color="auto"/>
      </w:divBdr>
    </w:div>
    <w:div w:id="636225392">
      <w:bodyDiv w:val="1"/>
      <w:marLeft w:val="0"/>
      <w:marRight w:val="0"/>
      <w:marTop w:val="0"/>
      <w:marBottom w:val="0"/>
      <w:divBdr>
        <w:top w:val="none" w:sz="0" w:space="0" w:color="auto"/>
        <w:left w:val="none" w:sz="0" w:space="0" w:color="auto"/>
        <w:bottom w:val="none" w:sz="0" w:space="0" w:color="auto"/>
        <w:right w:val="none" w:sz="0" w:space="0" w:color="auto"/>
      </w:divBdr>
    </w:div>
    <w:div w:id="666442523">
      <w:bodyDiv w:val="1"/>
      <w:marLeft w:val="0"/>
      <w:marRight w:val="0"/>
      <w:marTop w:val="0"/>
      <w:marBottom w:val="0"/>
      <w:divBdr>
        <w:top w:val="none" w:sz="0" w:space="0" w:color="auto"/>
        <w:left w:val="none" w:sz="0" w:space="0" w:color="auto"/>
        <w:bottom w:val="none" w:sz="0" w:space="0" w:color="auto"/>
        <w:right w:val="none" w:sz="0" w:space="0" w:color="auto"/>
      </w:divBdr>
    </w:div>
    <w:div w:id="774635616">
      <w:bodyDiv w:val="1"/>
      <w:marLeft w:val="0"/>
      <w:marRight w:val="0"/>
      <w:marTop w:val="0"/>
      <w:marBottom w:val="0"/>
      <w:divBdr>
        <w:top w:val="none" w:sz="0" w:space="0" w:color="auto"/>
        <w:left w:val="none" w:sz="0" w:space="0" w:color="auto"/>
        <w:bottom w:val="none" w:sz="0" w:space="0" w:color="auto"/>
        <w:right w:val="none" w:sz="0" w:space="0" w:color="auto"/>
      </w:divBdr>
    </w:div>
    <w:div w:id="862405879">
      <w:bodyDiv w:val="1"/>
      <w:marLeft w:val="0"/>
      <w:marRight w:val="0"/>
      <w:marTop w:val="0"/>
      <w:marBottom w:val="0"/>
      <w:divBdr>
        <w:top w:val="none" w:sz="0" w:space="0" w:color="auto"/>
        <w:left w:val="none" w:sz="0" w:space="0" w:color="auto"/>
        <w:bottom w:val="none" w:sz="0" w:space="0" w:color="auto"/>
        <w:right w:val="none" w:sz="0" w:space="0" w:color="auto"/>
      </w:divBdr>
    </w:div>
    <w:div w:id="928150953">
      <w:bodyDiv w:val="1"/>
      <w:marLeft w:val="0"/>
      <w:marRight w:val="0"/>
      <w:marTop w:val="0"/>
      <w:marBottom w:val="0"/>
      <w:divBdr>
        <w:top w:val="none" w:sz="0" w:space="0" w:color="auto"/>
        <w:left w:val="none" w:sz="0" w:space="0" w:color="auto"/>
        <w:bottom w:val="none" w:sz="0" w:space="0" w:color="auto"/>
        <w:right w:val="none" w:sz="0" w:space="0" w:color="auto"/>
      </w:divBdr>
    </w:div>
    <w:div w:id="1118717165">
      <w:bodyDiv w:val="1"/>
      <w:marLeft w:val="0"/>
      <w:marRight w:val="0"/>
      <w:marTop w:val="0"/>
      <w:marBottom w:val="0"/>
      <w:divBdr>
        <w:top w:val="none" w:sz="0" w:space="0" w:color="auto"/>
        <w:left w:val="none" w:sz="0" w:space="0" w:color="auto"/>
        <w:bottom w:val="none" w:sz="0" w:space="0" w:color="auto"/>
        <w:right w:val="none" w:sz="0" w:space="0" w:color="auto"/>
      </w:divBdr>
    </w:div>
    <w:div w:id="1189103413">
      <w:bodyDiv w:val="1"/>
      <w:marLeft w:val="0"/>
      <w:marRight w:val="0"/>
      <w:marTop w:val="0"/>
      <w:marBottom w:val="0"/>
      <w:divBdr>
        <w:top w:val="none" w:sz="0" w:space="0" w:color="auto"/>
        <w:left w:val="none" w:sz="0" w:space="0" w:color="auto"/>
        <w:bottom w:val="none" w:sz="0" w:space="0" w:color="auto"/>
        <w:right w:val="none" w:sz="0" w:space="0" w:color="auto"/>
      </w:divBdr>
    </w:div>
    <w:div w:id="1217858045">
      <w:bodyDiv w:val="1"/>
      <w:marLeft w:val="0"/>
      <w:marRight w:val="0"/>
      <w:marTop w:val="0"/>
      <w:marBottom w:val="0"/>
      <w:divBdr>
        <w:top w:val="none" w:sz="0" w:space="0" w:color="auto"/>
        <w:left w:val="none" w:sz="0" w:space="0" w:color="auto"/>
        <w:bottom w:val="none" w:sz="0" w:space="0" w:color="auto"/>
        <w:right w:val="none" w:sz="0" w:space="0" w:color="auto"/>
      </w:divBdr>
    </w:div>
    <w:div w:id="1265917844">
      <w:bodyDiv w:val="1"/>
      <w:marLeft w:val="0"/>
      <w:marRight w:val="0"/>
      <w:marTop w:val="0"/>
      <w:marBottom w:val="0"/>
      <w:divBdr>
        <w:top w:val="none" w:sz="0" w:space="0" w:color="auto"/>
        <w:left w:val="none" w:sz="0" w:space="0" w:color="auto"/>
        <w:bottom w:val="none" w:sz="0" w:space="0" w:color="auto"/>
        <w:right w:val="none" w:sz="0" w:space="0" w:color="auto"/>
      </w:divBdr>
    </w:div>
    <w:div w:id="1320353906">
      <w:bodyDiv w:val="1"/>
      <w:marLeft w:val="0"/>
      <w:marRight w:val="0"/>
      <w:marTop w:val="0"/>
      <w:marBottom w:val="0"/>
      <w:divBdr>
        <w:top w:val="none" w:sz="0" w:space="0" w:color="auto"/>
        <w:left w:val="none" w:sz="0" w:space="0" w:color="auto"/>
        <w:bottom w:val="none" w:sz="0" w:space="0" w:color="auto"/>
        <w:right w:val="none" w:sz="0" w:space="0" w:color="auto"/>
      </w:divBdr>
    </w:div>
    <w:div w:id="1483304469">
      <w:bodyDiv w:val="1"/>
      <w:marLeft w:val="0"/>
      <w:marRight w:val="0"/>
      <w:marTop w:val="0"/>
      <w:marBottom w:val="0"/>
      <w:divBdr>
        <w:top w:val="none" w:sz="0" w:space="0" w:color="auto"/>
        <w:left w:val="none" w:sz="0" w:space="0" w:color="auto"/>
        <w:bottom w:val="none" w:sz="0" w:space="0" w:color="auto"/>
        <w:right w:val="none" w:sz="0" w:space="0" w:color="auto"/>
      </w:divBdr>
    </w:div>
    <w:div w:id="1550805372">
      <w:bodyDiv w:val="1"/>
      <w:marLeft w:val="0"/>
      <w:marRight w:val="0"/>
      <w:marTop w:val="0"/>
      <w:marBottom w:val="0"/>
      <w:divBdr>
        <w:top w:val="none" w:sz="0" w:space="0" w:color="auto"/>
        <w:left w:val="none" w:sz="0" w:space="0" w:color="auto"/>
        <w:bottom w:val="none" w:sz="0" w:space="0" w:color="auto"/>
        <w:right w:val="none" w:sz="0" w:space="0" w:color="auto"/>
      </w:divBdr>
    </w:div>
    <w:div w:id="1575815164">
      <w:bodyDiv w:val="1"/>
      <w:marLeft w:val="0"/>
      <w:marRight w:val="0"/>
      <w:marTop w:val="0"/>
      <w:marBottom w:val="0"/>
      <w:divBdr>
        <w:top w:val="none" w:sz="0" w:space="0" w:color="auto"/>
        <w:left w:val="none" w:sz="0" w:space="0" w:color="auto"/>
        <w:bottom w:val="none" w:sz="0" w:space="0" w:color="auto"/>
        <w:right w:val="none" w:sz="0" w:space="0" w:color="auto"/>
      </w:divBdr>
    </w:div>
    <w:div w:id="1838692011">
      <w:bodyDiv w:val="1"/>
      <w:marLeft w:val="0"/>
      <w:marRight w:val="0"/>
      <w:marTop w:val="0"/>
      <w:marBottom w:val="0"/>
      <w:divBdr>
        <w:top w:val="none" w:sz="0" w:space="0" w:color="auto"/>
        <w:left w:val="none" w:sz="0" w:space="0" w:color="auto"/>
        <w:bottom w:val="none" w:sz="0" w:space="0" w:color="auto"/>
        <w:right w:val="none" w:sz="0" w:space="0" w:color="auto"/>
      </w:divBdr>
    </w:div>
    <w:div w:id="1908494220">
      <w:bodyDiv w:val="1"/>
      <w:marLeft w:val="0"/>
      <w:marRight w:val="0"/>
      <w:marTop w:val="0"/>
      <w:marBottom w:val="0"/>
      <w:divBdr>
        <w:top w:val="none" w:sz="0" w:space="0" w:color="auto"/>
        <w:left w:val="none" w:sz="0" w:space="0" w:color="auto"/>
        <w:bottom w:val="none" w:sz="0" w:space="0" w:color="auto"/>
        <w:right w:val="none" w:sz="0" w:space="0" w:color="auto"/>
      </w:divBdr>
    </w:div>
    <w:div w:id="193286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4BBB5-2625-48DE-B02C-3039C8783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62</Pages>
  <Words>19444</Words>
  <Characters>110834</Characters>
  <Application>Microsoft Office Word</Application>
  <DocSecurity>0</DocSecurity>
  <Lines>923</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Enis Bregu</cp:lastModifiedBy>
  <cp:revision>60</cp:revision>
  <cp:lastPrinted>2023-10-30T14:46:00Z</cp:lastPrinted>
  <dcterms:created xsi:type="dcterms:W3CDTF">2023-12-07T12:39:00Z</dcterms:created>
  <dcterms:modified xsi:type="dcterms:W3CDTF">2023-12-12T17:59:00Z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6072d8b69f9c97a30d2b67dec750c4e1d6562454f4c5acf0fdfa08758787f839</vt:lpwstr>
  </property>
</Properties>
</file>