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A6D" w:rsidRPr="003048C7" w:rsidRDefault="007E4A6D" w:rsidP="003048C7">
      <w:pPr>
        <w:spacing w:after="0" w:line="36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I nderuar </w:t>
      </w:r>
      <w:proofErr w:type="gramStart"/>
      <w:r w:rsidRPr="003048C7">
        <w:rPr>
          <w:rFonts w:ascii="Times New Roman" w:eastAsia="Times New Roman" w:hAnsi="Times New Roman" w:cs="Times New Roman"/>
          <w:sz w:val="36"/>
          <w:szCs w:val="36"/>
        </w:rPr>
        <w:t>z.Çela</w:t>
      </w:r>
      <w:proofErr w:type="gramEnd"/>
      <w:r w:rsidRPr="003048C7">
        <w:rPr>
          <w:rFonts w:ascii="Times New Roman" w:eastAsia="Times New Roman" w:hAnsi="Times New Roman" w:cs="Times New Roman"/>
          <w:sz w:val="36"/>
          <w:szCs w:val="36"/>
        </w:rPr>
        <w:t xml:space="preserve"> </w:t>
      </w:r>
    </w:p>
    <w:p w:rsidR="007E4A6D" w:rsidRPr="003048C7" w:rsidRDefault="007E4A6D" w:rsidP="003048C7">
      <w:pPr>
        <w:spacing w:after="0" w:line="36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I nderuar z. Dumani</w:t>
      </w:r>
    </w:p>
    <w:p w:rsidR="007E4A6D" w:rsidRPr="003048C7" w:rsidRDefault="007E4A6D" w:rsidP="003048C7">
      <w:pPr>
        <w:spacing w:after="0" w:line="36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Të </w:t>
      </w:r>
      <w:proofErr w:type="gramStart"/>
      <w:r w:rsidRPr="003048C7">
        <w:rPr>
          <w:rFonts w:ascii="Times New Roman" w:eastAsia="Times New Roman" w:hAnsi="Times New Roman" w:cs="Times New Roman"/>
          <w:sz w:val="36"/>
          <w:szCs w:val="36"/>
        </w:rPr>
        <w:t>nderuar  kolegë</w:t>
      </w:r>
      <w:proofErr w:type="gramEnd"/>
      <w:r w:rsidRPr="003048C7">
        <w:rPr>
          <w:rFonts w:ascii="Times New Roman" w:eastAsia="Times New Roman" w:hAnsi="Times New Roman" w:cs="Times New Roman"/>
          <w:sz w:val="36"/>
          <w:szCs w:val="36"/>
        </w:rPr>
        <w:t xml:space="preserve"> Prokurorë ,</w:t>
      </w:r>
    </w:p>
    <w:p w:rsidR="007E4A6D" w:rsidRPr="003048C7" w:rsidRDefault="007E4A6D" w:rsidP="003048C7">
      <w:pPr>
        <w:spacing w:after="0" w:line="36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Të nderuar të </w:t>
      </w:r>
      <w:proofErr w:type="gramStart"/>
      <w:r w:rsidRPr="003048C7">
        <w:rPr>
          <w:rFonts w:ascii="Times New Roman" w:eastAsia="Times New Roman" w:hAnsi="Times New Roman" w:cs="Times New Roman"/>
          <w:sz w:val="36"/>
          <w:szCs w:val="36"/>
        </w:rPr>
        <w:t>pranishëm ,</w:t>
      </w:r>
      <w:proofErr w:type="gramEnd"/>
    </w:p>
    <w:p w:rsidR="007E4A6D" w:rsidRPr="003048C7" w:rsidRDefault="007E4A6D" w:rsidP="007E4A6D">
      <w:pPr>
        <w:spacing w:after="0" w:line="240"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Në vijim të një praktike ligjore, administrative dhe institucionale të konsoliduar tashmë, prej rreth 20 vitesh, si Ministër i Drejtësisë, mbështerur në nenin 103 pika 3 të ligjit nr. 97/2016, datë 06.10.2016 </w:t>
      </w:r>
      <w:r w:rsidRPr="003048C7">
        <w:rPr>
          <w:rFonts w:ascii="Times New Roman" w:eastAsia="Times New Roman" w:hAnsi="Times New Roman" w:cs="Times New Roman"/>
          <w:i/>
          <w:sz w:val="36"/>
          <w:szCs w:val="36"/>
        </w:rPr>
        <w:t>“Për organizimin dhe funksionimin e Prokurorisë në Republikën e Shqipërisë”</w:t>
      </w:r>
      <w:r w:rsidRPr="003048C7">
        <w:rPr>
          <w:rFonts w:ascii="Times New Roman" w:eastAsia="Times New Roman" w:hAnsi="Times New Roman" w:cs="Times New Roman"/>
          <w:sz w:val="36"/>
          <w:szCs w:val="36"/>
        </w:rPr>
        <w:t>, i ndryshuar, jam sot këtu për të ndarë së bashku rekomandimet prioritare të Këshillit të Ministrave për Prokurorin e Përgjithshëm në luftën kundër kriminalitetit për vitin 2024 të miratuara me VKM 243 dt. 17/04/</w:t>
      </w:r>
      <w:proofErr w:type="gramStart"/>
      <w:r w:rsidRPr="003048C7">
        <w:rPr>
          <w:rFonts w:ascii="Times New Roman" w:eastAsia="Times New Roman" w:hAnsi="Times New Roman" w:cs="Times New Roman"/>
          <w:sz w:val="36"/>
          <w:szCs w:val="36"/>
        </w:rPr>
        <w:t>2024 !</w:t>
      </w:r>
      <w:proofErr w:type="gramEnd"/>
      <w:r w:rsidRPr="003048C7">
        <w:rPr>
          <w:rFonts w:ascii="Times New Roman" w:eastAsia="Times New Roman" w:hAnsi="Times New Roman" w:cs="Times New Roman"/>
          <w:sz w:val="36"/>
          <w:szCs w:val="36"/>
        </w:rPr>
        <w:t xml:space="preserve">  </w:t>
      </w:r>
      <w:bookmarkStart w:id="0" w:name="_GoBack"/>
      <w:bookmarkEnd w:id="0"/>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Nuk do mbaj një fjalë të gjatë pasi rekomandimet ju tashmë i keni marë dhe ajo që mbetet në vazhdim është që këto rekomandime të përkthehen në një plan pune të detaju</w:t>
      </w:r>
      <w:r w:rsidR="00174FC4" w:rsidRPr="003048C7">
        <w:rPr>
          <w:rFonts w:ascii="Times New Roman" w:eastAsia="Times New Roman" w:hAnsi="Times New Roman" w:cs="Times New Roman"/>
          <w:sz w:val="36"/>
          <w:szCs w:val="36"/>
        </w:rPr>
        <w:t>a</w:t>
      </w:r>
      <w:r w:rsidRPr="003048C7">
        <w:rPr>
          <w:rFonts w:ascii="Times New Roman" w:eastAsia="Times New Roman" w:hAnsi="Times New Roman" w:cs="Times New Roman"/>
          <w:sz w:val="36"/>
          <w:szCs w:val="36"/>
        </w:rPr>
        <w:t>r për tu përmbushur nga organi prokurorisë së jurid</w:t>
      </w:r>
      <w:r w:rsidR="00174FC4" w:rsidRPr="003048C7">
        <w:rPr>
          <w:rFonts w:ascii="Times New Roman" w:eastAsia="Times New Roman" w:hAnsi="Times New Roman" w:cs="Times New Roman"/>
          <w:sz w:val="36"/>
          <w:szCs w:val="36"/>
        </w:rPr>
        <w:t>i</w:t>
      </w:r>
      <w:r w:rsidRPr="003048C7">
        <w:rPr>
          <w:rFonts w:ascii="Times New Roman" w:eastAsia="Times New Roman" w:hAnsi="Times New Roman" w:cs="Times New Roman"/>
          <w:sz w:val="36"/>
          <w:szCs w:val="36"/>
        </w:rPr>
        <w:t>ksionit të përgjithshëm dhe prokuroria e posaçme!</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 </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Dokume</w:t>
      </w:r>
      <w:r w:rsidR="00174FC4" w:rsidRPr="003048C7">
        <w:rPr>
          <w:rFonts w:ascii="Times New Roman" w:eastAsia="Times New Roman" w:hAnsi="Times New Roman" w:cs="Times New Roman"/>
          <w:sz w:val="36"/>
          <w:szCs w:val="36"/>
        </w:rPr>
        <w:t>n</w:t>
      </w:r>
      <w:r w:rsidRPr="003048C7">
        <w:rPr>
          <w:rFonts w:ascii="Times New Roman" w:eastAsia="Times New Roman" w:hAnsi="Times New Roman" w:cs="Times New Roman"/>
          <w:sz w:val="36"/>
          <w:szCs w:val="36"/>
        </w:rPr>
        <w:t>tat ku jemi mbështetur për hartimin e rekomandimve i referohen kryesisht:</w:t>
      </w:r>
    </w:p>
    <w:p w:rsidR="003048C7" w:rsidRPr="003048C7" w:rsidRDefault="003048C7" w:rsidP="003048C7">
      <w:pPr>
        <w:spacing w:after="0" w:line="276" w:lineRule="auto"/>
        <w:jc w:val="both"/>
        <w:rPr>
          <w:rFonts w:ascii="Times New Roman" w:eastAsia="Times New Roman" w:hAnsi="Times New Roman" w:cs="Times New Roman"/>
          <w:sz w:val="36"/>
          <w:szCs w:val="36"/>
        </w:rPr>
      </w:pPr>
    </w:p>
    <w:p w:rsidR="009F1EAE" w:rsidRPr="003048C7" w:rsidRDefault="007E4A6D" w:rsidP="003048C7">
      <w:pPr>
        <w:pStyle w:val="ListParagraph"/>
        <w:numPr>
          <w:ilvl w:val="0"/>
          <w:numId w:val="2"/>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Treguesve të punës tuaj për vitin 2023;</w:t>
      </w:r>
    </w:p>
    <w:p w:rsidR="009F1EAE" w:rsidRPr="003048C7" w:rsidRDefault="009F1EAE" w:rsidP="003048C7">
      <w:pPr>
        <w:pStyle w:val="ListParagraph"/>
        <w:spacing w:after="0" w:line="240" w:lineRule="auto"/>
        <w:jc w:val="both"/>
        <w:rPr>
          <w:rFonts w:ascii="Times New Roman" w:eastAsia="Times New Roman" w:hAnsi="Times New Roman" w:cs="Times New Roman"/>
          <w:sz w:val="36"/>
          <w:szCs w:val="36"/>
        </w:rPr>
      </w:pPr>
    </w:p>
    <w:p w:rsidR="009F1EAE" w:rsidRPr="003048C7" w:rsidRDefault="007E4A6D" w:rsidP="003048C7">
      <w:pPr>
        <w:pStyle w:val="ListParagraph"/>
        <w:numPr>
          <w:ilvl w:val="0"/>
          <w:numId w:val="2"/>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Tendencave të kriminalitetit dhe dinamikave të shfaq</w:t>
      </w:r>
      <w:r w:rsidR="00174FC4" w:rsidRPr="003048C7">
        <w:rPr>
          <w:rFonts w:ascii="Times New Roman" w:eastAsia="Times New Roman" w:hAnsi="Times New Roman" w:cs="Times New Roman"/>
          <w:sz w:val="36"/>
          <w:szCs w:val="36"/>
        </w:rPr>
        <w:t>j</w:t>
      </w:r>
      <w:r w:rsidRPr="003048C7">
        <w:rPr>
          <w:rFonts w:ascii="Times New Roman" w:eastAsia="Times New Roman" w:hAnsi="Times New Roman" w:cs="Times New Roman"/>
          <w:sz w:val="36"/>
          <w:szCs w:val="36"/>
        </w:rPr>
        <w:t>es së tyre në botën e jashtme.</w:t>
      </w:r>
    </w:p>
    <w:p w:rsidR="009F1EAE" w:rsidRPr="003048C7" w:rsidRDefault="009F1EAE" w:rsidP="003048C7">
      <w:pPr>
        <w:pStyle w:val="ListParagraph"/>
        <w:spacing w:line="240" w:lineRule="auto"/>
        <w:rPr>
          <w:rFonts w:ascii="Times New Roman" w:eastAsia="Times New Roman" w:hAnsi="Times New Roman" w:cs="Times New Roman"/>
          <w:sz w:val="36"/>
          <w:szCs w:val="36"/>
        </w:rPr>
      </w:pPr>
    </w:p>
    <w:p w:rsidR="009F1EAE" w:rsidRPr="003048C7" w:rsidRDefault="007E4A6D" w:rsidP="003048C7">
      <w:pPr>
        <w:pStyle w:val="ListParagraph"/>
        <w:numPr>
          <w:ilvl w:val="0"/>
          <w:numId w:val="2"/>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Raporti screening;</w:t>
      </w:r>
    </w:p>
    <w:p w:rsidR="009F1EAE" w:rsidRPr="003048C7" w:rsidRDefault="009F1EAE" w:rsidP="003048C7">
      <w:pPr>
        <w:pStyle w:val="ListParagraph"/>
        <w:spacing w:line="240" w:lineRule="auto"/>
        <w:rPr>
          <w:rFonts w:ascii="Times New Roman" w:eastAsia="Times New Roman" w:hAnsi="Times New Roman" w:cs="Times New Roman"/>
          <w:sz w:val="36"/>
          <w:szCs w:val="36"/>
        </w:rPr>
      </w:pPr>
    </w:p>
    <w:p w:rsidR="009F1EAE" w:rsidRPr="003048C7" w:rsidRDefault="007E4A6D" w:rsidP="003048C7">
      <w:pPr>
        <w:pStyle w:val="ListParagraph"/>
        <w:numPr>
          <w:ilvl w:val="0"/>
          <w:numId w:val="2"/>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Progres raporti per Shqipërinë për 2023; </w:t>
      </w:r>
    </w:p>
    <w:p w:rsidR="009F1EAE" w:rsidRPr="003048C7" w:rsidRDefault="009F1EAE" w:rsidP="003048C7">
      <w:pPr>
        <w:pStyle w:val="ListParagraph"/>
        <w:spacing w:line="240" w:lineRule="auto"/>
        <w:rPr>
          <w:rFonts w:ascii="Times New Roman" w:eastAsia="Times New Roman" w:hAnsi="Times New Roman" w:cs="Times New Roman"/>
          <w:sz w:val="36"/>
          <w:szCs w:val="36"/>
        </w:rPr>
      </w:pPr>
    </w:p>
    <w:p w:rsidR="007E4A6D" w:rsidRPr="003048C7" w:rsidRDefault="007E4A6D" w:rsidP="003048C7">
      <w:pPr>
        <w:pStyle w:val="ListParagraph"/>
        <w:numPr>
          <w:ilvl w:val="0"/>
          <w:numId w:val="2"/>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VKM nr. 736/2023 “Per miratimin e udherrefyesit per shtetin e se drejtes”</w:t>
      </w:r>
      <w:r w:rsidR="009F1EAE" w:rsidRPr="003048C7">
        <w:rPr>
          <w:rFonts w:ascii="Times New Roman" w:eastAsia="Times New Roman" w:hAnsi="Times New Roman" w:cs="Times New Roman"/>
          <w:sz w:val="36"/>
          <w:szCs w:val="36"/>
        </w:rPr>
        <w:t>.</w:t>
      </w:r>
    </w:p>
    <w:p w:rsidR="009F1EAE" w:rsidRPr="003048C7" w:rsidRDefault="009F1EAE" w:rsidP="009F1EAE">
      <w:pPr>
        <w:pStyle w:val="ListParagraph"/>
        <w:rPr>
          <w:rFonts w:ascii="Times New Roman" w:eastAsia="Times New Roman" w:hAnsi="Times New Roman" w:cs="Times New Roman"/>
          <w:sz w:val="36"/>
          <w:szCs w:val="36"/>
        </w:rPr>
      </w:pPr>
    </w:p>
    <w:p w:rsidR="007E4A6D" w:rsidRPr="003048C7" w:rsidRDefault="007E4A6D" w:rsidP="007E4A6D">
      <w:p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Edhe për vitin 2024 rekomandimet grupohen në katër sh</w:t>
      </w:r>
      <w:r w:rsidR="00174FC4" w:rsidRPr="003048C7">
        <w:rPr>
          <w:rFonts w:ascii="Times New Roman" w:eastAsia="Times New Roman" w:hAnsi="Times New Roman" w:cs="Times New Roman"/>
          <w:sz w:val="36"/>
          <w:szCs w:val="36"/>
        </w:rPr>
        <w:t>t</w:t>
      </w:r>
      <w:r w:rsidRPr="003048C7">
        <w:rPr>
          <w:rFonts w:ascii="Times New Roman" w:eastAsia="Times New Roman" w:hAnsi="Times New Roman" w:cs="Times New Roman"/>
          <w:sz w:val="36"/>
          <w:szCs w:val="36"/>
        </w:rPr>
        <w:t>ylla kryesore si më poshtë:</w:t>
      </w:r>
    </w:p>
    <w:p w:rsidR="007E4A6D" w:rsidRPr="003048C7" w:rsidRDefault="007E4A6D" w:rsidP="007E4A6D">
      <w:pPr>
        <w:spacing w:after="0" w:line="240" w:lineRule="auto"/>
        <w:jc w:val="both"/>
        <w:rPr>
          <w:rFonts w:ascii="Times New Roman" w:eastAsia="Times New Roman" w:hAnsi="Times New Roman" w:cs="Times New Roman"/>
          <w:sz w:val="36"/>
          <w:szCs w:val="36"/>
        </w:rPr>
      </w:pPr>
    </w:p>
    <w:p w:rsidR="007E4A6D" w:rsidRPr="003048C7" w:rsidRDefault="007E4A6D" w:rsidP="009F1EAE">
      <w:pPr>
        <w:pStyle w:val="ListParagraph"/>
        <w:numPr>
          <w:ilvl w:val="0"/>
          <w:numId w:val="1"/>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rritjes së pavarësisë dhe përgjegjshmërisë së prokurorit;</w:t>
      </w:r>
    </w:p>
    <w:p w:rsidR="009F1EAE" w:rsidRPr="003048C7" w:rsidRDefault="009F1EAE" w:rsidP="009F1EAE">
      <w:pPr>
        <w:pStyle w:val="ListParagraph"/>
        <w:spacing w:after="0" w:line="240" w:lineRule="auto"/>
        <w:ind w:left="1440"/>
        <w:jc w:val="both"/>
        <w:rPr>
          <w:rFonts w:ascii="Times New Roman" w:eastAsia="Times New Roman" w:hAnsi="Times New Roman" w:cs="Times New Roman"/>
          <w:sz w:val="36"/>
          <w:szCs w:val="36"/>
        </w:rPr>
      </w:pPr>
    </w:p>
    <w:p w:rsidR="007E4A6D" w:rsidRPr="003048C7" w:rsidRDefault="007E4A6D" w:rsidP="009F1EAE">
      <w:pPr>
        <w:pStyle w:val="ListParagraph"/>
        <w:numPr>
          <w:ilvl w:val="0"/>
          <w:numId w:val="1"/>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forcimit të luftës kundër korrupsionit dhe krimit të organizuar;</w:t>
      </w:r>
    </w:p>
    <w:p w:rsidR="009F1EAE" w:rsidRPr="003048C7" w:rsidRDefault="009F1EAE" w:rsidP="009F1EAE">
      <w:pPr>
        <w:spacing w:after="0" w:line="240" w:lineRule="auto"/>
        <w:jc w:val="both"/>
        <w:rPr>
          <w:rFonts w:ascii="Times New Roman" w:eastAsia="Times New Roman" w:hAnsi="Times New Roman" w:cs="Times New Roman"/>
          <w:sz w:val="36"/>
          <w:szCs w:val="36"/>
        </w:rPr>
      </w:pPr>
    </w:p>
    <w:p w:rsidR="009F1EAE" w:rsidRPr="003048C7" w:rsidRDefault="007E4A6D" w:rsidP="007E4A6D">
      <w:pPr>
        <w:pStyle w:val="ListParagraph"/>
        <w:numPr>
          <w:ilvl w:val="0"/>
          <w:numId w:val="1"/>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garantimin e mbrojtjes së të drejtave të njeriut; dhe </w:t>
      </w:r>
    </w:p>
    <w:p w:rsidR="009F1EAE" w:rsidRPr="003048C7" w:rsidRDefault="009F1EAE" w:rsidP="009F1EAE">
      <w:pPr>
        <w:pStyle w:val="ListParagraph"/>
        <w:rPr>
          <w:rFonts w:ascii="Times New Roman" w:eastAsia="Times New Roman" w:hAnsi="Times New Roman" w:cs="Times New Roman"/>
          <w:sz w:val="36"/>
          <w:szCs w:val="36"/>
        </w:rPr>
      </w:pPr>
    </w:p>
    <w:p w:rsidR="007E4A6D" w:rsidRPr="003048C7" w:rsidRDefault="007E4A6D" w:rsidP="007E4A6D">
      <w:pPr>
        <w:pStyle w:val="ListParagraph"/>
        <w:numPr>
          <w:ilvl w:val="0"/>
          <w:numId w:val="1"/>
        </w:num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nxitjes së bashkëpunimit ndërinstitucional brenda dhe jashtë vendit.</w:t>
      </w:r>
    </w:p>
    <w:p w:rsidR="007E4A6D" w:rsidRPr="003048C7" w:rsidRDefault="007E4A6D" w:rsidP="007E4A6D">
      <w:pPr>
        <w:spacing w:after="0" w:line="240"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Kryefjala e rekomandimeve edhe për këtë vit vazhdon të mbetet përpjekja e përbashkët e të gjitha institucioneve në linjë horizontale dhe vertikale, në pozitat e politikbërjes dhe ligjzbatimit, për forcimin e sistemit të drejtësisë në tërësi dhe rritjen e rolit të organit të prokurorisë </w:t>
      </w:r>
      <w:proofErr w:type="gramStart"/>
      <w:r w:rsidRPr="003048C7">
        <w:rPr>
          <w:rFonts w:ascii="Times New Roman" w:eastAsia="Times New Roman" w:hAnsi="Times New Roman" w:cs="Times New Roman"/>
          <w:sz w:val="36"/>
          <w:szCs w:val="36"/>
        </w:rPr>
        <w:t>në  luftë</w:t>
      </w:r>
      <w:proofErr w:type="gramEnd"/>
      <w:r w:rsidRPr="003048C7">
        <w:rPr>
          <w:rFonts w:ascii="Times New Roman" w:eastAsia="Times New Roman" w:hAnsi="Times New Roman" w:cs="Times New Roman"/>
          <w:sz w:val="36"/>
          <w:szCs w:val="36"/>
        </w:rPr>
        <w:t xml:space="preserve"> kundër kriminalitetit me qëllim garantimin e rendit kushtetues , rendit </w:t>
      </w:r>
      <w:r w:rsidRPr="003048C7">
        <w:rPr>
          <w:rFonts w:ascii="Times New Roman" w:eastAsia="Times New Roman" w:hAnsi="Times New Roman" w:cs="Times New Roman"/>
          <w:sz w:val="36"/>
          <w:szCs w:val="36"/>
        </w:rPr>
        <w:lastRenderedPageBreak/>
        <w:t>dhe sigurisë publike dhe të një mjedisi të sigurtë për lirinë e çdo qytetari.</w:t>
      </w:r>
    </w:p>
    <w:p w:rsidR="007E4A6D" w:rsidRPr="003048C7" w:rsidRDefault="007E4A6D" w:rsidP="007E4A6D">
      <w:pPr>
        <w:spacing w:after="0" w:line="240" w:lineRule="auto"/>
        <w:jc w:val="both"/>
        <w:rPr>
          <w:rFonts w:ascii="Times New Roman" w:eastAsia="Times New Roman" w:hAnsi="Times New Roman" w:cs="Times New Roman"/>
          <w:sz w:val="36"/>
          <w:szCs w:val="36"/>
        </w:rPr>
      </w:pPr>
    </w:p>
    <w:p w:rsidR="007E4A6D" w:rsidRPr="003048C7" w:rsidRDefault="007E4A6D" w:rsidP="007E4A6D">
      <w:pPr>
        <w:spacing w:after="0" w:line="240"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(i) Garantimi i pavarësisë dhe përgjegjshmërisë së prokurorit</w:t>
      </w:r>
    </w:p>
    <w:p w:rsidR="007E4A6D" w:rsidRPr="003048C7" w:rsidRDefault="007E4A6D" w:rsidP="007E4A6D">
      <w:pPr>
        <w:spacing w:after="0" w:line="240"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Këshilli i Ministrave rekomandon 5 masa, por unë do të veçoja </w:t>
      </w:r>
      <w:proofErr w:type="gramStart"/>
      <w:r w:rsidRPr="003048C7">
        <w:rPr>
          <w:rFonts w:ascii="Times New Roman" w:eastAsia="Times New Roman" w:hAnsi="Times New Roman" w:cs="Times New Roman"/>
          <w:sz w:val="36"/>
          <w:szCs w:val="36"/>
        </w:rPr>
        <w:t>masën  e</w:t>
      </w:r>
      <w:proofErr w:type="gramEnd"/>
      <w:r w:rsidRPr="003048C7">
        <w:rPr>
          <w:rFonts w:ascii="Times New Roman" w:eastAsia="Times New Roman" w:hAnsi="Times New Roman" w:cs="Times New Roman"/>
          <w:sz w:val="36"/>
          <w:szCs w:val="36"/>
        </w:rPr>
        <w:t xml:space="preserve"> parashikuar në pikën (2) dhe (4)</w:t>
      </w:r>
    </w:p>
    <w:p w:rsidR="009F1EAE" w:rsidRPr="003048C7" w:rsidRDefault="009F1EAE" w:rsidP="003048C7">
      <w:pPr>
        <w:spacing w:after="0" w:line="276" w:lineRule="auto"/>
        <w:jc w:val="both"/>
        <w:rPr>
          <w:rFonts w:ascii="Times New Roman" w:eastAsia="Times New Roman" w:hAnsi="Times New Roman" w:cs="Times New Roman"/>
          <w:sz w:val="36"/>
          <w:szCs w:val="36"/>
        </w:rPr>
      </w:pPr>
    </w:p>
    <w:p w:rsidR="009F1EAE" w:rsidRPr="003048C7" w:rsidRDefault="007E4A6D" w:rsidP="003048C7">
      <w:pPr>
        <w:pStyle w:val="ListParagraph"/>
        <w:numPr>
          <w:ilvl w:val="0"/>
          <w:numId w:val="3"/>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masave për forcimin e rolit aktiv të prokurorit gjatë hetimeve paraprake, rekomandim i përsëritur ndër vite, me qëllim shtimin e rasteve të hetimeve, të filluara kryesisht, numër i cili vijon të mbetet i ulët, pavarësisht referimeve të kryera nga strukturat e tjera.</w:t>
      </w:r>
    </w:p>
    <w:p w:rsidR="009F1EAE" w:rsidRPr="003048C7" w:rsidRDefault="009F1EAE" w:rsidP="003048C7">
      <w:pPr>
        <w:pStyle w:val="ListParagraph"/>
        <w:spacing w:after="0" w:line="276" w:lineRule="auto"/>
        <w:jc w:val="both"/>
        <w:rPr>
          <w:rFonts w:ascii="Times New Roman" w:eastAsia="Times New Roman" w:hAnsi="Times New Roman" w:cs="Times New Roman"/>
          <w:sz w:val="36"/>
          <w:szCs w:val="36"/>
        </w:rPr>
      </w:pPr>
    </w:p>
    <w:p w:rsidR="007E4A6D" w:rsidRPr="003048C7" w:rsidRDefault="007E4A6D" w:rsidP="003048C7">
      <w:pPr>
        <w:pStyle w:val="ListParagraph"/>
        <w:numPr>
          <w:ilvl w:val="0"/>
          <w:numId w:val="3"/>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Marrjen e masave procedurale dhe administrative për garantimin e paanshmërisë dhe shmangien e çdo lloj influence ose ndikimi ndaj prokurorit gjatë kryerjes së hetimeve; si dhe forcimin e mekanizmave të kontrollit dhe llogaridhënies së prokurorit.</w:t>
      </w:r>
    </w:p>
    <w:p w:rsidR="003048C7" w:rsidRPr="003048C7" w:rsidRDefault="003048C7" w:rsidP="003048C7">
      <w:pPr>
        <w:pStyle w:val="ListParagraph"/>
        <w:spacing w:line="276" w:lineRule="auto"/>
        <w:rPr>
          <w:rFonts w:ascii="Times New Roman" w:eastAsia="Times New Roman" w:hAnsi="Times New Roman" w:cs="Times New Roman"/>
          <w:sz w:val="36"/>
          <w:szCs w:val="36"/>
        </w:rPr>
      </w:pPr>
    </w:p>
    <w:p w:rsidR="003048C7" w:rsidRPr="003048C7" w:rsidRDefault="003048C7" w:rsidP="003048C7">
      <w:pPr>
        <w:pStyle w:val="ListParagraph"/>
        <w:spacing w:after="0" w:line="276" w:lineRule="auto"/>
        <w:jc w:val="both"/>
        <w:rPr>
          <w:rFonts w:ascii="Times New Roman" w:eastAsia="Times New Roman" w:hAnsi="Times New Roman" w:cs="Times New Roman"/>
          <w:sz w:val="36"/>
          <w:szCs w:val="36"/>
        </w:rPr>
      </w:pPr>
    </w:p>
    <w:p w:rsidR="009F1EAE" w:rsidRPr="003048C7" w:rsidRDefault="007E4A6D" w:rsidP="003048C7">
      <w:pPr>
        <w:pStyle w:val="ListParagraph"/>
        <w:numPr>
          <w:ilvl w:val="0"/>
          <w:numId w:val="3"/>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Marrjen e masave për rritjen e kontrollit nga prokurori të punës së Oficerëve të Policisë Gjyqësore, me qëllim rritjen e efektivitetit dhe shpejtësisë së hetimeve, duke identifikuar dhe trajtuar rastet për përgjegjësi disiplinore.</w:t>
      </w:r>
    </w:p>
    <w:p w:rsidR="009F1EAE" w:rsidRPr="003048C7" w:rsidRDefault="009F1EAE" w:rsidP="003048C7">
      <w:pPr>
        <w:pStyle w:val="ListParagraph"/>
        <w:spacing w:after="0" w:line="276" w:lineRule="auto"/>
        <w:jc w:val="both"/>
        <w:rPr>
          <w:rFonts w:ascii="Times New Roman" w:eastAsia="Times New Roman" w:hAnsi="Times New Roman" w:cs="Times New Roman"/>
          <w:sz w:val="36"/>
          <w:szCs w:val="36"/>
        </w:rPr>
      </w:pPr>
    </w:p>
    <w:p w:rsidR="009F1EAE" w:rsidRPr="003048C7" w:rsidRDefault="007E4A6D" w:rsidP="003048C7">
      <w:pPr>
        <w:pStyle w:val="ListParagraph"/>
        <w:numPr>
          <w:ilvl w:val="0"/>
          <w:numId w:val="3"/>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Vijimin e masave për rritjen profesionale dhe organizimin e trajnimeve si për prokurorët ashtu dhe për oficerët e policisë gjyqësore, në përputhje me profilizimin e tyre sipas seksioneve brenda prokurorive, duke mbajtur në konsideratë edhe rekomandimet apo problematikat e konstatuara.</w:t>
      </w:r>
    </w:p>
    <w:p w:rsidR="009F1EAE" w:rsidRPr="003048C7" w:rsidRDefault="009F1EAE" w:rsidP="003048C7">
      <w:pPr>
        <w:pStyle w:val="ListParagraph"/>
        <w:spacing w:line="276" w:lineRule="auto"/>
        <w:rPr>
          <w:rFonts w:ascii="Times New Roman" w:eastAsia="Times New Roman" w:hAnsi="Times New Roman" w:cs="Times New Roman"/>
          <w:sz w:val="36"/>
          <w:szCs w:val="36"/>
        </w:rPr>
      </w:pPr>
    </w:p>
    <w:p w:rsidR="007E4A6D" w:rsidRPr="003048C7" w:rsidRDefault="007E4A6D" w:rsidP="003048C7">
      <w:pPr>
        <w:pStyle w:val="ListParagraph"/>
        <w:numPr>
          <w:ilvl w:val="0"/>
          <w:numId w:val="3"/>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masave me qëllim arritjen e funksionimit optimal të sistemit elektronik të ndarjes së çështjeve në Prokurori (sistemi CAMS), përsa i përket mënyrës së disponimit për çështje konkrete, gjykimet e posaçme, pasqyrimin e saktë të të dhënave në sistemin CAMS në të gjitha fazat e procedimit penal, si dhe kontrolli i vazhdueshëm për saktësinë e paraqitjes së këtyre të dhënave.</w:t>
      </w:r>
    </w:p>
    <w:p w:rsidR="009F1EAE" w:rsidRPr="003048C7" w:rsidRDefault="009F1EAE" w:rsidP="003048C7">
      <w:pPr>
        <w:pStyle w:val="ListParagraph"/>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ii) Forcimit të luftës kundër korrupsionit dhe krimit të organizuar </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Këshilli i Ministrave për forcimin e luftës kundër korrupsionit rekomandon 6 masa por do të nënvizoja masat 2,3,4,5</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1. Rritjen e numrit dhe cilësisë së hetimeve për veprat penale në fushën e korrupsionit, referuar kompetencës lëndore të prokurorive të juridiksionit të përgjithshëm dhe Prokurorisë së Posaçme, duke mbajtur në konsideratë ndarjen e kompetencës lëndore për këto vepra me qëllim garantimin e efektivitetit dhe shpejtësisë në hetimin e çështjeve.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3048C7"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2.Rritjen e rasteve të përdorimit me efikasitet të teknikave proaktive të hetimit për aq sa është e mundur, vijimin e rritjes së numrit të personave të hetuar dhe të dërguar për gjykim për këto vepra penale, si dhe ndjekjen me vendosmëri të kërkimeve për dënimin e autorëve të këtyre veprave.</w:t>
      </w:r>
    </w:p>
    <w:p w:rsidR="003048C7" w:rsidRPr="003048C7" w:rsidRDefault="003048C7"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3. Rritjen e numrit të hetimeve të çështjeve të filluara kryesisht, rekomandim i përsëritur ndër vite (numri i të cilave vijon të jetë i ulët), me qëllim rritjen e rolit të prokurorit në drejtimin dhe kontrollin e hetimit.  </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4. Rritjen e numrit të hetimeve financiare sistematike për veprat penale që gjenerojnë produkte/të ardhura, duke mbajtur në</w:t>
      </w:r>
      <w:r w:rsidR="009F1EAE" w:rsidRPr="003048C7">
        <w:rPr>
          <w:rFonts w:ascii="Times New Roman" w:eastAsia="Times New Roman" w:hAnsi="Times New Roman" w:cs="Times New Roman"/>
          <w:sz w:val="36"/>
          <w:szCs w:val="36"/>
        </w:rPr>
        <w:t xml:space="preserve"> </w:t>
      </w:r>
      <w:r w:rsidRPr="003048C7">
        <w:rPr>
          <w:rFonts w:ascii="Times New Roman" w:eastAsia="Times New Roman" w:hAnsi="Times New Roman" w:cs="Times New Roman"/>
          <w:sz w:val="36"/>
          <w:szCs w:val="36"/>
        </w:rPr>
        <w:t>konsideratë fillimin e hetimit financiar paralel në momentin e regjistrimit të procedimit penal.</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5.</w:t>
      </w:r>
      <w:r w:rsidRPr="003048C7">
        <w:rPr>
          <w:rFonts w:ascii="Times New Roman" w:hAnsi="Times New Roman" w:cs="Times New Roman"/>
          <w:sz w:val="36"/>
          <w:szCs w:val="36"/>
        </w:rPr>
        <w:t>Shtimin e rasteve të gjurmimit të produkteve të veprave penale/aseteve</w:t>
      </w:r>
      <w:r w:rsidR="009F1EAE" w:rsidRPr="003048C7">
        <w:rPr>
          <w:rFonts w:ascii="Times New Roman" w:hAnsi="Times New Roman" w:cs="Times New Roman"/>
          <w:sz w:val="36"/>
          <w:szCs w:val="36"/>
        </w:rPr>
        <w:t xml:space="preserve"> </w:t>
      </w:r>
      <w:r w:rsidRPr="003048C7">
        <w:rPr>
          <w:rFonts w:ascii="Times New Roman" w:hAnsi="Times New Roman" w:cs="Times New Roman"/>
          <w:sz w:val="36"/>
          <w:szCs w:val="36"/>
        </w:rPr>
        <w:t>dhe rritjen e numrit të sekuestrimeve/konfiskimeve, përfshirë rastet e tjetërsimit të tyre nga persona të tretë; si dhe bashkëpunimin me institucionet përkatëse për menaxhimin e këtyre produkteve/aseteve.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6. Vijimin e zhvillimit të kapaciteteve profesionale të prokurorëve dhe oficerëve të policisë gjyqësore nëpërmjet trajnimeve të përbashkëta me fokus në luftën kundër korrupsionit me agjencitë e zbatimit të ligjit; si dhe hetimeve pasurore veçanërisht me fokus në format e reja të nxitura nga zhvillimet teknologjike.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Lufta kundër krimit të organizuar</w:t>
      </w:r>
    </w:p>
    <w:p w:rsidR="009F1EAE" w:rsidRPr="003048C7" w:rsidRDefault="009F1EAE"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Këshilli i Ministrave me qëllim forcimin e luftës kundër krimit të </w:t>
      </w:r>
      <w:proofErr w:type="gramStart"/>
      <w:r w:rsidRPr="003048C7">
        <w:rPr>
          <w:rFonts w:ascii="Times New Roman" w:eastAsia="Times New Roman" w:hAnsi="Times New Roman" w:cs="Times New Roman"/>
          <w:sz w:val="36"/>
          <w:szCs w:val="36"/>
        </w:rPr>
        <w:t>organizuar  rekomandon</w:t>
      </w:r>
      <w:proofErr w:type="gramEnd"/>
      <w:r w:rsidRPr="003048C7">
        <w:rPr>
          <w:rFonts w:ascii="Times New Roman" w:eastAsia="Times New Roman" w:hAnsi="Times New Roman" w:cs="Times New Roman"/>
          <w:sz w:val="36"/>
          <w:szCs w:val="36"/>
        </w:rPr>
        <w:t xml:space="preserve"> 9 masa por fokusi mbetet te këto masa :</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Rritjen e numrit të procedimeve të regjistruara dhe të dërguara për gjykim dhe cilësisë së hetimit për veprat penale në fushën e narkotikëve dhe trafiqeve të paligjshme; si dhe ashpërsimin e politikës së dënimit dhe masave të sigurimit personal për këto vepra penale. </w:t>
      </w:r>
    </w:p>
    <w:p w:rsidR="003048C7" w:rsidRPr="003048C7" w:rsidRDefault="003048C7" w:rsidP="003048C7">
      <w:pPr>
        <w:pStyle w:val="ListParagraph"/>
        <w:spacing w:after="0" w:line="276" w:lineRule="auto"/>
        <w:ind w:left="735"/>
        <w:jc w:val="both"/>
        <w:rPr>
          <w:rFonts w:ascii="Times New Roman" w:eastAsia="Times New Roman" w:hAnsi="Times New Roman" w:cs="Times New Roman"/>
          <w:sz w:val="36"/>
          <w:szCs w:val="36"/>
        </w:rPr>
      </w:pPr>
    </w:p>
    <w:p w:rsidR="007E4A6D"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Marrjen e masave për evidentimin dhe rritjen e numrit të procedimeve për veprat penale në fushën e terrorizmit, përfshirë dhe rastet e mbrojtjes së sigurisë kombëtare, veçanërisht duke mbajtur në konsideratë zhvillimet ndërkombëtare.</w:t>
      </w:r>
    </w:p>
    <w:p w:rsidR="003048C7" w:rsidRPr="003048C7" w:rsidRDefault="003048C7" w:rsidP="003048C7">
      <w:pPr>
        <w:pStyle w:val="ListParagraph"/>
        <w:spacing w:after="0" w:line="276" w:lineRule="auto"/>
        <w:ind w:left="735"/>
        <w:jc w:val="both"/>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numrit dhe cilësisë së hetimeve financiare për veprat penale të pastrimit të parave dhe produkteve të veprës penale dhe atë në funksion të rritjes së numrit të çështjeve dhe të pandehurve të dërguar për gjykim, si dhe rritjes së numrit të sekuestrimeve/konfiskimeve.</w:t>
      </w:r>
    </w:p>
    <w:p w:rsidR="00663466" w:rsidRPr="003048C7" w:rsidRDefault="00663466" w:rsidP="003048C7">
      <w:pPr>
        <w:pStyle w:val="ListParagraph"/>
        <w:spacing w:after="0" w:line="276" w:lineRule="auto"/>
        <w:ind w:left="735"/>
        <w:jc w:val="both"/>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Vijimin e zbatimit të masave për përmbushjen e rekomandimeve të Moneyval për pastrimin e parave/luftimin e financimit të terrorizmit, të bashkëpunimit </w:t>
      </w:r>
      <w:r w:rsidRPr="003048C7">
        <w:rPr>
          <w:rFonts w:ascii="Times New Roman" w:eastAsia="Times New Roman" w:hAnsi="Times New Roman" w:cs="Times New Roman"/>
          <w:sz w:val="36"/>
          <w:szCs w:val="36"/>
        </w:rPr>
        <w:lastRenderedPageBreak/>
        <w:t>me Eurojust, si dhe të bashkëpunimit rajonal në fushën e trafikimit të qenieve njerëzore.</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Marrjen e masave për rritjen e rasteve të përdorimit të teknikave speciale të hetimit, veçanërisht në rastet e hetimeve pasurore, por dhe në rastet e trafikimit dhe krimit të organizuar.</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forcimit të bashkëpunimit ndërinstitucional ndërmjet strukturave të prokurorisë së juridiksioneve të përgjithshme, Prokurorisë së Posaçme, policisë gjyqësore, policisë së shtetit dhe agjencive të tjera shtetërore, për zbatimin e objektit dhe qëllimin e ligjit për masat parandaluese në kuadër të forcimit të luftës kundër terrorizmit, krimit të organizuar, krimeve të rënda dhe konsolidimit të rendit e sigurisë publike.</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forcimit të bashkëpunimit me organet ligjzbatuese ndërkombëtare, në kuadër të forcimit të luftës kundër krimit të organizuar, trafikimit dhe krimeve të tjera të rënda.</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kapaciteteve profesionale për prokurorët dhe oficerët e policisë gjyqësore nëpërmjet trajnimeve të posaçme në këtë fushë, duke përfshirë edhe trajnime të përbashkëta me struktura të tjera ligjzbatuese.</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7E4A6D" w:rsidRPr="003048C7" w:rsidRDefault="007E4A6D" w:rsidP="003048C7">
      <w:pPr>
        <w:pStyle w:val="ListParagraph"/>
        <w:numPr>
          <w:ilvl w:val="0"/>
          <w:numId w:val="4"/>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Përditësimin e sistemit statistikor të monitorimit të çështjeve të pastrimit të parave dhe aseteve të sekuestruara për të siguruar tregues efektivë dhe të matshëm të punës së kryer në hetimin, ndjekjen penale dhe dënimin për këto vepra penale.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iii) Garantimi i mbrojtjes së të drejtave të njeriut  </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Garantimi i mbrojtjes së të drejtave të njeriut mbetet një nga shtyllat kryesore të rekomandimeve edhe për vitin 2024, e fokusuar kryesisht në masat që duhet të merren nga organi i prokurorisë për të </w:t>
      </w:r>
      <w:proofErr w:type="gramStart"/>
      <w:r w:rsidRPr="003048C7">
        <w:rPr>
          <w:rFonts w:ascii="Times New Roman" w:eastAsia="Times New Roman" w:hAnsi="Times New Roman" w:cs="Times New Roman"/>
          <w:sz w:val="36"/>
          <w:szCs w:val="36"/>
        </w:rPr>
        <w:t>patur  standardet</w:t>
      </w:r>
      <w:proofErr w:type="gramEnd"/>
      <w:r w:rsidRPr="003048C7">
        <w:rPr>
          <w:rFonts w:ascii="Times New Roman" w:eastAsia="Times New Roman" w:hAnsi="Times New Roman" w:cs="Times New Roman"/>
          <w:sz w:val="36"/>
          <w:szCs w:val="36"/>
        </w:rPr>
        <w:t xml:space="preserve"> më të larta të  hetimit dhe ndjekjes penale duke marë më të mirën e praktikave tona hetimore por dhe ato evropiane. </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Këto rekomandime zënë peshë kryesore në kushtet kur tashmë Shqipëria është në procesin e integrimit europian, duke synuar përafrimin e legjislacionit me standardet e Bashkimit Europian në lidhje me garantimin e të drejtave të subjekteve në procesin penal. Për pasojë, respektimi dhe garantimi i të drejtave të tyre, në pozicionin e viktimës, të dëshmitarit sikurse edhe autorit/ëve të veprave penale, mbetet një sfidë për organet e hetimit dhe gjykimit, veçanërisht në trajtimin e subjekteve vulnerabël. </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Këshilli i Ministrave me qëllim forcimin e respektimit të të drejtave të njeriut rekomandon 6 </w:t>
      </w:r>
      <w:proofErr w:type="gramStart"/>
      <w:r w:rsidRPr="003048C7">
        <w:rPr>
          <w:rFonts w:ascii="Times New Roman" w:eastAsia="Times New Roman" w:hAnsi="Times New Roman" w:cs="Times New Roman"/>
          <w:sz w:val="36"/>
          <w:szCs w:val="36"/>
        </w:rPr>
        <w:t>masa :</w:t>
      </w:r>
      <w:proofErr w:type="gramEnd"/>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Vijimin e aplikimit të masave alternative të parashikuara nga Kodi i Drejtësisë Penale për të Mitur (shmangies) tek të miturit nëkonflikt me ligjin, për të siguruar një drejtësi miqësore dhe duke mbajtur në konsideratë interesin më të lartë të të miturit; si dhe rritjen e efektivitetin e garancive procedurale për viktimat e mitur dhe zbatimin e parashikimeve ligjore të Kodit të Drejtësisë Penale për të Miturit në konflikt me ligjin. </w:t>
      </w:r>
    </w:p>
    <w:p w:rsidR="00663466" w:rsidRPr="003048C7" w:rsidRDefault="00663466" w:rsidP="003048C7">
      <w:pPr>
        <w:pStyle w:val="ListParagraph"/>
        <w:spacing w:after="0" w:line="276" w:lineRule="auto"/>
        <w:jc w:val="both"/>
        <w:rPr>
          <w:rFonts w:ascii="Times New Roman" w:eastAsia="Times New Roman" w:hAnsi="Times New Roman" w:cs="Times New Roman"/>
          <w:sz w:val="36"/>
          <w:szCs w:val="36"/>
        </w:rPr>
      </w:pPr>
    </w:p>
    <w:p w:rsidR="007E4A6D"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Nxitjen e prokurorëve për rritjen e numrit të rasteve të zbatimit të instrumenteve lehtësuese penale (marrëveshje, urdhri penal) dhe kërkesave për gjykim të drejtpërdrejtë, me synim hetimin dhe gjykimin e çështjeve penale në një afat sa më të shpejtë, duke mbajtur në konsideratë kompleksitetin, rrezikshmërinë e veprës, si dhe duke ruajtur efikasitetin dhe cilësinë e hetimeve.</w:t>
      </w:r>
    </w:p>
    <w:p w:rsidR="00663466"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ashpërsimit të masave të sigurimit dhe masës së dënimit për veprat me natyrë gjinore, seksuale dhe diskriminuese, si dhe për rastet e keqtrajtimit/abuzimit/shfrytëzimit e trafikimit të fëmijëve.</w:t>
      </w:r>
    </w:p>
    <w:p w:rsidR="00663466" w:rsidRPr="003048C7" w:rsidRDefault="00663466" w:rsidP="003048C7">
      <w:pPr>
        <w:pStyle w:val="ListParagraph"/>
        <w:spacing w:after="0" w:line="276" w:lineRule="auto"/>
        <w:jc w:val="both"/>
        <w:rPr>
          <w:rFonts w:ascii="Times New Roman" w:eastAsia="Times New Roman" w:hAnsi="Times New Roman" w:cs="Times New Roman"/>
          <w:sz w:val="36"/>
          <w:szCs w:val="36"/>
        </w:rPr>
      </w:pPr>
    </w:p>
    <w:p w:rsidR="00663466"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Forcimin e luftës kundër krimit në familje dhe dhunës ndaj grave dhe ashpërsimin e masave të sigurimit personal dhe dënimit për autorët e veprës penale, veçanërisht atyre recidivistë, me qëllim parandalimin dhe reduktimin e këtyre grup veprash.</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 xml:space="preserve"> Rritjen e rasteve të aplikimit të dënimeve alternative në rastet e veprave penale dhe/ose autorëve me rrezikshmëri të ulët shoqërore, personave vulnerabël dhe personave me probleme shëndetësore.</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vëmendjes ndaj veprave penale në fushën e mjedisit, duke shtuar numrin e çështjeve të hetuara dhe dërguara për gjykim, si dhe bashkëpunimin me institucionet përkatëse referuese.  </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7E4A6D" w:rsidRPr="003048C7" w:rsidRDefault="007E4A6D" w:rsidP="003048C7">
      <w:pPr>
        <w:pStyle w:val="ListParagraph"/>
        <w:numPr>
          <w:ilvl w:val="0"/>
          <w:numId w:val="5"/>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kapaciteteve profesionale të prokurorëve dhe veçanërisht të oficerëve të policisë gjyqësore, nëpërmjet trajnimeve veçanërisht për veprat penale me bazë gjinore, seksuale dhe përfshirjen e të miturve, krimin kibernetik dhe veprat penale mjedisore.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(iv) Nxitja e bashkëpunimit ndërinstitucional brenda dhe jashtë vendit</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Në kuadër të zhvillimit dhe intensifikimit të marrëdhënieve në nivel rajonal dhe ndër rajonal, një nga rekomandimet kryesore për vitin 2024 mbështetet në forcimin e ndërveprimeve dhe komunikimeve me autoritetet hetimore dhe institucionet ligjzbatuese të vendeve të tjera. Nxitja dhe konsolidimi i bashkëpunimit me organizma që veprojnë në fushën e drejtësisë, sikurse me Interpolin, Eurojustin, organet e prokurorisë së vendeve të tjera mbetet sfidë dhe kërkon angazhim dhe vullnet </w:t>
      </w:r>
      <w:r w:rsidRPr="003048C7">
        <w:rPr>
          <w:rFonts w:ascii="Times New Roman" w:eastAsia="Times New Roman" w:hAnsi="Times New Roman" w:cs="Times New Roman"/>
          <w:sz w:val="36"/>
          <w:szCs w:val="36"/>
        </w:rPr>
        <w:lastRenderedPageBreak/>
        <w:t>bindës nga ana e organit të prokurorisë për të përçuar më tej veprimet në ndjekjen, hetimin dhe/apo dërgimin në gjyq/ekstradimin të të gjithë autorëve të identifikuar se jetojnë dhe veprojnë në territorin e Republikës së Shqipërisë. Rekomandimet për forcimin e bashkëpunimit ndërinstitucional fokusohen edhe në luftën e përbashkët kundër formave të reja të kriminalitetit, veçanërisht të atyre të lidhur me krimin kompjuterik.</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Nga vlerësimi i rekomandimeve të propozuara nga Ministritë e linjës që kanë në përgjegjësi agjencitë ligjzbatuese që ushtrojnë funksione të policisë gjyqësore, evidentohet progres i arritur dhe forcimi i bashkëpunimit me organin e prokurorisë. </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Këshilli i Ministrave, me qëllim forcimin e bashkëpunimit </w:t>
      </w:r>
      <w:proofErr w:type="gramStart"/>
      <w:r w:rsidRPr="003048C7">
        <w:rPr>
          <w:rFonts w:ascii="Times New Roman" w:eastAsia="Times New Roman" w:hAnsi="Times New Roman" w:cs="Times New Roman"/>
          <w:sz w:val="36"/>
          <w:szCs w:val="36"/>
        </w:rPr>
        <w:t>ndërinstitucional  rekomandon</w:t>
      </w:r>
      <w:proofErr w:type="gramEnd"/>
      <w:r w:rsidRPr="003048C7">
        <w:rPr>
          <w:rFonts w:ascii="Times New Roman" w:eastAsia="Times New Roman" w:hAnsi="Times New Roman" w:cs="Times New Roman"/>
          <w:sz w:val="36"/>
          <w:szCs w:val="36"/>
        </w:rPr>
        <w:t xml:space="preserve"> 7 masa , të tilla si më poshtë vijon:</w:t>
      </w:r>
    </w:p>
    <w:p w:rsidR="007E4A6D" w:rsidRPr="003048C7" w:rsidRDefault="007E4A6D" w:rsidP="003048C7">
      <w:p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w:t>
      </w:r>
    </w:p>
    <w:p w:rsidR="007E4A6D"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numrin e çështjeve të regjistruara dhe të dërguara për gjykim, për grup veprat penale në fushën e taksave dhe tatimeve, duke forcuar bashkëpunimin me institucionet përkatëse; si dhe rritjen e numrit të hetimeve paralele financiare në lidhje me veprat penale në fushën e taksave dhe tatimeve, si vepra penale që gjenerojnë të ardhura, gjurmimin e produkteve dhe rritjen e numrit të sekuestrimeve/konfiskimeve.</w:t>
      </w:r>
    </w:p>
    <w:p w:rsidR="00663466" w:rsidRPr="003048C7" w:rsidRDefault="00663466" w:rsidP="003048C7">
      <w:pPr>
        <w:pStyle w:val="ListParagraph"/>
        <w:spacing w:after="0" w:line="276" w:lineRule="auto"/>
        <w:jc w:val="both"/>
        <w:rPr>
          <w:rFonts w:ascii="Times New Roman" w:eastAsia="Times New Roman" w:hAnsi="Times New Roman" w:cs="Times New Roman"/>
          <w:sz w:val="36"/>
          <w:szCs w:val="36"/>
        </w:rPr>
      </w:pPr>
    </w:p>
    <w:p w:rsidR="00663466"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lastRenderedPageBreak/>
        <w:t>Rritjen e vëmendjes në lidhje me veprat penale të krimit kibernetik, duke mbajtur në konsideratë zhvillimet teknologjike dhe përhapjen e lartë të këtyre veprave, në lidhje me cilësinë e hetimit dhe ndjekjen penale të autorëve.</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numrit të hetimeve proaktive për veprat penale në fushën e krimeve financiare, pastrimit të parave, krimeve financiare dhe hetimeve pasurore si dhe për veprat penale të fushës së krimeve të rënda që mund të lidhen me format e veçanta të bashkëpunimit.</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Rritjen e rasteve të përfshirjes në kryerjen e veprimeve të përbashkëta hetimore të oficerëve të shërbimeve të tjera të policive gjyqësore, sidomos për rastet e referuara në prokurori prej tyre dhe marrjen e masave për forcimin e bashkëpunimit dhe zgjidhjen e problematikave.  </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663466"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Vijimin e bashkëpunimit ndërmjet institucioneve ligjzbatuese kombëtare dhe ndërkombëtare, me qëllim rritjen e cilësisë dhe efiçencës në hetimin dhe ushtrimin e ndjekjes penale, shkëmbimin e të dhënave dhe bashkëpunimin e drejtpërdrejtë në funksion të hetimit të specializuar, të shpejtë dhe të gjithanshëm.</w:t>
      </w:r>
    </w:p>
    <w:p w:rsidR="00663466" w:rsidRPr="003048C7" w:rsidRDefault="00663466" w:rsidP="003048C7">
      <w:pPr>
        <w:pStyle w:val="ListParagraph"/>
        <w:spacing w:line="276" w:lineRule="auto"/>
        <w:rPr>
          <w:rFonts w:ascii="Times New Roman" w:eastAsia="Times New Roman" w:hAnsi="Times New Roman" w:cs="Times New Roman"/>
          <w:sz w:val="36"/>
          <w:szCs w:val="36"/>
        </w:rPr>
      </w:pPr>
    </w:p>
    <w:p w:rsidR="007E4A6D" w:rsidRPr="003048C7" w:rsidRDefault="007E4A6D" w:rsidP="003048C7">
      <w:pPr>
        <w:pStyle w:val="ListParagraph"/>
        <w:numPr>
          <w:ilvl w:val="0"/>
          <w:numId w:val="6"/>
        </w:numPr>
        <w:spacing w:after="0" w:line="276" w:lineRule="auto"/>
        <w:jc w:val="both"/>
        <w:rPr>
          <w:rFonts w:ascii="Times New Roman" w:eastAsia="Times New Roman" w:hAnsi="Times New Roman" w:cs="Times New Roman"/>
          <w:sz w:val="36"/>
          <w:szCs w:val="36"/>
        </w:rPr>
      </w:pPr>
      <w:r w:rsidRPr="003048C7">
        <w:rPr>
          <w:rFonts w:ascii="Times New Roman" w:eastAsia="Times New Roman" w:hAnsi="Times New Roman" w:cs="Times New Roman"/>
          <w:sz w:val="36"/>
          <w:szCs w:val="36"/>
        </w:rPr>
        <w:t xml:space="preserve">Vijimin e forcimit të kapaciteteve të seksioneve të posaçme pranë prokurorive me qëllim rritjen e numrit dhe cilësisë së hetimeve për veprat penale në kompetencë të këtyre </w:t>
      </w:r>
      <w:r w:rsidRPr="003048C7">
        <w:rPr>
          <w:rFonts w:ascii="Times New Roman" w:eastAsia="Times New Roman" w:hAnsi="Times New Roman" w:cs="Times New Roman"/>
          <w:sz w:val="36"/>
          <w:szCs w:val="36"/>
        </w:rPr>
        <w:lastRenderedPageBreak/>
        <w:t>seksioneve; si dhe shtimin e kapaciteteve profesionale bashkë me oficerët e policive gjyqësore sipas kategorive të veprave penale.</w:t>
      </w:r>
    </w:p>
    <w:p w:rsidR="007E4A6D" w:rsidRPr="003048C7" w:rsidRDefault="007E4A6D" w:rsidP="003048C7">
      <w:pPr>
        <w:spacing w:after="0" w:line="276" w:lineRule="auto"/>
        <w:jc w:val="both"/>
        <w:rPr>
          <w:rFonts w:ascii="Times New Roman" w:eastAsia="Times New Roman" w:hAnsi="Times New Roman" w:cs="Times New Roman"/>
          <w:sz w:val="36"/>
          <w:szCs w:val="36"/>
        </w:rPr>
      </w:pPr>
    </w:p>
    <w:p w:rsidR="00B324CD" w:rsidRPr="003048C7" w:rsidRDefault="00B324CD" w:rsidP="003048C7">
      <w:pPr>
        <w:spacing w:line="276" w:lineRule="auto"/>
        <w:jc w:val="both"/>
        <w:rPr>
          <w:rFonts w:ascii="Times New Roman" w:hAnsi="Times New Roman" w:cs="Times New Roman"/>
          <w:sz w:val="36"/>
          <w:szCs w:val="36"/>
        </w:rPr>
      </w:pPr>
    </w:p>
    <w:sectPr w:rsidR="00B324CD" w:rsidRPr="003048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4D1" w:rsidRDefault="006864D1" w:rsidP="00663466">
      <w:pPr>
        <w:spacing w:after="0" w:line="240" w:lineRule="auto"/>
      </w:pPr>
      <w:r>
        <w:separator/>
      </w:r>
    </w:p>
  </w:endnote>
  <w:endnote w:type="continuationSeparator" w:id="0">
    <w:p w:rsidR="006864D1" w:rsidRDefault="006864D1" w:rsidP="0066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864626"/>
      <w:docPartObj>
        <w:docPartGallery w:val="Page Numbers (Bottom of Page)"/>
        <w:docPartUnique/>
      </w:docPartObj>
    </w:sdtPr>
    <w:sdtEndPr>
      <w:rPr>
        <w:noProof/>
      </w:rPr>
    </w:sdtEndPr>
    <w:sdtContent>
      <w:p w:rsidR="00663466" w:rsidRDefault="006634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3466" w:rsidRDefault="00663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4D1" w:rsidRDefault="006864D1" w:rsidP="00663466">
      <w:pPr>
        <w:spacing w:after="0" w:line="240" w:lineRule="auto"/>
      </w:pPr>
      <w:r>
        <w:separator/>
      </w:r>
    </w:p>
  </w:footnote>
  <w:footnote w:type="continuationSeparator" w:id="0">
    <w:p w:rsidR="006864D1" w:rsidRDefault="006864D1" w:rsidP="00663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9A2"/>
    <w:multiLevelType w:val="hybridMultilevel"/>
    <w:tmpl w:val="ACD6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31ECD"/>
    <w:multiLevelType w:val="hybridMultilevel"/>
    <w:tmpl w:val="EBE8E834"/>
    <w:lvl w:ilvl="0" w:tplc="3E0011D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30A34"/>
    <w:multiLevelType w:val="hybridMultilevel"/>
    <w:tmpl w:val="9E40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03E7D"/>
    <w:multiLevelType w:val="hybridMultilevel"/>
    <w:tmpl w:val="B092564C"/>
    <w:lvl w:ilvl="0" w:tplc="CFA211A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E1796"/>
    <w:multiLevelType w:val="hybridMultilevel"/>
    <w:tmpl w:val="52B6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830B8"/>
    <w:multiLevelType w:val="hybridMultilevel"/>
    <w:tmpl w:val="30385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6D"/>
    <w:rsid w:val="00174FC4"/>
    <w:rsid w:val="003048C7"/>
    <w:rsid w:val="00663466"/>
    <w:rsid w:val="006864D1"/>
    <w:rsid w:val="007E4A6D"/>
    <w:rsid w:val="009353BD"/>
    <w:rsid w:val="00985408"/>
    <w:rsid w:val="009F1EAE"/>
    <w:rsid w:val="00B324CD"/>
    <w:rsid w:val="00CD6F21"/>
    <w:rsid w:val="00FF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1A21"/>
  <w15:chartTrackingRefBased/>
  <w15:docId w15:val="{CFFE01CA-66AC-42D1-8D4E-5CD430E6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EAE"/>
    <w:pPr>
      <w:ind w:left="720"/>
      <w:contextualSpacing/>
    </w:pPr>
  </w:style>
  <w:style w:type="paragraph" w:styleId="Header">
    <w:name w:val="header"/>
    <w:basedOn w:val="Normal"/>
    <w:link w:val="HeaderChar"/>
    <w:uiPriority w:val="99"/>
    <w:unhideWhenUsed/>
    <w:rsid w:val="00663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466"/>
  </w:style>
  <w:style w:type="paragraph" w:styleId="Footer">
    <w:name w:val="footer"/>
    <w:basedOn w:val="Normal"/>
    <w:link w:val="FooterChar"/>
    <w:uiPriority w:val="99"/>
    <w:unhideWhenUsed/>
    <w:rsid w:val="00663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888604">
      <w:bodyDiv w:val="1"/>
      <w:marLeft w:val="0"/>
      <w:marRight w:val="0"/>
      <w:marTop w:val="0"/>
      <w:marBottom w:val="0"/>
      <w:divBdr>
        <w:top w:val="none" w:sz="0" w:space="0" w:color="auto"/>
        <w:left w:val="none" w:sz="0" w:space="0" w:color="auto"/>
        <w:bottom w:val="none" w:sz="0" w:space="0" w:color="auto"/>
        <w:right w:val="none" w:sz="0" w:space="0" w:color="auto"/>
      </w:divBdr>
      <w:divsChild>
        <w:div w:id="116920996">
          <w:marLeft w:val="0"/>
          <w:marRight w:val="0"/>
          <w:marTop w:val="0"/>
          <w:marBottom w:val="0"/>
          <w:divBdr>
            <w:top w:val="none" w:sz="0" w:space="0" w:color="auto"/>
            <w:left w:val="none" w:sz="0" w:space="0" w:color="auto"/>
            <w:bottom w:val="none" w:sz="0" w:space="0" w:color="auto"/>
            <w:right w:val="none" w:sz="0" w:space="0" w:color="auto"/>
          </w:divBdr>
          <w:divsChild>
            <w:div w:id="1465732275">
              <w:marLeft w:val="0"/>
              <w:marRight w:val="0"/>
              <w:marTop w:val="0"/>
              <w:marBottom w:val="0"/>
              <w:divBdr>
                <w:top w:val="none" w:sz="0" w:space="0" w:color="auto"/>
                <w:left w:val="none" w:sz="0" w:space="0" w:color="auto"/>
                <w:bottom w:val="none" w:sz="0" w:space="0" w:color="auto"/>
                <w:right w:val="none" w:sz="0" w:space="0" w:color="auto"/>
              </w:divBdr>
            </w:div>
            <w:div w:id="2120366677">
              <w:marLeft w:val="0"/>
              <w:marRight w:val="0"/>
              <w:marTop w:val="0"/>
              <w:marBottom w:val="0"/>
              <w:divBdr>
                <w:top w:val="none" w:sz="0" w:space="0" w:color="auto"/>
                <w:left w:val="none" w:sz="0" w:space="0" w:color="auto"/>
                <w:bottom w:val="none" w:sz="0" w:space="0" w:color="auto"/>
                <w:right w:val="none" w:sz="0" w:space="0" w:color="auto"/>
              </w:divBdr>
            </w:div>
            <w:div w:id="2013753070">
              <w:marLeft w:val="0"/>
              <w:marRight w:val="0"/>
              <w:marTop w:val="0"/>
              <w:marBottom w:val="0"/>
              <w:divBdr>
                <w:top w:val="none" w:sz="0" w:space="0" w:color="auto"/>
                <w:left w:val="none" w:sz="0" w:space="0" w:color="auto"/>
                <w:bottom w:val="none" w:sz="0" w:space="0" w:color="auto"/>
                <w:right w:val="none" w:sz="0" w:space="0" w:color="auto"/>
              </w:divBdr>
            </w:div>
            <w:div w:id="1555703105">
              <w:marLeft w:val="0"/>
              <w:marRight w:val="0"/>
              <w:marTop w:val="0"/>
              <w:marBottom w:val="0"/>
              <w:divBdr>
                <w:top w:val="none" w:sz="0" w:space="0" w:color="auto"/>
                <w:left w:val="none" w:sz="0" w:space="0" w:color="auto"/>
                <w:bottom w:val="none" w:sz="0" w:space="0" w:color="auto"/>
                <w:right w:val="none" w:sz="0" w:space="0" w:color="auto"/>
              </w:divBdr>
            </w:div>
            <w:div w:id="1015155792">
              <w:marLeft w:val="0"/>
              <w:marRight w:val="0"/>
              <w:marTop w:val="0"/>
              <w:marBottom w:val="0"/>
              <w:divBdr>
                <w:top w:val="none" w:sz="0" w:space="0" w:color="auto"/>
                <w:left w:val="none" w:sz="0" w:space="0" w:color="auto"/>
                <w:bottom w:val="none" w:sz="0" w:space="0" w:color="auto"/>
                <w:right w:val="none" w:sz="0" w:space="0" w:color="auto"/>
              </w:divBdr>
            </w:div>
            <w:div w:id="1947271694">
              <w:marLeft w:val="0"/>
              <w:marRight w:val="0"/>
              <w:marTop w:val="0"/>
              <w:marBottom w:val="0"/>
              <w:divBdr>
                <w:top w:val="none" w:sz="0" w:space="0" w:color="auto"/>
                <w:left w:val="none" w:sz="0" w:space="0" w:color="auto"/>
                <w:bottom w:val="none" w:sz="0" w:space="0" w:color="auto"/>
                <w:right w:val="none" w:sz="0" w:space="0" w:color="auto"/>
              </w:divBdr>
            </w:div>
            <w:div w:id="1675954622">
              <w:marLeft w:val="0"/>
              <w:marRight w:val="0"/>
              <w:marTop w:val="0"/>
              <w:marBottom w:val="0"/>
              <w:divBdr>
                <w:top w:val="none" w:sz="0" w:space="0" w:color="auto"/>
                <w:left w:val="none" w:sz="0" w:space="0" w:color="auto"/>
                <w:bottom w:val="none" w:sz="0" w:space="0" w:color="auto"/>
                <w:right w:val="none" w:sz="0" w:space="0" w:color="auto"/>
              </w:divBdr>
            </w:div>
            <w:div w:id="1456026216">
              <w:marLeft w:val="0"/>
              <w:marRight w:val="0"/>
              <w:marTop w:val="0"/>
              <w:marBottom w:val="0"/>
              <w:divBdr>
                <w:top w:val="none" w:sz="0" w:space="0" w:color="auto"/>
                <w:left w:val="none" w:sz="0" w:space="0" w:color="auto"/>
                <w:bottom w:val="none" w:sz="0" w:space="0" w:color="auto"/>
                <w:right w:val="none" w:sz="0" w:space="0" w:color="auto"/>
              </w:divBdr>
            </w:div>
            <w:div w:id="1714691493">
              <w:marLeft w:val="0"/>
              <w:marRight w:val="0"/>
              <w:marTop w:val="0"/>
              <w:marBottom w:val="0"/>
              <w:divBdr>
                <w:top w:val="none" w:sz="0" w:space="0" w:color="auto"/>
                <w:left w:val="none" w:sz="0" w:space="0" w:color="auto"/>
                <w:bottom w:val="none" w:sz="0" w:space="0" w:color="auto"/>
                <w:right w:val="none" w:sz="0" w:space="0" w:color="auto"/>
              </w:divBdr>
            </w:div>
            <w:div w:id="1569925878">
              <w:marLeft w:val="0"/>
              <w:marRight w:val="0"/>
              <w:marTop w:val="0"/>
              <w:marBottom w:val="0"/>
              <w:divBdr>
                <w:top w:val="none" w:sz="0" w:space="0" w:color="auto"/>
                <w:left w:val="none" w:sz="0" w:space="0" w:color="auto"/>
                <w:bottom w:val="none" w:sz="0" w:space="0" w:color="auto"/>
                <w:right w:val="none" w:sz="0" w:space="0" w:color="auto"/>
              </w:divBdr>
            </w:div>
            <w:div w:id="859128203">
              <w:marLeft w:val="0"/>
              <w:marRight w:val="0"/>
              <w:marTop w:val="0"/>
              <w:marBottom w:val="0"/>
              <w:divBdr>
                <w:top w:val="none" w:sz="0" w:space="0" w:color="auto"/>
                <w:left w:val="none" w:sz="0" w:space="0" w:color="auto"/>
                <w:bottom w:val="none" w:sz="0" w:space="0" w:color="auto"/>
                <w:right w:val="none" w:sz="0" w:space="0" w:color="auto"/>
              </w:divBdr>
            </w:div>
            <w:div w:id="110709435">
              <w:marLeft w:val="0"/>
              <w:marRight w:val="0"/>
              <w:marTop w:val="0"/>
              <w:marBottom w:val="0"/>
              <w:divBdr>
                <w:top w:val="none" w:sz="0" w:space="0" w:color="auto"/>
                <w:left w:val="none" w:sz="0" w:space="0" w:color="auto"/>
                <w:bottom w:val="none" w:sz="0" w:space="0" w:color="auto"/>
                <w:right w:val="none" w:sz="0" w:space="0" w:color="auto"/>
              </w:divBdr>
            </w:div>
            <w:div w:id="226695144">
              <w:marLeft w:val="0"/>
              <w:marRight w:val="0"/>
              <w:marTop w:val="0"/>
              <w:marBottom w:val="0"/>
              <w:divBdr>
                <w:top w:val="none" w:sz="0" w:space="0" w:color="auto"/>
                <w:left w:val="none" w:sz="0" w:space="0" w:color="auto"/>
                <w:bottom w:val="none" w:sz="0" w:space="0" w:color="auto"/>
                <w:right w:val="none" w:sz="0" w:space="0" w:color="auto"/>
              </w:divBdr>
            </w:div>
            <w:div w:id="1067992484">
              <w:marLeft w:val="0"/>
              <w:marRight w:val="0"/>
              <w:marTop w:val="0"/>
              <w:marBottom w:val="0"/>
              <w:divBdr>
                <w:top w:val="none" w:sz="0" w:space="0" w:color="auto"/>
                <w:left w:val="none" w:sz="0" w:space="0" w:color="auto"/>
                <w:bottom w:val="none" w:sz="0" w:space="0" w:color="auto"/>
                <w:right w:val="none" w:sz="0" w:space="0" w:color="auto"/>
              </w:divBdr>
            </w:div>
            <w:div w:id="1235697278">
              <w:marLeft w:val="0"/>
              <w:marRight w:val="0"/>
              <w:marTop w:val="0"/>
              <w:marBottom w:val="0"/>
              <w:divBdr>
                <w:top w:val="none" w:sz="0" w:space="0" w:color="auto"/>
                <w:left w:val="none" w:sz="0" w:space="0" w:color="auto"/>
                <w:bottom w:val="none" w:sz="0" w:space="0" w:color="auto"/>
                <w:right w:val="none" w:sz="0" w:space="0" w:color="auto"/>
              </w:divBdr>
            </w:div>
            <w:div w:id="2043095496">
              <w:marLeft w:val="0"/>
              <w:marRight w:val="0"/>
              <w:marTop w:val="0"/>
              <w:marBottom w:val="0"/>
              <w:divBdr>
                <w:top w:val="none" w:sz="0" w:space="0" w:color="auto"/>
                <w:left w:val="none" w:sz="0" w:space="0" w:color="auto"/>
                <w:bottom w:val="none" w:sz="0" w:space="0" w:color="auto"/>
                <w:right w:val="none" w:sz="0" w:space="0" w:color="auto"/>
              </w:divBdr>
            </w:div>
            <w:div w:id="1818492945">
              <w:marLeft w:val="0"/>
              <w:marRight w:val="0"/>
              <w:marTop w:val="0"/>
              <w:marBottom w:val="0"/>
              <w:divBdr>
                <w:top w:val="none" w:sz="0" w:space="0" w:color="auto"/>
                <w:left w:val="none" w:sz="0" w:space="0" w:color="auto"/>
                <w:bottom w:val="none" w:sz="0" w:space="0" w:color="auto"/>
                <w:right w:val="none" w:sz="0" w:space="0" w:color="auto"/>
              </w:divBdr>
            </w:div>
            <w:div w:id="121120967">
              <w:marLeft w:val="0"/>
              <w:marRight w:val="0"/>
              <w:marTop w:val="0"/>
              <w:marBottom w:val="0"/>
              <w:divBdr>
                <w:top w:val="none" w:sz="0" w:space="0" w:color="auto"/>
                <w:left w:val="none" w:sz="0" w:space="0" w:color="auto"/>
                <w:bottom w:val="none" w:sz="0" w:space="0" w:color="auto"/>
                <w:right w:val="none" w:sz="0" w:space="0" w:color="auto"/>
              </w:divBdr>
            </w:div>
            <w:div w:id="2001809304">
              <w:marLeft w:val="0"/>
              <w:marRight w:val="0"/>
              <w:marTop w:val="0"/>
              <w:marBottom w:val="0"/>
              <w:divBdr>
                <w:top w:val="none" w:sz="0" w:space="0" w:color="auto"/>
                <w:left w:val="none" w:sz="0" w:space="0" w:color="auto"/>
                <w:bottom w:val="none" w:sz="0" w:space="0" w:color="auto"/>
                <w:right w:val="none" w:sz="0" w:space="0" w:color="auto"/>
              </w:divBdr>
            </w:div>
            <w:div w:id="2140537785">
              <w:marLeft w:val="0"/>
              <w:marRight w:val="0"/>
              <w:marTop w:val="0"/>
              <w:marBottom w:val="0"/>
              <w:divBdr>
                <w:top w:val="none" w:sz="0" w:space="0" w:color="auto"/>
                <w:left w:val="none" w:sz="0" w:space="0" w:color="auto"/>
                <w:bottom w:val="none" w:sz="0" w:space="0" w:color="auto"/>
                <w:right w:val="none" w:sz="0" w:space="0" w:color="auto"/>
              </w:divBdr>
            </w:div>
            <w:div w:id="1237520898">
              <w:marLeft w:val="0"/>
              <w:marRight w:val="0"/>
              <w:marTop w:val="0"/>
              <w:marBottom w:val="0"/>
              <w:divBdr>
                <w:top w:val="none" w:sz="0" w:space="0" w:color="auto"/>
                <w:left w:val="none" w:sz="0" w:space="0" w:color="auto"/>
                <w:bottom w:val="none" w:sz="0" w:space="0" w:color="auto"/>
                <w:right w:val="none" w:sz="0" w:space="0" w:color="auto"/>
              </w:divBdr>
            </w:div>
            <w:div w:id="1556745427">
              <w:marLeft w:val="0"/>
              <w:marRight w:val="0"/>
              <w:marTop w:val="0"/>
              <w:marBottom w:val="0"/>
              <w:divBdr>
                <w:top w:val="none" w:sz="0" w:space="0" w:color="auto"/>
                <w:left w:val="none" w:sz="0" w:space="0" w:color="auto"/>
                <w:bottom w:val="none" w:sz="0" w:space="0" w:color="auto"/>
                <w:right w:val="none" w:sz="0" w:space="0" w:color="auto"/>
              </w:divBdr>
            </w:div>
            <w:div w:id="2021656503">
              <w:marLeft w:val="0"/>
              <w:marRight w:val="0"/>
              <w:marTop w:val="0"/>
              <w:marBottom w:val="0"/>
              <w:divBdr>
                <w:top w:val="none" w:sz="0" w:space="0" w:color="auto"/>
                <w:left w:val="none" w:sz="0" w:space="0" w:color="auto"/>
                <w:bottom w:val="none" w:sz="0" w:space="0" w:color="auto"/>
                <w:right w:val="none" w:sz="0" w:space="0" w:color="auto"/>
              </w:divBdr>
            </w:div>
            <w:div w:id="270211164">
              <w:marLeft w:val="0"/>
              <w:marRight w:val="0"/>
              <w:marTop w:val="0"/>
              <w:marBottom w:val="0"/>
              <w:divBdr>
                <w:top w:val="none" w:sz="0" w:space="0" w:color="auto"/>
                <w:left w:val="none" w:sz="0" w:space="0" w:color="auto"/>
                <w:bottom w:val="none" w:sz="0" w:space="0" w:color="auto"/>
                <w:right w:val="none" w:sz="0" w:space="0" w:color="auto"/>
              </w:divBdr>
            </w:div>
            <w:div w:id="444665750">
              <w:marLeft w:val="0"/>
              <w:marRight w:val="0"/>
              <w:marTop w:val="0"/>
              <w:marBottom w:val="0"/>
              <w:divBdr>
                <w:top w:val="none" w:sz="0" w:space="0" w:color="auto"/>
                <w:left w:val="none" w:sz="0" w:space="0" w:color="auto"/>
                <w:bottom w:val="none" w:sz="0" w:space="0" w:color="auto"/>
                <w:right w:val="none" w:sz="0" w:space="0" w:color="auto"/>
              </w:divBdr>
            </w:div>
            <w:div w:id="1782215945">
              <w:marLeft w:val="0"/>
              <w:marRight w:val="0"/>
              <w:marTop w:val="0"/>
              <w:marBottom w:val="0"/>
              <w:divBdr>
                <w:top w:val="none" w:sz="0" w:space="0" w:color="auto"/>
                <w:left w:val="none" w:sz="0" w:space="0" w:color="auto"/>
                <w:bottom w:val="none" w:sz="0" w:space="0" w:color="auto"/>
                <w:right w:val="none" w:sz="0" w:space="0" w:color="auto"/>
              </w:divBdr>
            </w:div>
            <w:div w:id="343172728">
              <w:marLeft w:val="0"/>
              <w:marRight w:val="0"/>
              <w:marTop w:val="0"/>
              <w:marBottom w:val="0"/>
              <w:divBdr>
                <w:top w:val="none" w:sz="0" w:space="0" w:color="auto"/>
                <w:left w:val="none" w:sz="0" w:space="0" w:color="auto"/>
                <w:bottom w:val="none" w:sz="0" w:space="0" w:color="auto"/>
                <w:right w:val="none" w:sz="0" w:space="0" w:color="auto"/>
              </w:divBdr>
            </w:div>
            <w:div w:id="616915463">
              <w:marLeft w:val="0"/>
              <w:marRight w:val="0"/>
              <w:marTop w:val="0"/>
              <w:marBottom w:val="0"/>
              <w:divBdr>
                <w:top w:val="none" w:sz="0" w:space="0" w:color="auto"/>
                <w:left w:val="none" w:sz="0" w:space="0" w:color="auto"/>
                <w:bottom w:val="none" w:sz="0" w:space="0" w:color="auto"/>
                <w:right w:val="none" w:sz="0" w:space="0" w:color="auto"/>
              </w:divBdr>
            </w:div>
            <w:div w:id="1559243718">
              <w:marLeft w:val="0"/>
              <w:marRight w:val="0"/>
              <w:marTop w:val="0"/>
              <w:marBottom w:val="0"/>
              <w:divBdr>
                <w:top w:val="none" w:sz="0" w:space="0" w:color="auto"/>
                <w:left w:val="none" w:sz="0" w:space="0" w:color="auto"/>
                <w:bottom w:val="none" w:sz="0" w:space="0" w:color="auto"/>
                <w:right w:val="none" w:sz="0" w:space="0" w:color="auto"/>
              </w:divBdr>
            </w:div>
            <w:div w:id="1531993448">
              <w:marLeft w:val="0"/>
              <w:marRight w:val="0"/>
              <w:marTop w:val="0"/>
              <w:marBottom w:val="0"/>
              <w:divBdr>
                <w:top w:val="none" w:sz="0" w:space="0" w:color="auto"/>
                <w:left w:val="none" w:sz="0" w:space="0" w:color="auto"/>
                <w:bottom w:val="none" w:sz="0" w:space="0" w:color="auto"/>
                <w:right w:val="none" w:sz="0" w:space="0" w:color="auto"/>
              </w:divBdr>
            </w:div>
            <w:div w:id="1875579298">
              <w:marLeft w:val="0"/>
              <w:marRight w:val="0"/>
              <w:marTop w:val="0"/>
              <w:marBottom w:val="0"/>
              <w:divBdr>
                <w:top w:val="none" w:sz="0" w:space="0" w:color="auto"/>
                <w:left w:val="none" w:sz="0" w:space="0" w:color="auto"/>
                <w:bottom w:val="none" w:sz="0" w:space="0" w:color="auto"/>
                <w:right w:val="none" w:sz="0" w:space="0" w:color="auto"/>
              </w:divBdr>
            </w:div>
            <w:div w:id="2097363927">
              <w:marLeft w:val="0"/>
              <w:marRight w:val="0"/>
              <w:marTop w:val="0"/>
              <w:marBottom w:val="0"/>
              <w:divBdr>
                <w:top w:val="none" w:sz="0" w:space="0" w:color="auto"/>
                <w:left w:val="none" w:sz="0" w:space="0" w:color="auto"/>
                <w:bottom w:val="none" w:sz="0" w:space="0" w:color="auto"/>
                <w:right w:val="none" w:sz="0" w:space="0" w:color="auto"/>
              </w:divBdr>
            </w:div>
            <w:div w:id="1000886773">
              <w:marLeft w:val="0"/>
              <w:marRight w:val="0"/>
              <w:marTop w:val="0"/>
              <w:marBottom w:val="0"/>
              <w:divBdr>
                <w:top w:val="none" w:sz="0" w:space="0" w:color="auto"/>
                <w:left w:val="none" w:sz="0" w:space="0" w:color="auto"/>
                <w:bottom w:val="none" w:sz="0" w:space="0" w:color="auto"/>
                <w:right w:val="none" w:sz="0" w:space="0" w:color="auto"/>
              </w:divBdr>
            </w:div>
            <w:div w:id="1353805463">
              <w:marLeft w:val="0"/>
              <w:marRight w:val="0"/>
              <w:marTop w:val="0"/>
              <w:marBottom w:val="0"/>
              <w:divBdr>
                <w:top w:val="none" w:sz="0" w:space="0" w:color="auto"/>
                <w:left w:val="none" w:sz="0" w:space="0" w:color="auto"/>
                <w:bottom w:val="none" w:sz="0" w:space="0" w:color="auto"/>
                <w:right w:val="none" w:sz="0" w:space="0" w:color="auto"/>
              </w:divBdr>
            </w:div>
            <w:div w:id="1312713943">
              <w:marLeft w:val="0"/>
              <w:marRight w:val="0"/>
              <w:marTop w:val="0"/>
              <w:marBottom w:val="0"/>
              <w:divBdr>
                <w:top w:val="none" w:sz="0" w:space="0" w:color="auto"/>
                <w:left w:val="none" w:sz="0" w:space="0" w:color="auto"/>
                <w:bottom w:val="none" w:sz="0" w:space="0" w:color="auto"/>
                <w:right w:val="none" w:sz="0" w:space="0" w:color="auto"/>
              </w:divBdr>
            </w:div>
            <w:div w:id="593167979">
              <w:marLeft w:val="0"/>
              <w:marRight w:val="0"/>
              <w:marTop w:val="0"/>
              <w:marBottom w:val="0"/>
              <w:divBdr>
                <w:top w:val="none" w:sz="0" w:space="0" w:color="auto"/>
                <w:left w:val="none" w:sz="0" w:space="0" w:color="auto"/>
                <w:bottom w:val="none" w:sz="0" w:space="0" w:color="auto"/>
                <w:right w:val="none" w:sz="0" w:space="0" w:color="auto"/>
              </w:divBdr>
            </w:div>
            <w:div w:id="948321355">
              <w:marLeft w:val="0"/>
              <w:marRight w:val="0"/>
              <w:marTop w:val="0"/>
              <w:marBottom w:val="0"/>
              <w:divBdr>
                <w:top w:val="none" w:sz="0" w:space="0" w:color="auto"/>
                <w:left w:val="none" w:sz="0" w:space="0" w:color="auto"/>
                <w:bottom w:val="none" w:sz="0" w:space="0" w:color="auto"/>
                <w:right w:val="none" w:sz="0" w:space="0" w:color="auto"/>
              </w:divBdr>
            </w:div>
            <w:div w:id="476797063">
              <w:marLeft w:val="0"/>
              <w:marRight w:val="0"/>
              <w:marTop w:val="0"/>
              <w:marBottom w:val="0"/>
              <w:divBdr>
                <w:top w:val="none" w:sz="0" w:space="0" w:color="auto"/>
                <w:left w:val="none" w:sz="0" w:space="0" w:color="auto"/>
                <w:bottom w:val="none" w:sz="0" w:space="0" w:color="auto"/>
                <w:right w:val="none" w:sz="0" w:space="0" w:color="auto"/>
              </w:divBdr>
            </w:div>
            <w:div w:id="1588927041">
              <w:marLeft w:val="0"/>
              <w:marRight w:val="0"/>
              <w:marTop w:val="0"/>
              <w:marBottom w:val="0"/>
              <w:divBdr>
                <w:top w:val="none" w:sz="0" w:space="0" w:color="auto"/>
                <w:left w:val="none" w:sz="0" w:space="0" w:color="auto"/>
                <w:bottom w:val="none" w:sz="0" w:space="0" w:color="auto"/>
                <w:right w:val="none" w:sz="0" w:space="0" w:color="auto"/>
              </w:divBdr>
            </w:div>
            <w:div w:id="1249463152">
              <w:marLeft w:val="0"/>
              <w:marRight w:val="0"/>
              <w:marTop w:val="0"/>
              <w:marBottom w:val="0"/>
              <w:divBdr>
                <w:top w:val="none" w:sz="0" w:space="0" w:color="auto"/>
                <w:left w:val="none" w:sz="0" w:space="0" w:color="auto"/>
                <w:bottom w:val="none" w:sz="0" w:space="0" w:color="auto"/>
                <w:right w:val="none" w:sz="0" w:space="0" w:color="auto"/>
              </w:divBdr>
            </w:div>
            <w:div w:id="944920213">
              <w:marLeft w:val="0"/>
              <w:marRight w:val="0"/>
              <w:marTop w:val="0"/>
              <w:marBottom w:val="0"/>
              <w:divBdr>
                <w:top w:val="none" w:sz="0" w:space="0" w:color="auto"/>
                <w:left w:val="none" w:sz="0" w:space="0" w:color="auto"/>
                <w:bottom w:val="none" w:sz="0" w:space="0" w:color="auto"/>
                <w:right w:val="none" w:sz="0" w:space="0" w:color="auto"/>
              </w:divBdr>
            </w:div>
            <w:div w:id="1051149610">
              <w:marLeft w:val="0"/>
              <w:marRight w:val="0"/>
              <w:marTop w:val="0"/>
              <w:marBottom w:val="0"/>
              <w:divBdr>
                <w:top w:val="none" w:sz="0" w:space="0" w:color="auto"/>
                <w:left w:val="none" w:sz="0" w:space="0" w:color="auto"/>
                <w:bottom w:val="none" w:sz="0" w:space="0" w:color="auto"/>
                <w:right w:val="none" w:sz="0" w:space="0" w:color="auto"/>
              </w:divBdr>
            </w:div>
            <w:div w:id="1863934968">
              <w:marLeft w:val="0"/>
              <w:marRight w:val="0"/>
              <w:marTop w:val="0"/>
              <w:marBottom w:val="0"/>
              <w:divBdr>
                <w:top w:val="none" w:sz="0" w:space="0" w:color="auto"/>
                <w:left w:val="none" w:sz="0" w:space="0" w:color="auto"/>
                <w:bottom w:val="none" w:sz="0" w:space="0" w:color="auto"/>
                <w:right w:val="none" w:sz="0" w:space="0" w:color="auto"/>
              </w:divBdr>
            </w:div>
            <w:div w:id="888614765">
              <w:marLeft w:val="0"/>
              <w:marRight w:val="0"/>
              <w:marTop w:val="0"/>
              <w:marBottom w:val="0"/>
              <w:divBdr>
                <w:top w:val="none" w:sz="0" w:space="0" w:color="auto"/>
                <w:left w:val="none" w:sz="0" w:space="0" w:color="auto"/>
                <w:bottom w:val="none" w:sz="0" w:space="0" w:color="auto"/>
                <w:right w:val="none" w:sz="0" w:space="0" w:color="auto"/>
              </w:divBdr>
            </w:div>
            <w:div w:id="211579384">
              <w:marLeft w:val="0"/>
              <w:marRight w:val="0"/>
              <w:marTop w:val="0"/>
              <w:marBottom w:val="0"/>
              <w:divBdr>
                <w:top w:val="none" w:sz="0" w:space="0" w:color="auto"/>
                <w:left w:val="none" w:sz="0" w:space="0" w:color="auto"/>
                <w:bottom w:val="none" w:sz="0" w:space="0" w:color="auto"/>
                <w:right w:val="none" w:sz="0" w:space="0" w:color="auto"/>
              </w:divBdr>
            </w:div>
            <w:div w:id="1377316551">
              <w:marLeft w:val="0"/>
              <w:marRight w:val="0"/>
              <w:marTop w:val="0"/>
              <w:marBottom w:val="0"/>
              <w:divBdr>
                <w:top w:val="none" w:sz="0" w:space="0" w:color="auto"/>
                <w:left w:val="none" w:sz="0" w:space="0" w:color="auto"/>
                <w:bottom w:val="none" w:sz="0" w:space="0" w:color="auto"/>
                <w:right w:val="none" w:sz="0" w:space="0" w:color="auto"/>
              </w:divBdr>
            </w:div>
            <w:div w:id="333143076">
              <w:marLeft w:val="0"/>
              <w:marRight w:val="0"/>
              <w:marTop w:val="0"/>
              <w:marBottom w:val="0"/>
              <w:divBdr>
                <w:top w:val="none" w:sz="0" w:space="0" w:color="auto"/>
                <w:left w:val="none" w:sz="0" w:space="0" w:color="auto"/>
                <w:bottom w:val="none" w:sz="0" w:space="0" w:color="auto"/>
                <w:right w:val="none" w:sz="0" w:space="0" w:color="auto"/>
              </w:divBdr>
            </w:div>
            <w:div w:id="101270484">
              <w:marLeft w:val="0"/>
              <w:marRight w:val="0"/>
              <w:marTop w:val="0"/>
              <w:marBottom w:val="0"/>
              <w:divBdr>
                <w:top w:val="none" w:sz="0" w:space="0" w:color="auto"/>
                <w:left w:val="none" w:sz="0" w:space="0" w:color="auto"/>
                <w:bottom w:val="none" w:sz="0" w:space="0" w:color="auto"/>
                <w:right w:val="none" w:sz="0" w:space="0" w:color="auto"/>
              </w:divBdr>
            </w:div>
            <w:div w:id="878396548">
              <w:marLeft w:val="0"/>
              <w:marRight w:val="0"/>
              <w:marTop w:val="0"/>
              <w:marBottom w:val="0"/>
              <w:divBdr>
                <w:top w:val="none" w:sz="0" w:space="0" w:color="auto"/>
                <w:left w:val="none" w:sz="0" w:space="0" w:color="auto"/>
                <w:bottom w:val="none" w:sz="0" w:space="0" w:color="auto"/>
                <w:right w:val="none" w:sz="0" w:space="0" w:color="auto"/>
              </w:divBdr>
            </w:div>
            <w:div w:id="566501373">
              <w:marLeft w:val="0"/>
              <w:marRight w:val="0"/>
              <w:marTop w:val="0"/>
              <w:marBottom w:val="0"/>
              <w:divBdr>
                <w:top w:val="none" w:sz="0" w:space="0" w:color="auto"/>
                <w:left w:val="none" w:sz="0" w:space="0" w:color="auto"/>
                <w:bottom w:val="none" w:sz="0" w:space="0" w:color="auto"/>
                <w:right w:val="none" w:sz="0" w:space="0" w:color="auto"/>
              </w:divBdr>
            </w:div>
            <w:div w:id="1070956161">
              <w:marLeft w:val="0"/>
              <w:marRight w:val="0"/>
              <w:marTop w:val="0"/>
              <w:marBottom w:val="0"/>
              <w:divBdr>
                <w:top w:val="none" w:sz="0" w:space="0" w:color="auto"/>
                <w:left w:val="none" w:sz="0" w:space="0" w:color="auto"/>
                <w:bottom w:val="none" w:sz="0" w:space="0" w:color="auto"/>
                <w:right w:val="none" w:sz="0" w:space="0" w:color="auto"/>
              </w:divBdr>
            </w:div>
            <w:div w:id="1120688277">
              <w:marLeft w:val="0"/>
              <w:marRight w:val="0"/>
              <w:marTop w:val="0"/>
              <w:marBottom w:val="0"/>
              <w:divBdr>
                <w:top w:val="none" w:sz="0" w:space="0" w:color="auto"/>
                <w:left w:val="none" w:sz="0" w:space="0" w:color="auto"/>
                <w:bottom w:val="none" w:sz="0" w:space="0" w:color="auto"/>
                <w:right w:val="none" w:sz="0" w:space="0" w:color="auto"/>
              </w:divBdr>
            </w:div>
            <w:div w:id="22678886">
              <w:marLeft w:val="0"/>
              <w:marRight w:val="0"/>
              <w:marTop w:val="0"/>
              <w:marBottom w:val="0"/>
              <w:divBdr>
                <w:top w:val="none" w:sz="0" w:space="0" w:color="auto"/>
                <w:left w:val="none" w:sz="0" w:space="0" w:color="auto"/>
                <w:bottom w:val="none" w:sz="0" w:space="0" w:color="auto"/>
                <w:right w:val="none" w:sz="0" w:space="0" w:color="auto"/>
              </w:divBdr>
            </w:div>
            <w:div w:id="140856721">
              <w:marLeft w:val="0"/>
              <w:marRight w:val="0"/>
              <w:marTop w:val="0"/>
              <w:marBottom w:val="0"/>
              <w:divBdr>
                <w:top w:val="none" w:sz="0" w:space="0" w:color="auto"/>
                <w:left w:val="none" w:sz="0" w:space="0" w:color="auto"/>
                <w:bottom w:val="none" w:sz="0" w:space="0" w:color="auto"/>
                <w:right w:val="none" w:sz="0" w:space="0" w:color="auto"/>
              </w:divBdr>
            </w:div>
            <w:div w:id="1300308184">
              <w:marLeft w:val="0"/>
              <w:marRight w:val="0"/>
              <w:marTop w:val="0"/>
              <w:marBottom w:val="0"/>
              <w:divBdr>
                <w:top w:val="none" w:sz="0" w:space="0" w:color="auto"/>
                <w:left w:val="none" w:sz="0" w:space="0" w:color="auto"/>
                <w:bottom w:val="none" w:sz="0" w:space="0" w:color="auto"/>
                <w:right w:val="none" w:sz="0" w:space="0" w:color="auto"/>
              </w:divBdr>
            </w:div>
            <w:div w:id="441268637">
              <w:marLeft w:val="0"/>
              <w:marRight w:val="0"/>
              <w:marTop w:val="0"/>
              <w:marBottom w:val="0"/>
              <w:divBdr>
                <w:top w:val="none" w:sz="0" w:space="0" w:color="auto"/>
                <w:left w:val="none" w:sz="0" w:space="0" w:color="auto"/>
                <w:bottom w:val="none" w:sz="0" w:space="0" w:color="auto"/>
                <w:right w:val="none" w:sz="0" w:space="0" w:color="auto"/>
              </w:divBdr>
            </w:div>
            <w:div w:id="1530222902">
              <w:marLeft w:val="0"/>
              <w:marRight w:val="0"/>
              <w:marTop w:val="0"/>
              <w:marBottom w:val="0"/>
              <w:divBdr>
                <w:top w:val="none" w:sz="0" w:space="0" w:color="auto"/>
                <w:left w:val="none" w:sz="0" w:space="0" w:color="auto"/>
                <w:bottom w:val="none" w:sz="0" w:space="0" w:color="auto"/>
                <w:right w:val="none" w:sz="0" w:space="0" w:color="auto"/>
              </w:divBdr>
            </w:div>
            <w:div w:id="65961071">
              <w:marLeft w:val="0"/>
              <w:marRight w:val="0"/>
              <w:marTop w:val="0"/>
              <w:marBottom w:val="0"/>
              <w:divBdr>
                <w:top w:val="none" w:sz="0" w:space="0" w:color="auto"/>
                <w:left w:val="none" w:sz="0" w:space="0" w:color="auto"/>
                <w:bottom w:val="none" w:sz="0" w:space="0" w:color="auto"/>
                <w:right w:val="none" w:sz="0" w:space="0" w:color="auto"/>
              </w:divBdr>
            </w:div>
            <w:div w:id="1684161196">
              <w:marLeft w:val="0"/>
              <w:marRight w:val="0"/>
              <w:marTop w:val="0"/>
              <w:marBottom w:val="0"/>
              <w:divBdr>
                <w:top w:val="none" w:sz="0" w:space="0" w:color="auto"/>
                <w:left w:val="none" w:sz="0" w:space="0" w:color="auto"/>
                <w:bottom w:val="none" w:sz="0" w:space="0" w:color="auto"/>
                <w:right w:val="none" w:sz="0" w:space="0" w:color="auto"/>
              </w:divBdr>
            </w:div>
            <w:div w:id="1510561619">
              <w:marLeft w:val="0"/>
              <w:marRight w:val="0"/>
              <w:marTop w:val="0"/>
              <w:marBottom w:val="0"/>
              <w:divBdr>
                <w:top w:val="none" w:sz="0" w:space="0" w:color="auto"/>
                <w:left w:val="none" w:sz="0" w:space="0" w:color="auto"/>
                <w:bottom w:val="none" w:sz="0" w:space="0" w:color="auto"/>
                <w:right w:val="none" w:sz="0" w:space="0" w:color="auto"/>
              </w:divBdr>
            </w:div>
            <w:div w:id="522061315">
              <w:marLeft w:val="0"/>
              <w:marRight w:val="0"/>
              <w:marTop w:val="0"/>
              <w:marBottom w:val="0"/>
              <w:divBdr>
                <w:top w:val="none" w:sz="0" w:space="0" w:color="auto"/>
                <w:left w:val="none" w:sz="0" w:space="0" w:color="auto"/>
                <w:bottom w:val="none" w:sz="0" w:space="0" w:color="auto"/>
                <w:right w:val="none" w:sz="0" w:space="0" w:color="auto"/>
              </w:divBdr>
            </w:div>
            <w:div w:id="427165101">
              <w:marLeft w:val="0"/>
              <w:marRight w:val="0"/>
              <w:marTop w:val="0"/>
              <w:marBottom w:val="0"/>
              <w:divBdr>
                <w:top w:val="none" w:sz="0" w:space="0" w:color="auto"/>
                <w:left w:val="none" w:sz="0" w:space="0" w:color="auto"/>
                <w:bottom w:val="none" w:sz="0" w:space="0" w:color="auto"/>
                <w:right w:val="none" w:sz="0" w:space="0" w:color="auto"/>
              </w:divBdr>
            </w:div>
            <w:div w:id="1092816391">
              <w:marLeft w:val="0"/>
              <w:marRight w:val="0"/>
              <w:marTop w:val="0"/>
              <w:marBottom w:val="0"/>
              <w:divBdr>
                <w:top w:val="none" w:sz="0" w:space="0" w:color="auto"/>
                <w:left w:val="none" w:sz="0" w:space="0" w:color="auto"/>
                <w:bottom w:val="none" w:sz="0" w:space="0" w:color="auto"/>
                <w:right w:val="none" w:sz="0" w:space="0" w:color="auto"/>
              </w:divBdr>
            </w:div>
            <w:div w:id="821506175">
              <w:marLeft w:val="0"/>
              <w:marRight w:val="0"/>
              <w:marTop w:val="0"/>
              <w:marBottom w:val="0"/>
              <w:divBdr>
                <w:top w:val="none" w:sz="0" w:space="0" w:color="auto"/>
                <w:left w:val="none" w:sz="0" w:space="0" w:color="auto"/>
                <w:bottom w:val="none" w:sz="0" w:space="0" w:color="auto"/>
                <w:right w:val="none" w:sz="0" w:space="0" w:color="auto"/>
              </w:divBdr>
            </w:div>
            <w:div w:id="234318898">
              <w:marLeft w:val="0"/>
              <w:marRight w:val="0"/>
              <w:marTop w:val="0"/>
              <w:marBottom w:val="0"/>
              <w:divBdr>
                <w:top w:val="none" w:sz="0" w:space="0" w:color="auto"/>
                <w:left w:val="none" w:sz="0" w:space="0" w:color="auto"/>
                <w:bottom w:val="none" w:sz="0" w:space="0" w:color="auto"/>
                <w:right w:val="none" w:sz="0" w:space="0" w:color="auto"/>
              </w:divBdr>
            </w:div>
            <w:div w:id="1896240042">
              <w:marLeft w:val="0"/>
              <w:marRight w:val="0"/>
              <w:marTop w:val="0"/>
              <w:marBottom w:val="0"/>
              <w:divBdr>
                <w:top w:val="none" w:sz="0" w:space="0" w:color="auto"/>
                <w:left w:val="none" w:sz="0" w:space="0" w:color="auto"/>
                <w:bottom w:val="none" w:sz="0" w:space="0" w:color="auto"/>
                <w:right w:val="none" w:sz="0" w:space="0" w:color="auto"/>
              </w:divBdr>
            </w:div>
            <w:div w:id="1166818878">
              <w:marLeft w:val="0"/>
              <w:marRight w:val="0"/>
              <w:marTop w:val="0"/>
              <w:marBottom w:val="0"/>
              <w:divBdr>
                <w:top w:val="none" w:sz="0" w:space="0" w:color="auto"/>
                <w:left w:val="none" w:sz="0" w:space="0" w:color="auto"/>
                <w:bottom w:val="none" w:sz="0" w:space="0" w:color="auto"/>
                <w:right w:val="none" w:sz="0" w:space="0" w:color="auto"/>
              </w:divBdr>
            </w:div>
            <w:div w:id="1905675427">
              <w:marLeft w:val="0"/>
              <w:marRight w:val="0"/>
              <w:marTop w:val="0"/>
              <w:marBottom w:val="0"/>
              <w:divBdr>
                <w:top w:val="none" w:sz="0" w:space="0" w:color="auto"/>
                <w:left w:val="none" w:sz="0" w:space="0" w:color="auto"/>
                <w:bottom w:val="none" w:sz="0" w:space="0" w:color="auto"/>
                <w:right w:val="none" w:sz="0" w:space="0" w:color="auto"/>
              </w:divBdr>
            </w:div>
            <w:div w:id="391080278">
              <w:marLeft w:val="0"/>
              <w:marRight w:val="0"/>
              <w:marTop w:val="0"/>
              <w:marBottom w:val="0"/>
              <w:divBdr>
                <w:top w:val="none" w:sz="0" w:space="0" w:color="auto"/>
                <w:left w:val="none" w:sz="0" w:space="0" w:color="auto"/>
                <w:bottom w:val="none" w:sz="0" w:space="0" w:color="auto"/>
                <w:right w:val="none" w:sz="0" w:space="0" w:color="auto"/>
              </w:divBdr>
            </w:div>
            <w:div w:id="883753923">
              <w:marLeft w:val="0"/>
              <w:marRight w:val="0"/>
              <w:marTop w:val="0"/>
              <w:marBottom w:val="0"/>
              <w:divBdr>
                <w:top w:val="none" w:sz="0" w:space="0" w:color="auto"/>
                <w:left w:val="none" w:sz="0" w:space="0" w:color="auto"/>
                <w:bottom w:val="none" w:sz="0" w:space="0" w:color="auto"/>
                <w:right w:val="none" w:sz="0" w:space="0" w:color="auto"/>
              </w:divBdr>
            </w:div>
            <w:div w:id="1542328366">
              <w:marLeft w:val="0"/>
              <w:marRight w:val="0"/>
              <w:marTop w:val="0"/>
              <w:marBottom w:val="0"/>
              <w:divBdr>
                <w:top w:val="none" w:sz="0" w:space="0" w:color="auto"/>
                <w:left w:val="none" w:sz="0" w:space="0" w:color="auto"/>
                <w:bottom w:val="none" w:sz="0" w:space="0" w:color="auto"/>
                <w:right w:val="none" w:sz="0" w:space="0" w:color="auto"/>
              </w:divBdr>
            </w:div>
            <w:div w:id="1331984253">
              <w:marLeft w:val="0"/>
              <w:marRight w:val="0"/>
              <w:marTop w:val="0"/>
              <w:marBottom w:val="0"/>
              <w:divBdr>
                <w:top w:val="none" w:sz="0" w:space="0" w:color="auto"/>
                <w:left w:val="none" w:sz="0" w:space="0" w:color="auto"/>
                <w:bottom w:val="none" w:sz="0" w:space="0" w:color="auto"/>
                <w:right w:val="none" w:sz="0" w:space="0" w:color="auto"/>
              </w:divBdr>
            </w:div>
            <w:div w:id="809597659">
              <w:marLeft w:val="0"/>
              <w:marRight w:val="0"/>
              <w:marTop w:val="0"/>
              <w:marBottom w:val="0"/>
              <w:divBdr>
                <w:top w:val="none" w:sz="0" w:space="0" w:color="auto"/>
                <w:left w:val="none" w:sz="0" w:space="0" w:color="auto"/>
                <w:bottom w:val="none" w:sz="0" w:space="0" w:color="auto"/>
                <w:right w:val="none" w:sz="0" w:space="0" w:color="auto"/>
              </w:divBdr>
            </w:div>
            <w:div w:id="1265265527">
              <w:marLeft w:val="0"/>
              <w:marRight w:val="0"/>
              <w:marTop w:val="0"/>
              <w:marBottom w:val="0"/>
              <w:divBdr>
                <w:top w:val="none" w:sz="0" w:space="0" w:color="auto"/>
                <w:left w:val="none" w:sz="0" w:space="0" w:color="auto"/>
                <w:bottom w:val="none" w:sz="0" w:space="0" w:color="auto"/>
                <w:right w:val="none" w:sz="0" w:space="0" w:color="auto"/>
              </w:divBdr>
            </w:div>
            <w:div w:id="1854804074">
              <w:marLeft w:val="0"/>
              <w:marRight w:val="0"/>
              <w:marTop w:val="0"/>
              <w:marBottom w:val="0"/>
              <w:divBdr>
                <w:top w:val="none" w:sz="0" w:space="0" w:color="auto"/>
                <w:left w:val="none" w:sz="0" w:space="0" w:color="auto"/>
                <w:bottom w:val="none" w:sz="0" w:space="0" w:color="auto"/>
                <w:right w:val="none" w:sz="0" w:space="0" w:color="auto"/>
              </w:divBdr>
            </w:div>
            <w:div w:id="921834918">
              <w:marLeft w:val="0"/>
              <w:marRight w:val="0"/>
              <w:marTop w:val="0"/>
              <w:marBottom w:val="0"/>
              <w:divBdr>
                <w:top w:val="none" w:sz="0" w:space="0" w:color="auto"/>
                <w:left w:val="none" w:sz="0" w:space="0" w:color="auto"/>
                <w:bottom w:val="none" w:sz="0" w:space="0" w:color="auto"/>
                <w:right w:val="none" w:sz="0" w:space="0" w:color="auto"/>
              </w:divBdr>
            </w:div>
            <w:div w:id="18287856">
              <w:marLeft w:val="0"/>
              <w:marRight w:val="0"/>
              <w:marTop w:val="0"/>
              <w:marBottom w:val="0"/>
              <w:divBdr>
                <w:top w:val="none" w:sz="0" w:space="0" w:color="auto"/>
                <w:left w:val="none" w:sz="0" w:space="0" w:color="auto"/>
                <w:bottom w:val="none" w:sz="0" w:space="0" w:color="auto"/>
                <w:right w:val="none" w:sz="0" w:space="0" w:color="auto"/>
              </w:divBdr>
            </w:div>
            <w:div w:id="1371034463">
              <w:marLeft w:val="0"/>
              <w:marRight w:val="0"/>
              <w:marTop w:val="0"/>
              <w:marBottom w:val="0"/>
              <w:divBdr>
                <w:top w:val="none" w:sz="0" w:space="0" w:color="auto"/>
                <w:left w:val="none" w:sz="0" w:space="0" w:color="auto"/>
                <w:bottom w:val="none" w:sz="0" w:space="0" w:color="auto"/>
                <w:right w:val="none" w:sz="0" w:space="0" w:color="auto"/>
              </w:divBdr>
            </w:div>
            <w:div w:id="45837104">
              <w:marLeft w:val="0"/>
              <w:marRight w:val="0"/>
              <w:marTop w:val="0"/>
              <w:marBottom w:val="0"/>
              <w:divBdr>
                <w:top w:val="none" w:sz="0" w:space="0" w:color="auto"/>
                <w:left w:val="none" w:sz="0" w:space="0" w:color="auto"/>
                <w:bottom w:val="none" w:sz="0" w:space="0" w:color="auto"/>
                <w:right w:val="none" w:sz="0" w:space="0" w:color="auto"/>
              </w:divBdr>
            </w:div>
            <w:div w:id="808015183">
              <w:marLeft w:val="0"/>
              <w:marRight w:val="0"/>
              <w:marTop w:val="0"/>
              <w:marBottom w:val="0"/>
              <w:divBdr>
                <w:top w:val="none" w:sz="0" w:space="0" w:color="auto"/>
                <w:left w:val="none" w:sz="0" w:space="0" w:color="auto"/>
                <w:bottom w:val="none" w:sz="0" w:space="0" w:color="auto"/>
                <w:right w:val="none" w:sz="0" w:space="0" w:color="auto"/>
              </w:divBdr>
            </w:div>
            <w:div w:id="1617787630">
              <w:marLeft w:val="0"/>
              <w:marRight w:val="0"/>
              <w:marTop w:val="0"/>
              <w:marBottom w:val="0"/>
              <w:divBdr>
                <w:top w:val="none" w:sz="0" w:space="0" w:color="auto"/>
                <w:left w:val="none" w:sz="0" w:space="0" w:color="auto"/>
                <w:bottom w:val="none" w:sz="0" w:space="0" w:color="auto"/>
                <w:right w:val="none" w:sz="0" w:space="0" w:color="auto"/>
              </w:divBdr>
            </w:div>
            <w:div w:id="958146002">
              <w:marLeft w:val="0"/>
              <w:marRight w:val="0"/>
              <w:marTop w:val="0"/>
              <w:marBottom w:val="0"/>
              <w:divBdr>
                <w:top w:val="none" w:sz="0" w:space="0" w:color="auto"/>
                <w:left w:val="none" w:sz="0" w:space="0" w:color="auto"/>
                <w:bottom w:val="none" w:sz="0" w:space="0" w:color="auto"/>
                <w:right w:val="none" w:sz="0" w:space="0" w:color="auto"/>
              </w:divBdr>
            </w:div>
            <w:div w:id="1802724682">
              <w:marLeft w:val="0"/>
              <w:marRight w:val="0"/>
              <w:marTop w:val="0"/>
              <w:marBottom w:val="0"/>
              <w:divBdr>
                <w:top w:val="none" w:sz="0" w:space="0" w:color="auto"/>
                <w:left w:val="none" w:sz="0" w:space="0" w:color="auto"/>
                <w:bottom w:val="none" w:sz="0" w:space="0" w:color="auto"/>
                <w:right w:val="none" w:sz="0" w:space="0" w:color="auto"/>
              </w:divBdr>
            </w:div>
            <w:div w:id="2074624066">
              <w:marLeft w:val="0"/>
              <w:marRight w:val="0"/>
              <w:marTop w:val="0"/>
              <w:marBottom w:val="0"/>
              <w:divBdr>
                <w:top w:val="none" w:sz="0" w:space="0" w:color="auto"/>
                <w:left w:val="none" w:sz="0" w:space="0" w:color="auto"/>
                <w:bottom w:val="none" w:sz="0" w:space="0" w:color="auto"/>
                <w:right w:val="none" w:sz="0" w:space="0" w:color="auto"/>
              </w:divBdr>
            </w:div>
            <w:div w:id="1215854567">
              <w:marLeft w:val="0"/>
              <w:marRight w:val="0"/>
              <w:marTop w:val="0"/>
              <w:marBottom w:val="0"/>
              <w:divBdr>
                <w:top w:val="none" w:sz="0" w:space="0" w:color="auto"/>
                <w:left w:val="none" w:sz="0" w:space="0" w:color="auto"/>
                <w:bottom w:val="none" w:sz="0" w:space="0" w:color="auto"/>
                <w:right w:val="none" w:sz="0" w:space="0" w:color="auto"/>
              </w:divBdr>
            </w:div>
            <w:div w:id="316884135">
              <w:marLeft w:val="0"/>
              <w:marRight w:val="0"/>
              <w:marTop w:val="0"/>
              <w:marBottom w:val="0"/>
              <w:divBdr>
                <w:top w:val="none" w:sz="0" w:space="0" w:color="auto"/>
                <w:left w:val="none" w:sz="0" w:space="0" w:color="auto"/>
                <w:bottom w:val="none" w:sz="0" w:space="0" w:color="auto"/>
                <w:right w:val="none" w:sz="0" w:space="0" w:color="auto"/>
              </w:divBdr>
            </w:div>
            <w:div w:id="1688632691">
              <w:marLeft w:val="0"/>
              <w:marRight w:val="0"/>
              <w:marTop w:val="0"/>
              <w:marBottom w:val="0"/>
              <w:divBdr>
                <w:top w:val="none" w:sz="0" w:space="0" w:color="auto"/>
                <w:left w:val="none" w:sz="0" w:space="0" w:color="auto"/>
                <w:bottom w:val="none" w:sz="0" w:space="0" w:color="auto"/>
                <w:right w:val="none" w:sz="0" w:space="0" w:color="auto"/>
              </w:divBdr>
            </w:div>
            <w:div w:id="1173762896">
              <w:marLeft w:val="0"/>
              <w:marRight w:val="0"/>
              <w:marTop w:val="0"/>
              <w:marBottom w:val="0"/>
              <w:divBdr>
                <w:top w:val="none" w:sz="0" w:space="0" w:color="auto"/>
                <w:left w:val="none" w:sz="0" w:space="0" w:color="auto"/>
                <w:bottom w:val="none" w:sz="0" w:space="0" w:color="auto"/>
                <w:right w:val="none" w:sz="0" w:space="0" w:color="auto"/>
              </w:divBdr>
            </w:div>
            <w:div w:id="548306412">
              <w:marLeft w:val="0"/>
              <w:marRight w:val="0"/>
              <w:marTop w:val="0"/>
              <w:marBottom w:val="0"/>
              <w:divBdr>
                <w:top w:val="none" w:sz="0" w:space="0" w:color="auto"/>
                <w:left w:val="none" w:sz="0" w:space="0" w:color="auto"/>
                <w:bottom w:val="none" w:sz="0" w:space="0" w:color="auto"/>
                <w:right w:val="none" w:sz="0" w:space="0" w:color="auto"/>
              </w:divBdr>
            </w:div>
          </w:divsChild>
        </w:div>
        <w:div w:id="779299055">
          <w:marLeft w:val="0"/>
          <w:marRight w:val="0"/>
          <w:marTop w:val="0"/>
          <w:marBottom w:val="0"/>
          <w:divBdr>
            <w:top w:val="none" w:sz="0" w:space="0" w:color="auto"/>
            <w:left w:val="none" w:sz="0" w:space="0" w:color="auto"/>
            <w:bottom w:val="none" w:sz="0" w:space="0" w:color="auto"/>
            <w:right w:val="none" w:sz="0" w:space="0" w:color="auto"/>
          </w:divBdr>
          <w:divsChild>
            <w:div w:id="8351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E88D-5622-401C-AB32-5D73068A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paradhoma md</dc:creator>
  <cp:keywords/>
  <dc:description/>
  <cp:lastModifiedBy>paradhoma md</cp:lastModifiedBy>
  <cp:revision>3</cp:revision>
  <cp:lastPrinted>2024-05-03T06:51:00Z</cp:lastPrinted>
  <dcterms:created xsi:type="dcterms:W3CDTF">2024-05-03T05:46:00Z</dcterms:created>
  <dcterms:modified xsi:type="dcterms:W3CDTF">2024-05-03T07:25:00Z</dcterms:modified>
</cp:coreProperties>
</file>