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21FB" w:rsidRDefault="002C21FB" w:rsidP="006961F1">
      <w:pPr>
        <w:jc w:val="both"/>
        <w:rPr>
          <w:rFonts w:ascii="Times New Roman" w:hAnsi="Times New Roman" w:cs="Times New Roman"/>
          <w:b/>
          <w:color w:val="000000"/>
          <w:sz w:val="24"/>
          <w:szCs w:val="24"/>
        </w:rPr>
      </w:pPr>
      <w:r w:rsidRPr="00F51E15">
        <w:rPr>
          <w:rFonts w:ascii="Times New Roman" w:hAnsi="Times New Roman" w:cs="Times New Roman"/>
          <w:b/>
          <w:sz w:val="24"/>
          <w:szCs w:val="24"/>
        </w:rPr>
        <w:t xml:space="preserve">Tryeza </w:t>
      </w:r>
      <w:r w:rsidR="00191727">
        <w:rPr>
          <w:rFonts w:ascii="Times New Roman" w:hAnsi="Times New Roman" w:cs="Times New Roman"/>
          <w:b/>
          <w:sz w:val="24"/>
          <w:szCs w:val="24"/>
        </w:rPr>
        <w:t>e</w:t>
      </w:r>
      <w:r w:rsidRPr="00F51E15">
        <w:rPr>
          <w:rFonts w:ascii="Times New Roman" w:hAnsi="Times New Roman" w:cs="Times New Roman"/>
          <w:b/>
          <w:sz w:val="24"/>
          <w:szCs w:val="24"/>
        </w:rPr>
        <w:t xml:space="preserve"> zhvilluar në kuadër të veprimtarisë së Platformë</w:t>
      </w:r>
      <w:r>
        <w:rPr>
          <w:rFonts w:ascii="Times New Roman" w:hAnsi="Times New Roman" w:cs="Times New Roman"/>
          <w:b/>
          <w:sz w:val="24"/>
          <w:szCs w:val="24"/>
        </w:rPr>
        <w:t>s së</w:t>
      </w:r>
      <w:r w:rsidRPr="00F51E15">
        <w:rPr>
          <w:rFonts w:ascii="Times New Roman" w:hAnsi="Times New Roman" w:cs="Times New Roman"/>
          <w:b/>
          <w:sz w:val="24"/>
          <w:szCs w:val="24"/>
        </w:rPr>
        <w:t xml:space="preserve">  Partneritetit për Integrimin Evropian</w:t>
      </w:r>
      <w:r w:rsidRPr="00F51E15">
        <w:rPr>
          <w:rFonts w:ascii="Times New Roman" w:hAnsi="Times New Roman" w:cs="Times New Roman"/>
          <w:b/>
          <w:color w:val="000000"/>
          <w:sz w:val="24"/>
          <w:szCs w:val="24"/>
        </w:rPr>
        <w:t xml:space="preserve"> </w:t>
      </w:r>
      <w:r w:rsidR="00191727">
        <w:rPr>
          <w:rFonts w:ascii="Times New Roman" w:hAnsi="Times New Roman" w:cs="Times New Roman"/>
          <w:b/>
          <w:color w:val="000000"/>
          <w:sz w:val="24"/>
          <w:szCs w:val="24"/>
        </w:rPr>
        <w:t xml:space="preserve">në datën 2 </w:t>
      </w:r>
      <w:bookmarkStart w:id="0" w:name="_GoBack"/>
      <w:bookmarkEnd w:id="0"/>
      <w:r>
        <w:rPr>
          <w:rFonts w:ascii="Times New Roman" w:hAnsi="Times New Roman" w:cs="Times New Roman"/>
          <w:b/>
          <w:color w:val="000000"/>
          <w:sz w:val="24"/>
          <w:szCs w:val="24"/>
        </w:rPr>
        <w:t>tetor 2024.</w:t>
      </w:r>
    </w:p>
    <w:p w:rsidR="002C21FB" w:rsidRPr="003C04AB" w:rsidRDefault="002C21FB" w:rsidP="002C21FB">
      <w:pPr>
        <w:jc w:val="both"/>
        <w:rPr>
          <w:rFonts w:ascii="Times New Roman" w:hAnsi="Times New Roman" w:cs="Times New Roman"/>
          <w:sz w:val="24"/>
          <w:szCs w:val="24"/>
        </w:rPr>
      </w:pPr>
      <w:r w:rsidRPr="00510B57">
        <w:rPr>
          <w:rFonts w:ascii="Times New Roman" w:hAnsi="Times New Roman" w:cs="Times New Roman"/>
          <w:sz w:val="24"/>
          <w:szCs w:val="24"/>
        </w:rPr>
        <mc:AlternateContent>
          <mc:Choice Requires="wps">
            <w:drawing>
              <wp:anchor distT="45720" distB="45720" distL="114300" distR="114300" simplePos="0" relativeHeight="251659264" behindDoc="0" locked="0" layoutInCell="1" allowOverlap="1" wp14:anchorId="190768C3" wp14:editId="4C4AC9D2">
                <wp:simplePos x="0" y="0"/>
                <wp:positionH relativeFrom="column">
                  <wp:posOffset>-172085</wp:posOffset>
                </wp:positionH>
                <wp:positionV relativeFrom="paragraph">
                  <wp:posOffset>6350</wp:posOffset>
                </wp:positionV>
                <wp:extent cx="2676525" cy="2628900"/>
                <wp:effectExtent l="0" t="0" r="28575" b="1905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628900"/>
                        </a:xfrm>
                        <a:prstGeom prst="rect">
                          <a:avLst/>
                        </a:prstGeom>
                        <a:solidFill>
                          <a:srgbClr val="FFFFFF"/>
                        </a:solidFill>
                        <a:ln w="9525">
                          <a:solidFill>
                            <a:sysClr val="window" lastClr="FFFFFF"/>
                          </a:solidFill>
                          <a:miter lim="800000"/>
                          <a:headEnd/>
                          <a:tailEnd/>
                        </a:ln>
                      </wps:spPr>
                      <wps:txbx>
                        <w:txbxContent>
                          <w:p w:rsidR="002C21FB" w:rsidRDefault="002C21FB" w:rsidP="002C21FB">
                            <w:r>
                              <w:drawing>
                                <wp:inline distT="0" distB="0" distL="0" distR="0" wp14:anchorId="078A66FC" wp14:editId="639D967B">
                                  <wp:extent cx="2514600" cy="25241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PIE 02 tetor.jpg"/>
                                          <pic:cNvPicPr/>
                                        </pic:nvPicPr>
                                        <pic:blipFill>
                                          <a:blip r:embed="rId4">
                                            <a:extLst>
                                              <a:ext uri="{28A0092B-C50C-407E-A947-70E740481C1C}">
                                                <a14:useLocalDpi xmlns:a14="http://schemas.microsoft.com/office/drawing/2010/main" val="0"/>
                                              </a:ext>
                                            </a:extLst>
                                          </a:blip>
                                          <a:stretch>
                                            <a:fillRect/>
                                          </a:stretch>
                                        </pic:blipFill>
                                        <pic:spPr>
                                          <a:xfrm>
                                            <a:off x="0" y="0"/>
                                            <a:ext cx="2514600" cy="2524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0768C3" id="_x0000_t202" coordsize="21600,21600" o:spt="202" path="m,l,21600r21600,l21600,xe">
                <v:stroke joinstyle="miter"/>
                <v:path gradientshapeok="t" o:connecttype="rect"/>
              </v:shapetype>
              <v:shape id="Text Box 2" o:spid="_x0000_s1026" type="#_x0000_t202" style="position:absolute;left:0;text-align:left;margin-left:-13.55pt;margin-top:.5pt;width:210.75pt;height:20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" strokecolor="window">
                <v:textbox>
                  <w:txbxContent>
                    <w:p w:rsidR="002C21FB" w:rsidRDefault="002C21FB" w:rsidP="002C21FB">
                      <w:r>
                        <w:drawing>
                          <wp:inline distT="0" distB="0" distL="0" distR="0" wp14:anchorId="078A66FC" wp14:editId="639D967B">
                            <wp:extent cx="2514600" cy="25241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PIE 02 tetor.jpg"/>
                                    <pic:cNvPicPr/>
                                  </pic:nvPicPr>
                                  <pic:blipFill>
                                    <a:blip r:embed="rId4">
                                      <a:extLst>
                                        <a:ext uri="{28A0092B-C50C-407E-A947-70E740481C1C}">
                                          <a14:useLocalDpi xmlns:a14="http://schemas.microsoft.com/office/drawing/2010/main" val="0"/>
                                        </a:ext>
                                      </a:extLst>
                                    </a:blip>
                                    <a:stretch>
                                      <a:fillRect/>
                                    </a:stretch>
                                  </pic:blipFill>
                                  <pic:spPr>
                                    <a:xfrm>
                                      <a:off x="0" y="0"/>
                                      <a:ext cx="2514600" cy="2524125"/>
                                    </a:xfrm>
                                    <a:prstGeom prst="rect">
                                      <a:avLst/>
                                    </a:prstGeom>
                                  </pic:spPr>
                                </pic:pic>
                              </a:graphicData>
                            </a:graphic>
                          </wp:inline>
                        </w:drawing>
                      </w:r>
                    </w:p>
                  </w:txbxContent>
                </v:textbox>
                <w10:wrap type="square"/>
              </v:shape>
            </w:pict>
          </mc:Fallback>
        </mc:AlternateContent>
      </w:r>
      <w:r w:rsidRPr="003C04AB">
        <w:rPr>
          <w:rFonts w:ascii="Times New Roman" w:hAnsi="Times New Roman" w:cs="Times New Roman"/>
          <w:sz w:val="24"/>
          <w:szCs w:val="24"/>
        </w:rPr>
        <w:t>Më datë 2 tetor 2024, u zhvillua një takim në Tirana International Hotel me anëtarët e Platformës së Partneritetit për Integrimin Evropian për Kapitullin 23 “Gjyqësori dhe të Drejtat Themelore”. Takimi u kryesua nga Zëvendësministri i Drejtësisë Z.Tedi Dobi, i cili theksoi se një sistem gjyqësor i qëndrueshëm dhe efikas është thelbësor për anëtarësimin e Shqipërisë në BE. </w:t>
      </w:r>
    </w:p>
    <w:p w:rsidR="002C21FB" w:rsidRPr="003C04AB" w:rsidRDefault="002C21FB" w:rsidP="002C21FB">
      <w:pPr>
        <w:jc w:val="both"/>
        <w:rPr>
          <w:rFonts w:ascii="Times New Roman" w:hAnsi="Times New Roman" w:cs="Times New Roman"/>
          <w:sz w:val="24"/>
          <w:szCs w:val="24"/>
        </w:rPr>
      </w:pPr>
      <w:r w:rsidRPr="003C04AB">
        <w:rPr>
          <w:rFonts w:ascii="Times New Roman" w:hAnsi="Times New Roman" w:cs="Times New Roman"/>
          <w:sz w:val="24"/>
          <w:szCs w:val="24"/>
        </w:rPr>
        <w:t xml:space="preserve">Qëllimi i takimit ishte prezantimi i Strategjisë Ndërsektoriale të Drejtësisë për periudhën 2024-2030 dhe diskutimi mbi hapat për implementimin e saj. Strategjia Ndërsektoriale e Drejtësisë është mbështetur mbi pesë qëllime politike, </w:t>
      </w:r>
      <w:r>
        <w:rPr>
          <w:rFonts w:ascii="Times New Roman" w:hAnsi="Times New Roman" w:cs="Times New Roman"/>
          <w:sz w:val="24"/>
          <w:szCs w:val="24"/>
        </w:rPr>
        <w:t>të cilat</w:t>
      </w:r>
      <w:r w:rsidRPr="003C04AB">
        <w:rPr>
          <w:rFonts w:ascii="Times New Roman" w:hAnsi="Times New Roman" w:cs="Times New Roman"/>
          <w:sz w:val="24"/>
          <w:szCs w:val="24"/>
        </w:rPr>
        <w:t xml:space="preserve"> përfshijnë</w:t>
      </w:r>
      <w:r>
        <w:rPr>
          <w:rFonts w:ascii="Times New Roman" w:hAnsi="Times New Roman" w:cs="Times New Roman"/>
          <w:sz w:val="24"/>
          <w:szCs w:val="24"/>
        </w:rPr>
        <w:t xml:space="preserve">; </w:t>
      </w:r>
      <w:r w:rsidRPr="003C04AB">
        <w:rPr>
          <w:rFonts w:ascii="Times New Roman" w:hAnsi="Times New Roman" w:cs="Times New Roman"/>
          <w:sz w:val="24"/>
          <w:szCs w:val="24"/>
        </w:rPr>
        <w:t>konsolidimin e arritjeve të reformës, forcimin e pavarësisë dhe llogaridhënies, rritjen e efikasitetit të institucioneve, forcimin e cilësisë së drejtësisë dhe krijimin e një sistemi më të afërt me qytetarët. Këto qëllime janë të domosdoshme për të krijuar një sistem që jo vetëm respekton të drejtat themelore të qytetarëve, por gjithashtu siguron një funksionim efikas dhe të drejtë të institucioneve të drejtësisë. </w:t>
      </w:r>
    </w:p>
    <w:p w:rsidR="002C21FB" w:rsidRPr="003C04AB" w:rsidRDefault="002C21FB" w:rsidP="002C21FB">
      <w:pPr>
        <w:jc w:val="both"/>
        <w:rPr>
          <w:rFonts w:ascii="Times New Roman" w:hAnsi="Times New Roman" w:cs="Times New Roman"/>
          <w:sz w:val="24"/>
          <w:szCs w:val="24"/>
        </w:rPr>
      </w:pPr>
      <w:r w:rsidRPr="003C04AB">
        <w:rPr>
          <w:rFonts w:ascii="Times New Roman" w:hAnsi="Times New Roman" w:cs="Times New Roman"/>
          <w:sz w:val="24"/>
          <w:szCs w:val="24"/>
        </w:rPr>
        <w:t>45 ant</w:t>
      </w:r>
      <w:r>
        <w:rPr>
          <w:rFonts w:ascii="Times New Roman" w:hAnsi="Times New Roman" w:cs="Times New Roman"/>
          <w:sz w:val="24"/>
          <w:szCs w:val="24"/>
        </w:rPr>
        <w:t>ëtarët e pranishëm</w:t>
      </w:r>
      <w:r w:rsidRPr="003C04AB">
        <w:rPr>
          <w:rFonts w:ascii="Times New Roman" w:hAnsi="Times New Roman" w:cs="Times New Roman"/>
          <w:sz w:val="24"/>
          <w:szCs w:val="24"/>
        </w:rPr>
        <w:t xml:space="preserve"> ngriten pytje dhe diskutuan gjithashtu për finalizimin e procesit të vettingut dhe forcimin e llogaridhënies për të rritur besimin e publikut. </w:t>
      </w:r>
    </w:p>
    <w:p w:rsidR="00665ED6" w:rsidRDefault="00191727"/>
    <w:sectPr w:rsidR="00665E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1FB"/>
    <w:rsid w:val="00191727"/>
    <w:rsid w:val="002C21FB"/>
    <w:rsid w:val="006961F1"/>
    <w:rsid w:val="0086610F"/>
    <w:rsid w:val="00E44A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B6A69"/>
  <w15:chartTrackingRefBased/>
  <w15:docId w15:val="{C30294FD-9B63-413E-AE38-44AEA302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21FB"/>
    <w:rPr>
      <w:rFonts w:eastAsiaTheme="minorEastAsia"/>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cifligu</dc:creator>
  <cp:keywords/>
  <dc:description/>
  <cp:lastModifiedBy>kristel cifligu</cp:lastModifiedBy>
  <cp:revision>3</cp:revision>
  <dcterms:created xsi:type="dcterms:W3CDTF">2024-10-08T11:37:00Z</dcterms:created>
  <dcterms:modified xsi:type="dcterms:W3CDTF">2024-10-08T12:41:00Z</dcterms:modified>
</cp:coreProperties>
</file>