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172A" w14:textId="77777777" w:rsidR="00EE4202" w:rsidRPr="00681370" w:rsidRDefault="00EE4202" w:rsidP="00EE4202">
      <w:pPr>
        <w:widowControl w:val="0"/>
        <w:autoSpaceDE w:val="0"/>
        <w:autoSpaceDN w:val="0"/>
        <w:spacing w:after="0" w:line="240" w:lineRule="auto"/>
        <w:rPr>
          <w:rFonts w:ascii="Times New Roman" w:eastAsia="Times New Roman" w:hAnsi="Times New Roman" w:cs="Times New Roman"/>
          <w:sz w:val="23"/>
          <w:szCs w:val="24"/>
          <w:lang w:val="sq-AL"/>
        </w:rPr>
      </w:pPr>
    </w:p>
    <w:p w14:paraId="1D105E02" w14:textId="77777777" w:rsidR="00EE4202" w:rsidRPr="00681370" w:rsidRDefault="00EE4202" w:rsidP="00EE4202">
      <w:pPr>
        <w:widowControl w:val="0"/>
        <w:autoSpaceDE w:val="0"/>
        <w:autoSpaceDN w:val="0"/>
        <w:spacing w:before="214" w:after="0" w:line="240" w:lineRule="auto"/>
        <w:rPr>
          <w:rFonts w:ascii="Times New Roman" w:eastAsia="Times New Roman" w:hAnsi="Times New Roman" w:cs="Times New Roman"/>
          <w:sz w:val="23"/>
          <w:szCs w:val="24"/>
          <w:lang w:val="sq-AL"/>
        </w:rPr>
      </w:pPr>
    </w:p>
    <w:p w14:paraId="17F32B9A" w14:textId="77777777" w:rsidR="00EE4202" w:rsidRPr="00681370" w:rsidRDefault="00EE4202" w:rsidP="00EE4202">
      <w:pPr>
        <w:widowControl w:val="0"/>
        <w:autoSpaceDE w:val="0"/>
        <w:autoSpaceDN w:val="0"/>
        <w:spacing w:after="0" w:line="240" w:lineRule="auto"/>
        <w:ind w:left="3666" w:right="4510"/>
        <w:jc w:val="center"/>
        <w:rPr>
          <w:rFonts w:ascii="Times New Roman" w:eastAsia="Times New Roman" w:hAnsi="Times New Roman" w:cs="Times New Roman"/>
          <w:lang w:val="sq-AL"/>
        </w:rPr>
      </w:pPr>
      <w:r w:rsidRPr="00681370">
        <w:rPr>
          <w:rFonts w:ascii="Times New Roman" w:eastAsia="Times New Roman" w:hAnsi="Times New Roman" w:cs="Times New Roman"/>
          <w:noProof/>
          <w:lang w:val="sq-AL"/>
        </w:rPr>
        <w:drawing>
          <wp:anchor distT="0" distB="0" distL="0" distR="0" simplePos="0" relativeHeight="251659264" behindDoc="0" locked="0" layoutInCell="1" allowOverlap="1" wp14:anchorId="0D582C77" wp14:editId="0AAE8B27">
            <wp:simplePos x="0" y="0"/>
            <wp:positionH relativeFrom="page">
              <wp:posOffset>909065</wp:posOffset>
            </wp:positionH>
            <wp:positionV relativeFrom="paragraph">
              <wp:posOffset>-466322</wp:posOffset>
            </wp:positionV>
            <wp:extent cx="1587853" cy="778524"/>
            <wp:effectExtent l="0" t="0" r="0" b="0"/>
            <wp:wrapNone/>
            <wp:docPr id="1" name="Image 1" descr="B2A84122-37EA-458B-B771-2BDF4C0D9E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2A84122-37EA-458B-B771-2BDF4C0D9E60"/>
                    <pic:cNvPicPr/>
                  </pic:nvPicPr>
                  <pic:blipFill>
                    <a:blip r:embed="rId7" cstate="print"/>
                    <a:stretch>
                      <a:fillRect/>
                    </a:stretch>
                  </pic:blipFill>
                  <pic:spPr>
                    <a:xfrm>
                      <a:off x="0" y="0"/>
                      <a:ext cx="1587853" cy="778524"/>
                    </a:xfrm>
                    <a:prstGeom prst="rect">
                      <a:avLst/>
                    </a:prstGeom>
                  </pic:spPr>
                </pic:pic>
              </a:graphicData>
            </a:graphic>
          </wp:anchor>
        </w:drawing>
      </w:r>
      <w:r w:rsidRPr="00681370">
        <w:rPr>
          <w:rFonts w:ascii="Times New Roman" w:eastAsia="Times New Roman" w:hAnsi="Times New Roman" w:cs="Times New Roman"/>
          <w:spacing w:val="-2"/>
          <w:lang w:val="sq-AL"/>
        </w:rPr>
        <w:t>KOMISIONI EVROPIAN</w:t>
      </w:r>
    </w:p>
    <w:p w14:paraId="66DC6140" w14:textId="77777777" w:rsidR="00EE4202" w:rsidRPr="00681370" w:rsidRDefault="00EE4202" w:rsidP="00EE4202">
      <w:pPr>
        <w:widowControl w:val="0"/>
        <w:autoSpaceDE w:val="0"/>
        <w:autoSpaceDN w:val="0"/>
        <w:spacing w:after="0" w:line="240" w:lineRule="auto"/>
        <w:rPr>
          <w:rFonts w:ascii="Arial MT" w:eastAsia="Times New Roman" w:hAnsi="Times New Roman" w:cs="Times New Roman"/>
          <w:sz w:val="24"/>
          <w:szCs w:val="24"/>
          <w:lang w:val="sq-AL"/>
        </w:rPr>
      </w:pPr>
    </w:p>
    <w:p w14:paraId="2F8BB7D5" w14:textId="77777777" w:rsidR="00EE4202" w:rsidRPr="00681370" w:rsidRDefault="00EE4202" w:rsidP="00EE4202">
      <w:pPr>
        <w:widowControl w:val="0"/>
        <w:autoSpaceDE w:val="0"/>
        <w:autoSpaceDN w:val="0"/>
        <w:spacing w:after="0" w:line="240" w:lineRule="auto"/>
        <w:rPr>
          <w:rFonts w:ascii="Arial MT" w:eastAsia="Times New Roman" w:hAnsi="Times New Roman" w:cs="Times New Roman"/>
          <w:sz w:val="24"/>
          <w:szCs w:val="24"/>
          <w:lang w:val="sq-AL"/>
        </w:rPr>
      </w:pPr>
    </w:p>
    <w:p w14:paraId="1E182938" w14:textId="77777777" w:rsidR="00EE4202" w:rsidRPr="00681370" w:rsidRDefault="00EE4202" w:rsidP="00EE4202">
      <w:pPr>
        <w:widowControl w:val="0"/>
        <w:autoSpaceDE w:val="0"/>
        <w:autoSpaceDN w:val="0"/>
        <w:spacing w:before="207" w:after="0" w:line="240" w:lineRule="auto"/>
        <w:rPr>
          <w:rFonts w:ascii="Arial MT" w:eastAsia="Times New Roman" w:hAnsi="Times New Roman" w:cs="Times New Roman"/>
          <w:sz w:val="24"/>
          <w:szCs w:val="24"/>
          <w:lang w:val="sq-AL"/>
        </w:rPr>
      </w:pPr>
    </w:p>
    <w:p w14:paraId="1FF1FDB9" w14:textId="77777777" w:rsidR="00EE4202" w:rsidRPr="00681370" w:rsidRDefault="00EE4202" w:rsidP="00EE4202">
      <w:pPr>
        <w:widowControl w:val="0"/>
        <w:autoSpaceDE w:val="0"/>
        <w:autoSpaceDN w:val="0"/>
        <w:spacing w:after="0" w:line="240" w:lineRule="auto"/>
        <w:ind w:left="6109"/>
        <w:rPr>
          <w:rFonts w:ascii="Times New Roman" w:eastAsia="Times New Roman" w:hAnsi="Times New Roman" w:cs="Times New Roman"/>
          <w:sz w:val="24"/>
          <w:szCs w:val="24"/>
          <w:lang w:val="sq-AL"/>
        </w:rPr>
      </w:pPr>
      <w:r w:rsidRPr="00681370">
        <w:rPr>
          <w:rFonts w:ascii="Times New Roman" w:eastAsia="Times New Roman" w:hAnsi="Times New Roman" w:cs="Times New Roman"/>
          <w:spacing w:val="-2"/>
          <w:sz w:val="24"/>
          <w:szCs w:val="24"/>
          <w:lang w:val="sq-AL"/>
        </w:rPr>
        <w:t xml:space="preserve">Strasburg, më </w:t>
      </w:r>
      <w:r w:rsidR="001B71D8" w:rsidRPr="00681370">
        <w:rPr>
          <w:rFonts w:ascii="Times New Roman" w:eastAsia="Times New Roman" w:hAnsi="Times New Roman" w:cs="Times New Roman"/>
          <w:spacing w:val="-2"/>
          <w:sz w:val="24"/>
          <w:szCs w:val="24"/>
          <w:lang w:val="sq-AL"/>
        </w:rPr>
        <w:t>0</w:t>
      </w:r>
      <w:r w:rsidRPr="00681370">
        <w:rPr>
          <w:rFonts w:ascii="Times New Roman" w:eastAsia="Times New Roman" w:hAnsi="Times New Roman" w:cs="Times New Roman"/>
          <w:spacing w:val="-2"/>
          <w:sz w:val="24"/>
          <w:szCs w:val="24"/>
          <w:lang w:val="sq-AL"/>
        </w:rPr>
        <w:t>8.</w:t>
      </w:r>
      <w:r w:rsidR="001B71D8" w:rsidRPr="00681370">
        <w:rPr>
          <w:rFonts w:ascii="Times New Roman" w:eastAsia="Times New Roman" w:hAnsi="Times New Roman" w:cs="Times New Roman"/>
          <w:spacing w:val="-2"/>
          <w:sz w:val="24"/>
          <w:szCs w:val="24"/>
          <w:lang w:val="sq-AL"/>
        </w:rPr>
        <w:t>0</w:t>
      </w:r>
      <w:r w:rsidRPr="00681370">
        <w:rPr>
          <w:rFonts w:ascii="Times New Roman" w:eastAsia="Times New Roman" w:hAnsi="Times New Roman" w:cs="Times New Roman"/>
          <w:spacing w:val="-2"/>
          <w:sz w:val="24"/>
          <w:szCs w:val="24"/>
          <w:lang w:val="sq-AL"/>
        </w:rPr>
        <w:t>7.2025</w:t>
      </w:r>
    </w:p>
    <w:p w14:paraId="219F5469" w14:textId="77777777" w:rsidR="00EE4202" w:rsidRPr="00681370" w:rsidRDefault="00EE4202" w:rsidP="00EE4202">
      <w:pPr>
        <w:widowControl w:val="0"/>
        <w:autoSpaceDE w:val="0"/>
        <w:autoSpaceDN w:val="0"/>
        <w:spacing w:after="0" w:line="240" w:lineRule="auto"/>
        <w:ind w:left="6109"/>
        <w:rPr>
          <w:rFonts w:ascii="Times New Roman" w:eastAsia="Times New Roman" w:hAnsi="Times New Roman" w:cs="Times New Roman"/>
          <w:sz w:val="24"/>
          <w:szCs w:val="24"/>
          <w:lang w:val="sq-AL"/>
        </w:rPr>
      </w:pPr>
      <w:r w:rsidRPr="00681370">
        <w:rPr>
          <w:rFonts w:ascii="Times New Roman" w:eastAsia="Times New Roman" w:hAnsi="Times New Roman" w:cs="Times New Roman"/>
          <w:sz w:val="24"/>
          <w:szCs w:val="24"/>
          <w:lang w:val="sq-AL"/>
        </w:rPr>
        <w:t>S</w:t>
      </w:r>
      <w:r w:rsidR="00EA3F0C" w:rsidRPr="00681370">
        <w:rPr>
          <w:rFonts w:ascii="Times New Roman" w:eastAsia="Times New Roman" w:hAnsi="Times New Roman" w:cs="Times New Roman"/>
          <w:sz w:val="24"/>
          <w:szCs w:val="24"/>
          <w:lang w:val="sq-AL"/>
        </w:rPr>
        <w:t>W</w:t>
      </w:r>
      <w:r w:rsidRPr="00681370">
        <w:rPr>
          <w:rFonts w:ascii="Times New Roman" w:eastAsia="Times New Roman" w:hAnsi="Times New Roman" w:cs="Times New Roman"/>
          <w:sz w:val="24"/>
          <w:szCs w:val="24"/>
          <w:lang w:val="sq-AL"/>
        </w:rPr>
        <w:t>D</w:t>
      </w:r>
      <w:r w:rsidR="001B71D8" w:rsidRPr="00681370">
        <w:rPr>
          <w:rFonts w:ascii="Times New Roman" w:eastAsia="Times New Roman" w:hAnsi="Times New Roman" w:cs="Times New Roman"/>
          <w:sz w:val="24"/>
          <w:szCs w:val="24"/>
          <w:lang w:val="sq-AL"/>
        </w:rPr>
        <w:t xml:space="preserve"> </w:t>
      </w:r>
      <w:r w:rsidRPr="00681370">
        <w:rPr>
          <w:rFonts w:ascii="Times New Roman" w:eastAsia="Times New Roman" w:hAnsi="Times New Roman" w:cs="Times New Roman"/>
          <w:sz w:val="24"/>
          <w:szCs w:val="24"/>
          <w:lang w:val="sq-AL"/>
        </w:rPr>
        <w:t>(2025) 928 final</w:t>
      </w:r>
    </w:p>
    <w:p w14:paraId="78760E71" w14:textId="77777777" w:rsidR="00EE4202" w:rsidRPr="00681370" w:rsidRDefault="00EE4202" w:rsidP="00EE4202">
      <w:pPr>
        <w:widowControl w:val="0"/>
        <w:autoSpaceDE w:val="0"/>
        <w:autoSpaceDN w:val="0"/>
        <w:spacing w:after="0" w:line="240" w:lineRule="auto"/>
        <w:rPr>
          <w:rFonts w:ascii="Times New Roman" w:eastAsia="Times New Roman" w:hAnsi="Times New Roman" w:cs="Times New Roman"/>
          <w:sz w:val="24"/>
          <w:szCs w:val="24"/>
          <w:lang w:val="sq-AL"/>
        </w:rPr>
      </w:pPr>
    </w:p>
    <w:p w14:paraId="6414FE22" w14:textId="77777777" w:rsidR="00EE4202" w:rsidRPr="00681370" w:rsidRDefault="00EE4202" w:rsidP="00EE4202">
      <w:pPr>
        <w:widowControl w:val="0"/>
        <w:autoSpaceDE w:val="0"/>
        <w:autoSpaceDN w:val="0"/>
        <w:spacing w:after="0" w:line="240" w:lineRule="auto"/>
        <w:rPr>
          <w:rFonts w:ascii="Times New Roman" w:eastAsia="Times New Roman" w:hAnsi="Times New Roman" w:cs="Times New Roman"/>
          <w:sz w:val="24"/>
          <w:szCs w:val="24"/>
          <w:lang w:val="sq-AL"/>
        </w:rPr>
      </w:pPr>
    </w:p>
    <w:p w14:paraId="14664C93" w14:textId="77777777" w:rsidR="00EE4202" w:rsidRPr="00681370" w:rsidRDefault="00EE4202" w:rsidP="00EE4202">
      <w:pPr>
        <w:widowControl w:val="0"/>
        <w:autoSpaceDE w:val="0"/>
        <w:autoSpaceDN w:val="0"/>
        <w:spacing w:after="0" w:line="240" w:lineRule="auto"/>
        <w:rPr>
          <w:rFonts w:ascii="Times New Roman" w:eastAsia="Times New Roman" w:hAnsi="Times New Roman" w:cs="Times New Roman"/>
          <w:sz w:val="24"/>
          <w:szCs w:val="24"/>
          <w:lang w:val="sq-AL"/>
        </w:rPr>
      </w:pPr>
    </w:p>
    <w:p w14:paraId="33945E4C" w14:textId="77777777" w:rsidR="00EE4202" w:rsidRPr="00681370" w:rsidRDefault="00EE4202" w:rsidP="00EE4202">
      <w:pPr>
        <w:widowControl w:val="0"/>
        <w:autoSpaceDE w:val="0"/>
        <w:autoSpaceDN w:val="0"/>
        <w:spacing w:after="0" w:line="240" w:lineRule="auto"/>
        <w:rPr>
          <w:rFonts w:ascii="Times New Roman" w:eastAsia="Times New Roman" w:hAnsi="Times New Roman" w:cs="Times New Roman"/>
          <w:sz w:val="24"/>
          <w:szCs w:val="24"/>
          <w:lang w:val="sq-AL"/>
        </w:rPr>
      </w:pPr>
    </w:p>
    <w:p w14:paraId="5DF25A9B" w14:textId="77777777" w:rsidR="00EE4202" w:rsidRPr="00681370" w:rsidRDefault="00EE4202" w:rsidP="00EE4202">
      <w:pPr>
        <w:widowControl w:val="0"/>
        <w:autoSpaceDE w:val="0"/>
        <w:autoSpaceDN w:val="0"/>
        <w:spacing w:after="0" w:line="240" w:lineRule="auto"/>
        <w:ind w:left="785" w:right="619"/>
        <w:jc w:val="center"/>
        <w:rPr>
          <w:rFonts w:ascii="Times New Roman" w:eastAsia="Times New Roman" w:hAnsi="Times New Roman" w:cs="Times New Roman"/>
          <w:b/>
          <w:sz w:val="24"/>
          <w:lang w:val="sq-AL"/>
        </w:rPr>
      </w:pPr>
      <w:r w:rsidRPr="00681370">
        <w:rPr>
          <w:rFonts w:ascii="Times New Roman" w:eastAsia="Times New Roman" w:hAnsi="Times New Roman" w:cs="Times New Roman"/>
          <w:b/>
          <w:spacing w:val="-2"/>
          <w:sz w:val="24"/>
          <w:lang w:val="sq-AL"/>
        </w:rPr>
        <w:t>DOKUMENT PUNE I PERSONELIT TË KOMISIONIT</w:t>
      </w:r>
    </w:p>
    <w:p w14:paraId="358AD3B6" w14:textId="77777777" w:rsidR="00EE4202" w:rsidRPr="00681370" w:rsidRDefault="00EE4202" w:rsidP="00EE4202">
      <w:pPr>
        <w:widowControl w:val="0"/>
        <w:autoSpaceDE w:val="0"/>
        <w:autoSpaceDN w:val="0"/>
        <w:spacing w:before="84" w:after="0" w:line="240" w:lineRule="auto"/>
        <w:rPr>
          <w:rFonts w:ascii="Times New Roman" w:eastAsia="Times New Roman" w:hAnsi="Times New Roman" w:cs="Times New Roman"/>
          <w:b/>
          <w:sz w:val="24"/>
          <w:szCs w:val="24"/>
          <w:lang w:val="sq-AL"/>
        </w:rPr>
      </w:pPr>
    </w:p>
    <w:p w14:paraId="29E8BA12" w14:textId="77777777" w:rsidR="00EE4202" w:rsidRPr="00681370" w:rsidRDefault="00EE4202" w:rsidP="00EE4202">
      <w:pPr>
        <w:widowControl w:val="0"/>
        <w:autoSpaceDE w:val="0"/>
        <w:autoSpaceDN w:val="0"/>
        <w:spacing w:after="0" w:line="240" w:lineRule="auto"/>
        <w:ind w:left="786" w:right="619"/>
        <w:jc w:val="center"/>
        <w:rPr>
          <w:rFonts w:ascii="Times New Roman" w:eastAsia="Times New Roman" w:hAnsi="Times New Roman" w:cs="Times New Roman"/>
          <w:b/>
          <w:sz w:val="24"/>
          <w:lang w:val="sq-AL"/>
        </w:rPr>
      </w:pPr>
      <w:r w:rsidRPr="00681370">
        <w:rPr>
          <w:rFonts w:ascii="Times New Roman" w:eastAsia="Times New Roman" w:hAnsi="Times New Roman" w:cs="Times New Roman"/>
          <w:b/>
          <w:sz w:val="24"/>
          <w:lang w:val="sq-AL"/>
        </w:rPr>
        <w:t>Raporti mbi Shtetin e së Drejtës 2025</w:t>
      </w:r>
    </w:p>
    <w:p w14:paraId="60370CEB" w14:textId="77777777" w:rsidR="00EE4202" w:rsidRPr="00681370" w:rsidRDefault="00EE4202" w:rsidP="00EE4202">
      <w:pPr>
        <w:widowControl w:val="0"/>
        <w:autoSpaceDE w:val="0"/>
        <w:autoSpaceDN w:val="0"/>
        <w:spacing w:before="1" w:after="0" w:line="240" w:lineRule="auto"/>
        <w:ind w:left="786" w:right="619"/>
        <w:jc w:val="center"/>
        <w:rPr>
          <w:rFonts w:ascii="Times New Roman" w:eastAsia="Times New Roman" w:hAnsi="Times New Roman" w:cs="Times New Roman"/>
          <w:b/>
          <w:sz w:val="24"/>
          <w:lang w:val="sq-AL"/>
        </w:rPr>
      </w:pPr>
      <w:r w:rsidRPr="00681370">
        <w:rPr>
          <w:rFonts w:ascii="Times New Roman" w:eastAsia="Times New Roman" w:hAnsi="Times New Roman" w:cs="Times New Roman"/>
          <w:b/>
          <w:sz w:val="24"/>
          <w:lang w:val="sq-AL"/>
        </w:rPr>
        <w:t>Kapitulli i vendit mbi situatën e shtetit të së drejtës në Shqipëri</w:t>
      </w:r>
    </w:p>
    <w:p w14:paraId="3AF77F0B" w14:textId="77777777" w:rsidR="00EE4202" w:rsidRPr="00681370" w:rsidRDefault="00EE4202" w:rsidP="00EE4202">
      <w:pPr>
        <w:widowControl w:val="0"/>
        <w:autoSpaceDE w:val="0"/>
        <w:autoSpaceDN w:val="0"/>
        <w:spacing w:before="83" w:after="0" w:line="240" w:lineRule="auto"/>
        <w:rPr>
          <w:rFonts w:ascii="Times New Roman" w:eastAsia="Times New Roman" w:hAnsi="Times New Roman" w:cs="Times New Roman"/>
          <w:b/>
          <w:sz w:val="24"/>
          <w:szCs w:val="24"/>
          <w:lang w:val="sq-AL"/>
        </w:rPr>
      </w:pPr>
    </w:p>
    <w:p w14:paraId="43D1A382" w14:textId="77777777" w:rsidR="00EE4202" w:rsidRPr="00681370" w:rsidRDefault="00EE4202" w:rsidP="00EE4202">
      <w:pPr>
        <w:widowControl w:val="0"/>
        <w:autoSpaceDE w:val="0"/>
        <w:autoSpaceDN w:val="0"/>
        <w:spacing w:before="1" w:after="0" w:line="240" w:lineRule="auto"/>
        <w:ind w:left="786" w:right="619"/>
        <w:jc w:val="center"/>
        <w:rPr>
          <w:rFonts w:ascii="Times New Roman" w:eastAsia="Times New Roman" w:hAnsi="Times New Roman" w:cs="Times New Roman"/>
          <w:b/>
          <w:i/>
          <w:sz w:val="24"/>
          <w:lang w:val="sq-AL"/>
        </w:rPr>
      </w:pPr>
      <w:r w:rsidRPr="00681370">
        <w:rPr>
          <w:rFonts w:ascii="Times New Roman" w:eastAsia="Times New Roman" w:hAnsi="Times New Roman" w:cs="Times New Roman"/>
          <w:b/>
          <w:i/>
          <w:sz w:val="24"/>
          <w:lang w:val="sq-AL"/>
        </w:rPr>
        <w:t xml:space="preserve">Shoqëruar dokumentin </w:t>
      </w:r>
    </w:p>
    <w:p w14:paraId="5C7A9C40" w14:textId="77777777" w:rsidR="00EE4202" w:rsidRPr="00681370" w:rsidRDefault="00EE4202" w:rsidP="00EE4202">
      <w:pPr>
        <w:widowControl w:val="0"/>
        <w:autoSpaceDE w:val="0"/>
        <w:autoSpaceDN w:val="0"/>
        <w:spacing w:before="240" w:after="0" w:line="240" w:lineRule="auto"/>
        <w:ind w:left="783" w:right="619"/>
        <w:jc w:val="center"/>
        <w:rPr>
          <w:rFonts w:ascii="Times New Roman" w:eastAsia="Times New Roman" w:hAnsi="Times New Roman" w:cs="Times New Roman"/>
          <w:b/>
          <w:sz w:val="24"/>
          <w:lang w:val="sq-AL"/>
        </w:rPr>
      </w:pPr>
      <w:r w:rsidRPr="00681370">
        <w:rPr>
          <w:rFonts w:ascii="Times New Roman" w:eastAsia="Times New Roman" w:hAnsi="Times New Roman" w:cs="Times New Roman"/>
          <w:b/>
          <w:sz w:val="24"/>
          <w:lang w:val="sq-AL"/>
        </w:rPr>
        <w:t>Komunikimi nga Komisioni për Parlamentin Evropian, Këshillin, Komitetin Ekonomik dhe Social Evropian dhe Komitetin e Rajoneve</w:t>
      </w:r>
    </w:p>
    <w:p w14:paraId="66C91DE9" w14:textId="77777777" w:rsidR="00EE4202" w:rsidRPr="00681370" w:rsidRDefault="00EE4202" w:rsidP="00EE4202">
      <w:pPr>
        <w:widowControl w:val="0"/>
        <w:autoSpaceDE w:val="0"/>
        <w:autoSpaceDN w:val="0"/>
        <w:spacing w:before="240" w:after="0" w:line="240" w:lineRule="auto"/>
        <w:ind w:left="786" w:right="619"/>
        <w:jc w:val="center"/>
        <w:rPr>
          <w:rFonts w:ascii="Times New Roman" w:eastAsia="Times New Roman" w:hAnsi="Times New Roman" w:cs="Times New Roman"/>
          <w:b/>
          <w:sz w:val="24"/>
          <w:lang w:val="sq-AL"/>
        </w:rPr>
      </w:pPr>
      <w:r w:rsidRPr="00681370">
        <w:rPr>
          <w:rFonts w:ascii="Times New Roman" w:eastAsia="Times New Roman" w:hAnsi="Times New Roman" w:cs="Times New Roman"/>
          <w:b/>
          <w:sz w:val="24"/>
          <w:lang w:val="sq-AL"/>
        </w:rPr>
        <w:t>Raporti mbi Shtetin e së Drejtës 2025</w:t>
      </w:r>
    </w:p>
    <w:p w14:paraId="4C8D6B9B" w14:textId="77777777" w:rsidR="00EE4202" w:rsidRPr="00681370" w:rsidRDefault="00EE4202" w:rsidP="00EE4202">
      <w:pPr>
        <w:widowControl w:val="0"/>
        <w:autoSpaceDE w:val="0"/>
        <w:autoSpaceDN w:val="0"/>
        <w:spacing w:after="0" w:line="240" w:lineRule="auto"/>
        <w:ind w:left="783" w:right="619"/>
        <w:jc w:val="center"/>
        <w:rPr>
          <w:rFonts w:ascii="Times New Roman" w:eastAsia="Times New Roman" w:hAnsi="Times New Roman" w:cs="Times New Roman"/>
          <w:b/>
          <w:sz w:val="24"/>
          <w:lang w:val="sq-AL"/>
        </w:rPr>
      </w:pPr>
      <w:r w:rsidRPr="00681370">
        <w:rPr>
          <w:rFonts w:ascii="Times New Roman" w:eastAsia="Times New Roman" w:hAnsi="Times New Roman" w:cs="Times New Roman"/>
          <w:b/>
          <w:sz w:val="24"/>
          <w:lang w:val="sq-AL"/>
        </w:rPr>
        <w:t>Situata e shtetit të së drejtës në Bashkimin Evropian</w:t>
      </w:r>
    </w:p>
    <w:p w14:paraId="6865EBBA" w14:textId="77777777" w:rsidR="00EE4202" w:rsidRPr="00681370" w:rsidRDefault="00EE4202" w:rsidP="00EE4202">
      <w:pPr>
        <w:widowControl w:val="0"/>
        <w:autoSpaceDE w:val="0"/>
        <w:autoSpaceDN w:val="0"/>
        <w:spacing w:before="79" w:after="0" w:line="240" w:lineRule="auto"/>
        <w:rPr>
          <w:rFonts w:ascii="Times New Roman" w:eastAsia="Times New Roman" w:hAnsi="Times New Roman" w:cs="Times New Roman"/>
          <w:b/>
          <w:sz w:val="24"/>
          <w:szCs w:val="24"/>
          <w:lang w:val="sq-AL"/>
        </w:rPr>
      </w:pPr>
    </w:p>
    <w:p w14:paraId="29113748" w14:textId="77777777" w:rsidR="00EE4202" w:rsidRPr="00681370" w:rsidRDefault="00EE4202" w:rsidP="00EE4202">
      <w:pPr>
        <w:widowControl w:val="0"/>
        <w:autoSpaceDE w:val="0"/>
        <w:autoSpaceDN w:val="0"/>
        <w:spacing w:after="0" w:line="240" w:lineRule="auto"/>
        <w:ind w:left="785" w:right="619"/>
        <w:jc w:val="center"/>
        <w:rPr>
          <w:rFonts w:ascii="Times New Roman" w:eastAsia="Times New Roman" w:hAnsi="Times New Roman" w:cs="Times New Roman"/>
          <w:sz w:val="24"/>
          <w:szCs w:val="24"/>
          <w:lang w:val="sq-AL"/>
        </w:rPr>
      </w:pPr>
      <w:r w:rsidRPr="00681370">
        <w:rPr>
          <w:rFonts w:ascii="Times New Roman" w:eastAsia="Times New Roman" w:hAnsi="Times New Roman" w:cs="Times New Roman"/>
          <w:sz w:val="24"/>
          <w:szCs w:val="24"/>
          <w:lang w:val="sq-AL"/>
        </w:rPr>
        <w:t>{COM(2025) 900 final} - {S</w:t>
      </w:r>
      <w:r w:rsidR="001B71D8" w:rsidRPr="00681370">
        <w:rPr>
          <w:rFonts w:ascii="Times New Roman" w:eastAsia="Times New Roman" w:hAnsi="Times New Roman" w:cs="Times New Roman"/>
          <w:sz w:val="24"/>
          <w:szCs w:val="24"/>
          <w:lang w:val="sq-AL"/>
        </w:rPr>
        <w:t>W</w:t>
      </w:r>
      <w:r w:rsidRPr="00681370">
        <w:rPr>
          <w:rFonts w:ascii="Times New Roman" w:eastAsia="Times New Roman" w:hAnsi="Times New Roman" w:cs="Times New Roman"/>
          <w:sz w:val="24"/>
          <w:szCs w:val="24"/>
          <w:lang w:val="sq-AL"/>
        </w:rPr>
        <w:t>D(2025) 901 final} - {S</w:t>
      </w:r>
      <w:r w:rsidR="001B71D8" w:rsidRPr="00681370">
        <w:rPr>
          <w:rFonts w:ascii="Times New Roman" w:eastAsia="Times New Roman" w:hAnsi="Times New Roman" w:cs="Times New Roman"/>
          <w:sz w:val="24"/>
          <w:szCs w:val="24"/>
          <w:lang w:val="sq-AL"/>
        </w:rPr>
        <w:t>W</w:t>
      </w:r>
      <w:r w:rsidRPr="00681370">
        <w:rPr>
          <w:rFonts w:ascii="Times New Roman" w:eastAsia="Times New Roman" w:hAnsi="Times New Roman" w:cs="Times New Roman"/>
          <w:sz w:val="24"/>
          <w:szCs w:val="24"/>
          <w:lang w:val="sq-AL"/>
        </w:rPr>
        <w:t>D(2025) 902 final} -</w:t>
      </w:r>
    </w:p>
    <w:p w14:paraId="14829089" w14:textId="77777777" w:rsidR="00EE4202" w:rsidRPr="00681370" w:rsidRDefault="00EE4202" w:rsidP="00EE4202">
      <w:pPr>
        <w:widowControl w:val="0"/>
        <w:autoSpaceDE w:val="0"/>
        <w:autoSpaceDN w:val="0"/>
        <w:spacing w:after="0" w:line="275" w:lineRule="exact"/>
        <w:ind w:left="848" w:right="619"/>
        <w:jc w:val="center"/>
        <w:rPr>
          <w:rFonts w:ascii="Times New Roman" w:eastAsia="Times New Roman" w:hAnsi="Times New Roman" w:cs="Times New Roman"/>
          <w:sz w:val="24"/>
          <w:szCs w:val="24"/>
          <w:lang w:val="sq-AL"/>
        </w:rPr>
      </w:pPr>
      <w:r w:rsidRPr="00681370">
        <w:rPr>
          <w:rFonts w:ascii="Times New Roman" w:eastAsia="Times New Roman" w:hAnsi="Times New Roman" w:cs="Times New Roman"/>
          <w:sz w:val="24"/>
          <w:szCs w:val="24"/>
          <w:lang w:val="sq-AL"/>
        </w:rPr>
        <w:t>{</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903 final} - {</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904 final} - {</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905 final} -</w:t>
      </w:r>
    </w:p>
    <w:p w14:paraId="6FEFA744" w14:textId="77777777" w:rsidR="00EE4202" w:rsidRPr="00681370" w:rsidRDefault="00EE4202" w:rsidP="00EE4202">
      <w:pPr>
        <w:widowControl w:val="0"/>
        <w:autoSpaceDE w:val="0"/>
        <w:autoSpaceDN w:val="0"/>
        <w:spacing w:after="0" w:line="275" w:lineRule="exact"/>
        <w:ind w:left="848" w:right="619"/>
        <w:jc w:val="center"/>
        <w:rPr>
          <w:rFonts w:ascii="Times New Roman" w:eastAsia="Times New Roman" w:hAnsi="Times New Roman" w:cs="Times New Roman"/>
          <w:sz w:val="24"/>
          <w:szCs w:val="24"/>
          <w:lang w:val="sq-AL"/>
        </w:rPr>
      </w:pPr>
      <w:r w:rsidRPr="00681370">
        <w:rPr>
          <w:rFonts w:ascii="Times New Roman" w:eastAsia="Times New Roman" w:hAnsi="Times New Roman" w:cs="Times New Roman"/>
          <w:sz w:val="24"/>
          <w:szCs w:val="24"/>
          <w:lang w:val="sq-AL"/>
        </w:rPr>
        <w:t>{</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906 final} - {</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907 final} - {</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908 final} -</w:t>
      </w:r>
    </w:p>
    <w:p w14:paraId="57F0D131" w14:textId="77777777" w:rsidR="00EE4202" w:rsidRPr="00681370" w:rsidRDefault="00EE4202" w:rsidP="00EE4202">
      <w:pPr>
        <w:widowControl w:val="0"/>
        <w:autoSpaceDE w:val="0"/>
        <w:autoSpaceDN w:val="0"/>
        <w:spacing w:after="0" w:line="240" w:lineRule="auto"/>
        <w:ind w:left="848" w:right="619"/>
        <w:jc w:val="center"/>
        <w:rPr>
          <w:rFonts w:ascii="Times New Roman" w:eastAsia="Times New Roman" w:hAnsi="Times New Roman" w:cs="Times New Roman"/>
          <w:sz w:val="24"/>
          <w:szCs w:val="24"/>
          <w:lang w:val="sq-AL"/>
        </w:rPr>
      </w:pPr>
      <w:r w:rsidRPr="00681370">
        <w:rPr>
          <w:rFonts w:ascii="Times New Roman" w:eastAsia="Times New Roman" w:hAnsi="Times New Roman" w:cs="Times New Roman"/>
          <w:sz w:val="24"/>
          <w:szCs w:val="24"/>
          <w:lang w:val="sq-AL"/>
        </w:rPr>
        <w:t>{</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909 final} - {</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910 final} - {</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911 final} -</w:t>
      </w:r>
    </w:p>
    <w:p w14:paraId="4C961772" w14:textId="77777777" w:rsidR="00EE4202" w:rsidRPr="00681370" w:rsidRDefault="00EE4202" w:rsidP="00EE4202">
      <w:pPr>
        <w:widowControl w:val="0"/>
        <w:autoSpaceDE w:val="0"/>
        <w:autoSpaceDN w:val="0"/>
        <w:spacing w:after="0" w:line="240" w:lineRule="auto"/>
        <w:ind w:left="848" w:right="619"/>
        <w:jc w:val="center"/>
        <w:rPr>
          <w:rFonts w:ascii="Times New Roman" w:eastAsia="Times New Roman" w:hAnsi="Times New Roman" w:cs="Times New Roman"/>
          <w:sz w:val="24"/>
          <w:szCs w:val="24"/>
          <w:lang w:val="sq-AL"/>
        </w:rPr>
      </w:pPr>
      <w:r w:rsidRPr="00681370">
        <w:rPr>
          <w:rFonts w:ascii="Times New Roman" w:eastAsia="Times New Roman" w:hAnsi="Times New Roman" w:cs="Times New Roman"/>
          <w:sz w:val="24"/>
          <w:szCs w:val="24"/>
          <w:lang w:val="sq-AL"/>
        </w:rPr>
        <w:t>{</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912 final} - {</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913 final} - {</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914 final} -</w:t>
      </w:r>
    </w:p>
    <w:p w14:paraId="350E57AB" w14:textId="77777777" w:rsidR="00EE4202" w:rsidRPr="00681370" w:rsidRDefault="00EE4202" w:rsidP="00EE4202">
      <w:pPr>
        <w:widowControl w:val="0"/>
        <w:autoSpaceDE w:val="0"/>
        <w:autoSpaceDN w:val="0"/>
        <w:spacing w:before="1" w:after="0" w:line="240" w:lineRule="auto"/>
        <w:ind w:left="848" w:right="619"/>
        <w:jc w:val="center"/>
        <w:rPr>
          <w:rFonts w:ascii="Times New Roman" w:eastAsia="Times New Roman" w:hAnsi="Times New Roman" w:cs="Times New Roman"/>
          <w:sz w:val="24"/>
          <w:szCs w:val="24"/>
          <w:lang w:val="sq-AL"/>
        </w:rPr>
      </w:pPr>
      <w:r w:rsidRPr="00681370">
        <w:rPr>
          <w:rFonts w:ascii="Times New Roman" w:eastAsia="Times New Roman" w:hAnsi="Times New Roman" w:cs="Times New Roman"/>
          <w:sz w:val="24"/>
          <w:szCs w:val="24"/>
          <w:lang w:val="sq-AL"/>
        </w:rPr>
        <w:t>{</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915 final} - {</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916 final} - {</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917 final} -</w:t>
      </w:r>
    </w:p>
    <w:p w14:paraId="0245FA24" w14:textId="77777777" w:rsidR="00EE4202" w:rsidRPr="00681370" w:rsidRDefault="00EE4202" w:rsidP="00EE4202">
      <w:pPr>
        <w:widowControl w:val="0"/>
        <w:autoSpaceDE w:val="0"/>
        <w:autoSpaceDN w:val="0"/>
        <w:spacing w:after="0" w:line="240" w:lineRule="auto"/>
        <w:ind w:left="848" w:right="619"/>
        <w:jc w:val="center"/>
        <w:rPr>
          <w:rFonts w:ascii="Times New Roman" w:eastAsia="Times New Roman" w:hAnsi="Times New Roman" w:cs="Times New Roman"/>
          <w:sz w:val="24"/>
          <w:szCs w:val="24"/>
          <w:lang w:val="sq-AL"/>
        </w:rPr>
      </w:pPr>
      <w:r w:rsidRPr="00681370">
        <w:rPr>
          <w:rFonts w:ascii="Times New Roman" w:eastAsia="Times New Roman" w:hAnsi="Times New Roman" w:cs="Times New Roman"/>
          <w:sz w:val="24"/>
          <w:szCs w:val="24"/>
          <w:lang w:val="sq-AL"/>
        </w:rPr>
        <w:t>{</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918 final} - {</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919 final} - {</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920 final} -</w:t>
      </w:r>
    </w:p>
    <w:p w14:paraId="5199E156" w14:textId="77777777" w:rsidR="00EE4202" w:rsidRPr="00681370" w:rsidRDefault="00EE4202" w:rsidP="00EE4202">
      <w:pPr>
        <w:widowControl w:val="0"/>
        <w:autoSpaceDE w:val="0"/>
        <w:autoSpaceDN w:val="0"/>
        <w:spacing w:after="0" w:line="240" w:lineRule="auto"/>
        <w:ind w:left="848" w:right="619"/>
        <w:jc w:val="center"/>
        <w:rPr>
          <w:rFonts w:ascii="Times New Roman" w:eastAsia="Times New Roman" w:hAnsi="Times New Roman" w:cs="Times New Roman"/>
          <w:sz w:val="24"/>
          <w:szCs w:val="24"/>
          <w:lang w:val="sq-AL"/>
        </w:rPr>
      </w:pPr>
      <w:r w:rsidRPr="00681370">
        <w:rPr>
          <w:rFonts w:ascii="Times New Roman" w:eastAsia="Times New Roman" w:hAnsi="Times New Roman" w:cs="Times New Roman"/>
          <w:sz w:val="24"/>
          <w:szCs w:val="24"/>
          <w:lang w:val="sq-AL"/>
        </w:rPr>
        <w:t>{</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921 final} - {</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922 final} - {</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923 final} -</w:t>
      </w:r>
    </w:p>
    <w:p w14:paraId="17668B2C" w14:textId="77777777" w:rsidR="00EE4202" w:rsidRPr="00681370" w:rsidRDefault="00EE4202" w:rsidP="00EE4202">
      <w:pPr>
        <w:widowControl w:val="0"/>
        <w:autoSpaceDE w:val="0"/>
        <w:autoSpaceDN w:val="0"/>
        <w:spacing w:after="0" w:line="240" w:lineRule="auto"/>
        <w:ind w:left="848" w:right="619"/>
        <w:jc w:val="center"/>
        <w:rPr>
          <w:rFonts w:ascii="Times New Roman" w:eastAsia="Times New Roman" w:hAnsi="Times New Roman" w:cs="Times New Roman"/>
          <w:sz w:val="24"/>
          <w:szCs w:val="24"/>
          <w:lang w:val="sq-AL"/>
        </w:rPr>
      </w:pPr>
      <w:r w:rsidRPr="00681370">
        <w:rPr>
          <w:rFonts w:ascii="Times New Roman" w:eastAsia="Times New Roman" w:hAnsi="Times New Roman" w:cs="Times New Roman"/>
          <w:sz w:val="24"/>
          <w:szCs w:val="24"/>
          <w:lang w:val="sq-AL"/>
        </w:rPr>
        <w:t>{</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924 final} - {</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925 final} - {</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926 final} -</w:t>
      </w:r>
    </w:p>
    <w:p w14:paraId="53F5C2D1" w14:textId="77777777" w:rsidR="00EE4202" w:rsidRPr="00681370" w:rsidRDefault="00EE4202" w:rsidP="00EE4202">
      <w:pPr>
        <w:widowControl w:val="0"/>
        <w:autoSpaceDE w:val="0"/>
        <w:autoSpaceDN w:val="0"/>
        <w:spacing w:after="0" w:line="240" w:lineRule="auto"/>
        <w:ind w:left="848" w:right="619"/>
        <w:jc w:val="center"/>
        <w:rPr>
          <w:rFonts w:ascii="Times New Roman" w:eastAsia="Times New Roman" w:hAnsi="Times New Roman" w:cs="Times New Roman"/>
          <w:sz w:val="24"/>
          <w:szCs w:val="24"/>
          <w:lang w:val="sq-AL"/>
        </w:rPr>
      </w:pPr>
      <w:r w:rsidRPr="00681370">
        <w:rPr>
          <w:rFonts w:ascii="Times New Roman" w:eastAsia="Times New Roman" w:hAnsi="Times New Roman" w:cs="Times New Roman"/>
          <w:sz w:val="24"/>
          <w:szCs w:val="24"/>
          <w:lang w:val="sq-AL"/>
        </w:rPr>
        <w:t>{</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927 final} - {</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929 final} - {</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930 final} -</w:t>
      </w:r>
    </w:p>
    <w:p w14:paraId="163FAFBC" w14:textId="77777777" w:rsidR="00EE4202" w:rsidRPr="00681370" w:rsidRDefault="00EE4202" w:rsidP="00EE4202">
      <w:pPr>
        <w:widowControl w:val="0"/>
        <w:autoSpaceDE w:val="0"/>
        <w:autoSpaceDN w:val="0"/>
        <w:spacing w:after="0" w:line="240" w:lineRule="auto"/>
        <w:ind w:left="847" w:right="619"/>
        <w:jc w:val="center"/>
        <w:rPr>
          <w:rFonts w:ascii="Times New Roman" w:eastAsia="Times New Roman" w:hAnsi="Times New Roman" w:cs="Times New Roman"/>
          <w:sz w:val="24"/>
          <w:szCs w:val="24"/>
          <w:lang w:val="sq-AL"/>
        </w:rPr>
      </w:pPr>
      <w:r w:rsidRPr="00681370">
        <w:rPr>
          <w:rFonts w:ascii="Times New Roman" w:eastAsia="Times New Roman" w:hAnsi="Times New Roman" w:cs="Times New Roman"/>
          <w:sz w:val="24"/>
          <w:szCs w:val="24"/>
          <w:lang w:val="sq-AL"/>
        </w:rPr>
        <w:t>{</w:t>
      </w:r>
      <w:r w:rsidR="00EA3F0C" w:rsidRPr="00681370">
        <w:rPr>
          <w:rFonts w:ascii="Times New Roman" w:eastAsia="Times New Roman" w:hAnsi="Times New Roman" w:cs="Times New Roman"/>
          <w:sz w:val="24"/>
          <w:szCs w:val="24"/>
          <w:lang w:val="sq-AL"/>
        </w:rPr>
        <w:t>SWD</w:t>
      </w:r>
      <w:r w:rsidRPr="00681370">
        <w:rPr>
          <w:rFonts w:ascii="Times New Roman" w:eastAsia="Times New Roman" w:hAnsi="Times New Roman" w:cs="Times New Roman"/>
          <w:sz w:val="24"/>
          <w:szCs w:val="24"/>
          <w:lang w:val="sq-AL"/>
        </w:rPr>
        <w:t>(2025) 931 final}</w:t>
      </w:r>
    </w:p>
    <w:p w14:paraId="244570AD" w14:textId="77777777" w:rsidR="00EE4202" w:rsidRPr="00681370" w:rsidRDefault="00EE4202" w:rsidP="00EE4202">
      <w:pPr>
        <w:widowControl w:val="0"/>
        <w:autoSpaceDE w:val="0"/>
        <w:autoSpaceDN w:val="0"/>
        <w:spacing w:after="0" w:line="240" w:lineRule="auto"/>
        <w:rPr>
          <w:rFonts w:ascii="Times New Roman" w:eastAsia="Times New Roman" w:hAnsi="Times New Roman" w:cs="Times New Roman"/>
          <w:sz w:val="48"/>
          <w:szCs w:val="24"/>
          <w:lang w:val="sq-AL"/>
        </w:rPr>
      </w:pPr>
    </w:p>
    <w:p w14:paraId="17006B3A" w14:textId="77777777" w:rsidR="00EE4202" w:rsidRPr="00681370" w:rsidRDefault="00EE4202" w:rsidP="00EE4202">
      <w:pPr>
        <w:widowControl w:val="0"/>
        <w:autoSpaceDE w:val="0"/>
        <w:autoSpaceDN w:val="0"/>
        <w:spacing w:before="232" w:after="0" w:line="240" w:lineRule="auto"/>
        <w:rPr>
          <w:rFonts w:ascii="Times New Roman" w:eastAsia="Times New Roman" w:hAnsi="Times New Roman" w:cs="Times New Roman"/>
          <w:sz w:val="48"/>
          <w:szCs w:val="24"/>
          <w:lang w:val="sq-AL"/>
        </w:rPr>
      </w:pPr>
    </w:p>
    <w:p w14:paraId="061E4366" w14:textId="77777777" w:rsidR="00815CF4" w:rsidRPr="00681370" w:rsidRDefault="00EE4202" w:rsidP="00EE4202">
      <w:pPr>
        <w:rPr>
          <w:rFonts w:ascii="Times New Roman" w:eastAsia="Times New Roman" w:hAnsi="Times New Roman" w:cs="Times New Roman"/>
          <w:b/>
          <w:sz w:val="36"/>
          <w:lang w:val="sq-AL"/>
        </w:rPr>
      </w:pPr>
      <w:r w:rsidRPr="00681370">
        <w:rPr>
          <w:rFonts w:ascii="Times New Roman" w:eastAsia="Times New Roman" w:hAnsi="Times New Roman" w:cs="Times New Roman"/>
          <w:b/>
          <w:spacing w:val="-5"/>
          <w:sz w:val="36"/>
          <w:lang w:val="sq-AL"/>
        </w:rPr>
        <w:t xml:space="preserve">SQ                                                                                                 </w:t>
      </w:r>
      <w:proofErr w:type="spellStart"/>
      <w:r w:rsidRPr="00681370">
        <w:rPr>
          <w:rFonts w:ascii="Times New Roman" w:eastAsia="Times New Roman" w:hAnsi="Times New Roman" w:cs="Times New Roman"/>
          <w:b/>
          <w:spacing w:val="-5"/>
          <w:sz w:val="36"/>
          <w:lang w:val="sq-AL"/>
        </w:rPr>
        <w:t>SQ</w:t>
      </w:r>
      <w:proofErr w:type="spellEnd"/>
      <w:r w:rsidRPr="00681370">
        <w:rPr>
          <w:rFonts w:ascii="Times New Roman" w:eastAsia="Times New Roman" w:hAnsi="Times New Roman" w:cs="Times New Roman"/>
          <w:b/>
          <w:sz w:val="36"/>
          <w:lang w:val="sq-AL"/>
        </w:rPr>
        <w:tab/>
      </w:r>
    </w:p>
    <w:p w14:paraId="520C63CA" w14:textId="77777777" w:rsidR="00EE4202" w:rsidRPr="00681370" w:rsidRDefault="00EE4202" w:rsidP="00EE4202">
      <w:pPr>
        <w:rPr>
          <w:rFonts w:ascii="Times New Roman" w:hAnsi="Times New Roman" w:cs="Times New Roman"/>
          <w:b/>
          <w:sz w:val="24"/>
          <w:lang w:val="sq-AL"/>
        </w:rPr>
      </w:pPr>
    </w:p>
    <w:tbl>
      <w:tblPr>
        <w:tblStyle w:val="TableGrid"/>
        <w:tblW w:w="0" w:type="auto"/>
        <w:tblLook w:val="04A0" w:firstRow="1" w:lastRow="0" w:firstColumn="1" w:lastColumn="0" w:noHBand="0" w:noVBand="1"/>
      </w:tblPr>
      <w:tblGrid>
        <w:gridCol w:w="9350"/>
      </w:tblGrid>
      <w:tr w:rsidR="00EE4202" w:rsidRPr="00681370" w14:paraId="424217F3" w14:textId="77777777" w:rsidTr="00EE4202">
        <w:tc>
          <w:tcPr>
            <w:tcW w:w="9350" w:type="dxa"/>
          </w:tcPr>
          <w:p w14:paraId="405D1E04" w14:textId="77777777" w:rsidR="00EE4202" w:rsidRPr="00681370" w:rsidRDefault="00EE4202" w:rsidP="00EE4202">
            <w:pPr>
              <w:rPr>
                <w:rFonts w:ascii="Times New Roman" w:hAnsi="Times New Roman" w:cs="Times New Roman"/>
                <w:b/>
                <w:sz w:val="24"/>
                <w:lang w:val="sq-AL"/>
              </w:rPr>
            </w:pPr>
            <w:r w:rsidRPr="00681370">
              <w:rPr>
                <w:rFonts w:ascii="Times New Roman" w:hAnsi="Times New Roman" w:cs="Times New Roman"/>
                <w:b/>
                <w:sz w:val="24"/>
                <w:lang w:val="sq-AL"/>
              </w:rPr>
              <w:lastRenderedPageBreak/>
              <w:t>PËRMBLEDHJE</w:t>
            </w:r>
          </w:p>
          <w:p w14:paraId="4F554CEE" w14:textId="77777777" w:rsidR="00EE4202" w:rsidRPr="00681370" w:rsidRDefault="00EE4202" w:rsidP="00EE4202">
            <w:pPr>
              <w:jc w:val="both"/>
              <w:rPr>
                <w:rFonts w:ascii="Times New Roman" w:hAnsi="Times New Roman" w:cs="Times New Roman"/>
                <w:sz w:val="24"/>
                <w:lang w:val="sq-AL"/>
              </w:rPr>
            </w:pPr>
          </w:p>
          <w:p w14:paraId="16751942" w14:textId="77777777" w:rsidR="00EE4202" w:rsidRPr="00681370" w:rsidRDefault="00EE4202" w:rsidP="00EE4202">
            <w:pPr>
              <w:jc w:val="both"/>
              <w:rPr>
                <w:rFonts w:ascii="Times New Roman" w:hAnsi="Times New Roman" w:cs="Times New Roman"/>
                <w:sz w:val="24"/>
                <w:lang w:val="sq-AL"/>
              </w:rPr>
            </w:pPr>
            <w:r w:rsidRPr="00681370">
              <w:rPr>
                <w:rFonts w:ascii="Times New Roman" w:hAnsi="Times New Roman" w:cs="Times New Roman"/>
                <w:sz w:val="24"/>
                <w:lang w:val="sq-AL"/>
              </w:rPr>
              <w:t xml:space="preserve">Shqipëria ka vazhduar zbatimin e reformës gjyqësore duke forcuar pavarësinë e sistemit gjyqësor dhe autonominë e sistemit të prokurorisë. Procesi i </w:t>
            </w:r>
            <w:proofErr w:type="spellStart"/>
            <w:r w:rsidRPr="00681370">
              <w:rPr>
                <w:rFonts w:ascii="Times New Roman" w:hAnsi="Times New Roman" w:cs="Times New Roman"/>
                <w:sz w:val="24"/>
                <w:lang w:val="sq-AL"/>
              </w:rPr>
              <w:t>vettingut</w:t>
            </w:r>
            <w:proofErr w:type="spellEnd"/>
            <w:r w:rsidRPr="00681370">
              <w:rPr>
                <w:rFonts w:ascii="Times New Roman" w:hAnsi="Times New Roman" w:cs="Times New Roman"/>
                <w:sz w:val="24"/>
                <w:lang w:val="sq-AL"/>
              </w:rPr>
              <w:t xml:space="preserve"> të </w:t>
            </w:r>
            <w:proofErr w:type="spellStart"/>
            <w:r w:rsidRPr="00681370">
              <w:rPr>
                <w:rFonts w:ascii="Times New Roman" w:hAnsi="Times New Roman" w:cs="Times New Roman"/>
                <w:sz w:val="24"/>
                <w:lang w:val="sq-AL"/>
              </w:rPr>
              <w:t>të</w:t>
            </w:r>
            <w:proofErr w:type="spellEnd"/>
            <w:r w:rsidRPr="00681370">
              <w:rPr>
                <w:rFonts w:ascii="Times New Roman" w:hAnsi="Times New Roman" w:cs="Times New Roman"/>
                <w:sz w:val="24"/>
                <w:lang w:val="sq-AL"/>
              </w:rPr>
              <w:t xml:space="preserve"> gjithë gjyqtarëve dhe prokurorëve u finalizua në shkallën e parë, duke forcuar më tej llogaridhënien. Mbetet ende sfidë vlerësimi në kohë dhe cilësor dhe emërimet e anëtarëve </w:t>
            </w:r>
            <w:proofErr w:type="spellStart"/>
            <w:r w:rsidR="007E73BC" w:rsidRPr="00681370">
              <w:rPr>
                <w:rFonts w:ascii="Times New Roman" w:hAnsi="Times New Roman" w:cs="Times New Roman"/>
                <w:sz w:val="24"/>
                <w:lang w:val="sq-AL"/>
              </w:rPr>
              <w:t>jomagjistratë</w:t>
            </w:r>
            <w:proofErr w:type="spellEnd"/>
            <w:r w:rsidRPr="00681370">
              <w:rPr>
                <w:rFonts w:ascii="Times New Roman" w:hAnsi="Times New Roman" w:cs="Times New Roman"/>
                <w:sz w:val="24"/>
                <w:lang w:val="sq-AL"/>
              </w:rPr>
              <w:t xml:space="preserve"> në Këshillin e Lartë Gjyqësor dhe Këshillin e Lartë të Prokurorisë. Inspektori i Lartë i Drejtësisë është funksional, por numri i lartë i vendeve të lira </w:t>
            </w:r>
            <w:r w:rsidR="007E73BC" w:rsidRPr="00681370">
              <w:rPr>
                <w:rFonts w:ascii="Times New Roman" w:hAnsi="Times New Roman" w:cs="Times New Roman"/>
                <w:sz w:val="24"/>
                <w:lang w:val="sq-AL"/>
              </w:rPr>
              <w:t>p</w:t>
            </w:r>
            <w:r w:rsidRPr="00681370">
              <w:rPr>
                <w:rFonts w:ascii="Times New Roman" w:hAnsi="Times New Roman" w:cs="Times New Roman"/>
                <w:sz w:val="24"/>
                <w:lang w:val="sq-AL"/>
              </w:rPr>
              <w:t>ë</w:t>
            </w:r>
            <w:r w:rsidR="007E73BC" w:rsidRPr="00681370">
              <w:rPr>
                <w:rFonts w:ascii="Times New Roman" w:hAnsi="Times New Roman" w:cs="Times New Roman"/>
                <w:sz w:val="24"/>
                <w:lang w:val="sq-AL"/>
              </w:rPr>
              <w:t>r</w:t>
            </w:r>
            <w:r w:rsidRPr="00681370">
              <w:rPr>
                <w:rFonts w:ascii="Times New Roman" w:hAnsi="Times New Roman" w:cs="Times New Roman"/>
                <w:sz w:val="24"/>
                <w:lang w:val="sq-AL"/>
              </w:rPr>
              <w:t xml:space="preserve"> magjistratë-inspektorë ndikon në funksionimin e tij ef</w:t>
            </w:r>
            <w:r w:rsidR="007E73BC" w:rsidRPr="00681370">
              <w:rPr>
                <w:rFonts w:ascii="Times New Roman" w:hAnsi="Times New Roman" w:cs="Times New Roman"/>
                <w:sz w:val="24"/>
                <w:lang w:val="sq-AL"/>
              </w:rPr>
              <w:t>ikas</w:t>
            </w:r>
            <w:r w:rsidRPr="00681370">
              <w:rPr>
                <w:rFonts w:ascii="Times New Roman" w:hAnsi="Times New Roman" w:cs="Times New Roman"/>
                <w:sz w:val="24"/>
                <w:lang w:val="sq-AL"/>
              </w:rPr>
              <w:t xml:space="preserve">. Ndërsa qëndrueshmëria e gjyqësorit </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sht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përmirësuar, përpjekjet për ndikim të panevojshëm në sistemin gjyqësor nga zyrtarët publikë ose politikanët jan</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përkeqësuar. Buxhet i mjaftueshëm </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sht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ndar</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për sistemin modern të integruar elektronik të menaxhimit të rasteve, por vënia e plotë në funksion është parashikuar vetëm për vitin 2030. Ka ende mangësi në lidhje me cilësinë e drejtësisë, duke përfshirë </w:t>
            </w:r>
            <w:proofErr w:type="spellStart"/>
            <w:r w:rsidRPr="00681370">
              <w:rPr>
                <w:rFonts w:ascii="Times New Roman" w:hAnsi="Times New Roman" w:cs="Times New Roman"/>
                <w:sz w:val="24"/>
                <w:lang w:val="sq-AL"/>
              </w:rPr>
              <w:t>aksesin</w:t>
            </w:r>
            <w:proofErr w:type="spellEnd"/>
            <w:r w:rsidRPr="00681370">
              <w:rPr>
                <w:rFonts w:ascii="Times New Roman" w:hAnsi="Times New Roman" w:cs="Times New Roman"/>
                <w:sz w:val="24"/>
                <w:lang w:val="sq-AL"/>
              </w:rPr>
              <w:t xml:space="preserve"> në drejtësi, trajnimin gjyqësor, burimet financiare dhe njerëzore. Sfidat në lidhje me kohëzgjatjen e procedurave dhe ngarkesën</w:t>
            </w:r>
            <w:r w:rsidR="00135394" w:rsidRPr="00681370">
              <w:rPr>
                <w:rFonts w:ascii="Times New Roman" w:hAnsi="Times New Roman" w:cs="Times New Roman"/>
                <w:sz w:val="24"/>
                <w:lang w:val="sq-AL"/>
              </w:rPr>
              <w:t xml:space="preserve"> e </w:t>
            </w:r>
            <w:r w:rsidR="00B46C48" w:rsidRPr="00681370">
              <w:rPr>
                <w:rFonts w:ascii="Times New Roman" w:hAnsi="Times New Roman" w:cs="Times New Roman"/>
                <w:sz w:val="24"/>
                <w:lang w:val="sq-AL"/>
              </w:rPr>
              <w:t xml:space="preserve">prapambetur </w:t>
            </w:r>
            <w:r w:rsidRPr="00681370">
              <w:rPr>
                <w:rFonts w:ascii="Times New Roman" w:hAnsi="Times New Roman" w:cs="Times New Roman"/>
                <w:sz w:val="24"/>
                <w:lang w:val="sq-AL"/>
              </w:rPr>
              <w:t>jan</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rritur, ndërsa masat vendimtare për rritjen e efikasitetit ende nuk janë zbatuar.</w:t>
            </w:r>
          </w:p>
          <w:p w14:paraId="2556C7CE" w14:textId="77777777" w:rsidR="00EE4202" w:rsidRPr="00681370" w:rsidRDefault="00EE4202" w:rsidP="00EE4202">
            <w:pPr>
              <w:jc w:val="both"/>
              <w:rPr>
                <w:rFonts w:ascii="Times New Roman" w:hAnsi="Times New Roman" w:cs="Times New Roman"/>
                <w:sz w:val="24"/>
                <w:lang w:val="sq-AL"/>
              </w:rPr>
            </w:pPr>
          </w:p>
          <w:p w14:paraId="0D3BE09D" w14:textId="77777777" w:rsidR="00EE4202" w:rsidRPr="00681370" w:rsidRDefault="00EE4202" w:rsidP="00EE4202">
            <w:pPr>
              <w:jc w:val="both"/>
              <w:rPr>
                <w:rFonts w:ascii="Times New Roman" w:hAnsi="Times New Roman" w:cs="Times New Roman"/>
                <w:sz w:val="24"/>
                <w:lang w:val="sq-AL"/>
              </w:rPr>
            </w:pPr>
            <w:r w:rsidRPr="00681370">
              <w:rPr>
                <w:rFonts w:ascii="Times New Roman" w:hAnsi="Times New Roman" w:cs="Times New Roman"/>
                <w:sz w:val="24"/>
                <w:lang w:val="sq-AL"/>
              </w:rPr>
              <w:t>Strategjia Kundër Korrupsionit për periudhën 2024 - 2030 është miratuar. Kuadri ligjor për të luftuar korrupsionin është gjerësisht në fuqi, por legjislacioni për parandalimin e korrupsionit duhet të përfundohet. Struktura e Posaçme kundër Korrupsionit (SPAK) ka konsoliduar më tej rezultatet e saj pozitive në luftën kundër korrupsionit të nivelit të lartë dhe ka bër</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përparim të prekshëm drejt një historiku </w:t>
            </w:r>
            <w:r w:rsidR="00135394" w:rsidRPr="00681370">
              <w:rPr>
                <w:rFonts w:ascii="Times New Roman" w:hAnsi="Times New Roman" w:cs="Times New Roman"/>
                <w:sz w:val="24"/>
                <w:lang w:val="sq-AL"/>
              </w:rPr>
              <w:t xml:space="preserve">të qëndrueshëm </w:t>
            </w:r>
            <w:r w:rsidRPr="00681370">
              <w:rPr>
                <w:rFonts w:ascii="Times New Roman" w:hAnsi="Times New Roman" w:cs="Times New Roman"/>
                <w:sz w:val="24"/>
                <w:lang w:val="sq-AL"/>
              </w:rPr>
              <w:t xml:space="preserve">rezultatesh në luftën kundër korrupsionit. Kuadri institucional për parandalimin vazhdon të ketë një ndikim të kufizuar dhe koordinimi lidhur me zbatimin e ligjit mbetet i dobët. Policia e Shtetit mbetet e prekshme nga korrupsioni. Ekzistojnë ende mangësi lidhur me transparencën dhe sa </w:t>
            </w:r>
            <w:proofErr w:type="spellStart"/>
            <w:r w:rsidRPr="00681370">
              <w:rPr>
                <w:rFonts w:ascii="Times New Roman" w:hAnsi="Times New Roman" w:cs="Times New Roman"/>
                <w:sz w:val="24"/>
                <w:lang w:val="sq-AL"/>
              </w:rPr>
              <w:t>efektivisht</w:t>
            </w:r>
            <w:proofErr w:type="spellEnd"/>
            <w:r w:rsidRPr="00681370">
              <w:rPr>
                <w:rFonts w:ascii="Times New Roman" w:hAnsi="Times New Roman" w:cs="Times New Roman"/>
                <w:sz w:val="24"/>
                <w:lang w:val="sq-AL"/>
              </w:rPr>
              <w:t xml:space="preserve"> Inspektorati i Lartë për Deklarimin dhe Kontrollin e Pasurive dhe Konfliktit të Interesit kontrollon deklaratat e pasurive dhe interesave.</w:t>
            </w:r>
          </w:p>
          <w:p w14:paraId="4D24920B" w14:textId="77777777" w:rsidR="00EE4202" w:rsidRPr="00681370" w:rsidRDefault="00EE4202" w:rsidP="00EE4202">
            <w:pPr>
              <w:jc w:val="both"/>
              <w:rPr>
                <w:rFonts w:ascii="Times New Roman" w:hAnsi="Times New Roman" w:cs="Times New Roman"/>
                <w:sz w:val="24"/>
                <w:lang w:val="sq-AL"/>
              </w:rPr>
            </w:pPr>
          </w:p>
          <w:p w14:paraId="0F0393E1" w14:textId="77777777" w:rsidR="00EE4202" w:rsidRPr="00681370" w:rsidRDefault="00EE4202" w:rsidP="00EE4202">
            <w:pPr>
              <w:jc w:val="both"/>
              <w:rPr>
                <w:rFonts w:ascii="Times New Roman" w:hAnsi="Times New Roman" w:cs="Times New Roman"/>
                <w:sz w:val="24"/>
                <w:lang w:val="sq-AL"/>
              </w:rPr>
            </w:pPr>
            <w:r w:rsidRPr="00681370">
              <w:rPr>
                <w:rFonts w:ascii="Times New Roman" w:hAnsi="Times New Roman" w:cs="Times New Roman"/>
                <w:sz w:val="24"/>
                <w:lang w:val="sq-AL"/>
              </w:rPr>
              <w:t>Pavarësia e Autoritetit Rregullator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Mediave </w:t>
            </w:r>
            <w:proofErr w:type="spellStart"/>
            <w:r w:rsidRPr="00681370">
              <w:rPr>
                <w:rFonts w:ascii="Times New Roman" w:hAnsi="Times New Roman" w:cs="Times New Roman"/>
                <w:sz w:val="24"/>
                <w:lang w:val="sq-AL"/>
              </w:rPr>
              <w:t>Audiovizive</w:t>
            </w:r>
            <w:proofErr w:type="spellEnd"/>
            <w:r w:rsidRPr="00681370">
              <w:rPr>
                <w:rFonts w:ascii="Times New Roman" w:hAnsi="Times New Roman" w:cs="Times New Roman"/>
                <w:sz w:val="24"/>
                <w:lang w:val="sq-AL"/>
              </w:rPr>
              <w:t xml:space="preserve"> mbetet një çështje shqetësuese. Shqetësimet në lidhje me pavarësinë e transmetuesit publik janë rritur. Përqendrimi i lartë i pronësisë së medias vazhdon të ndikojë negativisht në pavarësinë e medias. Depërtimi në tregun </w:t>
            </w:r>
            <w:proofErr w:type="spellStart"/>
            <w:r w:rsidRPr="00681370">
              <w:rPr>
                <w:rFonts w:ascii="Times New Roman" w:hAnsi="Times New Roman" w:cs="Times New Roman"/>
                <w:sz w:val="24"/>
                <w:lang w:val="sq-AL"/>
              </w:rPr>
              <w:t>mediatik</w:t>
            </w:r>
            <w:proofErr w:type="spellEnd"/>
            <w:r w:rsidRPr="00681370">
              <w:rPr>
                <w:rFonts w:ascii="Times New Roman" w:hAnsi="Times New Roman" w:cs="Times New Roman"/>
                <w:sz w:val="24"/>
                <w:lang w:val="sq-AL"/>
              </w:rPr>
              <w:t xml:space="preserve"> nga grupe biznesi </w:t>
            </w:r>
            <w:r w:rsidR="00135394" w:rsidRPr="00681370">
              <w:rPr>
                <w:rFonts w:ascii="Times New Roman" w:hAnsi="Times New Roman" w:cs="Times New Roman"/>
                <w:sz w:val="24"/>
                <w:lang w:val="sq-AL"/>
              </w:rPr>
              <w:t>me ndikim</w:t>
            </w:r>
            <w:r w:rsidRPr="00681370">
              <w:rPr>
                <w:rFonts w:ascii="Times New Roman" w:hAnsi="Times New Roman" w:cs="Times New Roman"/>
                <w:sz w:val="24"/>
                <w:lang w:val="sq-AL"/>
              </w:rPr>
              <w:t xml:space="preserve"> të lartë me lidhje politike mbetet gjithashtu një shqetësim serioz. Mangësitë në shpërndarjen e drejtë të reklamave shtetërore dhe burimeve të tjera shtetërore, si dhe të drejtës për </w:t>
            </w:r>
            <w:proofErr w:type="spellStart"/>
            <w:r w:rsidR="00135394" w:rsidRPr="00681370">
              <w:rPr>
                <w:rFonts w:ascii="Times New Roman" w:hAnsi="Times New Roman" w:cs="Times New Roman"/>
                <w:sz w:val="24"/>
                <w:lang w:val="sq-AL"/>
              </w:rPr>
              <w:t>akses</w:t>
            </w:r>
            <w:proofErr w:type="spellEnd"/>
            <w:r w:rsidRPr="00681370">
              <w:rPr>
                <w:rFonts w:ascii="Times New Roman" w:hAnsi="Times New Roman" w:cs="Times New Roman"/>
                <w:sz w:val="24"/>
                <w:lang w:val="sq-AL"/>
              </w:rPr>
              <w:t xml:space="preserve"> në informacion vijojnë të jenë të pranishme. Sulmet verbale dhe fizike, fushatat e shpifjeve dhe paditë strategjike kundër pjesëmarrjes publike që synojnë gazetarët mbeten një shkak i vazhdueshëm për shqetësim dhe </w:t>
            </w:r>
            <w:proofErr w:type="spellStart"/>
            <w:r w:rsidRPr="00681370">
              <w:rPr>
                <w:rFonts w:ascii="Times New Roman" w:hAnsi="Times New Roman" w:cs="Times New Roman"/>
                <w:sz w:val="24"/>
                <w:lang w:val="sq-AL"/>
              </w:rPr>
              <w:t>vetërregullimi</w:t>
            </w:r>
            <w:proofErr w:type="spellEnd"/>
            <w:r w:rsidRPr="00681370">
              <w:rPr>
                <w:rFonts w:ascii="Times New Roman" w:hAnsi="Times New Roman" w:cs="Times New Roman"/>
                <w:sz w:val="24"/>
                <w:lang w:val="sq-AL"/>
              </w:rPr>
              <w:t xml:space="preserve"> mbetet i dobët.   </w:t>
            </w:r>
          </w:p>
          <w:p w14:paraId="174CD716" w14:textId="77777777" w:rsidR="00EE4202" w:rsidRPr="00681370" w:rsidRDefault="00EE4202" w:rsidP="00EE4202">
            <w:pPr>
              <w:jc w:val="both"/>
              <w:rPr>
                <w:rFonts w:ascii="Times New Roman" w:hAnsi="Times New Roman" w:cs="Times New Roman"/>
                <w:sz w:val="24"/>
                <w:lang w:val="sq-AL"/>
              </w:rPr>
            </w:pPr>
          </w:p>
          <w:p w14:paraId="79E4313E" w14:textId="77777777" w:rsidR="00EE4202" w:rsidRPr="00681370" w:rsidRDefault="00EE4202" w:rsidP="00EE4202">
            <w:pPr>
              <w:jc w:val="both"/>
              <w:rPr>
                <w:rFonts w:ascii="Times New Roman" w:hAnsi="Times New Roman" w:cs="Times New Roman"/>
                <w:b/>
                <w:sz w:val="24"/>
                <w:lang w:val="sq-AL"/>
              </w:rPr>
            </w:pPr>
            <w:r w:rsidRPr="00681370">
              <w:rPr>
                <w:rFonts w:ascii="Times New Roman" w:hAnsi="Times New Roman" w:cs="Times New Roman"/>
                <w:sz w:val="24"/>
                <w:lang w:val="sq-AL"/>
              </w:rPr>
              <w:t>Sfidat në lidhje me cilësinë e procesit legjislativ, duke përfshirë ef</w:t>
            </w:r>
            <w:r w:rsidR="00135394" w:rsidRPr="00681370">
              <w:rPr>
                <w:rFonts w:ascii="Times New Roman" w:hAnsi="Times New Roman" w:cs="Times New Roman"/>
                <w:sz w:val="24"/>
                <w:lang w:val="sq-AL"/>
              </w:rPr>
              <w:t>ikasitetin</w:t>
            </w:r>
            <w:r w:rsidRPr="00681370">
              <w:rPr>
                <w:rFonts w:ascii="Times New Roman" w:hAnsi="Times New Roman" w:cs="Times New Roman"/>
                <w:sz w:val="24"/>
                <w:lang w:val="sq-AL"/>
              </w:rPr>
              <w:t xml:space="preserve"> e kufizuar të konsultimeve publike vijojnë të jenë të pranishme. Ekzistojnë mangësi në lidhje me punën, metodologjinë dhe ndikimin e komisionit parlamentar </w:t>
            </w:r>
            <w:proofErr w:type="spellStart"/>
            <w:r w:rsidRPr="00681370">
              <w:rPr>
                <w:rFonts w:ascii="Times New Roman" w:hAnsi="Times New Roman" w:cs="Times New Roman"/>
                <w:i/>
                <w:sz w:val="24"/>
                <w:lang w:val="sq-AL"/>
              </w:rPr>
              <w:t>ad</w:t>
            </w:r>
            <w:proofErr w:type="spellEnd"/>
            <w:r w:rsidRPr="00681370">
              <w:rPr>
                <w:rFonts w:ascii="Times New Roman" w:hAnsi="Times New Roman" w:cs="Times New Roman"/>
                <w:i/>
                <w:sz w:val="24"/>
                <w:lang w:val="sq-AL"/>
              </w:rPr>
              <w:t xml:space="preserve"> </w:t>
            </w:r>
            <w:proofErr w:type="spellStart"/>
            <w:r w:rsidRPr="00681370">
              <w:rPr>
                <w:rFonts w:ascii="Times New Roman" w:hAnsi="Times New Roman" w:cs="Times New Roman"/>
                <w:i/>
                <w:sz w:val="24"/>
                <w:lang w:val="sq-AL"/>
              </w:rPr>
              <w:t>hoc</w:t>
            </w:r>
            <w:proofErr w:type="spellEnd"/>
            <w:r w:rsidRPr="00681370">
              <w:rPr>
                <w:rFonts w:ascii="Times New Roman" w:hAnsi="Times New Roman" w:cs="Times New Roman"/>
                <w:sz w:val="24"/>
                <w:lang w:val="sq-AL"/>
              </w:rPr>
              <w:t xml:space="preserve"> në thellimin e reformave për mir</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qeverisjen, shtetin e së drejtës dhe luftën kundër korrupsionit. Gjykata Kushtetuese vazhdon të funksionojë në mënyrë efikase, ndërkohë që shqetësime ngrihen për dështimin e vazhdueshëm të Kuvendit për të zbatuar disa nga vendimet e saj, si dhe për pasigurinë ligjore lidhur me kohëzgjatjen e saktë të mandateve të anëtarëve të saj. Mandatet e Avokatit të Popullit dhe </w:t>
            </w:r>
            <w:proofErr w:type="spellStart"/>
            <w:r w:rsidRPr="00681370">
              <w:rPr>
                <w:rFonts w:ascii="Times New Roman" w:hAnsi="Times New Roman" w:cs="Times New Roman"/>
                <w:sz w:val="24"/>
                <w:lang w:val="sq-AL"/>
              </w:rPr>
              <w:t>Komisionerit</w:t>
            </w:r>
            <w:proofErr w:type="spellEnd"/>
            <w:r w:rsidRPr="00681370">
              <w:rPr>
                <w:rFonts w:ascii="Times New Roman" w:hAnsi="Times New Roman" w:cs="Times New Roman"/>
                <w:sz w:val="24"/>
                <w:lang w:val="sq-AL"/>
              </w:rPr>
              <w:t xml:space="preserve"> kundër Diskriminimit ende duhet të rinovohen, dhe ende mbeten disa pengesa për punën e tyre efikase. Organizatat e shoqërisë civile mbeten përgjithësisht të lira për të vepruar, por sfidat vijojnë të përfshijnë kërkesat për regjistrim dhe financimin e kufizuar publik.</w:t>
            </w:r>
          </w:p>
        </w:tc>
      </w:tr>
    </w:tbl>
    <w:p w14:paraId="7C9DAC00" w14:textId="77777777" w:rsidR="00EE4202" w:rsidRPr="00681370" w:rsidRDefault="00EE4202" w:rsidP="00EE4202">
      <w:pPr>
        <w:rPr>
          <w:rFonts w:ascii="Times New Roman" w:hAnsi="Times New Roman" w:cs="Times New Roman"/>
          <w:b/>
          <w:sz w:val="24"/>
          <w:lang w:val="sq-AL"/>
        </w:rPr>
      </w:pPr>
    </w:p>
    <w:p w14:paraId="47DC7D53" w14:textId="77777777" w:rsidR="00EE4202" w:rsidRPr="00681370" w:rsidRDefault="001B71D8" w:rsidP="00EE4202">
      <w:pPr>
        <w:pStyle w:val="ListParagraph"/>
        <w:numPr>
          <w:ilvl w:val="0"/>
          <w:numId w:val="1"/>
        </w:numPr>
        <w:rPr>
          <w:rFonts w:ascii="Times New Roman" w:hAnsi="Times New Roman" w:cs="Times New Roman"/>
          <w:b/>
          <w:sz w:val="24"/>
          <w:lang w:val="sq-AL"/>
        </w:rPr>
      </w:pPr>
      <w:r w:rsidRPr="00681370">
        <w:rPr>
          <w:rFonts w:ascii="Times New Roman" w:hAnsi="Times New Roman" w:cs="Times New Roman"/>
          <w:b/>
          <w:sz w:val="24"/>
          <w:u w:val="single"/>
          <w:lang w:val="sq-AL"/>
        </w:rPr>
        <w:lastRenderedPageBreak/>
        <w:t>SISTEMI I DREJTËSISË</w:t>
      </w:r>
      <w:r w:rsidR="00EE4202" w:rsidRPr="00681370">
        <w:rPr>
          <w:rFonts w:ascii="Times New Roman" w:hAnsi="Times New Roman" w:cs="Times New Roman"/>
          <w:b/>
          <w:sz w:val="24"/>
          <w:vertAlign w:val="superscript"/>
          <w:lang w:val="sq-AL"/>
        </w:rPr>
        <w:footnoteReference w:id="1"/>
      </w:r>
    </w:p>
    <w:p w14:paraId="70C0C6C5" w14:textId="77777777" w:rsidR="00EE4202" w:rsidRPr="00681370" w:rsidRDefault="00EE4202" w:rsidP="00EE4202">
      <w:pPr>
        <w:ind w:left="360"/>
        <w:rPr>
          <w:rFonts w:ascii="Times New Roman" w:hAnsi="Times New Roman" w:cs="Times New Roman"/>
          <w:b/>
          <w:sz w:val="24"/>
          <w:lang w:val="sq-AL"/>
        </w:rPr>
      </w:pPr>
      <w:r w:rsidRPr="00681370">
        <w:rPr>
          <w:rFonts w:ascii="Times New Roman" w:hAnsi="Times New Roman" w:cs="Times New Roman"/>
          <w:b/>
          <w:sz w:val="24"/>
          <w:lang w:val="sq-AL"/>
        </w:rPr>
        <w:t>Pavarësia</w:t>
      </w:r>
    </w:p>
    <w:p w14:paraId="2E9669CE" w14:textId="77777777" w:rsidR="00EE4202" w:rsidRPr="00681370" w:rsidRDefault="00EE4202" w:rsidP="00EE4202">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Niveli i pavarësisë së perceptuar të </w:t>
      </w:r>
      <w:r w:rsidR="00135394" w:rsidRPr="00681370">
        <w:rPr>
          <w:rFonts w:ascii="Times New Roman" w:hAnsi="Times New Roman" w:cs="Times New Roman"/>
          <w:b/>
          <w:sz w:val="24"/>
          <w:lang w:val="sq-AL"/>
        </w:rPr>
        <w:t xml:space="preserve">sistemit </w:t>
      </w:r>
      <w:r w:rsidRPr="00681370">
        <w:rPr>
          <w:rFonts w:ascii="Times New Roman" w:hAnsi="Times New Roman" w:cs="Times New Roman"/>
          <w:b/>
          <w:sz w:val="24"/>
          <w:lang w:val="sq-AL"/>
        </w:rPr>
        <w:t xml:space="preserve">gjyqësor në Shqipëri vazhdon të jetë mesatar si për publikun e gjerë ashtu edhe për kompanitë. </w:t>
      </w:r>
      <w:r w:rsidRPr="00681370">
        <w:rPr>
          <w:rFonts w:ascii="Times New Roman" w:hAnsi="Times New Roman" w:cs="Times New Roman"/>
          <w:sz w:val="24"/>
          <w:lang w:val="sq-AL"/>
        </w:rPr>
        <w:t>Në përgjithësi, 47% e popullsisë së përgjithshme dhe 40% e kompanive e perceptojnë nivelin e pavarësisë së gjykatave dhe gjyqtarëve si 'mjaft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mirë ose shumë të mirë' në vitin 2025</w:t>
      </w:r>
      <w:r w:rsidRPr="00681370">
        <w:rPr>
          <w:rFonts w:ascii="Times New Roman" w:hAnsi="Times New Roman" w:cs="Times New Roman"/>
          <w:sz w:val="24"/>
          <w:vertAlign w:val="superscript"/>
          <w:lang w:val="sq-AL"/>
        </w:rPr>
        <w:footnoteReference w:id="2"/>
      </w:r>
      <w:r w:rsidRPr="00681370">
        <w:rPr>
          <w:rFonts w:ascii="Times New Roman" w:hAnsi="Times New Roman" w:cs="Times New Roman"/>
          <w:sz w:val="24"/>
          <w:lang w:val="sq-AL"/>
        </w:rPr>
        <w:t>. Pavarësia e perceptuar e gjyqësorit tek publiku i gjerë është rritur pak në krahasim me vitin 2024 (46%), ndërsa p</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r kompanitë është ulur në krahasim me vitin 2024 (45%).</w:t>
      </w:r>
    </w:p>
    <w:p w14:paraId="5B65CF96" w14:textId="77777777" w:rsidR="00EE4202" w:rsidRPr="00681370" w:rsidRDefault="00EE4202" w:rsidP="00EE4202">
      <w:pPr>
        <w:ind w:left="360"/>
        <w:jc w:val="both"/>
        <w:rPr>
          <w:rFonts w:ascii="Times New Roman" w:hAnsi="Times New Roman" w:cs="Times New Roman"/>
          <w:sz w:val="24"/>
          <w:lang w:val="sq-AL"/>
        </w:rPr>
      </w:pPr>
      <w:r w:rsidRPr="00681370">
        <w:rPr>
          <w:rFonts w:ascii="Times New Roman" w:hAnsi="Times New Roman" w:cs="Times New Roman"/>
          <w:b/>
          <w:sz w:val="24"/>
          <w:lang w:val="sq-AL"/>
        </w:rPr>
        <w:t>Shqipëria po zbaton reformën në drejtësi, duke forcuar pavarësinë e gjyqësorit dhe autonominë e prokuroris</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 xml:space="preserve">. </w:t>
      </w:r>
      <w:r w:rsidRPr="00681370">
        <w:rPr>
          <w:rFonts w:ascii="Times New Roman" w:hAnsi="Times New Roman" w:cs="Times New Roman"/>
          <w:sz w:val="24"/>
          <w:lang w:val="sq-AL"/>
        </w:rPr>
        <w:t xml:space="preserve">U miratua një Strategji e rishikuar e Drejtësisë </w:t>
      </w:r>
      <w:proofErr w:type="spellStart"/>
      <w:r w:rsidRPr="00681370">
        <w:rPr>
          <w:rFonts w:ascii="Times New Roman" w:hAnsi="Times New Roman" w:cs="Times New Roman"/>
          <w:sz w:val="24"/>
          <w:lang w:val="sq-AL"/>
        </w:rPr>
        <w:t>Ndërsektoriale</w:t>
      </w:r>
      <w:proofErr w:type="spellEnd"/>
      <w:r w:rsidRPr="00681370">
        <w:rPr>
          <w:rFonts w:ascii="Times New Roman" w:hAnsi="Times New Roman" w:cs="Times New Roman"/>
          <w:sz w:val="24"/>
          <w:lang w:val="sq-AL"/>
        </w:rPr>
        <w:t xml:space="preserve"> p</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r periudh</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n 2024-2030</w:t>
      </w:r>
      <w:r w:rsidRPr="00681370">
        <w:rPr>
          <w:rFonts w:ascii="Times New Roman" w:hAnsi="Times New Roman" w:cs="Times New Roman"/>
          <w:sz w:val="24"/>
          <w:vertAlign w:val="superscript"/>
          <w:lang w:val="sq-AL"/>
        </w:rPr>
        <w:footnoteReference w:id="3"/>
      </w:r>
      <w:r w:rsidRPr="00681370">
        <w:rPr>
          <w:rFonts w:ascii="Times New Roman" w:hAnsi="Times New Roman" w:cs="Times New Roman"/>
          <w:sz w:val="24"/>
          <w:lang w:val="sq-AL"/>
        </w:rPr>
        <w:t>. Ka vijuar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zbatohet reforma në drejtësi. Qëllimi i kësaj reforme është promovimi i integritetit dhe profesionalizmit në të gjithë gjyqësorin, duke përfshirë procesin e </w:t>
      </w:r>
      <w:proofErr w:type="spellStart"/>
      <w:r w:rsidRPr="00681370">
        <w:rPr>
          <w:rFonts w:ascii="Times New Roman" w:hAnsi="Times New Roman" w:cs="Times New Roman"/>
          <w:sz w:val="24"/>
          <w:lang w:val="sq-AL"/>
        </w:rPr>
        <w:t>vettingut</w:t>
      </w:r>
      <w:proofErr w:type="spellEnd"/>
      <w:r w:rsidRPr="00681370">
        <w:rPr>
          <w:rFonts w:ascii="Times New Roman" w:hAnsi="Times New Roman" w:cs="Times New Roman"/>
          <w:sz w:val="24"/>
          <w:lang w:val="sq-AL"/>
        </w:rPr>
        <w:t>, reduktimin e ndikimit politik gjatë gjithë procesit të emërimit dhe duke kontribuar në një sistem karriere më të bazuar në merita. Koordinimi ndërinstitucional midis Këshillave dhe institucioneve të tjera të drejtësisë nuk është përmirësuar. Një mekanizëm më efikas drejtues dhe koordinim i të gjitha institucioneve të drejtësisë duhet të sigurohet gjatë zbatimit të strategjisë së reformës në drejtësi. Kjo lidhet me nevojën për të intensifikuar shkëmbimet</w:t>
      </w:r>
      <w:r w:rsidRPr="00681370">
        <w:rPr>
          <w:rFonts w:ascii="Times New Roman" w:hAnsi="Times New Roman" w:cs="Times New Roman"/>
          <w:sz w:val="24"/>
          <w:vertAlign w:val="superscript"/>
          <w:lang w:val="sq-AL"/>
        </w:rPr>
        <w:footnoteReference w:id="4"/>
      </w:r>
      <w:r w:rsidRPr="00681370">
        <w:rPr>
          <w:rFonts w:ascii="Times New Roman" w:hAnsi="Times New Roman" w:cs="Times New Roman"/>
          <w:sz w:val="24"/>
          <w:lang w:val="sq-AL"/>
        </w:rPr>
        <w:t xml:space="preserve">, për të siguruar ndjekjen sistematike të mbledhjeve të përbashkëta të Këshillit të Lartë Gjyqësor dhe Këshillit të Lartë të Prokurorisë përmes konkluzioneve </w:t>
      </w:r>
      <w:proofErr w:type="spellStart"/>
      <w:r w:rsidRPr="00681370">
        <w:rPr>
          <w:rFonts w:ascii="Times New Roman" w:hAnsi="Times New Roman" w:cs="Times New Roman"/>
          <w:sz w:val="24"/>
          <w:lang w:val="sq-AL"/>
        </w:rPr>
        <w:t>operacionale</w:t>
      </w:r>
      <w:proofErr w:type="spellEnd"/>
      <w:r w:rsidRPr="00681370">
        <w:rPr>
          <w:rFonts w:ascii="Times New Roman" w:hAnsi="Times New Roman" w:cs="Times New Roman"/>
          <w:sz w:val="24"/>
          <w:lang w:val="sq-AL"/>
        </w:rPr>
        <w:t>, konsultimeve me palëve të interesuara ose koordinimit të masave dhe standardeve në lidhje me cilësinë e drejtësisë</w:t>
      </w:r>
      <w:r w:rsidRPr="00681370">
        <w:rPr>
          <w:rFonts w:ascii="Times New Roman" w:hAnsi="Times New Roman" w:cs="Times New Roman"/>
          <w:sz w:val="24"/>
          <w:vertAlign w:val="superscript"/>
          <w:lang w:val="sq-AL"/>
        </w:rPr>
        <w:footnoteReference w:id="5"/>
      </w:r>
      <w:r w:rsidRPr="00681370">
        <w:rPr>
          <w:rFonts w:ascii="Times New Roman" w:hAnsi="Times New Roman" w:cs="Times New Roman"/>
          <w:sz w:val="24"/>
          <w:lang w:val="sq-AL"/>
        </w:rPr>
        <w:t>.</w:t>
      </w:r>
    </w:p>
    <w:p w14:paraId="6BD99FD5" w14:textId="77777777" w:rsidR="00EE4202" w:rsidRPr="00681370" w:rsidRDefault="00EE4202" w:rsidP="00EE4202">
      <w:pPr>
        <w:ind w:left="360"/>
        <w:jc w:val="both"/>
        <w:rPr>
          <w:rFonts w:ascii="Times New Roman" w:eastAsia="Times New Roman" w:hAnsi="Times New Roman" w:cs="Times New Roman"/>
          <w:sz w:val="24"/>
          <w:szCs w:val="24"/>
          <w:lang w:val="sq-AL"/>
        </w:rPr>
      </w:pPr>
      <w:r w:rsidRPr="00681370">
        <w:rPr>
          <w:rFonts w:ascii="Times New Roman" w:hAnsi="Times New Roman" w:cs="Times New Roman"/>
          <w:b/>
          <w:sz w:val="24"/>
          <w:lang w:val="sq-AL"/>
        </w:rPr>
        <w:t xml:space="preserve">Procesi i </w:t>
      </w:r>
      <w:proofErr w:type="spellStart"/>
      <w:r w:rsidRPr="00681370">
        <w:rPr>
          <w:rFonts w:ascii="Times New Roman" w:hAnsi="Times New Roman" w:cs="Times New Roman"/>
          <w:b/>
          <w:sz w:val="24"/>
          <w:lang w:val="sq-AL"/>
        </w:rPr>
        <w:t>vettingut</w:t>
      </w:r>
      <w:proofErr w:type="spellEnd"/>
      <w:r w:rsidRPr="00681370">
        <w:rPr>
          <w:rFonts w:ascii="Times New Roman" w:hAnsi="Times New Roman" w:cs="Times New Roman"/>
          <w:b/>
          <w:sz w:val="24"/>
          <w:lang w:val="sq-AL"/>
        </w:rPr>
        <w:t xml:space="preserve"> të </w:t>
      </w:r>
      <w:proofErr w:type="spellStart"/>
      <w:r w:rsidRPr="00681370">
        <w:rPr>
          <w:rFonts w:ascii="Times New Roman" w:hAnsi="Times New Roman" w:cs="Times New Roman"/>
          <w:b/>
          <w:sz w:val="24"/>
          <w:lang w:val="sq-AL"/>
        </w:rPr>
        <w:t>të</w:t>
      </w:r>
      <w:proofErr w:type="spellEnd"/>
      <w:r w:rsidRPr="00681370">
        <w:rPr>
          <w:rFonts w:ascii="Times New Roman" w:hAnsi="Times New Roman" w:cs="Times New Roman"/>
          <w:b/>
          <w:sz w:val="24"/>
          <w:lang w:val="sq-AL"/>
        </w:rPr>
        <w:t xml:space="preserve"> gjithë gjyqtarëve dhe prokurorëve ka p</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rfunduar në shkallën e parë, duke forcuar më tej llogaridhënien, ndërsa vijojn</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 xml:space="preserve"> t</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 xml:space="preserve"> jen</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 xml:space="preserve"> t</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 xml:space="preserve"> pranishme mang</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 xml:space="preserve">si për ruajtjen e standardeve të larta të vendosura gjatë procesit të </w:t>
      </w:r>
      <w:proofErr w:type="spellStart"/>
      <w:r w:rsidRPr="00681370">
        <w:rPr>
          <w:rFonts w:ascii="Times New Roman" w:hAnsi="Times New Roman" w:cs="Times New Roman"/>
          <w:b/>
          <w:sz w:val="24"/>
          <w:lang w:val="sq-AL"/>
        </w:rPr>
        <w:t>vettingut</w:t>
      </w:r>
      <w:proofErr w:type="spellEnd"/>
      <w:r w:rsidRPr="00681370">
        <w:rPr>
          <w:rFonts w:ascii="Times New Roman" w:hAnsi="Times New Roman" w:cs="Times New Roman"/>
          <w:b/>
          <w:sz w:val="24"/>
          <w:lang w:val="sq-AL"/>
        </w:rPr>
        <w:t xml:space="preserve">. </w:t>
      </w:r>
      <w:r w:rsidRPr="00681370">
        <w:rPr>
          <w:rFonts w:ascii="Times New Roman" w:hAnsi="Times New Roman" w:cs="Times New Roman"/>
          <w:sz w:val="24"/>
          <w:lang w:val="sq-AL"/>
        </w:rPr>
        <w:t xml:space="preserve">Organet e </w:t>
      </w:r>
      <w:proofErr w:type="spellStart"/>
      <w:r w:rsidRPr="00681370">
        <w:rPr>
          <w:rFonts w:ascii="Times New Roman" w:hAnsi="Times New Roman" w:cs="Times New Roman"/>
          <w:sz w:val="24"/>
          <w:lang w:val="sq-AL"/>
        </w:rPr>
        <w:t>vettingut</w:t>
      </w:r>
      <w:proofErr w:type="spellEnd"/>
      <w:r w:rsidRPr="00681370">
        <w:rPr>
          <w:rFonts w:ascii="Times New Roman" w:hAnsi="Times New Roman" w:cs="Times New Roman"/>
          <w:sz w:val="24"/>
          <w:lang w:val="sq-AL"/>
        </w:rPr>
        <w:t xml:space="preserve"> kanë p</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rfunduar </w:t>
      </w:r>
      <w:proofErr w:type="spellStart"/>
      <w:r w:rsidRPr="00681370">
        <w:rPr>
          <w:rFonts w:ascii="Times New Roman" w:hAnsi="Times New Roman" w:cs="Times New Roman"/>
          <w:sz w:val="24"/>
          <w:lang w:val="sq-AL"/>
        </w:rPr>
        <w:t>vetingun</w:t>
      </w:r>
      <w:proofErr w:type="spellEnd"/>
      <w:r w:rsidRPr="00681370">
        <w:rPr>
          <w:rFonts w:ascii="Times New Roman" w:hAnsi="Times New Roman" w:cs="Times New Roman"/>
          <w:sz w:val="24"/>
          <w:lang w:val="sq-AL"/>
        </w:rPr>
        <w:t xml:space="preserve"> në shkallë të parë në nëntor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vitit 2024. Rezultati i përgjithshëm i vendimeve në shkallën e parë, dhe kur është e aplikueshme në apel, rezultoi në 282 shkarkime dhe ndërprerje (56 % e rasteve); 350 konfirmime në detyrë (44% e rasteve); dhe 4 vendime pezullimi, me detyrim për t'iu nënshtruar trajnimit (0.49% e rasteve). 110 apele mbeten në pritje</w:t>
      </w:r>
      <w:r w:rsidRPr="00681370">
        <w:rPr>
          <w:rFonts w:ascii="Times New Roman" w:hAnsi="Times New Roman" w:cs="Times New Roman"/>
          <w:sz w:val="24"/>
          <w:vertAlign w:val="superscript"/>
          <w:lang w:val="sq-AL"/>
        </w:rPr>
        <w:footnoteReference w:id="6"/>
      </w:r>
      <w:r w:rsidRPr="00681370">
        <w:rPr>
          <w:rFonts w:ascii="Times New Roman" w:hAnsi="Times New Roman" w:cs="Times New Roman"/>
          <w:sz w:val="24"/>
          <w:lang w:val="sq-AL"/>
        </w:rPr>
        <w:t xml:space="preserve">. Dhoma e Apelit ka rritur ritmin e apelimit, duke përfshirë emërimin e katër punonjësve shtesë, dhe aktualisht është në rrugën e duhur drejt finalizimit të </w:t>
      </w:r>
      <w:proofErr w:type="spellStart"/>
      <w:r w:rsidRPr="00681370">
        <w:rPr>
          <w:rFonts w:ascii="Times New Roman" w:hAnsi="Times New Roman" w:cs="Times New Roman"/>
          <w:sz w:val="24"/>
          <w:lang w:val="sq-AL"/>
        </w:rPr>
        <w:t>vettingut</w:t>
      </w:r>
      <w:proofErr w:type="spellEnd"/>
      <w:r w:rsidRPr="00681370">
        <w:rPr>
          <w:rFonts w:ascii="Times New Roman" w:hAnsi="Times New Roman" w:cs="Times New Roman"/>
          <w:sz w:val="24"/>
          <w:lang w:val="sq-AL"/>
        </w:rPr>
        <w:t xml:space="preserve"> në apel përpara përfundimit të afatit kushtetues të qershorit 2026. Organet e </w:t>
      </w:r>
      <w:proofErr w:type="spellStart"/>
      <w:r w:rsidRPr="00681370">
        <w:rPr>
          <w:rFonts w:ascii="Times New Roman" w:hAnsi="Times New Roman" w:cs="Times New Roman"/>
          <w:sz w:val="24"/>
          <w:lang w:val="sq-AL"/>
        </w:rPr>
        <w:t>vettingut</w:t>
      </w:r>
      <w:proofErr w:type="spellEnd"/>
      <w:r w:rsidRPr="00681370">
        <w:rPr>
          <w:rFonts w:ascii="Times New Roman" w:hAnsi="Times New Roman" w:cs="Times New Roman"/>
          <w:sz w:val="24"/>
          <w:lang w:val="sq-AL"/>
        </w:rPr>
        <w:t xml:space="preserve"> referuan 19 raste </w:t>
      </w:r>
      <w:proofErr w:type="spellStart"/>
      <w:r w:rsidRPr="00681370">
        <w:rPr>
          <w:rFonts w:ascii="Times New Roman" w:hAnsi="Times New Roman" w:cs="Times New Roman"/>
          <w:sz w:val="24"/>
          <w:lang w:val="sq-AL"/>
        </w:rPr>
        <w:t>vettingu</w:t>
      </w:r>
      <w:proofErr w:type="spellEnd"/>
      <w:r w:rsidRPr="00681370">
        <w:rPr>
          <w:rFonts w:ascii="Times New Roman" w:hAnsi="Times New Roman" w:cs="Times New Roman"/>
          <w:sz w:val="24"/>
          <w:lang w:val="sq-AL"/>
        </w:rPr>
        <w:t xml:space="preserve"> në prokurori në shtator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vitit 2024. Ndjekja efikase gjyqësore mbetet për t'u vëzhguar</w:t>
      </w:r>
      <w:r w:rsidRPr="00681370">
        <w:rPr>
          <w:rFonts w:ascii="Times New Roman" w:hAnsi="Times New Roman" w:cs="Times New Roman"/>
          <w:sz w:val="24"/>
          <w:vertAlign w:val="superscript"/>
          <w:lang w:val="sq-AL"/>
        </w:rPr>
        <w:footnoteReference w:id="7"/>
      </w:r>
      <w:r w:rsidRPr="00681370">
        <w:rPr>
          <w:rFonts w:ascii="Times New Roman" w:hAnsi="Times New Roman" w:cs="Times New Roman"/>
          <w:sz w:val="24"/>
          <w:lang w:val="sq-AL"/>
        </w:rPr>
        <w:t xml:space="preserve">. Për të ruajtur llogaridhënien e sistemit gjyqësor pas procesit të </w:t>
      </w:r>
      <w:proofErr w:type="spellStart"/>
      <w:r w:rsidRPr="00681370">
        <w:rPr>
          <w:rFonts w:ascii="Times New Roman" w:hAnsi="Times New Roman" w:cs="Times New Roman"/>
          <w:sz w:val="24"/>
          <w:lang w:val="sq-AL"/>
        </w:rPr>
        <w:t>vettingut</w:t>
      </w:r>
      <w:proofErr w:type="spellEnd"/>
      <w:r w:rsidRPr="00681370">
        <w:rPr>
          <w:rFonts w:ascii="Times New Roman" w:hAnsi="Times New Roman" w:cs="Times New Roman"/>
          <w:sz w:val="24"/>
          <w:lang w:val="sq-AL"/>
        </w:rPr>
        <w:t xml:space="preserve">, Këshilli i </w:t>
      </w:r>
      <w:r w:rsidRPr="00681370">
        <w:rPr>
          <w:rFonts w:ascii="Times New Roman" w:hAnsi="Times New Roman" w:cs="Times New Roman"/>
          <w:sz w:val="24"/>
          <w:lang w:val="sq-AL"/>
        </w:rPr>
        <w:lastRenderedPageBreak/>
        <w:t xml:space="preserve">Lartë i Prokurorisë, Këshilli i Lartë Gjyqësor, Inspektori i Lartë i Drejtësisë dhe Inspektorati i Lartë i Deklarimit dhe Kontrollit të Pasurive dhe Konflikteve të Interesit duhet të përditësojnë procedurat e tyre të brendshme dhe të sigurojnë që ata të kenë staf të mjaftueshëm dhe </w:t>
      </w:r>
      <w:r w:rsidRPr="00681370">
        <w:rPr>
          <w:rFonts w:ascii="Times New Roman" w:eastAsia="Times New Roman" w:hAnsi="Times New Roman" w:cs="Times New Roman"/>
          <w:sz w:val="24"/>
          <w:szCs w:val="24"/>
          <w:lang w:val="sq-AL"/>
        </w:rPr>
        <w:t>burime për të vazhduar kryerjen e kontrolleve të integritetit dhe aftësisë në përputhje me standardet</w:t>
      </w:r>
      <w:r w:rsidR="00135394" w:rsidRPr="00681370">
        <w:rPr>
          <w:rFonts w:ascii="Times New Roman" w:eastAsia="Times New Roman" w:hAnsi="Times New Roman" w:cs="Times New Roman"/>
          <w:sz w:val="24"/>
          <w:szCs w:val="24"/>
          <w:vertAlign w:val="superscript"/>
          <w:lang w:val="sq-AL"/>
        </w:rPr>
        <w:footnoteReference w:id="8"/>
      </w:r>
      <w:r w:rsidRPr="00681370">
        <w:rPr>
          <w:rFonts w:ascii="Times New Roman" w:eastAsia="Times New Roman" w:hAnsi="Times New Roman" w:cs="Times New Roman"/>
          <w:sz w:val="24"/>
          <w:szCs w:val="24"/>
          <w:lang w:val="sq-AL"/>
        </w:rPr>
        <w:t xml:space="preserve"> e </w:t>
      </w:r>
      <w:proofErr w:type="spellStart"/>
      <w:r w:rsidRPr="00681370">
        <w:rPr>
          <w:rFonts w:ascii="Times New Roman" w:eastAsia="Times New Roman" w:hAnsi="Times New Roman" w:cs="Times New Roman"/>
          <w:sz w:val="24"/>
          <w:szCs w:val="24"/>
          <w:lang w:val="sq-AL"/>
        </w:rPr>
        <w:t>vettingut</w:t>
      </w:r>
      <w:proofErr w:type="spellEnd"/>
      <w:r w:rsidRPr="00681370">
        <w:rPr>
          <w:rFonts w:ascii="Times New Roman" w:eastAsia="Times New Roman" w:hAnsi="Times New Roman" w:cs="Times New Roman"/>
          <w:sz w:val="24"/>
          <w:szCs w:val="24"/>
          <w:lang w:val="sq-AL"/>
        </w:rPr>
        <w:t>.</w:t>
      </w:r>
      <w:r w:rsidR="00135394" w:rsidRPr="00681370">
        <w:rPr>
          <w:rFonts w:ascii="Times New Roman" w:eastAsia="Times New Roman" w:hAnsi="Times New Roman" w:cs="Times New Roman"/>
          <w:sz w:val="24"/>
          <w:szCs w:val="24"/>
          <w:lang w:val="sq-AL"/>
        </w:rPr>
        <w:t xml:space="preserve"> </w:t>
      </w:r>
    </w:p>
    <w:p w14:paraId="16D58F44" w14:textId="77777777" w:rsidR="00DD4BFC" w:rsidRPr="00681370" w:rsidRDefault="00DD4BFC" w:rsidP="00DD4BFC">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Mangësitë e identifikuara më parë në emërimet e anëtarëve </w:t>
      </w:r>
      <w:proofErr w:type="spellStart"/>
      <w:r w:rsidR="007E73BC" w:rsidRPr="00681370">
        <w:rPr>
          <w:rFonts w:ascii="Times New Roman" w:hAnsi="Times New Roman" w:cs="Times New Roman"/>
          <w:b/>
          <w:sz w:val="24"/>
          <w:lang w:val="sq-AL"/>
        </w:rPr>
        <w:t>jomagjistratë</w:t>
      </w:r>
      <w:proofErr w:type="spellEnd"/>
      <w:r w:rsidRPr="00681370">
        <w:rPr>
          <w:rFonts w:ascii="Times New Roman" w:hAnsi="Times New Roman" w:cs="Times New Roman"/>
          <w:b/>
          <w:sz w:val="24"/>
          <w:lang w:val="sq-AL"/>
        </w:rPr>
        <w:t xml:space="preserve"> në Këshillin e Lartë Gjyqësor dhe Këshillin e Lartë të Prokurorisë vijojn</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 xml:space="preserve"> t</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 xml:space="preserve"> jen</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 xml:space="preserve"> t</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 xml:space="preserve"> pranishme. </w:t>
      </w:r>
      <w:r w:rsidRPr="00681370">
        <w:rPr>
          <w:rFonts w:ascii="Times New Roman" w:hAnsi="Times New Roman" w:cs="Times New Roman"/>
          <w:sz w:val="24"/>
          <w:lang w:val="sq-AL"/>
        </w:rPr>
        <w:t xml:space="preserve">Parlamenti emëroi tre anëtarë </w:t>
      </w:r>
      <w:proofErr w:type="spellStart"/>
      <w:r w:rsidR="007E73BC" w:rsidRPr="00681370">
        <w:rPr>
          <w:rFonts w:ascii="Times New Roman" w:hAnsi="Times New Roman" w:cs="Times New Roman"/>
          <w:sz w:val="24"/>
          <w:lang w:val="sq-AL"/>
        </w:rPr>
        <w:t>jomagjistratë</w:t>
      </w:r>
      <w:proofErr w:type="spellEnd"/>
      <w:r w:rsidRPr="00681370">
        <w:rPr>
          <w:rFonts w:ascii="Times New Roman" w:hAnsi="Times New Roman" w:cs="Times New Roman"/>
          <w:sz w:val="24"/>
          <w:lang w:val="sq-AL"/>
        </w:rPr>
        <w:t xml:space="preserve"> të Këshillit të Lartë Gjyqësor dhe tre anëtarë </w:t>
      </w:r>
      <w:proofErr w:type="spellStart"/>
      <w:r w:rsidR="007E73BC" w:rsidRPr="00681370">
        <w:rPr>
          <w:rFonts w:ascii="Times New Roman" w:hAnsi="Times New Roman" w:cs="Times New Roman"/>
          <w:sz w:val="24"/>
          <w:lang w:val="sq-AL"/>
        </w:rPr>
        <w:t>jomagjistratë</w:t>
      </w:r>
      <w:proofErr w:type="spellEnd"/>
      <w:r w:rsidRPr="00681370">
        <w:rPr>
          <w:rFonts w:ascii="Times New Roman" w:hAnsi="Times New Roman" w:cs="Times New Roman"/>
          <w:sz w:val="24"/>
          <w:lang w:val="sq-AL"/>
        </w:rPr>
        <w:t xml:space="preserve"> të Këshillit të Lartë të Prokurorisë në shtator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vitit 2024</w:t>
      </w:r>
      <w:r w:rsidRPr="00681370">
        <w:rPr>
          <w:rFonts w:ascii="Times New Roman" w:hAnsi="Times New Roman" w:cs="Times New Roman"/>
          <w:sz w:val="24"/>
          <w:vertAlign w:val="superscript"/>
          <w:lang w:val="sq-AL"/>
        </w:rPr>
        <w:footnoteReference w:id="9"/>
      </w:r>
      <w:r w:rsidRPr="00681370">
        <w:rPr>
          <w:rFonts w:ascii="Times New Roman" w:hAnsi="Times New Roman" w:cs="Times New Roman"/>
          <w:sz w:val="24"/>
          <w:lang w:val="sq-AL"/>
        </w:rPr>
        <w:t xml:space="preserve">. Procesi u vonua dhe mbeti shumë i ndikuar nga Parlamenti për shkak të përdorimit të shpeshtë të </w:t>
      </w:r>
      <w:proofErr w:type="spellStart"/>
      <w:r w:rsidRPr="00681370">
        <w:rPr>
          <w:rFonts w:ascii="Times New Roman" w:hAnsi="Times New Roman" w:cs="Times New Roman"/>
          <w:sz w:val="24"/>
          <w:lang w:val="sq-AL"/>
        </w:rPr>
        <w:t>skualifikimeve</w:t>
      </w:r>
      <w:proofErr w:type="spellEnd"/>
      <w:r w:rsidRPr="00681370">
        <w:rPr>
          <w:rFonts w:ascii="Times New Roman" w:hAnsi="Times New Roman" w:cs="Times New Roman"/>
          <w:sz w:val="24"/>
          <w:lang w:val="sq-AL"/>
        </w:rPr>
        <w:t xml:space="preserve"> dhe përdorimit të shortit, pa marrë parasysh kualifikimet më të larta të kandidatëve</w:t>
      </w:r>
      <w:r w:rsidRPr="00681370">
        <w:rPr>
          <w:rFonts w:ascii="Times New Roman" w:hAnsi="Times New Roman" w:cs="Times New Roman"/>
          <w:sz w:val="24"/>
          <w:vertAlign w:val="superscript"/>
          <w:lang w:val="sq-AL"/>
        </w:rPr>
        <w:footnoteReference w:id="10"/>
      </w:r>
      <w:r w:rsidRPr="00681370">
        <w:rPr>
          <w:rFonts w:ascii="Times New Roman" w:hAnsi="Times New Roman" w:cs="Times New Roman"/>
          <w:sz w:val="24"/>
          <w:lang w:val="sq-AL"/>
        </w:rPr>
        <w:t xml:space="preserve">. Siç është raportuar edhe më parë, mangësitë vazhdojnë të jenë të pranishme si në praktikë dhe në kuadrin ligjor për procedurën e emërimit të anëtarëve </w:t>
      </w:r>
      <w:proofErr w:type="spellStart"/>
      <w:r w:rsidR="007E73BC" w:rsidRPr="00681370">
        <w:rPr>
          <w:rFonts w:ascii="Times New Roman" w:hAnsi="Times New Roman" w:cs="Times New Roman"/>
          <w:sz w:val="24"/>
          <w:lang w:val="sq-AL"/>
        </w:rPr>
        <w:t>jomagjistratë</w:t>
      </w:r>
      <w:proofErr w:type="spellEnd"/>
      <w:r w:rsidRPr="00681370">
        <w:rPr>
          <w:rFonts w:ascii="Times New Roman" w:hAnsi="Times New Roman" w:cs="Times New Roman"/>
          <w:sz w:val="24"/>
          <w:lang w:val="sq-AL"/>
        </w:rPr>
        <w:t xml:space="preserve">, të cilët nuk i nënshtrohen të njëjtave standarde për kontrollin e figurës dhe verifikimin e pasurisë si anëtarët magjistratë, duke ndikuar në transparencën dhe </w:t>
      </w:r>
      <w:proofErr w:type="spellStart"/>
      <w:r w:rsidRPr="00681370">
        <w:rPr>
          <w:rFonts w:ascii="Times New Roman" w:hAnsi="Times New Roman" w:cs="Times New Roman"/>
          <w:sz w:val="24"/>
          <w:lang w:val="sq-AL"/>
        </w:rPr>
        <w:t>meritokracinë</w:t>
      </w:r>
      <w:proofErr w:type="spellEnd"/>
      <w:r w:rsidRPr="00681370">
        <w:rPr>
          <w:rFonts w:ascii="Times New Roman" w:hAnsi="Times New Roman" w:cs="Times New Roman"/>
          <w:sz w:val="24"/>
          <w:lang w:val="sq-AL"/>
        </w:rPr>
        <w:t xml:space="preserve"> e procesit</w:t>
      </w:r>
      <w:r w:rsidRPr="00681370">
        <w:rPr>
          <w:rFonts w:ascii="Times New Roman" w:hAnsi="Times New Roman" w:cs="Times New Roman"/>
          <w:sz w:val="24"/>
          <w:vertAlign w:val="superscript"/>
          <w:lang w:val="sq-AL"/>
        </w:rPr>
        <w:footnoteReference w:id="11"/>
      </w:r>
      <w:r w:rsidRPr="00681370">
        <w:rPr>
          <w:rFonts w:ascii="Times New Roman" w:hAnsi="Times New Roman" w:cs="Times New Roman"/>
          <w:sz w:val="24"/>
          <w:lang w:val="sq-AL"/>
        </w:rPr>
        <w:t xml:space="preserve">.  </w:t>
      </w:r>
    </w:p>
    <w:p w14:paraId="19E5D1F0" w14:textId="77777777" w:rsidR="00DD4BFC" w:rsidRPr="00681370" w:rsidRDefault="00DD4BFC" w:rsidP="00DD4BFC">
      <w:pPr>
        <w:ind w:left="360"/>
        <w:jc w:val="both"/>
        <w:rPr>
          <w:rFonts w:ascii="Times New Roman" w:hAnsi="Times New Roman" w:cs="Times New Roman"/>
          <w:sz w:val="24"/>
          <w:lang w:val="sq-AL"/>
        </w:rPr>
      </w:pPr>
      <w:r w:rsidRPr="00681370">
        <w:rPr>
          <w:rFonts w:ascii="Times New Roman" w:hAnsi="Times New Roman" w:cs="Times New Roman"/>
          <w:b/>
          <w:sz w:val="24"/>
          <w:lang w:val="sq-AL"/>
        </w:rPr>
        <w:t>Sfidat në kryerjen e vlerësimeve në kohë dhe cilësore, emërimet, ngritjet n</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 xml:space="preserve"> detyr</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 xml:space="preserve"> dhe transferimet e magjistratëve vijojnë të jenë të pranishme dhe Këshillave u mungojnë rregulla të rëndësishme funksionimi. </w:t>
      </w:r>
      <w:r w:rsidRPr="00681370">
        <w:rPr>
          <w:rFonts w:ascii="Times New Roman" w:hAnsi="Times New Roman" w:cs="Times New Roman"/>
          <w:sz w:val="24"/>
          <w:lang w:val="sq-AL"/>
        </w:rPr>
        <w:t xml:space="preserve">Si Këshilli i Lartë Gjyqësor (KLGJ) ashtu edhe Këshilli i Lartë i Prokurorisë (KLP) vazhdojnë të përballen me sfida në sigurimin e vlerësimeve në kohë dhe cilësore të </w:t>
      </w:r>
      <w:proofErr w:type="spellStart"/>
      <w:r w:rsidRPr="00681370">
        <w:rPr>
          <w:rFonts w:ascii="Times New Roman" w:hAnsi="Times New Roman" w:cs="Times New Roman"/>
          <w:sz w:val="24"/>
          <w:lang w:val="sq-AL"/>
        </w:rPr>
        <w:t>performancës</w:t>
      </w:r>
      <w:proofErr w:type="spellEnd"/>
      <w:r w:rsidRPr="00681370">
        <w:rPr>
          <w:rFonts w:ascii="Times New Roman" w:hAnsi="Times New Roman" w:cs="Times New Roman"/>
          <w:sz w:val="24"/>
          <w:lang w:val="sq-AL"/>
        </w:rPr>
        <w:t xml:space="preserve"> së magjistratëve. Ata kanë grumbulluar një numër të madh vlerësimesh të prapambetura, gjë që vonon emërimet, ngritjet n</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detyr</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dhe transferimet</w:t>
      </w:r>
      <w:r w:rsidR="00B74E7B" w:rsidRPr="00681370">
        <w:rPr>
          <w:rFonts w:ascii="Times New Roman" w:hAnsi="Times New Roman" w:cs="Times New Roman"/>
          <w:sz w:val="24"/>
          <w:vertAlign w:val="superscript"/>
          <w:lang w:val="sq-AL"/>
        </w:rPr>
        <w:footnoteReference w:id="12"/>
      </w:r>
      <w:r w:rsidRPr="00681370">
        <w:rPr>
          <w:rFonts w:ascii="Times New Roman" w:hAnsi="Times New Roman" w:cs="Times New Roman"/>
          <w:sz w:val="24"/>
          <w:lang w:val="sq-AL"/>
        </w:rPr>
        <w:t xml:space="preserve"> e bazuara në merita. Që nga korriku i vitit 2024, KLP finalizoi 21 vlerësime dhe KLGJ përfundoi 11 vlerësime bazuar në kuadrin ligjor në fuqi</w:t>
      </w:r>
      <w:r w:rsidRPr="00681370">
        <w:rPr>
          <w:rFonts w:ascii="Times New Roman" w:hAnsi="Times New Roman" w:cs="Times New Roman"/>
          <w:sz w:val="24"/>
          <w:vertAlign w:val="superscript"/>
          <w:lang w:val="sq-AL"/>
        </w:rPr>
        <w:footnoteReference w:id="13"/>
      </w:r>
      <w:r w:rsidRPr="00681370">
        <w:rPr>
          <w:rFonts w:ascii="Times New Roman" w:hAnsi="Times New Roman" w:cs="Times New Roman"/>
          <w:sz w:val="24"/>
          <w:lang w:val="sq-AL"/>
        </w:rPr>
        <w:t>. KLGJ finalizoi 32 emërime, 3 ngritje n</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detyr</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16 transferime të përkohshme dhe 2 transferime paralele të gjyqtarëve. KLP finalizoi 23 emërime, 4 ngritje në detyrë dhe 5 transferime të prokurorëve</w:t>
      </w:r>
      <w:r w:rsidRPr="00681370">
        <w:rPr>
          <w:rFonts w:ascii="Times New Roman" w:hAnsi="Times New Roman" w:cs="Times New Roman"/>
          <w:sz w:val="24"/>
          <w:vertAlign w:val="superscript"/>
          <w:lang w:val="sq-AL"/>
        </w:rPr>
        <w:footnoteReference w:id="14"/>
      </w:r>
      <w:r w:rsidRPr="00681370">
        <w:rPr>
          <w:rFonts w:ascii="Times New Roman" w:hAnsi="Times New Roman" w:cs="Times New Roman"/>
          <w:sz w:val="24"/>
          <w:lang w:val="sq-AL"/>
        </w:rPr>
        <w:t xml:space="preserve">. Nuk ka </w:t>
      </w:r>
      <w:proofErr w:type="spellStart"/>
      <w:r w:rsidRPr="00681370">
        <w:rPr>
          <w:rFonts w:ascii="Times New Roman" w:hAnsi="Times New Roman" w:cs="Times New Roman"/>
          <w:sz w:val="24"/>
          <w:lang w:val="sq-AL"/>
        </w:rPr>
        <w:t>patur</w:t>
      </w:r>
      <w:proofErr w:type="spellEnd"/>
      <w:r w:rsidRPr="00681370">
        <w:rPr>
          <w:rFonts w:ascii="Times New Roman" w:hAnsi="Times New Roman" w:cs="Times New Roman"/>
          <w:sz w:val="24"/>
          <w:lang w:val="sq-AL"/>
        </w:rPr>
        <w:t xml:space="preserve"> zhvillim të rëndësishëm nga KLGJ-ja dhe KLP-ja në forcimin e transparencës së ngritjeve n</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detyr</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dhe transferimeve</w:t>
      </w:r>
      <w:r w:rsidRPr="00681370">
        <w:rPr>
          <w:rFonts w:ascii="Times New Roman" w:hAnsi="Times New Roman" w:cs="Times New Roman"/>
          <w:sz w:val="24"/>
          <w:vertAlign w:val="superscript"/>
          <w:lang w:val="sq-AL"/>
        </w:rPr>
        <w:footnoteReference w:id="15"/>
      </w:r>
      <w:r w:rsidRPr="00681370">
        <w:rPr>
          <w:rFonts w:ascii="Times New Roman" w:hAnsi="Times New Roman" w:cs="Times New Roman"/>
          <w:sz w:val="24"/>
          <w:lang w:val="sq-AL"/>
        </w:rPr>
        <w:t xml:space="preserve">. KLGJ-së i mungojnë rregullat e nevojshme të brendshme të funksionimit për të kryer funksionet e saj në mënyrë efikase, dhe ato të KLP-së kanë nevojë për rishikim. Të dy </w:t>
      </w:r>
      <w:r w:rsidRPr="00681370">
        <w:rPr>
          <w:rFonts w:ascii="Times New Roman" w:hAnsi="Times New Roman" w:cs="Times New Roman"/>
          <w:sz w:val="24"/>
          <w:lang w:val="sq-AL"/>
        </w:rPr>
        <w:lastRenderedPageBreak/>
        <w:t xml:space="preserve">Këshillat nuk kanë rregulla të brendshme të procedurës për konfliktet e interesit të anëtarëve të tyre, duke rezultuar në </w:t>
      </w:r>
      <w:proofErr w:type="spellStart"/>
      <w:r w:rsidRPr="00681370">
        <w:rPr>
          <w:rFonts w:ascii="Times New Roman" w:hAnsi="Times New Roman" w:cs="Times New Roman"/>
          <w:sz w:val="24"/>
          <w:lang w:val="sq-AL"/>
        </w:rPr>
        <w:t>mosadresimin</w:t>
      </w:r>
      <w:proofErr w:type="spellEnd"/>
      <w:r w:rsidRPr="00681370">
        <w:rPr>
          <w:rFonts w:ascii="Times New Roman" w:hAnsi="Times New Roman" w:cs="Times New Roman"/>
          <w:sz w:val="24"/>
          <w:lang w:val="sq-AL"/>
        </w:rPr>
        <w:t xml:space="preserve"> e konflikteve të mundshme të interesit</w:t>
      </w:r>
      <w:r w:rsidRPr="00681370">
        <w:rPr>
          <w:rFonts w:ascii="Times New Roman" w:hAnsi="Times New Roman" w:cs="Times New Roman"/>
          <w:sz w:val="24"/>
          <w:vertAlign w:val="superscript"/>
          <w:lang w:val="sq-AL"/>
        </w:rPr>
        <w:footnoteReference w:id="16"/>
      </w:r>
      <w:r w:rsidRPr="00681370">
        <w:rPr>
          <w:rFonts w:ascii="Times New Roman" w:hAnsi="Times New Roman" w:cs="Times New Roman"/>
          <w:sz w:val="24"/>
          <w:lang w:val="sq-AL"/>
        </w:rPr>
        <w:t xml:space="preserve">. </w:t>
      </w:r>
    </w:p>
    <w:p w14:paraId="20B39A70" w14:textId="77777777" w:rsidR="00DD4BFC" w:rsidRPr="00681370" w:rsidRDefault="00DD4BFC" w:rsidP="00DD4BFC">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Inspektori i Lartë i Drejtësisë është funksional, por numri i lartë i vendeve të lira për magjistratë-inspektorë ndikon në funksionimin e tij efektiv. </w:t>
      </w:r>
      <w:r w:rsidRPr="00681370">
        <w:rPr>
          <w:rFonts w:ascii="Times New Roman" w:hAnsi="Times New Roman" w:cs="Times New Roman"/>
          <w:sz w:val="24"/>
          <w:lang w:val="sq-AL"/>
        </w:rPr>
        <w:t xml:space="preserve">Ndërsa </w:t>
      </w:r>
      <w:r w:rsidR="00B74E7B" w:rsidRPr="00681370">
        <w:rPr>
          <w:rFonts w:ascii="Times New Roman" w:hAnsi="Times New Roman" w:cs="Times New Roman"/>
          <w:sz w:val="24"/>
          <w:lang w:val="sq-AL"/>
        </w:rPr>
        <w:t xml:space="preserve">ngarkesa </w:t>
      </w:r>
      <w:r w:rsidR="00B46C48" w:rsidRPr="00681370">
        <w:rPr>
          <w:rFonts w:ascii="Times New Roman" w:hAnsi="Times New Roman" w:cs="Times New Roman"/>
          <w:sz w:val="24"/>
          <w:lang w:val="sq-AL"/>
        </w:rPr>
        <w:t>e prapambetur</w:t>
      </w:r>
      <w:r w:rsidRPr="00681370">
        <w:rPr>
          <w:rFonts w:ascii="Times New Roman" w:hAnsi="Times New Roman" w:cs="Times New Roman"/>
          <w:sz w:val="24"/>
          <w:lang w:val="sq-AL"/>
        </w:rPr>
        <w:t xml:space="preserve"> u </w:t>
      </w:r>
      <w:proofErr w:type="spellStart"/>
      <w:r w:rsidRPr="00681370">
        <w:rPr>
          <w:rFonts w:ascii="Times New Roman" w:hAnsi="Times New Roman" w:cs="Times New Roman"/>
          <w:sz w:val="24"/>
          <w:lang w:val="sq-AL"/>
        </w:rPr>
        <w:t>eleminua</w:t>
      </w:r>
      <w:proofErr w:type="spellEnd"/>
      <w:r w:rsidRPr="00681370">
        <w:rPr>
          <w:rFonts w:ascii="Times New Roman" w:hAnsi="Times New Roman" w:cs="Times New Roman"/>
          <w:sz w:val="24"/>
          <w:lang w:val="sq-AL"/>
        </w:rPr>
        <w:t xml:space="preserve"> në vitin 2023, 1 363 raste nga ai vit u mbarten në vitin 2024. Në vitin 2024, Inspektori i Lartë i Drejtësisë (ILD) regjistroi 1 491 raste të reja dhe përpunoi 1 374 raste. 1 480 raste u </w:t>
      </w:r>
      <w:r w:rsidR="00B74E7B" w:rsidRPr="00681370">
        <w:rPr>
          <w:rFonts w:ascii="Times New Roman" w:hAnsi="Times New Roman" w:cs="Times New Roman"/>
          <w:sz w:val="24"/>
          <w:lang w:val="sq-AL"/>
        </w:rPr>
        <w:t>m</w:t>
      </w:r>
      <w:r w:rsidRPr="00681370">
        <w:rPr>
          <w:rFonts w:ascii="Times New Roman" w:hAnsi="Times New Roman" w:cs="Times New Roman"/>
          <w:sz w:val="24"/>
          <w:lang w:val="sq-AL"/>
        </w:rPr>
        <w:t>bart</w:t>
      </w:r>
      <w:r w:rsidR="00B74E7B" w:rsidRPr="00681370">
        <w:rPr>
          <w:rFonts w:ascii="Times New Roman" w:hAnsi="Times New Roman" w:cs="Times New Roman"/>
          <w:sz w:val="24"/>
          <w:lang w:val="sq-AL"/>
        </w:rPr>
        <w:t>ë</w:t>
      </w:r>
      <w:r w:rsidRPr="00681370">
        <w:rPr>
          <w:rFonts w:ascii="Times New Roman" w:hAnsi="Times New Roman" w:cs="Times New Roman"/>
          <w:sz w:val="24"/>
          <w:lang w:val="sq-AL"/>
        </w:rPr>
        <w:t>n në 2025</w:t>
      </w:r>
      <w:r w:rsidRPr="00681370">
        <w:rPr>
          <w:rFonts w:ascii="Times New Roman" w:hAnsi="Times New Roman" w:cs="Times New Roman"/>
          <w:sz w:val="24"/>
          <w:vertAlign w:val="superscript"/>
          <w:lang w:val="sq-AL"/>
        </w:rPr>
        <w:footnoteReference w:id="17"/>
      </w:r>
      <w:r w:rsidRPr="00681370">
        <w:rPr>
          <w:rFonts w:ascii="Times New Roman" w:hAnsi="Times New Roman" w:cs="Times New Roman"/>
          <w:sz w:val="24"/>
          <w:lang w:val="sq-AL"/>
        </w:rPr>
        <w:t xml:space="preserve">. Vetëm 9 nga 20 inspektorë janë aktualisht në detyrë. Përzgjedhja e katër inspektorëve </w:t>
      </w:r>
      <w:proofErr w:type="spellStart"/>
      <w:r w:rsidR="007E73BC" w:rsidRPr="00681370">
        <w:rPr>
          <w:rFonts w:ascii="Times New Roman" w:hAnsi="Times New Roman" w:cs="Times New Roman"/>
          <w:sz w:val="24"/>
          <w:lang w:val="sq-AL"/>
        </w:rPr>
        <w:t>jomagjistratë</w:t>
      </w:r>
      <w:proofErr w:type="spellEnd"/>
      <w:r w:rsidRPr="00681370">
        <w:rPr>
          <w:rFonts w:ascii="Times New Roman" w:hAnsi="Times New Roman" w:cs="Times New Roman"/>
          <w:sz w:val="24"/>
          <w:lang w:val="sq-AL"/>
        </w:rPr>
        <w:t xml:space="preserve"> është në proces</w:t>
      </w:r>
      <w:r w:rsidRPr="00681370">
        <w:rPr>
          <w:rFonts w:ascii="Times New Roman" w:hAnsi="Times New Roman" w:cs="Times New Roman"/>
          <w:sz w:val="24"/>
          <w:vertAlign w:val="superscript"/>
          <w:lang w:val="sq-AL"/>
        </w:rPr>
        <w:footnoteReference w:id="18"/>
      </w:r>
      <w:r w:rsidRPr="00681370">
        <w:rPr>
          <w:rFonts w:ascii="Times New Roman" w:hAnsi="Times New Roman" w:cs="Times New Roman"/>
          <w:sz w:val="24"/>
          <w:lang w:val="sq-AL"/>
        </w:rPr>
        <w:t xml:space="preserve">. Ka ende sfida për ta bërë </w:t>
      </w:r>
      <w:r w:rsidR="00B74E7B" w:rsidRPr="00681370">
        <w:rPr>
          <w:rFonts w:ascii="Times New Roman" w:hAnsi="Times New Roman" w:cs="Times New Roman"/>
          <w:sz w:val="24"/>
          <w:lang w:val="sq-AL"/>
        </w:rPr>
        <w:t xml:space="preserve">tërheqës </w:t>
      </w:r>
      <w:r w:rsidRPr="00681370">
        <w:rPr>
          <w:rFonts w:ascii="Times New Roman" w:hAnsi="Times New Roman" w:cs="Times New Roman"/>
          <w:sz w:val="24"/>
          <w:lang w:val="sq-AL"/>
        </w:rPr>
        <w:t>pozicionin e inspektorit për magjistratët</w:t>
      </w:r>
      <w:r w:rsidRPr="00681370">
        <w:rPr>
          <w:rFonts w:ascii="Times New Roman" w:hAnsi="Times New Roman" w:cs="Times New Roman"/>
          <w:sz w:val="24"/>
          <w:vertAlign w:val="superscript"/>
          <w:lang w:val="sq-AL"/>
        </w:rPr>
        <w:footnoteReference w:id="19"/>
      </w:r>
      <w:r w:rsidRPr="00681370">
        <w:rPr>
          <w:rFonts w:ascii="Times New Roman" w:hAnsi="Times New Roman" w:cs="Times New Roman"/>
          <w:sz w:val="24"/>
          <w:lang w:val="sq-AL"/>
        </w:rPr>
        <w:t xml:space="preserve"> dhe nevojiten ndryshime ligjore për të rritur </w:t>
      </w:r>
      <w:proofErr w:type="spellStart"/>
      <w:r w:rsidR="00B74E7B" w:rsidRPr="00681370">
        <w:rPr>
          <w:rFonts w:ascii="Times New Roman" w:hAnsi="Times New Roman" w:cs="Times New Roman"/>
          <w:sz w:val="24"/>
          <w:lang w:val="sq-AL"/>
        </w:rPr>
        <w:t>pëlqyeshmërinë</w:t>
      </w:r>
      <w:proofErr w:type="spellEnd"/>
      <w:r w:rsidR="00B74E7B" w:rsidRPr="00681370">
        <w:rPr>
          <w:rFonts w:ascii="Times New Roman" w:hAnsi="Times New Roman" w:cs="Times New Roman"/>
          <w:sz w:val="24"/>
          <w:lang w:val="sq-AL"/>
        </w:rPr>
        <w:t xml:space="preserve"> për këtë</w:t>
      </w:r>
      <w:r w:rsidRPr="00681370">
        <w:rPr>
          <w:rFonts w:ascii="Times New Roman" w:hAnsi="Times New Roman" w:cs="Times New Roman"/>
          <w:sz w:val="24"/>
          <w:lang w:val="sq-AL"/>
        </w:rPr>
        <w:t xml:space="preserve"> pozi</w:t>
      </w:r>
      <w:r w:rsidR="00B74E7B" w:rsidRPr="00681370">
        <w:rPr>
          <w:rFonts w:ascii="Times New Roman" w:hAnsi="Times New Roman" w:cs="Times New Roman"/>
          <w:sz w:val="24"/>
          <w:lang w:val="sq-AL"/>
        </w:rPr>
        <w:t>cion</w:t>
      </w:r>
      <w:r w:rsidRPr="00681370">
        <w:rPr>
          <w:rFonts w:ascii="Times New Roman" w:hAnsi="Times New Roman" w:cs="Times New Roman"/>
          <w:sz w:val="24"/>
          <w:lang w:val="sq-AL"/>
        </w:rPr>
        <w:t>. Procedura e rekrutimit për dërgimin e gjashtë magjistratëve në ILD ka qenë e jo e suksesshme</w:t>
      </w:r>
      <w:r w:rsidRPr="00681370">
        <w:rPr>
          <w:rFonts w:ascii="Times New Roman" w:hAnsi="Times New Roman" w:cs="Times New Roman"/>
          <w:sz w:val="24"/>
          <w:vertAlign w:val="superscript"/>
          <w:lang w:val="sq-AL"/>
        </w:rPr>
        <w:footnoteReference w:id="20"/>
      </w:r>
      <w:r w:rsidRPr="00681370">
        <w:rPr>
          <w:rFonts w:ascii="Times New Roman" w:hAnsi="Times New Roman" w:cs="Times New Roman"/>
          <w:sz w:val="24"/>
          <w:lang w:val="sq-AL"/>
        </w:rPr>
        <w:t>. Për sa i përket operacioneve, KLGJ nisi kërkesat për procedime disiplinore kundër 15 magjistratëve, përfshirë gjashtë gjyqtarë dhe nëntë prokurorë në vitin 2024 dhe përfundoi gjashtë inspektime tematike</w:t>
      </w:r>
      <w:r w:rsidRPr="00681370">
        <w:rPr>
          <w:rFonts w:ascii="Times New Roman" w:hAnsi="Times New Roman" w:cs="Times New Roman"/>
          <w:sz w:val="24"/>
          <w:vertAlign w:val="superscript"/>
          <w:lang w:val="sq-AL"/>
        </w:rPr>
        <w:footnoteReference w:id="21"/>
      </w:r>
      <w:r w:rsidRPr="00681370">
        <w:rPr>
          <w:rFonts w:ascii="Times New Roman" w:hAnsi="Times New Roman" w:cs="Times New Roman"/>
          <w:sz w:val="24"/>
          <w:lang w:val="sq-AL"/>
        </w:rPr>
        <w:t>. Pas shqyrtimit nga Këshilli i Lartë Gjyqësor, dy kërkesa për procedim disiplinor janë pranuar, një është refuzuar, një është pezulluar, një është ndërprerë pa vendim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form</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s s</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prer</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dhe një është ende në shqyrtim. Pas shqyrtimit nga Këshilli i Lartë i Prokurorisë, një kërkesë është pranuar, por me ndryshimin e masës, dy kërkesa që kanë të bëjnë me të njëjtin prokuror janë pranuar pjesërisht me ndryshim mase, dy janë refuzuar, njëra është ndërprerë pa vendim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form</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s s</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prer</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dy janë pezulluar në pritje të vendimit të Dhomës së Apelit dhe një është ende në shqyrtim</w:t>
      </w:r>
      <w:r w:rsidRPr="00681370">
        <w:rPr>
          <w:rFonts w:ascii="Times New Roman" w:hAnsi="Times New Roman" w:cs="Times New Roman"/>
          <w:sz w:val="24"/>
          <w:vertAlign w:val="superscript"/>
          <w:lang w:val="sq-AL"/>
        </w:rPr>
        <w:footnoteReference w:id="22"/>
      </w:r>
      <w:r w:rsidRPr="00681370">
        <w:rPr>
          <w:rFonts w:ascii="Times New Roman" w:hAnsi="Times New Roman" w:cs="Times New Roman"/>
          <w:sz w:val="24"/>
          <w:lang w:val="sq-AL"/>
        </w:rPr>
        <w:t xml:space="preserve">.  </w:t>
      </w:r>
    </w:p>
    <w:p w14:paraId="253881A6" w14:textId="77777777" w:rsidR="00DD4BFC" w:rsidRPr="00681370" w:rsidRDefault="00DD4BFC" w:rsidP="00DD4BFC">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Ndarja e rastësishme e çështjeve zbatohet në gjykata, megjithëse efikasiteti i saj i përgjithshëm mbetet për t'u përmirësuar, dhe zbatohet vetëm në mënyrë të kufizuar në shërbimin e prokurorisë. </w:t>
      </w:r>
      <w:r w:rsidRPr="00681370">
        <w:rPr>
          <w:rFonts w:ascii="Times New Roman" w:hAnsi="Times New Roman" w:cs="Times New Roman"/>
          <w:sz w:val="24"/>
          <w:lang w:val="sq-AL"/>
        </w:rPr>
        <w:t xml:space="preserve">Megjithëse rregullat për ndarjen e rastësishme të çështjeve mbetën në fuqi, për shkak të vonesave të vazhdueshme në plotësimin e vendeve të lira gjyqësore në disa gjykata, ndarja e rastësishme e çështjeve ende nuk zbatohet në mënyrë </w:t>
      </w:r>
      <w:proofErr w:type="spellStart"/>
      <w:r w:rsidRPr="00681370">
        <w:rPr>
          <w:rFonts w:ascii="Times New Roman" w:hAnsi="Times New Roman" w:cs="Times New Roman"/>
          <w:sz w:val="24"/>
          <w:lang w:val="sq-AL"/>
        </w:rPr>
        <w:t>konsistente</w:t>
      </w:r>
      <w:proofErr w:type="spellEnd"/>
      <w:r w:rsidRPr="00681370">
        <w:rPr>
          <w:rFonts w:ascii="Times New Roman" w:hAnsi="Times New Roman" w:cs="Times New Roman"/>
          <w:sz w:val="24"/>
          <w:vertAlign w:val="superscript"/>
          <w:lang w:val="sq-AL"/>
        </w:rPr>
        <w:footnoteReference w:id="23"/>
      </w:r>
      <w:r w:rsidRPr="00681370">
        <w:rPr>
          <w:rFonts w:ascii="Times New Roman" w:hAnsi="Times New Roman" w:cs="Times New Roman"/>
          <w:sz w:val="24"/>
          <w:lang w:val="sq-AL"/>
        </w:rPr>
        <w:t>. Ka pasur disa zhvillime me ndarjen e rastësishme të çështjeve për prokurorët, të cilat filluan të zbatohen në praktikë në prokuroritë e shkallës së parë</w:t>
      </w:r>
      <w:r w:rsidRPr="00681370">
        <w:rPr>
          <w:rFonts w:ascii="Times New Roman" w:hAnsi="Times New Roman" w:cs="Times New Roman"/>
          <w:sz w:val="24"/>
          <w:vertAlign w:val="superscript"/>
          <w:lang w:val="sq-AL"/>
        </w:rPr>
        <w:footnoteReference w:id="24"/>
      </w:r>
      <w:r w:rsidRPr="00681370">
        <w:rPr>
          <w:rFonts w:ascii="Times New Roman" w:hAnsi="Times New Roman" w:cs="Times New Roman"/>
          <w:sz w:val="24"/>
          <w:lang w:val="sq-AL"/>
        </w:rPr>
        <w:t>.</w:t>
      </w:r>
    </w:p>
    <w:p w14:paraId="03D2714F" w14:textId="77777777" w:rsidR="00DD4BFC" w:rsidRPr="00681370" w:rsidRDefault="00DD4BFC" w:rsidP="00DD4BFC">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Ndërsa qëndrueshmëria e gjyqësorit është përmirësuar, përpjekjet e zyrtarëve publikë ose politikanëve për të ushtruar ndërhyrje dhe presion të panevojshëm mbi sistemin gjyqësor ngrenë shqetësime serioze. </w:t>
      </w:r>
      <w:r w:rsidRPr="00681370">
        <w:rPr>
          <w:rFonts w:ascii="Times New Roman" w:hAnsi="Times New Roman" w:cs="Times New Roman"/>
          <w:sz w:val="24"/>
          <w:lang w:val="sq-AL"/>
        </w:rPr>
        <w:t xml:space="preserve">Gjatë periudhës së raportimit, shtatë magjistratë janë vënë nën mbrojtje, duke përfshirë një gjykatës dhe gjashtë prokurorë. Prokuroria e Posaçme nisi një hetim penal në lidhje me tentativën e presionit kundër një magjistrati në një çështje që kishte të bënte me një </w:t>
      </w:r>
      <w:r w:rsidR="00B62D26" w:rsidRPr="00681370">
        <w:rPr>
          <w:rFonts w:ascii="Times New Roman" w:hAnsi="Times New Roman" w:cs="Times New Roman"/>
          <w:sz w:val="24"/>
          <w:lang w:val="sq-AL"/>
        </w:rPr>
        <w:t>parlamentar</w:t>
      </w:r>
      <w:r w:rsidRPr="00681370">
        <w:rPr>
          <w:rFonts w:ascii="Times New Roman" w:hAnsi="Times New Roman" w:cs="Times New Roman"/>
          <w:sz w:val="24"/>
          <w:vertAlign w:val="superscript"/>
          <w:lang w:val="sq-AL"/>
        </w:rPr>
        <w:footnoteReference w:id="25"/>
      </w:r>
      <w:r w:rsidRPr="00681370">
        <w:rPr>
          <w:rFonts w:ascii="Times New Roman" w:hAnsi="Times New Roman" w:cs="Times New Roman"/>
          <w:sz w:val="24"/>
          <w:lang w:val="sq-AL"/>
        </w:rPr>
        <w:t>. Hetimi dhe arrestimi i një zyrtari të zgjedhur, i konfirmuar në shkurt</w:t>
      </w:r>
      <w:r w:rsidR="00B62D26" w:rsidRPr="00681370">
        <w:rPr>
          <w:rFonts w:ascii="Times New Roman" w:hAnsi="Times New Roman" w:cs="Times New Roman"/>
          <w:sz w:val="24"/>
          <w:lang w:val="sq-AL"/>
        </w:rPr>
        <w:t xml:space="preserve"> të vitit</w:t>
      </w:r>
      <w:r w:rsidRPr="00681370">
        <w:rPr>
          <w:rFonts w:ascii="Times New Roman" w:hAnsi="Times New Roman" w:cs="Times New Roman"/>
          <w:sz w:val="24"/>
          <w:lang w:val="sq-AL"/>
        </w:rPr>
        <w:t xml:space="preserve"> 2025 nga Gjykata e Strukturës së Posaçme Kundër Krimit të Organizuar dhe </w:t>
      </w:r>
      <w:r w:rsidRPr="00681370">
        <w:rPr>
          <w:rFonts w:ascii="Times New Roman" w:hAnsi="Times New Roman" w:cs="Times New Roman"/>
          <w:sz w:val="24"/>
          <w:lang w:val="sq-AL"/>
        </w:rPr>
        <w:lastRenderedPageBreak/>
        <w:t>Korrupsionit (SPAK)</w:t>
      </w:r>
      <w:r w:rsidRPr="00681370">
        <w:rPr>
          <w:rFonts w:ascii="Times New Roman" w:hAnsi="Times New Roman" w:cs="Times New Roman"/>
          <w:sz w:val="24"/>
          <w:vertAlign w:val="superscript"/>
          <w:lang w:val="sq-AL"/>
        </w:rPr>
        <w:footnoteReference w:id="26"/>
      </w:r>
      <w:r w:rsidRPr="00681370">
        <w:rPr>
          <w:rFonts w:ascii="Times New Roman" w:hAnsi="Times New Roman" w:cs="Times New Roman"/>
          <w:sz w:val="24"/>
          <w:lang w:val="sq-AL"/>
        </w:rPr>
        <w:t xml:space="preserve">, shkaktoi reagime të </w:t>
      </w:r>
      <w:proofErr w:type="spellStart"/>
      <w:r w:rsidRPr="00681370">
        <w:rPr>
          <w:rFonts w:ascii="Times New Roman" w:hAnsi="Times New Roman" w:cs="Times New Roman"/>
          <w:sz w:val="24"/>
          <w:lang w:val="sq-AL"/>
        </w:rPr>
        <w:t>paprecedenta</w:t>
      </w:r>
      <w:proofErr w:type="spellEnd"/>
      <w:r w:rsidRPr="00681370">
        <w:rPr>
          <w:rFonts w:ascii="Times New Roman" w:hAnsi="Times New Roman" w:cs="Times New Roman"/>
          <w:sz w:val="24"/>
          <w:lang w:val="sq-AL"/>
        </w:rPr>
        <w:t xml:space="preserve"> publike nga degët e pushtetit ekzekutiv dhe legjislativ, përfshirë përpjekjet për të ushtruar presion ndaj SPAK-ut dhe institucioneve gjyqësore. Kjo ngre shqetësime serioze</w:t>
      </w:r>
      <w:r w:rsidRPr="00681370">
        <w:rPr>
          <w:rFonts w:ascii="Times New Roman" w:hAnsi="Times New Roman" w:cs="Times New Roman"/>
          <w:sz w:val="24"/>
          <w:vertAlign w:val="superscript"/>
          <w:lang w:val="sq-AL"/>
        </w:rPr>
        <w:footnoteReference w:id="27"/>
      </w:r>
      <w:r w:rsidRPr="00681370">
        <w:rPr>
          <w:rFonts w:ascii="Times New Roman" w:hAnsi="Times New Roman" w:cs="Times New Roman"/>
          <w:sz w:val="24"/>
          <w:lang w:val="sq-AL"/>
        </w:rPr>
        <w:t>. SPAK publikoi dy letra ank</w:t>
      </w:r>
      <w:r w:rsidR="00096A88" w:rsidRPr="00681370">
        <w:rPr>
          <w:rFonts w:ascii="Times New Roman" w:hAnsi="Times New Roman" w:cs="Times New Roman"/>
          <w:sz w:val="24"/>
          <w:lang w:val="sq-AL"/>
        </w:rPr>
        <w:t>imi</w:t>
      </w:r>
      <w:r w:rsidRPr="00681370">
        <w:rPr>
          <w:rFonts w:ascii="Times New Roman" w:hAnsi="Times New Roman" w:cs="Times New Roman"/>
          <w:sz w:val="24"/>
          <w:lang w:val="sq-AL"/>
        </w:rPr>
        <w:t xml:space="preserve"> drejtuar Ministrisë së Brendshme dhe Policisë së Shtetit për dështim në forcimin e sigurisë dhe garantimin e sigurisë së personelit të SPAK-ut gjatë një proteste jashtë ambienteve të SPAK</w:t>
      </w:r>
      <w:r w:rsidR="00096A88" w:rsidRPr="00681370">
        <w:rPr>
          <w:rFonts w:ascii="Times New Roman" w:hAnsi="Times New Roman" w:cs="Times New Roman"/>
          <w:sz w:val="24"/>
          <w:lang w:val="sq-AL"/>
        </w:rPr>
        <w:t>-ut</w:t>
      </w:r>
      <w:r w:rsidRPr="00681370">
        <w:rPr>
          <w:rFonts w:ascii="Times New Roman" w:hAnsi="Times New Roman" w:cs="Times New Roman"/>
          <w:sz w:val="24"/>
          <w:lang w:val="sq-AL"/>
        </w:rPr>
        <w:t>. Institucionet drejtuese të gjyqësorit lëshuan deklarata publike</w:t>
      </w:r>
      <w:r w:rsidRPr="00681370">
        <w:rPr>
          <w:rFonts w:ascii="Times New Roman" w:hAnsi="Times New Roman" w:cs="Times New Roman"/>
          <w:sz w:val="24"/>
          <w:vertAlign w:val="superscript"/>
          <w:lang w:val="sq-AL"/>
        </w:rPr>
        <w:footnoteReference w:id="28"/>
      </w:r>
      <w:r w:rsidRPr="00681370">
        <w:rPr>
          <w:rFonts w:ascii="Times New Roman" w:hAnsi="Times New Roman" w:cs="Times New Roman"/>
          <w:sz w:val="24"/>
          <w:lang w:val="sq-AL"/>
        </w:rPr>
        <w:t>, duke denoncuar presionin politik ndaj gjyqësorit.</w:t>
      </w:r>
    </w:p>
    <w:p w14:paraId="3B51996C" w14:textId="77777777" w:rsidR="003F1B4E" w:rsidRPr="00681370" w:rsidRDefault="003F1B4E" w:rsidP="003F1B4E">
      <w:pPr>
        <w:ind w:left="360"/>
        <w:jc w:val="both"/>
        <w:rPr>
          <w:rFonts w:ascii="Times New Roman" w:hAnsi="Times New Roman" w:cs="Times New Roman"/>
          <w:b/>
          <w:sz w:val="24"/>
          <w:lang w:val="sq-AL"/>
        </w:rPr>
      </w:pPr>
      <w:r w:rsidRPr="00681370">
        <w:rPr>
          <w:rFonts w:ascii="Times New Roman" w:hAnsi="Times New Roman" w:cs="Times New Roman"/>
          <w:b/>
          <w:sz w:val="24"/>
          <w:lang w:val="sq-AL"/>
        </w:rPr>
        <w:t>Cilësia</w:t>
      </w:r>
    </w:p>
    <w:p w14:paraId="4477A724" w14:textId="77777777" w:rsidR="003F1B4E" w:rsidRPr="00681370" w:rsidRDefault="003F1B4E" w:rsidP="003F1B4E">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Zbatimi i hartës së re gjyqësore u finalizua, por </w:t>
      </w:r>
      <w:proofErr w:type="spellStart"/>
      <w:r w:rsidR="00096A88" w:rsidRPr="00681370">
        <w:rPr>
          <w:rFonts w:ascii="Times New Roman" w:hAnsi="Times New Roman" w:cs="Times New Roman"/>
          <w:b/>
          <w:sz w:val="24"/>
          <w:lang w:val="sq-AL"/>
        </w:rPr>
        <w:t>aksesi</w:t>
      </w:r>
      <w:proofErr w:type="spellEnd"/>
      <w:r w:rsidR="00096A88" w:rsidRPr="00681370">
        <w:rPr>
          <w:rFonts w:ascii="Times New Roman" w:hAnsi="Times New Roman" w:cs="Times New Roman"/>
          <w:b/>
          <w:sz w:val="24"/>
          <w:lang w:val="sq-AL"/>
        </w:rPr>
        <w:t xml:space="preserve"> </w:t>
      </w:r>
      <w:r w:rsidRPr="00681370">
        <w:rPr>
          <w:rFonts w:ascii="Times New Roman" w:hAnsi="Times New Roman" w:cs="Times New Roman"/>
          <w:b/>
          <w:sz w:val="24"/>
          <w:lang w:val="sq-AL"/>
        </w:rPr>
        <w:t xml:space="preserve">në drejtësi vazhdon të pengohet nga mangësitë, duke përfshirë mjetet e komunikimit elektronik, infrastrukturën dhe ndihmën juridike. </w:t>
      </w:r>
      <w:r w:rsidR="00096A88" w:rsidRPr="00681370">
        <w:rPr>
          <w:rFonts w:ascii="Times New Roman" w:hAnsi="Times New Roman" w:cs="Times New Roman"/>
          <w:sz w:val="24"/>
          <w:lang w:val="sq-AL"/>
        </w:rPr>
        <w:t>Është</w:t>
      </w:r>
      <w:r w:rsidRPr="00681370">
        <w:rPr>
          <w:rFonts w:ascii="Times New Roman" w:hAnsi="Times New Roman" w:cs="Times New Roman"/>
          <w:sz w:val="24"/>
          <w:lang w:val="sq-AL"/>
        </w:rPr>
        <w:t xml:space="preserve"> finalizua</w:t>
      </w:r>
      <w:r w:rsidR="00096A88" w:rsidRPr="00681370">
        <w:rPr>
          <w:rFonts w:ascii="Times New Roman" w:hAnsi="Times New Roman" w:cs="Times New Roman"/>
          <w:sz w:val="24"/>
          <w:lang w:val="sq-AL"/>
        </w:rPr>
        <w:t>r</w:t>
      </w:r>
      <w:r w:rsidRPr="00681370">
        <w:rPr>
          <w:rFonts w:ascii="Times New Roman" w:hAnsi="Times New Roman" w:cs="Times New Roman"/>
          <w:sz w:val="24"/>
          <w:lang w:val="sq-AL"/>
        </w:rPr>
        <w:t xml:space="preserve"> zbatimi i hartës gjyqësore të miratuar në korrik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vitit 2022 për </w:t>
      </w:r>
      <w:proofErr w:type="spellStart"/>
      <w:r w:rsidRPr="00681370">
        <w:rPr>
          <w:rFonts w:ascii="Times New Roman" w:hAnsi="Times New Roman" w:cs="Times New Roman"/>
          <w:sz w:val="24"/>
          <w:lang w:val="sq-AL"/>
        </w:rPr>
        <w:t>optimizimin</w:t>
      </w:r>
      <w:proofErr w:type="spellEnd"/>
      <w:r w:rsidRPr="00681370">
        <w:rPr>
          <w:rFonts w:ascii="Times New Roman" w:hAnsi="Times New Roman" w:cs="Times New Roman"/>
          <w:sz w:val="24"/>
          <w:lang w:val="sq-AL"/>
        </w:rPr>
        <w:t xml:space="preserve"> e burimeve dhe rritjen e efikasitetit</w:t>
      </w:r>
      <w:r w:rsidRPr="00681370">
        <w:rPr>
          <w:rFonts w:ascii="Times New Roman" w:hAnsi="Times New Roman" w:cs="Times New Roman"/>
          <w:sz w:val="24"/>
          <w:vertAlign w:val="superscript"/>
          <w:lang w:val="sq-AL"/>
        </w:rPr>
        <w:footnoteReference w:id="29"/>
      </w:r>
      <w:r w:rsidRPr="00681370">
        <w:rPr>
          <w:rFonts w:ascii="Times New Roman" w:hAnsi="Times New Roman" w:cs="Times New Roman"/>
          <w:sz w:val="24"/>
          <w:lang w:val="sq-AL"/>
        </w:rPr>
        <w:t>. Një mjet komunikimi elektronik mes Gjykatës së Rrethit Gjyqësor Tiranë dhe avokatëve është pilotuar me sukses</w:t>
      </w:r>
      <w:r w:rsidRPr="00681370">
        <w:rPr>
          <w:rFonts w:ascii="Times New Roman" w:hAnsi="Times New Roman" w:cs="Times New Roman"/>
          <w:sz w:val="24"/>
          <w:vertAlign w:val="superscript"/>
          <w:lang w:val="sq-AL"/>
        </w:rPr>
        <w:footnoteReference w:id="30"/>
      </w:r>
      <w:r w:rsidRPr="00681370">
        <w:rPr>
          <w:rFonts w:ascii="Times New Roman" w:hAnsi="Times New Roman" w:cs="Times New Roman"/>
          <w:sz w:val="24"/>
          <w:lang w:val="sq-AL"/>
        </w:rPr>
        <w:t xml:space="preserve">. Megjithatë, mungesa e fondeve për të zgjeruar mjetet e komunikimit elektronik dhe </w:t>
      </w:r>
      <w:proofErr w:type="spellStart"/>
      <w:r w:rsidR="00F55335" w:rsidRPr="00681370">
        <w:rPr>
          <w:rFonts w:ascii="Times New Roman" w:hAnsi="Times New Roman" w:cs="Times New Roman"/>
          <w:sz w:val="24"/>
          <w:lang w:val="sq-AL"/>
        </w:rPr>
        <w:t>aksesin</w:t>
      </w:r>
      <w:proofErr w:type="spellEnd"/>
      <w:r w:rsidR="00F55335" w:rsidRPr="00681370">
        <w:rPr>
          <w:rFonts w:ascii="Times New Roman" w:hAnsi="Times New Roman" w:cs="Times New Roman"/>
          <w:sz w:val="24"/>
          <w:lang w:val="sq-AL"/>
        </w:rPr>
        <w:t xml:space="preserve"> elektronik </w:t>
      </w:r>
      <w:r w:rsidRPr="00681370">
        <w:rPr>
          <w:rFonts w:ascii="Times New Roman" w:hAnsi="Times New Roman" w:cs="Times New Roman"/>
          <w:sz w:val="24"/>
          <w:lang w:val="sq-AL"/>
        </w:rPr>
        <w:t xml:space="preserve">në të gjitha dosjet e gjykatave, veçanërisht në Gjykatën e Apelit po kufizon </w:t>
      </w:r>
      <w:proofErr w:type="spellStart"/>
      <w:r w:rsidRPr="00681370">
        <w:rPr>
          <w:rFonts w:ascii="Times New Roman" w:hAnsi="Times New Roman" w:cs="Times New Roman"/>
          <w:sz w:val="24"/>
          <w:lang w:val="sq-AL"/>
        </w:rPr>
        <w:t>aksesin</w:t>
      </w:r>
      <w:proofErr w:type="spellEnd"/>
      <w:r w:rsidRPr="00681370">
        <w:rPr>
          <w:rFonts w:ascii="Times New Roman" w:hAnsi="Times New Roman" w:cs="Times New Roman"/>
          <w:sz w:val="24"/>
          <w:lang w:val="sq-AL"/>
        </w:rPr>
        <w:t xml:space="preserve"> në drejtësi. Ndërsa qeveria i ka ndar</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ambientet e nevojshme Gjykatës së Apelit, infrastruktura gjyqësore ka </w:t>
      </w:r>
      <w:proofErr w:type="spellStart"/>
      <w:r w:rsidRPr="00681370">
        <w:rPr>
          <w:rFonts w:ascii="Times New Roman" w:hAnsi="Times New Roman" w:cs="Times New Roman"/>
          <w:sz w:val="24"/>
          <w:lang w:val="sq-AL"/>
        </w:rPr>
        <w:t>mbeur</w:t>
      </w:r>
      <w:proofErr w:type="spellEnd"/>
      <w:r w:rsidRPr="00681370">
        <w:rPr>
          <w:rFonts w:ascii="Times New Roman" w:hAnsi="Times New Roman" w:cs="Times New Roman"/>
          <w:sz w:val="24"/>
          <w:lang w:val="sq-AL"/>
        </w:rPr>
        <w:t xml:space="preserve"> përgjithësisht e dobët</w:t>
      </w:r>
      <w:r w:rsidRPr="00681370">
        <w:rPr>
          <w:rFonts w:ascii="Times New Roman" w:hAnsi="Times New Roman" w:cs="Times New Roman"/>
          <w:sz w:val="24"/>
          <w:vertAlign w:val="superscript"/>
          <w:lang w:val="sq-AL"/>
        </w:rPr>
        <w:footnoteReference w:id="31"/>
      </w:r>
      <w:r w:rsidRPr="00681370">
        <w:rPr>
          <w:rFonts w:ascii="Times New Roman" w:hAnsi="Times New Roman" w:cs="Times New Roman"/>
          <w:sz w:val="24"/>
          <w:lang w:val="sq-AL"/>
        </w:rPr>
        <w:t xml:space="preserve">. Numri i rasteve që përfshijnë ndihmë juridike parësore </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sht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ulur nga 7 008 në 2023 në 6 220 në 2024, ndërsa numri i rasteve që përfshijnë ndihmë juridike dytësore </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sht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rritur nga 773 në 2023, në 904 në 2024.</w:t>
      </w:r>
      <w:r w:rsidRPr="00681370">
        <w:rPr>
          <w:rFonts w:ascii="Times New Roman" w:hAnsi="Times New Roman" w:cs="Times New Roman"/>
          <w:sz w:val="24"/>
          <w:vertAlign w:val="superscript"/>
          <w:lang w:val="sq-AL"/>
        </w:rPr>
        <w:footnoteReference w:id="32"/>
      </w:r>
      <w:r w:rsidRPr="00681370">
        <w:rPr>
          <w:rFonts w:ascii="Times New Roman" w:hAnsi="Times New Roman" w:cs="Times New Roman"/>
          <w:sz w:val="24"/>
          <w:lang w:val="sq-AL"/>
        </w:rPr>
        <w:t xml:space="preserve"> Megjithatë, organizatat e shoqërisë civile raportojnë </w:t>
      </w:r>
      <w:proofErr w:type="spellStart"/>
      <w:r w:rsidR="00F55335" w:rsidRPr="00681370">
        <w:rPr>
          <w:rFonts w:ascii="Times New Roman" w:hAnsi="Times New Roman" w:cs="Times New Roman"/>
          <w:sz w:val="24"/>
          <w:lang w:val="sq-AL"/>
        </w:rPr>
        <w:t>akses</w:t>
      </w:r>
      <w:proofErr w:type="spellEnd"/>
      <w:r w:rsidRPr="00681370">
        <w:rPr>
          <w:rFonts w:ascii="Times New Roman" w:hAnsi="Times New Roman" w:cs="Times New Roman"/>
          <w:sz w:val="24"/>
          <w:lang w:val="sq-AL"/>
        </w:rPr>
        <w:t xml:space="preserve"> të pamjaftuesh</w:t>
      </w:r>
      <w:r w:rsidR="00F55335" w:rsidRPr="00681370">
        <w:rPr>
          <w:rFonts w:ascii="Times New Roman" w:hAnsi="Times New Roman" w:cs="Times New Roman"/>
          <w:sz w:val="24"/>
          <w:lang w:val="sq-AL"/>
        </w:rPr>
        <w:t>ëm</w:t>
      </w:r>
      <w:r w:rsidRPr="00681370">
        <w:rPr>
          <w:rFonts w:ascii="Times New Roman" w:hAnsi="Times New Roman" w:cs="Times New Roman"/>
          <w:sz w:val="24"/>
          <w:lang w:val="sq-AL"/>
        </w:rPr>
        <w:t xml:space="preserve"> dhe cilësi të kufizuar të përfaqësimit të ndihmës juridike</w:t>
      </w:r>
      <w:r w:rsidRPr="00681370">
        <w:rPr>
          <w:rFonts w:ascii="Times New Roman" w:hAnsi="Times New Roman" w:cs="Times New Roman"/>
          <w:sz w:val="24"/>
          <w:vertAlign w:val="superscript"/>
          <w:lang w:val="sq-AL"/>
        </w:rPr>
        <w:footnoteReference w:id="33"/>
      </w:r>
      <w:r w:rsidRPr="00681370">
        <w:rPr>
          <w:rFonts w:ascii="Times New Roman" w:hAnsi="Times New Roman" w:cs="Times New Roman"/>
          <w:sz w:val="24"/>
          <w:lang w:val="sq-AL"/>
        </w:rPr>
        <w:t>.</w:t>
      </w:r>
    </w:p>
    <w:p w14:paraId="3D53E0ED" w14:textId="77777777" w:rsidR="003F1B4E" w:rsidRPr="00681370" w:rsidRDefault="003F1B4E" w:rsidP="003F1B4E">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Buxhet i mjaftueshëm është ndarë për zbatimin e një sistemi modern të integruar elektronik të menaxhimit të rasteve në gjykata dhe prokurori, por </w:t>
      </w:r>
      <w:proofErr w:type="spellStart"/>
      <w:r w:rsidRPr="00681370">
        <w:rPr>
          <w:rFonts w:ascii="Times New Roman" w:hAnsi="Times New Roman" w:cs="Times New Roman"/>
          <w:b/>
          <w:sz w:val="24"/>
          <w:lang w:val="sq-AL"/>
        </w:rPr>
        <w:t>funksionueshmëria</w:t>
      </w:r>
      <w:proofErr w:type="spellEnd"/>
      <w:r w:rsidRPr="00681370">
        <w:rPr>
          <w:rFonts w:ascii="Times New Roman" w:hAnsi="Times New Roman" w:cs="Times New Roman"/>
          <w:b/>
          <w:sz w:val="24"/>
          <w:lang w:val="sq-AL"/>
        </w:rPr>
        <w:t xml:space="preserve"> e  plotë është parashikuar vetëm për vitin 2030</w:t>
      </w:r>
      <w:r w:rsidRPr="00681370">
        <w:rPr>
          <w:rFonts w:ascii="Times New Roman" w:hAnsi="Times New Roman" w:cs="Times New Roman"/>
          <w:sz w:val="24"/>
          <w:lang w:val="sq-AL"/>
        </w:rPr>
        <w:t>. Është bërë njëfarë progresi me ndarjen e buxhetit të shtetit për komponentin e gjykatës dhe është parashikuar ngritja e operacioneve për vitin 2027, ndërsa projekti për mundësimin e plotë të sistemit pritet të zgjasë deri në vitin 2030</w:t>
      </w:r>
      <w:r w:rsidRPr="00681370">
        <w:rPr>
          <w:rFonts w:ascii="Times New Roman" w:hAnsi="Times New Roman" w:cs="Times New Roman"/>
          <w:sz w:val="24"/>
          <w:vertAlign w:val="superscript"/>
          <w:lang w:val="sq-AL"/>
        </w:rPr>
        <w:footnoteReference w:id="34"/>
      </w:r>
      <w:r w:rsidRPr="00681370">
        <w:rPr>
          <w:rFonts w:ascii="Times New Roman" w:hAnsi="Times New Roman" w:cs="Times New Roman"/>
          <w:sz w:val="24"/>
          <w:lang w:val="sq-AL"/>
        </w:rPr>
        <w:t xml:space="preserve">. Ky afat kohor është shumë i gjatë dhe rrezikon të jetë i dëmshëm për cilësinë e përgjithshme të drejtësisë. Pavarësisht përpjekjeve për të përmirësuar bashkëpunimin, </w:t>
      </w:r>
      <w:r w:rsidRPr="00681370">
        <w:rPr>
          <w:rFonts w:ascii="Times New Roman" w:hAnsi="Times New Roman" w:cs="Times New Roman"/>
          <w:sz w:val="24"/>
          <w:lang w:val="sq-AL"/>
        </w:rPr>
        <w:lastRenderedPageBreak/>
        <w:t>koordinimi midis aktorëve mbetet i kufizuar, duke ndikuar në ritmin dhe qasjen e përbashkët drejt një sistemi të integruar.</w:t>
      </w:r>
    </w:p>
    <w:p w14:paraId="55E8BD90" w14:textId="77777777" w:rsidR="003F1B4E" w:rsidRPr="00681370" w:rsidRDefault="003F1B4E" w:rsidP="003F1B4E">
      <w:pPr>
        <w:ind w:left="360"/>
        <w:jc w:val="both"/>
        <w:rPr>
          <w:rFonts w:ascii="Times New Roman" w:hAnsi="Times New Roman" w:cs="Times New Roman"/>
          <w:sz w:val="24"/>
          <w:lang w:val="sq-AL"/>
        </w:rPr>
      </w:pPr>
      <w:r w:rsidRPr="00681370">
        <w:rPr>
          <w:rFonts w:ascii="Times New Roman" w:hAnsi="Times New Roman" w:cs="Times New Roman"/>
          <w:b/>
          <w:sz w:val="24"/>
          <w:lang w:val="sq-AL"/>
        </w:rPr>
        <w:t>Eksitojn</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 xml:space="preserve"> ende mangësi në lidhje me cilësinë e përgjithshme të trajnimit gjyqësor. </w:t>
      </w:r>
      <w:r w:rsidRPr="00681370">
        <w:rPr>
          <w:rFonts w:ascii="Times New Roman" w:hAnsi="Times New Roman" w:cs="Times New Roman"/>
          <w:sz w:val="24"/>
          <w:lang w:val="sq-AL"/>
        </w:rPr>
        <w:t>Ndryshimet në kuadrin ligjor për trajnimin gjyqësor mbeten të nevojshme për të forcuar kapacitetet e Shkollës së Magjistraturës</w:t>
      </w:r>
      <w:r w:rsidRPr="00681370">
        <w:rPr>
          <w:rFonts w:ascii="Times New Roman" w:hAnsi="Times New Roman" w:cs="Times New Roman"/>
          <w:sz w:val="24"/>
          <w:vertAlign w:val="superscript"/>
          <w:lang w:val="sq-AL"/>
        </w:rPr>
        <w:footnoteReference w:id="35"/>
      </w:r>
      <w:r w:rsidRPr="00681370">
        <w:rPr>
          <w:rFonts w:ascii="Times New Roman" w:hAnsi="Times New Roman" w:cs="Times New Roman"/>
          <w:sz w:val="24"/>
          <w:lang w:val="sq-AL"/>
        </w:rPr>
        <w:t xml:space="preserve">. Janë ndërmarrë disa veprime pozitive për të rritur aftësitë e magjistratëve në vitin e dytë të trajnimit dhe për të rishikuar </w:t>
      </w:r>
      <w:proofErr w:type="spellStart"/>
      <w:r w:rsidRPr="00681370">
        <w:rPr>
          <w:rFonts w:ascii="Times New Roman" w:hAnsi="Times New Roman" w:cs="Times New Roman"/>
          <w:sz w:val="24"/>
          <w:lang w:val="sq-AL"/>
        </w:rPr>
        <w:t>kurrikulat</w:t>
      </w:r>
      <w:proofErr w:type="spellEnd"/>
      <w:r w:rsidRPr="00681370">
        <w:rPr>
          <w:rFonts w:ascii="Times New Roman" w:hAnsi="Times New Roman" w:cs="Times New Roman"/>
          <w:sz w:val="24"/>
          <w:lang w:val="sq-AL"/>
        </w:rPr>
        <w:t xml:space="preserve"> përkatëse të vitit të parë dhe të dytë</w:t>
      </w:r>
      <w:r w:rsidRPr="00681370">
        <w:rPr>
          <w:rFonts w:ascii="Times New Roman" w:hAnsi="Times New Roman" w:cs="Times New Roman"/>
          <w:sz w:val="24"/>
          <w:vertAlign w:val="superscript"/>
          <w:lang w:val="sq-AL"/>
        </w:rPr>
        <w:footnoteReference w:id="36"/>
      </w:r>
      <w:r w:rsidRPr="00681370">
        <w:rPr>
          <w:rFonts w:ascii="Times New Roman" w:hAnsi="Times New Roman" w:cs="Times New Roman"/>
          <w:sz w:val="24"/>
          <w:lang w:val="sq-AL"/>
        </w:rPr>
        <w:t xml:space="preserve">. Megjithatë, një rishikim gjithëpërfshirës i </w:t>
      </w:r>
      <w:proofErr w:type="spellStart"/>
      <w:r w:rsidRPr="00681370">
        <w:rPr>
          <w:rFonts w:ascii="Times New Roman" w:hAnsi="Times New Roman" w:cs="Times New Roman"/>
          <w:sz w:val="24"/>
          <w:lang w:val="sq-AL"/>
        </w:rPr>
        <w:t>kurrikulave</w:t>
      </w:r>
      <w:proofErr w:type="spellEnd"/>
      <w:r w:rsidRPr="00681370">
        <w:rPr>
          <w:rFonts w:ascii="Times New Roman" w:hAnsi="Times New Roman" w:cs="Times New Roman"/>
          <w:sz w:val="24"/>
          <w:lang w:val="sq-AL"/>
        </w:rPr>
        <w:t xml:space="preserve"> të trajnimit fillestar dhe të vazhdueshëm mbetet i nevojshëm për të rritur rëndësinë dhe cilësinë e tyre. Fakti që magjistratët që kanë dhënë dorëheqjen gjatë </w:t>
      </w:r>
      <w:proofErr w:type="spellStart"/>
      <w:r w:rsidRPr="00681370">
        <w:rPr>
          <w:rFonts w:ascii="Times New Roman" w:hAnsi="Times New Roman" w:cs="Times New Roman"/>
          <w:sz w:val="24"/>
          <w:lang w:val="sq-AL"/>
        </w:rPr>
        <w:t>vettingut</w:t>
      </w:r>
      <w:proofErr w:type="spellEnd"/>
      <w:r w:rsidRPr="00681370">
        <w:rPr>
          <w:rFonts w:ascii="Times New Roman" w:hAnsi="Times New Roman" w:cs="Times New Roman"/>
          <w:sz w:val="24"/>
          <w:lang w:val="sq-AL"/>
        </w:rPr>
        <w:t xml:space="preserve"> dhe i nënshtrohen ndalimit për të mbajtur pozicione të nivelit të lartë gjyqësor janë të lirë të marrin pozicione të stafit trajnues në Shkollën e Magjistraturës vazhdon të përbëjë një mangësi të madhe. Provimi i pranimit vazhdon të paraqesë mangësi në aspektin e cilësisë dhe nuk është rishikuar n</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m</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nyr</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thelb</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sore</w:t>
      </w:r>
      <w:r w:rsidRPr="00681370">
        <w:rPr>
          <w:rFonts w:ascii="Times New Roman" w:hAnsi="Times New Roman" w:cs="Times New Roman"/>
          <w:sz w:val="24"/>
          <w:vertAlign w:val="superscript"/>
          <w:lang w:val="sq-AL"/>
        </w:rPr>
        <w:footnoteReference w:id="37"/>
      </w:r>
      <w:r w:rsidRPr="00681370">
        <w:rPr>
          <w:rFonts w:ascii="Times New Roman" w:hAnsi="Times New Roman" w:cs="Times New Roman"/>
          <w:sz w:val="24"/>
          <w:lang w:val="sq-AL"/>
        </w:rPr>
        <w:t>.</w:t>
      </w:r>
    </w:p>
    <w:p w14:paraId="5CBD1281" w14:textId="77777777" w:rsidR="003F1B4E" w:rsidRPr="00681370" w:rsidRDefault="003F1B4E" w:rsidP="003F1B4E">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Mungesa e burimeve financiare dhe njerëzore, përfshirë magjistratët, vazhdon të ndikojë negativisht në cilësinë e drejtësisë. </w:t>
      </w:r>
      <w:r w:rsidRPr="00681370">
        <w:rPr>
          <w:rFonts w:ascii="Times New Roman" w:hAnsi="Times New Roman" w:cs="Times New Roman"/>
          <w:sz w:val="24"/>
          <w:lang w:val="sq-AL"/>
        </w:rPr>
        <w:t xml:space="preserve">Edhe pse plotësimi i vendeve të lira në sistemin gjyqësor ka vazhduar, me 32 gjyqtarë dhe 23 prokurorë të emëruar që nga korriku i vitit 2024, mungesa e konsiderueshme  vazhdon, veçanërisht në nivelin e apelit. Që nga dhjetori i vitit 2024, 221 prokurorë nga 341 (65%) dhe 272 gjyqtarë nga 408 (67%) </w:t>
      </w:r>
      <w:r w:rsidR="00DB1789" w:rsidRPr="00681370">
        <w:rPr>
          <w:rFonts w:ascii="Times New Roman" w:hAnsi="Times New Roman" w:cs="Times New Roman"/>
          <w:sz w:val="24"/>
          <w:lang w:val="sq-AL"/>
        </w:rPr>
        <w:t xml:space="preserve">kanë qenë </w:t>
      </w:r>
      <w:r w:rsidRPr="00681370">
        <w:rPr>
          <w:rFonts w:ascii="Times New Roman" w:hAnsi="Times New Roman" w:cs="Times New Roman"/>
          <w:sz w:val="24"/>
          <w:lang w:val="sq-AL"/>
        </w:rPr>
        <w:t xml:space="preserve">të punësuar </w:t>
      </w:r>
      <w:proofErr w:type="spellStart"/>
      <w:r w:rsidRPr="00681370">
        <w:rPr>
          <w:rFonts w:ascii="Times New Roman" w:hAnsi="Times New Roman" w:cs="Times New Roman"/>
          <w:sz w:val="24"/>
          <w:lang w:val="sq-AL"/>
        </w:rPr>
        <w:t>efektivisht</w:t>
      </w:r>
      <w:proofErr w:type="spellEnd"/>
      <w:r w:rsidRPr="00681370">
        <w:rPr>
          <w:rFonts w:ascii="Times New Roman" w:hAnsi="Times New Roman" w:cs="Times New Roman"/>
          <w:sz w:val="24"/>
          <w:vertAlign w:val="superscript"/>
          <w:lang w:val="sq-AL"/>
        </w:rPr>
        <w:footnoteReference w:id="38"/>
      </w:r>
      <w:r w:rsidRPr="00681370">
        <w:rPr>
          <w:rFonts w:ascii="Times New Roman" w:hAnsi="Times New Roman" w:cs="Times New Roman"/>
          <w:sz w:val="24"/>
          <w:lang w:val="sq-AL"/>
        </w:rPr>
        <w:t>. Në Gjykatën e Apelit janë emëruar dy gjyqtarë, duke e çuar numrin e gjyqtarëve në detyrë në 28 nga 78</w:t>
      </w:r>
      <w:r w:rsidRPr="00681370">
        <w:rPr>
          <w:rFonts w:ascii="Times New Roman" w:hAnsi="Times New Roman" w:cs="Times New Roman"/>
          <w:sz w:val="24"/>
          <w:vertAlign w:val="superscript"/>
          <w:lang w:val="sq-AL"/>
        </w:rPr>
        <w:footnoteReference w:id="39"/>
      </w:r>
      <w:r w:rsidRPr="00681370">
        <w:rPr>
          <w:rFonts w:ascii="Times New Roman" w:hAnsi="Times New Roman" w:cs="Times New Roman"/>
          <w:sz w:val="24"/>
          <w:lang w:val="sq-AL"/>
        </w:rPr>
        <w:t>. Një burim shtesë shqetësimi janë kuotat e vendosura nga Këshilli i Lartë Gjyqësor (KLGJ) dhe Këshilli i Lartë i Prokuroris</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(KLP) për Shkollën e Magjistraturës për vitin akademik 2025-2026, pasi ato janë kryesisht të pamjaftueshme për të siguruar që në periudhën afatmesme vendet vakante të plotësohen gradualisht</w:t>
      </w:r>
      <w:r w:rsidRPr="00681370">
        <w:rPr>
          <w:rFonts w:ascii="Times New Roman" w:hAnsi="Times New Roman" w:cs="Times New Roman"/>
          <w:sz w:val="24"/>
          <w:vertAlign w:val="superscript"/>
          <w:lang w:val="sq-AL"/>
        </w:rPr>
        <w:footnoteReference w:id="40"/>
      </w:r>
      <w:r w:rsidRPr="00681370">
        <w:rPr>
          <w:rFonts w:ascii="Times New Roman" w:hAnsi="Times New Roman" w:cs="Times New Roman"/>
          <w:sz w:val="24"/>
          <w:lang w:val="sq-AL"/>
        </w:rPr>
        <w:t>. Rritja e numrit dhe cilësisë së magjistratëve kandidatë dhe asistentëve ligjorë të pranuar në Shkollën e Magjistraturës është thelbësore. Me përjashtim të Gjykatës së Lartë, të gjitha gjykatat e juridiksionit të përgjithshëm dhe të posaçëm, në të gjitha nivelet, funksionojnë me kryetarë të komanduar, pasi pozicionet e kryetarëve të përhershëm nuk janë plotësuar nga KLGJ pavarësisht se baza ligjore është në fuqi</w:t>
      </w:r>
      <w:r w:rsidRPr="00681370">
        <w:rPr>
          <w:rFonts w:ascii="Times New Roman" w:hAnsi="Times New Roman" w:cs="Times New Roman"/>
          <w:sz w:val="24"/>
          <w:vertAlign w:val="superscript"/>
          <w:lang w:val="sq-AL"/>
        </w:rPr>
        <w:footnoteReference w:id="41"/>
      </w:r>
      <w:r w:rsidRPr="00681370">
        <w:rPr>
          <w:rFonts w:ascii="Times New Roman" w:hAnsi="Times New Roman" w:cs="Times New Roman"/>
          <w:sz w:val="24"/>
          <w:lang w:val="sq-AL"/>
        </w:rPr>
        <w:t>. Pozicionet e këshilltarëve ligjorë mbeten të kufizuara. Ndryshimet ligjore janë ende të nevojshme për të siguruar një provim të posaçëm pranimi për magjistratët dhe këshilltarët ligjorë, si dhe një rrugë progresi në karrierë për këta të fundit</w:t>
      </w:r>
      <w:r w:rsidRPr="00681370">
        <w:rPr>
          <w:rFonts w:ascii="Times New Roman" w:hAnsi="Times New Roman" w:cs="Times New Roman"/>
          <w:sz w:val="24"/>
          <w:vertAlign w:val="superscript"/>
          <w:lang w:val="sq-AL"/>
        </w:rPr>
        <w:footnoteReference w:id="42"/>
      </w:r>
      <w:r w:rsidRPr="00681370">
        <w:rPr>
          <w:rFonts w:ascii="Times New Roman" w:hAnsi="Times New Roman" w:cs="Times New Roman"/>
          <w:sz w:val="24"/>
          <w:lang w:val="sq-AL"/>
        </w:rPr>
        <w:t>. Nga 242 punonjës shtesë të kërkuar nga institucionet e drejtësisë në vitin 2024, vetëm 133 punonjës shtesë u miratuan nga Parlamenti</w:t>
      </w:r>
      <w:r w:rsidRPr="00681370">
        <w:rPr>
          <w:rFonts w:ascii="Times New Roman" w:hAnsi="Times New Roman" w:cs="Times New Roman"/>
          <w:sz w:val="24"/>
          <w:vertAlign w:val="superscript"/>
          <w:lang w:val="sq-AL"/>
        </w:rPr>
        <w:footnoteReference w:id="43"/>
      </w:r>
      <w:r w:rsidRPr="00681370">
        <w:rPr>
          <w:rFonts w:ascii="Times New Roman" w:hAnsi="Times New Roman" w:cs="Times New Roman"/>
          <w:sz w:val="24"/>
          <w:lang w:val="sq-AL"/>
        </w:rPr>
        <w:t xml:space="preserve">. Mungon një plan gjithëpërfshirës i burimeve njerëzore, duke përfshirë </w:t>
      </w:r>
      <w:r w:rsidRPr="00681370">
        <w:rPr>
          <w:rFonts w:ascii="Times New Roman" w:hAnsi="Times New Roman" w:cs="Times New Roman"/>
          <w:sz w:val="24"/>
          <w:lang w:val="sq-AL"/>
        </w:rPr>
        <w:lastRenderedPageBreak/>
        <w:t xml:space="preserve">planifikimin për secilën kategori të stafit shtesë. Ndërsa Qeveria ka vazhduar të rrisë investimet në sistemin e drejtësisë gjatë viteve të fundit, </w:t>
      </w:r>
      <w:proofErr w:type="spellStart"/>
      <w:r w:rsidRPr="00681370">
        <w:rPr>
          <w:rFonts w:ascii="Times New Roman" w:hAnsi="Times New Roman" w:cs="Times New Roman"/>
          <w:sz w:val="24"/>
          <w:lang w:val="sq-AL"/>
        </w:rPr>
        <w:t>alokimet</w:t>
      </w:r>
      <w:proofErr w:type="spellEnd"/>
      <w:r w:rsidRPr="00681370">
        <w:rPr>
          <w:rFonts w:ascii="Times New Roman" w:hAnsi="Times New Roman" w:cs="Times New Roman"/>
          <w:sz w:val="24"/>
          <w:lang w:val="sq-AL"/>
        </w:rPr>
        <w:t xml:space="preserve"> mbeten nën shumat e nevojshme për institucionet e drejtësisë</w:t>
      </w:r>
      <w:r w:rsidRPr="00681370">
        <w:rPr>
          <w:rFonts w:ascii="Times New Roman" w:hAnsi="Times New Roman" w:cs="Times New Roman"/>
          <w:sz w:val="24"/>
          <w:vertAlign w:val="superscript"/>
          <w:lang w:val="sq-AL"/>
        </w:rPr>
        <w:footnoteReference w:id="44"/>
      </w:r>
      <w:r w:rsidRPr="00681370">
        <w:rPr>
          <w:rFonts w:ascii="Times New Roman" w:hAnsi="Times New Roman" w:cs="Times New Roman"/>
          <w:sz w:val="24"/>
          <w:lang w:val="sq-AL"/>
        </w:rPr>
        <w:t>. Shpenzimet e Shqipërisë për drejtësinë në tërësi mbeten dukshëm të ulëta</w:t>
      </w:r>
      <w:r w:rsidRPr="00681370">
        <w:rPr>
          <w:rFonts w:ascii="Times New Roman" w:hAnsi="Times New Roman" w:cs="Times New Roman"/>
          <w:sz w:val="24"/>
          <w:vertAlign w:val="superscript"/>
          <w:lang w:val="sq-AL"/>
        </w:rPr>
        <w:footnoteReference w:id="45"/>
      </w:r>
      <w:r w:rsidRPr="00681370">
        <w:rPr>
          <w:rFonts w:ascii="Times New Roman" w:hAnsi="Times New Roman" w:cs="Times New Roman"/>
          <w:sz w:val="24"/>
          <w:lang w:val="sq-AL"/>
        </w:rPr>
        <w:t xml:space="preserve">. </w:t>
      </w:r>
    </w:p>
    <w:p w14:paraId="5C7BCCDB" w14:textId="77777777" w:rsidR="003F1B4E" w:rsidRPr="00681370" w:rsidRDefault="003F1B4E" w:rsidP="003F1B4E">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Gjykata e Lartë ka adresuar disa probleme të konsistencës dhe arsyetimit në praktikën gjyqësore. </w:t>
      </w:r>
      <w:r w:rsidRPr="00681370">
        <w:rPr>
          <w:rFonts w:ascii="Times New Roman" w:hAnsi="Times New Roman" w:cs="Times New Roman"/>
          <w:sz w:val="24"/>
          <w:lang w:val="sq-AL"/>
        </w:rPr>
        <w:t>Gjykata e Lartë vazhdoi të unifikojë praktikën gjyqësore përmes identifikimit të rregullt të çështjeve për unifikim, lëshimit të udhëzimeve të brendshme dhe shpërndarjes së vendimeve kyçe çdo muaj</w:t>
      </w:r>
      <w:r w:rsidRPr="00681370">
        <w:rPr>
          <w:rFonts w:ascii="Times New Roman" w:hAnsi="Times New Roman" w:cs="Times New Roman"/>
          <w:sz w:val="24"/>
          <w:vertAlign w:val="superscript"/>
          <w:lang w:val="sq-AL"/>
        </w:rPr>
        <w:footnoteReference w:id="46"/>
      </w:r>
      <w:r w:rsidRPr="00681370">
        <w:rPr>
          <w:rFonts w:ascii="Times New Roman" w:hAnsi="Times New Roman" w:cs="Times New Roman"/>
          <w:sz w:val="24"/>
          <w:lang w:val="sq-AL"/>
        </w:rPr>
        <w:t>. Megjithatë, problemet e konsistencës së praktikës gjyqësore mbeten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pranishme</w:t>
      </w:r>
      <w:r w:rsidRPr="00681370">
        <w:rPr>
          <w:rFonts w:ascii="Times New Roman" w:hAnsi="Times New Roman" w:cs="Times New Roman"/>
          <w:sz w:val="24"/>
          <w:vertAlign w:val="superscript"/>
          <w:lang w:val="sq-AL"/>
        </w:rPr>
        <w:footnoteReference w:id="47"/>
      </w:r>
      <w:r w:rsidRPr="00681370">
        <w:rPr>
          <w:rFonts w:ascii="Times New Roman" w:hAnsi="Times New Roman" w:cs="Times New Roman"/>
          <w:sz w:val="24"/>
          <w:lang w:val="sq-AL"/>
        </w:rPr>
        <w:t>. Me publikimin e vendimeve gjyqësore të gjykatës së shkallës së parë SPAK</w:t>
      </w:r>
      <w:r w:rsidRPr="00681370">
        <w:rPr>
          <w:rFonts w:ascii="Times New Roman" w:hAnsi="Times New Roman" w:cs="Times New Roman"/>
          <w:sz w:val="24"/>
          <w:vertAlign w:val="superscript"/>
          <w:lang w:val="sq-AL"/>
        </w:rPr>
        <w:footnoteReference w:id="48"/>
      </w:r>
      <w:r w:rsidRPr="00681370">
        <w:rPr>
          <w:rFonts w:ascii="Times New Roman" w:hAnsi="Times New Roman" w:cs="Times New Roman"/>
          <w:sz w:val="24"/>
          <w:lang w:val="sq-AL"/>
        </w:rPr>
        <w:t xml:space="preserve">, vendimet e gjykatave u bënë të </w:t>
      </w:r>
      <w:proofErr w:type="spellStart"/>
      <w:r w:rsidRPr="00681370">
        <w:rPr>
          <w:rFonts w:ascii="Times New Roman" w:hAnsi="Times New Roman" w:cs="Times New Roman"/>
          <w:sz w:val="24"/>
          <w:lang w:val="sq-AL"/>
        </w:rPr>
        <w:t>disponueshme</w:t>
      </w:r>
      <w:proofErr w:type="spellEnd"/>
      <w:r w:rsidRPr="00681370">
        <w:rPr>
          <w:rFonts w:ascii="Times New Roman" w:hAnsi="Times New Roman" w:cs="Times New Roman"/>
          <w:sz w:val="24"/>
          <w:lang w:val="sq-AL"/>
        </w:rPr>
        <w:t xml:space="preserve"> publikisht në kohën e duhur. Gjykatat hasin sfida serioze në arsyetimin në kohë të vendimeve.</w:t>
      </w:r>
    </w:p>
    <w:p w14:paraId="146EE047" w14:textId="77777777" w:rsidR="003F1B4E" w:rsidRPr="00681370" w:rsidRDefault="003F1B4E" w:rsidP="003F1B4E">
      <w:pPr>
        <w:ind w:left="360"/>
        <w:jc w:val="both"/>
        <w:rPr>
          <w:rFonts w:ascii="Times New Roman" w:hAnsi="Times New Roman" w:cs="Times New Roman"/>
          <w:b/>
          <w:sz w:val="24"/>
          <w:lang w:val="sq-AL"/>
        </w:rPr>
      </w:pPr>
      <w:r w:rsidRPr="00681370">
        <w:rPr>
          <w:rFonts w:ascii="Times New Roman" w:hAnsi="Times New Roman" w:cs="Times New Roman"/>
          <w:b/>
          <w:sz w:val="24"/>
          <w:lang w:val="sq-AL"/>
        </w:rPr>
        <w:t xml:space="preserve">Efikasiteti </w:t>
      </w:r>
    </w:p>
    <w:p w14:paraId="7C9EBAC9" w14:textId="77777777" w:rsidR="003F1B4E" w:rsidRPr="00681370" w:rsidRDefault="003F1B4E" w:rsidP="003F1B4E">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Sfidat në lidhje me kohëzgjatjen e procedurave dhe </w:t>
      </w:r>
      <w:r w:rsidR="00DB1789" w:rsidRPr="00681370">
        <w:rPr>
          <w:rFonts w:ascii="Times New Roman" w:hAnsi="Times New Roman" w:cs="Times New Roman"/>
          <w:b/>
          <w:sz w:val="24"/>
          <w:lang w:val="sq-AL"/>
        </w:rPr>
        <w:t>ngarkesës</w:t>
      </w:r>
      <w:r w:rsidRPr="00681370">
        <w:rPr>
          <w:rFonts w:ascii="Times New Roman" w:hAnsi="Times New Roman" w:cs="Times New Roman"/>
          <w:b/>
          <w:sz w:val="24"/>
          <w:lang w:val="sq-AL"/>
        </w:rPr>
        <w:t xml:space="preserve"> </w:t>
      </w:r>
      <w:r w:rsidR="00DB1789" w:rsidRPr="00681370">
        <w:rPr>
          <w:rFonts w:ascii="Times New Roman" w:hAnsi="Times New Roman" w:cs="Times New Roman"/>
          <w:b/>
          <w:sz w:val="24"/>
          <w:lang w:val="sq-AL"/>
        </w:rPr>
        <w:t>s</w:t>
      </w:r>
      <w:r w:rsidRPr="00681370">
        <w:rPr>
          <w:rFonts w:ascii="Times New Roman" w:hAnsi="Times New Roman" w:cs="Times New Roman"/>
          <w:b/>
          <w:sz w:val="24"/>
          <w:lang w:val="sq-AL"/>
        </w:rPr>
        <w:t xml:space="preserve">ë </w:t>
      </w:r>
      <w:r w:rsidR="00DB1789" w:rsidRPr="00681370">
        <w:rPr>
          <w:rFonts w:ascii="Times New Roman" w:hAnsi="Times New Roman" w:cs="Times New Roman"/>
          <w:b/>
          <w:sz w:val="24"/>
          <w:lang w:val="sq-AL"/>
        </w:rPr>
        <w:t xml:space="preserve">lartë të </w:t>
      </w:r>
      <w:r w:rsidR="00B46C48" w:rsidRPr="00681370">
        <w:rPr>
          <w:rFonts w:ascii="Times New Roman" w:hAnsi="Times New Roman" w:cs="Times New Roman"/>
          <w:b/>
          <w:sz w:val="24"/>
          <w:lang w:val="sq-AL"/>
        </w:rPr>
        <w:t>prapambetur</w:t>
      </w:r>
      <w:r w:rsidRPr="00681370">
        <w:rPr>
          <w:rFonts w:ascii="Times New Roman" w:hAnsi="Times New Roman" w:cs="Times New Roman"/>
          <w:b/>
          <w:sz w:val="24"/>
          <w:lang w:val="sq-AL"/>
        </w:rPr>
        <w:t xml:space="preserve"> janë rritur më tej, ndërsa masat vendimtare për rritjen e efikasitetit ende nuk janë zbatuar. </w:t>
      </w:r>
      <w:r w:rsidRPr="00681370">
        <w:rPr>
          <w:rFonts w:ascii="Times New Roman" w:hAnsi="Times New Roman" w:cs="Times New Roman"/>
          <w:sz w:val="24"/>
          <w:lang w:val="sq-AL"/>
        </w:rPr>
        <w:t xml:space="preserve">Shkalla e reduktimit mbeti </w:t>
      </w:r>
      <w:r w:rsidR="00DB1789" w:rsidRPr="00681370">
        <w:rPr>
          <w:rFonts w:ascii="Times New Roman" w:hAnsi="Times New Roman" w:cs="Times New Roman"/>
          <w:sz w:val="24"/>
          <w:lang w:val="sq-AL"/>
        </w:rPr>
        <w:t>mjaft</w:t>
      </w:r>
      <w:r w:rsidRPr="00681370">
        <w:rPr>
          <w:rFonts w:ascii="Times New Roman" w:hAnsi="Times New Roman" w:cs="Times New Roman"/>
          <w:sz w:val="24"/>
          <w:lang w:val="sq-AL"/>
        </w:rPr>
        <w:t xml:space="preserve"> nën 100% në 2023 dhe ishte veçanërisht e ulët në shkallën e dytë ku </w:t>
      </w:r>
      <w:proofErr w:type="spellStart"/>
      <w:r w:rsidRPr="00681370">
        <w:rPr>
          <w:rFonts w:ascii="Times New Roman" w:hAnsi="Times New Roman" w:cs="Times New Roman"/>
          <w:sz w:val="24"/>
          <w:lang w:val="sq-AL"/>
        </w:rPr>
        <w:t>varionte</w:t>
      </w:r>
      <w:proofErr w:type="spellEnd"/>
      <w:r w:rsidRPr="00681370">
        <w:rPr>
          <w:rFonts w:ascii="Times New Roman" w:hAnsi="Times New Roman" w:cs="Times New Roman"/>
          <w:sz w:val="24"/>
          <w:lang w:val="sq-AL"/>
        </w:rPr>
        <w:t xml:space="preserve"> midis 43% dhe 63% për lloje të ndryshme rastesh (krahasuar me 87% dhe 94% për rastet e shkallës së parë)</w:t>
      </w:r>
      <w:r w:rsidRPr="00681370">
        <w:rPr>
          <w:rFonts w:ascii="Times New Roman" w:hAnsi="Times New Roman" w:cs="Times New Roman"/>
          <w:sz w:val="24"/>
          <w:vertAlign w:val="superscript"/>
          <w:lang w:val="sq-AL"/>
        </w:rPr>
        <w:footnoteReference w:id="49"/>
      </w:r>
      <w:r w:rsidRPr="00681370">
        <w:rPr>
          <w:rFonts w:ascii="Times New Roman" w:hAnsi="Times New Roman" w:cs="Times New Roman"/>
          <w:sz w:val="24"/>
          <w:lang w:val="sq-AL"/>
        </w:rPr>
        <w:t xml:space="preserve">. Krahasuar me vitin 2022, </w:t>
      </w:r>
      <w:r w:rsidR="00211AAE" w:rsidRPr="00681370">
        <w:rPr>
          <w:rFonts w:ascii="Times New Roman" w:hAnsi="Times New Roman" w:cs="Times New Roman"/>
          <w:sz w:val="24"/>
          <w:lang w:val="sq-AL"/>
        </w:rPr>
        <w:t xml:space="preserve">koha e </w:t>
      </w:r>
      <w:proofErr w:type="spellStart"/>
      <w:r w:rsidR="00211AAE" w:rsidRPr="00681370">
        <w:rPr>
          <w:rFonts w:ascii="Times New Roman" w:hAnsi="Times New Roman" w:cs="Times New Roman"/>
          <w:sz w:val="24"/>
          <w:lang w:val="sq-AL"/>
        </w:rPr>
        <w:t>disponimit</w:t>
      </w:r>
      <w:proofErr w:type="spellEnd"/>
      <w:r w:rsidRPr="00681370">
        <w:rPr>
          <w:rFonts w:ascii="Times New Roman" w:hAnsi="Times New Roman" w:cs="Times New Roman"/>
          <w:sz w:val="24"/>
          <w:lang w:val="sq-AL"/>
        </w:rPr>
        <w:t xml:space="preserve"> u rrit më tej në vitin 2023 për të gjitha kategoritë e rasteve në shkallën e parë dhe të dytë, veçanërisht për çështjet penale të shkallës së dytë</w:t>
      </w:r>
      <w:r w:rsidRPr="00681370">
        <w:rPr>
          <w:rFonts w:ascii="Times New Roman" w:hAnsi="Times New Roman" w:cs="Times New Roman"/>
          <w:sz w:val="24"/>
          <w:vertAlign w:val="superscript"/>
          <w:lang w:val="sq-AL"/>
        </w:rPr>
        <w:footnoteReference w:id="50"/>
      </w:r>
      <w:r w:rsidRPr="00681370">
        <w:rPr>
          <w:rFonts w:ascii="Times New Roman" w:hAnsi="Times New Roman" w:cs="Times New Roman"/>
          <w:sz w:val="24"/>
          <w:lang w:val="sq-AL"/>
        </w:rPr>
        <w:t xml:space="preserve">. Arsyet e treguara nga gjykatat për këtë trend negativ përfshijnë vendet vakante gjyqësore, si dhe vendet e lira të asistentëve ligjorë dhe sekretarëve, trajnimin e tyre të pamjaftueshëm të vazhdueshëm dhe mungesën e specializimit të mëtejshëm të gjyqtarëve. Megjithatë, një përjashtim ishte ulja e kohës së reduktimit të çështjeve me 38,6% për çështjet administrative në shkallë të dytë, e nxitur nga rritja e numrit të çështjeve të zgjidhura si rezultat i rritjes së numrit të gjyqtarëve në Gjykatën Administrative të Apelit. Në të njëjtën kohë, </w:t>
      </w:r>
      <w:r w:rsidR="00211AAE" w:rsidRPr="00681370">
        <w:rPr>
          <w:rFonts w:ascii="Times New Roman" w:hAnsi="Times New Roman" w:cs="Times New Roman"/>
          <w:sz w:val="24"/>
          <w:lang w:val="sq-AL"/>
        </w:rPr>
        <w:t xml:space="preserve">koha e </w:t>
      </w:r>
      <w:proofErr w:type="spellStart"/>
      <w:r w:rsidR="00211AAE" w:rsidRPr="00681370">
        <w:rPr>
          <w:rFonts w:ascii="Times New Roman" w:hAnsi="Times New Roman" w:cs="Times New Roman"/>
          <w:sz w:val="24"/>
          <w:lang w:val="sq-AL"/>
        </w:rPr>
        <w:t>disponimit</w:t>
      </w:r>
      <w:proofErr w:type="spellEnd"/>
      <w:r w:rsidRPr="00681370">
        <w:rPr>
          <w:rFonts w:ascii="Times New Roman" w:hAnsi="Times New Roman" w:cs="Times New Roman"/>
          <w:sz w:val="24"/>
          <w:lang w:val="sq-AL"/>
        </w:rPr>
        <w:t xml:space="preserve"> në rastet administrative të shkallës së dytë mbetet shumë e lartë në përgjithësi</w:t>
      </w:r>
      <w:r w:rsidRPr="00681370">
        <w:rPr>
          <w:rFonts w:ascii="Times New Roman" w:hAnsi="Times New Roman" w:cs="Times New Roman"/>
          <w:sz w:val="24"/>
          <w:vertAlign w:val="superscript"/>
          <w:lang w:val="sq-AL"/>
        </w:rPr>
        <w:footnoteReference w:id="51"/>
      </w:r>
      <w:r w:rsidRPr="00681370">
        <w:rPr>
          <w:rFonts w:ascii="Times New Roman" w:hAnsi="Times New Roman" w:cs="Times New Roman"/>
          <w:sz w:val="24"/>
          <w:lang w:val="sq-AL"/>
        </w:rPr>
        <w:t xml:space="preserve">. Këshilli i Lartë Gjyqësor (KLGJ) nuk </w:t>
      </w:r>
      <w:r w:rsidRPr="00681370">
        <w:rPr>
          <w:rFonts w:ascii="Times New Roman" w:hAnsi="Times New Roman" w:cs="Times New Roman"/>
          <w:sz w:val="24"/>
          <w:lang w:val="sq-AL"/>
        </w:rPr>
        <w:lastRenderedPageBreak/>
        <w:t>ka miratuar ende një udhërrëfyes gjithëpërfshirës për efikasitetin. Shqetësimet për përafrimin me standardet evropiane të ndryshimeve të propozuara në maj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vitit 2024 si pjesë e strategjisë për reduktimin e numrit të prapambetur nga KLGJ deri më tani nuk janë zgjidhur</w:t>
      </w:r>
      <w:r w:rsidRPr="00681370">
        <w:rPr>
          <w:rFonts w:ascii="Times New Roman" w:hAnsi="Times New Roman" w:cs="Times New Roman"/>
          <w:sz w:val="24"/>
          <w:vertAlign w:val="superscript"/>
          <w:lang w:val="sq-AL"/>
        </w:rPr>
        <w:footnoteReference w:id="52"/>
      </w:r>
      <w:r w:rsidRPr="00681370">
        <w:rPr>
          <w:rFonts w:ascii="Times New Roman" w:hAnsi="Times New Roman" w:cs="Times New Roman"/>
          <w:sz w:val="24"/>
          <w:lang w:val="sq-AL"/>
        </w:rPr>
        <w:t>. Zgjidhja alternative e mosmarrëveshjeve mbetet e papërdorur në praktikë</w:t>
      </w:r>
      <w:r w:rsidRPr="00681370">
        <w:rPr>
          <w:rFonts w:ascii="Times New Roman" w:hAnsi="Times New Roman" w:cs="Times New Roman"/>
          <w:sz w:val="24"/>
          <w:vertAlign w:val="superscript"/>
          <w:lang w:val="sq-AL"/>
        </w:rPr>
        <w:footnoteReference w:id="53"/>
      </w:r>
      <w:r w:rsidRPr="00681370">
        <w:rPr>
          <w:rFonts w:ascii="Times New Roman" w:hAnsi="Times New Roman" w:cs="Times New Roman"/>
          <w:sz w:val="24"/>
          <w:lang w:val="sq-AL"/>
        </w:rPr>
        <w:t xml:space="preserve">.  </w:t>
      </w:r>
    </w:p>
    <w:p w14:paraId="7070BDA8" w14:textId="77777777" w:rsidR="003F1B4E" w:rsidRPr="00681370" w:rsidRDefault="001B71D8" w:rsidP="003F1B4E">
      <w:pPr>
        <w:pStyle w:val="ListParagraph"/>
        <w:numPr>
          <w:ilvl w:val="0"/>
          <w:numId w:val="1"/>
        </w:numPr>
        <w:jc w:val="both"/>
        <w:rPr>
          <w:rFonts w:ascii="Times New Roman" w:hAnsi="Times New Roman" w:cs="Times New Roman"/>
          <w:b/>
          <w:sz w:val="24"/>
          <w:lang w:val="sq-AL"/>
        </w:rPr>
      </w:pPr>
      <w:r w:rsidRPr="00681370">
        <w:rPr>
          <w:rFonts w:ascii="Times New Roman" w:hAnsi="Times New Roman" w:cs="Times New Roman"/>
          <w:b/>
          <w:sz w:val="24"/>
          <w:u w:val="single"/>
          <w:lang w:val="sq-AL"/>
        </w:rPr>
        <w:t>KUADRI KUNDËR KORRUPSIONIT</w:t>
      </w:r>
    </w:p>
    <w:p w14:paraId="3028D3FD" w14:textId="77777777" w:rsidR="00C27F4B" w:rsidRPr="00681370" w:rsidRDefault="003F1B4E" w:rsidP="00D85CF9">
      <w:pPr>
        <w:ind w:left="360"/>
        <w:jc w:val="both"/>
        <w:rPr>
          <w:rFonts w:ascii="Times New Roman" w:hAnsi="Times New Roman" w:cs="Times New Roman"/>
          <w:sz w:val="24"/>
          <w:lang w:val="sq-AL"/>
        </w:rPr>
      </w:pPr>
      <w:r w:rsidRPr="00681370">
        <w:rPr>
          <w:rFonts w:ascii="Times New Roman" w:hAnsi="Times New Roman" w:cs="Times New Roman"/>
          <w:b/>
          <w:sz w:val="24"/>
          <w:lang w:val="sq-AL"/>
        </w:rPr>
        <w:t>Perceptimi nd</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 xml:space="preserve">rmjet ekspertëve, qytetarëve dhe drejtuesve të biznesit është se niveli i korrupsionit në sektorin publik mbetet i lartë. </w:t>
      </w:r>
      <w:r w:rsidRPr="00681370">
        <w:rPr>
          <w:rFonts w:ascii="Times New Roman" w:hAnsi="Times New Roman" w:cs="Times New Roman"/>
          <w:sz w:val="24"/>
          <w:lang w:val="sq-AL"/>
        </w:rPr>
        <w:t>Në Indeksin e Perceptimit të Korrupsionit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vitit 2024 nga </w:t>
      </w:r>
      <w:proofErr w:type="spellStart"/>
      <w:r w:rsidRPr="00681370">
        <w:rPr>
          <w:rFonts w:ascii="Times New Roman" w:hAnsi="Times New Roman" w:cs="Times New Roman"/>
          <w:sz w:val="24"/>
          <w:lang w:val="sq-AL"/>
        </w:rPr>
        <w:t>Transparency</w:t>
      </w:r>
      <w:proofErr w:type="spellEnd"/>
      <w:r w:rsidRPr="00681370">
        <w:rPr>
          <w:rFonts w:ascii="Times New Roman" w:hAnsi="Times New Roman" w:cs="Times New Roman"/>
          <w:sz w:val="24"/>
          <w:lang w:val="sq-AL"/>
        </w:rPr>
        <w:t xml:space="preserve"> </w:t>
      </w:r>
      <w:proofErr w:type="spellStart"/>
      <w:r w:rsidRPr="00681370">
        <w:rPr>
          <w:rFonts w:ascii="Times New Roman" w:hAnsi="Times New Roman" w:cs="Times New Roman"/>
          <w:sz w:val="24"/>
          <w:lang w:val="sq-AL"/>
        </w:rPr>
        <w:t>International</w:t>
      </w:r>
      <w:proofErr w:type="spellEnd"/>
      <w:r w:rsidRPr="00681370">
        <w:rPr>
          <w:rFonts w:ascii="Times New Roman" w:hAnsi="Times New Roman" w:cs="Times New Roman"/>
          <w:sz w:val="24"/>
          <w:lang w:val="sq-AL"/>
        </w:rPr>
        <w:t>, Shqipëria shënon 42/100 dhe renditet e 80-ta globalisht</w:t>
      </w:r>
      <w:r w:rsidRPr="00681370">
        <w:rPr>
          <w:rFonts w:ascii="Times New Roman" w:hAnsi="Times New Roman" w:cs="Times New Roman"/>
          <w:sz w:val="24"/>
          <w:vertAlign w:val="superscript"/>
          <w:lang w:val="sq-AL"/>
        </w:rPr>
        <w:footnoteReference w:id="54"/>
      </w:r>
      <w:r w:rsidRPr="00681370">
        <w:rPr>
          <w:rFonts w:ascii="Times New Roman" w:hAnsi="Times New Roman" w:cs="Times New Roman"/>
          <w:sz w:val="24"/>
          <w:lang w:val="sq-AL"/>
        </w:rPr>
        <w:t xml:space="preserve">. Megjithatë, ky perceptim shënon rezultatin më të mirë për Shqipërinë gjatë pesë viteve të fundit, duke konfirmuar ndikimin pozitiv të zbatimit të reformës në drejtësi. </w:t>
      </w:r>
      <w:proofErr w:type="spellStart"/>
      <w:r w:rsidRPr="00681370">
        <w:rPr>
          <w:rFonts w:ascii="Times New Roman" w:hAnsi="Times New Roman" w:cs="Times New Roman"/>
          <w:sz w:val="24"/>
          <w:lang w:val="sq-AL"/>
        </w:rPr>
        <w:t>Eurobarometri</w:t>
      </w:r>
      <w:proofErr w:type="spellEnd"/>
      <w:r w:rsidRPr="00681370">
        <w:rPr>
          <w:rFonts w:ascii="Times New Roman" w:hAnsi="Times New Roman" w:cs="Times New Roman"/>
          <w:sz w:val="24"/>
          <w:lang w:val="sq-AL"/>
        </w:rPr>
        <w:t xml:space="preserve"> i Posaçëm për Korrupsionin 2025 tregon se 86% e të anketuarve e konsiderojnë korrupsionin të përhapur në vendin e tyre (mesatarja e BE-së 69%) dhe 45% e të anketuarve ndihen të prekur personalisht nga korrupsioni në jetën e tyre të përditshme (mesatarja e BE-së 30%). Sa i përket bizneseve, 85% e kompanive konsiderojnë se korrupsioni është i përhapur (mesatarja e BE-së 65%) dhe 63% konsiderojnë se korrupsioni është problem kur bën biznes (mesatarja e BE-së 35%). Për më tepër, 56% e të anketuarve mendojnë se ka mjaft ndjekje penale të suksesshme për të penguar njerëzit nga praktikat </w:t>
      </w:r>
      <w:proofErr w:type="spellStart"/>
      <w:r w:rsidRPr="00681370">
        <w:rPr>
          <w:rFonts w:ascii="Times New Roman" w:hAnsi="Times New Roman" w:cs="Times New Roman"/>
          <w:sz w:val="24"/>
          <w:lang w:val="sq-AL"/>
        </w:rPr>
        <w:t>korruptive</w:t>
      </w:r>
      <w:proofErr w:type="spellEnd"/>
      <w:r w:rsidRPr="00681370">
        <w:rPr>
          <w:rFonts w:ascii="Times New Roman" w:hAnsi="Times New Roman" w:cs="Times New Roman"/>
          <w:sz w:val="24"/>
          <w:lang w:val="sq-AL"/>
        </w:rPr>
        <w:t xml:space="preserve"> (mesatarja e BE-së 30%), ndërsa 51%</w:t>
      </w:r>
      <w:r w:rsidR="00C27F4B" w:rsidRPr="00681370">
        <w:rPr>
          <w:rFonts w:ascii="Times New Roman" w:hAnsi="Times New Roman" w:cs="Times New Roman"/>
          <w:sz w:val="24"/>
          <w:lang w:val="sq-AL"/>
        </w:rPr>
        <w:t xml:space="preserve"> e kompanive besojnë se njerëzit dhe bizneset e kapura p</w:t>
      </w:r>
      <w:r w:rsidR="007E73BC" w:rsidRPr="00681370">
        <w:rPr>
          <w:rFonts w:ascii="Times New Roman" w:hAnsi="Times New Roman" w:cs="Times New Roman"/>
          <w:sz w:val="24"/>
          <w:lang w:val="sq-AL"/>
        </w:rPr>
        <w:t>ë</w:t>
      </w:r>
      <w:r w:rsidR="00C27F4B" w:rsidRPr="00681370">
        <w:rPr>
          <w:rFonts w:ascii="Times New Roman" w:hAnsi="Times New Roman" w:cs="Times New Roman"/>
          <w:sz w:val="24"/>
          <w:lang w:val="sq-AL"/>
        </w:rPr>
        <w:t>r dh</w:t>
      </w:r>
      <w:r w:rsidR="007E73BC" w:rsidRPr="00681370">
        <w:rPr>
          <w:rFonts w:ascii="Times New Roman" w:hAnsi="Times New Roman" w:cs="Times New Roman"/>
          <w:sz w:val="24"/>
          <w:lang w:val="sq-AL"/>
        </w:rPr>
        <w:t>ë</w:t>
      </w:r>
      <w:r w:rsidR="00C27F4B" w:rsidRPr="00681370">
        <w:rPr>
          <w:rFonts w:ascii="Times New Roman" w:hAnsi="Times New Roman" w:cs="Times New Roman"/>
          <w:sz w:val="24"/>
          <w:lang w:val="sq-AL"/>
        </w:rPr>
        <w:t>nie ryshfeti një zyrtari të lartë ndëshkohen siç duhet (mesatarja e BE-së 33%)</w:t>
      </w:r>
      <w:r w:rsidR="00C27F4B" w:rsidRPr="00681370">
        <w:rPr>
          <w:rFonts w:ascii="Times New Roman" w:hAnsi="Times New Roman" w:cs="Times New Roman"/>
          <w:sz w:val="24"/>
          <w:vertAlign w:val="superscript"/>
          <w:lang w:val="sq-AL"/>
        </w:rPr>
        <w:footnoteReference w:id="55"/>
      </w:r>
      <w:r w:rsidR="00C27F4B" w:rsidRPr="00681370">
        <w:rPr>
          <w:rFonts w:ascii="Times New Roman" w:hAnsi="Times New Roman" w:cs="Times New Roman"/>
          <w:sz w:val="24"/>
          <w:lang w:val="sq-AL"/>
        </w:rPr>
        <w:t>.</w:t>
      </w:r>
    </w:p>
    <w:p w14:paraId="2959516D" w14:textId="77777777" w:rsidR="00C27F4B" w:rsidRPr="00681370" w:rsidRDefault="00C27F4B" w:rsidP="00D85CF9">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Është miratuar Strategjia </w:t>
      </w:r>
      <w:r w:rsidR="00211AAE" w:rsidRPr="00681370">
        <w:rPr>
          <w:rFonts w:ascii="Times New Roman" w:hAnsi="Times New Roman" w:cs="Times New Roman"/>
          <w:b/>
          <w:sz w:val="24"/>
          <w:lang w:val="sq-AL"/>
        </w:rPr>
        <w:t>Kundër K</w:t>
      </w:r>
      <w:r w:rsidRPr="00681370">
        <w:rPr>
          <w:rFonts w:ascii="Times New Roman" w:hAnsi="Times New Roman" w:cs="Times New Roman"/>
          <w:b/>
          <w:sz w:val="24"/>
          <w:lang w:val="sq-AL"/>
        </w:rPr>
        <w:t>orrupsion</w:t>
      </w:r>
      <w:r w:rsidR="00211AAE" w:rsidRPr="00681370">
        <w:rPr>
          <w:rFonts w:ascii="Times New Roman" w:hAnsi="Times New Roman" w:cs="Times New Roman"/>
          <w:b/>
          <w:sz w:val="24"/>
          <w:lang w:val="sq-AL"/>
        </w:rPr>
        <w:t>it</w:t>
      </w:r>
      <w:r w:rsidRPr="00681370">
        <w:rPr>
          <w:rFonts w:ascii="Times New Roman" w:hAnsi="Times New Roman" w:cs="Times New Roman"/>
          <w:b/>
          <w:sz w:val="24"/>
          <w:lang w:val="sq-AL"/>
        </w:rPr>
        <w:t xml:space="preserve"> për periudh</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 xml:space="preserve">n 2024-2030. </w:t>
      </w:r>
      <w:r w:rsidRPr="00681370">
        <w:rPr>
          <w:rFonts w:ascii="Times New Roman" w:hAnsi="Times New Roman" w:cs="Times New Roman"/>
          <w:sz w:val="24"/>
          <w:lang w:val="sq-AL"/>
        </w:rPr>
        <w:t>Strategjia e re kundër korrupsionit e miratuar në dhjetor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vitit 2024 nga Qeveria</w:t>
      </w:r>
      <w:r w:rsidRPr="00681370">
        <w:rPr>
          <w:rFonts w:ascii="Times New Roman" w:hAnsi="Times New Roman" w:cs="Times New Roman"/>
          <w:sz w:val="24"/>
          <w:vertAlign w:val="superscript"/>
          <w:lang w:val="sq-AL"/>
        </w:rPr>
        <w:footnoteReference w:id="56"/>
      </w:r>
      <w:r w:rsidRPr="00681370">
        <w:rPr>
          <w:rFonts w:ascii="Times New Roman" w:hAnsi="Times New Roman" w:cs="Times New Roman"/>
          <w:sz w:val="24"/>
          <w:lang w:val="sq-AL"/>
        </w:rPr>
        <w:t xml:space="preserve"> fokusohet në fushat me rrezik të lartë për korrupsion (si prona, prokurimet publike, shëndetësia, arsimi, doganat dhe tatimet), me theks në edukimin e integritetit të </w:t>
      </w:r>
      <w:proofErr w:type="spellStart"/>
      <w:r w:rsidRPr="00681370">
        <w:rPr>
          <w:rFonts w:ascii="Times New Roman" w:hAnsi="Times New Roman" w:cs="Times New Roman"/>
          <w:sz w:val="24"/>
          <w:lang w:val="sq-AL"/>
        </w:rPr>
        <w:t>të</w:t>
      </w:r>
      <w:proofErr w:type="spellEnd"/>
      <w:r w:rsidRPr="00681370">
        <w:rPr>
          <w:rFonts w:ascii="Times New Roman" w:hAnsi="Times New Roman" w:cs="Times New Roman"/>
          <w:sz w:val="24"/>
          <w:lang w:val="sq-AL"/>
        </w:rPr>
        <w:t xml:space="preserve"> rinjve dhe adresimin e rekomandimeve përkatëse të mëparshme</w:t>
      </w:r>
      <w:r w:rsidRPr="00681370">
        <w:rPr>
          <w:rFonts w:ascii="Times New Roman" w:hAnsi="Times New Roman" w:cs="Times New Roman"/>
          <w:sz w:val="24"/>
          <w:vertAlign w:val="superscript"/>
          <w:lang w:val="sq-AL"/>
        </w:rPr>
        <w:footnoteReference w:id="57"/>
      </w:r>
      <w:r w:rsidRPr="00681370">
        <w:rPr>
          <w:rFonts w:ascii="Times New Roman" w:hAnsi="Times New Roman" w:cs="Times New Roman"/>
          <w:sz w:val="24"/>
          <w:lang w:val="sq-AL"/>
        </w:rPr>
        <w:t>. Strategjia kundër korrupsionit përfshinte masa për të rritur mekanizmat e monitorimit dhe koordinimit institucional. Megjithatë, forcimi i mëtejshëm i kapaciteteve institucionale, mekanizmat e planifikimit, koordinimit dhe monitorimit mbetet i nevojshëm.</w:t>
      </w:r>
    </w:p>
    <w:p w14:paraId="62958522" w14:textId="77777777" w:rsidR="00C27F4B" w:rsidRPr="00681370" w:rsidRDefault="00C27F4B" w:rsidP="00C27F4B">
      <w:pPr>
        <w:ind w:left="360"/>
        <w:jc w:val="both"/>
        <w:rPr>
          <w:rFonts w:ascii="Times New Roman" w:hAnsi="Times New Roman" w:cs="Times New Roman"/>
          <w:sz w:val="24"/>
          <w:lang w:val="sq-AL"/>
        </w:rPr>
      </w:pPr>
      <w:r w:rsidRPr="00681370">
        <w:rPr>
          <w:rFonts w:ascii="Times New Roman" w:hAnsi="Times New Roman" w:cs="Times New Roman"/>
          <w:b/>
          <w:sz w:val="24"/>
          <w:lang w:val="sq-AL"/>
        </w:rPr>
        <w:t>Megjithëse ekziston një kuadër ligjor gjithëpërfshirës për të luftuar korrupsionin, mbeten</w:t>
      </w:r>
      <w:r w:rsidR="00211AAE" w:rsidRPr="00681370">
        <w:rPr>
          <w:rFonts w:ascii="Times New Roman" w:hAnsi="Times New Roman" w:cs="Times New Roman"/>
          <w:b/>
          <w:sz w:val="24"/>
          <w:lang w:val="sq-AL"/>
        </w:rPr>
        <w:t xml:space="preserve"> ende</w:t>
      </w:r>
      <w:r w:rsidRPr="00681370">
        <w:rPr>
          <w:rFonts w:ascii="Times New Roman" w:hAnsi="Times New Roman" w:cs="Times New Roman"/>
          <w:b/>
          <w:sz w:val="24"/>
          <w:lang w:val="sq-AL"/>
        </w:rPr>
        <w:t xml:space="preserve"> disa boshllëqe</w:t>
      </w:r>
      <w:r w:rsidRPr="00681370">
        <w:rPr>
          <w:rFonts w:ascii="Times New Roman" w:hAnsi="Times New Roman" w:cs="Times New Roman"/>
          <w:sz w:val="24"/>
          <w:lang w:val="sq-AL"/>
        </w:rPr>
        <w:t>. Në Kodin e Procedurës Penale mungojnë dispozitat që u japin kompetencë Gjykatave të Posaçme për Luftën kundër Korrupsionit dhe Krimit të Organizuar për çështjet që lidhen me ekzekutimin e vendimeve të tyre</w:t>
      </w:r>
      <w:r w:rsidRPr="00681370">
        <w:rPr>
          <w:rFonts w:ascii="Times New Roman" w:hAnsi="Times New Roman" w:cs="Times New Roman"/>
          <w:sz w:val="24"/>
          <w:vertAlign w:val="superscript"/>
          <w:lang w:val="sq-AL"/>
        </w:rPr>
        <w:footnoteReference w:id="58"/>
      </w:r>
      <w:r w:rsidRPr="00681370">
        <w:rPr>
          <w:rFonts w:ascii="Times New Roman" w:hAnsi="Times New Roman" w:cs="Times New Roman"/>
          <w:sz w:val="24"/>
          <w:lang w:val="sq-AL"/>
        </w:rPr>
        <w:t xml:space="preserve">. Në maj të vitit 2025, Qeveria </w:t>
      </w:r>
      <w:r w:rsidRPr="00681370">
        <w:rPr>
          <w:rFonts w:ascii="Times New Roman" w:hAnsi="Times New Roman" w:cs="Times New Roman"/>
          <w:sz w:val="24"/>
          <w:lang w:val="sq-AL"/>
        </w:rPr>
        <w:lastRenderedPageBreak/>
        <w:t xml:space="preserve">dërgoi projektligjin për zyrën e rikuperimit të </w:t>
      </w:r>
      <w:proofErr w:type="spellStart"/>
      <w:r w:rsidRPr="00681370">
        <w:rPr>
          <w:rFonts w:ascii="Times New Roman" w:hAnsi="Times New Roman" w:cs="Times New Roman"/>
          <w:sz w:val="24"/>
          <w:lang w:val="sq-AL"/>
        </w:rPr>
        <w:t>aseteve</w:t>
      </w:r>
      <w:proofErr w:type="spellEnd"/>
      <w:r w:rsidRPr="00681370">
        <w:rPr>
          <w:rFonts w:ascii="Times New Roman" w:hAnsi="Times New Roman" w:cs="Times New Roman"/>
          <w:sz w:val="24"/>
          <w:lang w:val="sq-AL"/>
        </w:rPr>
        <w:t xml:space="preserve"> në Kuvend për miratim</w:t>
      </w:r>
      <w:r w:rsidRPr="00681370">
        <w:rPr>
          <w:rFonts w:ascii="Times New Roman" w:hAnsi="Times New Roman" w:cs="Times New Roman"/>
          <w:sz w:val="24"/>
          <w:vertAlign w:val="superscript"/>
          <w:lang w:val="sq-AL"/>
        </w:rPr>
        <w:footnoteReference w:id="59"/>
      </w:r>
      <w:r w:rsidRPr="00681370">
        <w:rPr>
          <w:rFonts w:ascii="Times New Roman" w:hAnsi="Times New Roman" w:cs="Times New Roman"/>
          <w:sz w:val="24"/>
          <w:lang w:val="sq-AL"/>
        </w:rPr>
        <w:t>. Shqipëria nuk është ende palë nënshkruese në Konventën e OECD-së kundër ryshfetit</w:t>
      </w:r>
      <w:r w:rsidRPr="00681370">
        <w:rPr>
          <w:rFonts w:ascii="Times New Roman" w:hAnsi="Times New Roman" w:cs="Times New Roman"/>
          <w:sz w:val="24"/>
          <w:vertAlign w:val="superscript"/>
          <w:lang w:val="sq-AL"/>
        </w:rPr>
        <w:footnoteReference w:id="60"/>
      </w:r>
      <w:r w:rsidRPr="00681370">
        <w:rPr>
          <w:rFonts w:ascii="Times New Roman" w:hAnsi="Times New Roman" w:cs="Times New Roman"/>
          <w:sz w:val="24"/>
          <w:lang w:val="sq-AL"/>
        </w:rPr>
        <w:t>.</w:t>
      </w:r>
    </w:p>
    <w:p w14:paraId="1D214E95" w14:textId="77777777" w:rsidR="00C27F4B" w:rsidRPr="00681370" w:rsidRDefault="00C27F4B" w:rsidP="00D85CF9">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SPAK ka konsoliduar më tej rezultatet pozitive në luftën kundër korrupsionit të nivelit të lartë, ndërsa mbeten ende disa mungesa në drejtim të stafit dhe infrastrukturës. </w:t>
      </w:r>
      <w:r w:rsidRPr="00681370">
        <w:rPr>
          <w:rFonts w:ascii="Times New Roman" w:hAnsi="Times New Roman" w:cs="Times New Roman"/>
          <w:sz w:val="24"/>
          <w:lang w:val="sq-AL"/>
        </w:rPr>
        <w:t>Struktura e Posaçme kundër Korrupsionit (SPAK)</w:t>
      </w:r>
      <w:r w:rsidRPr="00681370">
        <w:rPr>
          <w:rFonts w:ascii="Times New Roman" w:hAnsi="Times New Roman" w:cs="Times New Roman"/>
          <w:sz w:val="24"/>
          <w:vertAlign w:val="superscript"/>
          <w:lang w:val="sq-AL"/>
        </w:rPr>
        <w:footnoteReference w:id="61"/>
      </w:r>
      <w:r w:rsidRPr="00681370">
        <w:rPr>
          <w:rFonts w:ascii="Times New Roman" w:hAnsi="Times New Roman" w:cs="Times New Roman"/>
          <w:sz w:val="24"/>
          <w:lang w:val="sq-AL"/>
        </w:rPr>
        <w:t xml:space="preserve"> dhe gjykatat kundër korrupsionit dhe krimit të organizuar (gjykatat e SPAK-ut) kanë dhënë rezultate pozitive në hetimin, ndjekjen penale dhe gjykimin e rasteve të korrupsionit, përfshirë ato që përfshijnë politikanë dhe zyrtarë të nivelit të lartë, si dhe mbrojtjen e interesave financiare të BE-së</w:t>
      </w:r>
      <w:r w:rsidRPr="00681370">
        <w:rPr>
          <w:rFonts w:ascii="Times New Roman" w:hAnsi="Times New Roman" w:cs="Times New Roman"/>
          <w:sz w:val="24"/>
          <w:vertAlign w:val="superscript"/>
          <w:lang w:val="sq-AL"/>
        </w:rPr>
        <w:footnoteReference w:id="62"/>
      </w:r>
      <w:r w:rsidRPr="00681370">
        <w:rPr>
          <w:rFonts w:ascii="Times New Roman" w:hAnsi="Times New Roman" w:cs="Times New Roman"/>
          <w:sz w:val="24"/>
          <w:lang w:val="sq-AL"/>
        </w:rPr>
        <w:t xml:space="preserve">. SPAK tregon vizion të shëndoshë strategjik dhe pavarësi në kontributin në luftën kundër korrupsionit të nivelit të lartë, pavarësisht presionit të shtuar politik, grupeve të krimit të organizuar dhe medias. SPAK gëzon një nivel të lartë besimi publik. </w:t>
      </w:r>
      <w:proofErr w:type="spellStart"/>
      <w:r w:rsidR="009F7146" w:rsidRPr="00681370">
        <w:rPr>
          <w:rFonts w:ascii="Times New Roman" w:hAnsi="Times New Roman" w:cs="Times New Roman"/>
          <w:sz w:val="24"/>
          <w:lang w:val="sq-AL"/>
        </w:rPr>
        <w:t>Aksesi</w:t>
      </w:r>
      <w:proofErr w:type="spellEnd"/>
      <w:r w:rsidR="009F7146" w:rsidRPr="00681370">
        <w:rPr>
          <w:rFonts w:ascii="Times New Roman" w:hAnsi="Times New Roman" w:cs="Times New Roman"/>
          <w:sz w:val="24"/>
          <w:lang w:val="sq-AL"/>
        </w:rPr>
        <w:t xml:space="preserve"> i</w:t>
      </w:r>
      <w:r w:rsidRPr="00681370">
        <w:rPr>
          <w:rFonts w:ascii="Times New Roman" w:hAnsi="Times New Roman" w:cs="Times New Roman"/>
          <w:sz w:val="24"/>
          <w:lang w:val="sq-AL"/>
        </w:rPr>
        <w:t xml:space="preserve"> SPAK-ut në bazat e të dhënave shtetërore </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sht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zgjeruar</w:t>
      </w:r>
      <w:r w:rsidRPr="00681370">
        <w:rPr>
          <w:rFonts w:ascii="Times New Roman" w:hAnsi="Times New Roman" w:cs="Times New Roman"/>
          <w:sz w:val="24"/>
          <w:vertAlign w:val="superscript"/>
          <w:lang w:val="sq-AL"/>
        </w:rPr>
        <w:footnoteReference w:id="63"/>
      </w:r>
      <w:r w:rsidRPr="00681370">
        <w:rPr>
          <w:rFonts w:ascii="Times New Roman" w:hAnsi="Times New Roman" w:cs="Times New Roman"/>
          <w:sz w:val="24"/>
          <w:lang w:val="sq-AL"/>
        </w:rPr>
        <w:t>. Veprimet e SPAK-ut vazhduan drejt krijimit të sistemit të menaxhimit të rasteve</w:t>
      </w:r>
      <w:r w:rsidRPr="00681370">
        <w:rPr>
          <w:rFonts w:ascii="Times New Roman" w:hAnsi="Times New Roman" w:cs="Times New Roman"/>
          <w:sz w:val="24"/>
          <w:vertAlign w:val="superscript"/>
          <w:lang w:val="sq-AL"/>
        </w:rPr>
        <w:footnoteReference w:id="64"/>
      </w:r>
      <w:r w:rsidRPr="00681370">
        <w:rPr>
          <w:rFonts w:ascii="Times New Roman" w:hAnsi="Times New Roman" w:cs="Times New Roman"/>
          <w:sz w:val="24"/>
          <w:lang w:val="sq-AL"/>
        </w:rPr>
        <w:t>, konsolidimit të kapaciteteve të saj analitike në luftën kundër rrjeteve të organizuara kriminale</w:t>
      </w:r>
      <w:r w:rsidRPr="00681370">
        <w:rPr>
          <w:rFonts w:ascii="Times New Roman" w:hAnsi="Times New Roman" w:cs="Times New Roman"/>
          <w:sz w:val="24"/>
          <w:vertAlign w:val="superscript"/>
          <w:lang w:val="sq-AL"/>
        </w:rPr>
        <w:footnoteReference w:id="65"/>
      </w:r>
      <w:r w:rsidRPr="00681370">
        <w:rPr>
          <w:rFonts w:ascii="Times New Roman" w:hAnsi="Times New Roman" w:cs="Times New Roman"/>
          <w:sz w:val="24"/>
          <w:vertAlign w:val="superscript"/>
          <w:lang w:val="sq-AL"/>
        </w:rPr>
        <w:t xml:space="preserve"> </w:t>
      </w:r>
      <w:r w:rsidRPr="00681370">
        <w:rPr>
          <w:rFonts w:ascii="Times New Roman" w:hAnsi="Times New Roman" w:cs="Times New Roman"/>
          <w:sz w:val="24"/>
          <w:lang w:val="sq-AL"/>
        </w:rPr>
        <w:t>dhe zhvillimit të një plani veprimi për të reduktuar ngarkesën e prapambetur. Ngarkesa e punës në rritje të vazhdueshme e SPAK-ut dhe stafi dhe infrastruktura e pamjaftueshme ende duhet të adresohen</w:t>
      </w:r>
      <w:r w:rsidRPr="00681370">
        <w:rPr>
          <w:rFonts w:ascii="Times New Roman" w:hAnsi="Times New Roman" w:cs="Times New Roman"/>
          <w:sz w:val="24"/>
          <w:vertAlign w:val="superscript"/>
          <w:lang w:val="sq-AL"/>
        </w:rPr>
        <w:footnoteReference w:id="66"/>
      </w:r>
      <w:r w:rsidRPr="00681370">
        <w:rPr>
          <w:rFonts w:ascii="Times New Roman" w:hAnsi="Times New Roman" w:cs="Times New Roman"/>
          <w:sz w:val="24"/>
          <w:lang w:val="sq-AL"/>
        </w:rPr>
        <w:t>. Numri i referimeve në SPAK nga autoritetet e tjera është ulur më tej dhe mbetet i ulët</w:t>
      </w:r>
      <w:r w:rsidRPr="00681370">
        <w:rPr>
          <w:rFonts w:ascii="Times New Roman" w:hAnsi="Times New Roman" w:cs="Times New Roman"/>
          <w:sz w:val="24"/>
          <w:vertAlign w:val="superscript"/>
          <w:lang w:val="sq-AL"/>
        </w:rPr>
        <w:footnoteReference w:id="67"/>
      </w:r>
      <w:r w:rsidRPr="00681370">
        <w:rPr>
          <w:rFonts w:ascii="Times New Roman" w:hAnsi="Times New Roman" w:cs="Times New Roman"/>
          <w:sz w:val="24"/>
          <w:lang w:val="sq-AL"/>
        </w:rPr>
        <w:t>. Strukturat e tjera për luftën kundër korrupsionit hasin ende sfida në zbulimin dhe hetimin efektiv të korrupsionit</w:t>
      </w:r>
      <w:r w:rsidRPr="00681370">
        <w:rPr>
          <w:rFonts w:ascii="Times New Roman" w:hAnsi="Times New Roman" w:cs="Times New Roman"/>
          <w:sz w:val="24"/>
          <w:vertAlign w:val="superscript"/>
          <w:lang w:val="sq-AL"/>
        </w:rPr>
        <w:footnoteReference w:id="68"/>
      </w:r>
      <w:r w:rsidRPr="00681370">
        <w:rPr>
          <w:rFonts w:ascii="Times New Roman" w:hAnsi="Times New Roman" w:cs="Times New Roman"/>
          <w:sz w:val="24"/>
          <w:lang w:val="sq-AL"/>
        </w:rPr>
        <w:t xml:space="preserve">. </w:t>
      </w:r>
    </w:p>
    <w:p w14:paraId="21D06CD1" w14:textId="77777777" w:rsidR="00C27F4B" w:rsidRPr="00681370" w:rsidRDefault="00C27F4B" w:rsidP="00C27F4B">
      <w:pPr>
        <w:ind w:left="360"/>
        <w:jc w:val="both"/>
        <w:rPr>
          <w:rFonts w:ascii="Times New Roman" w:hAnsi="Times New Roman" w:cs="Times New Roman"/>
          <w:sz w:val="24"/>
          <w:lang w:val="sq-AL"/>
        </w:rPr>
      </w:pPr>
      <w:r w:rsidRPr="00681370">
        <w:rPr>
          <w:rFonts w:ascii="Times New Roman" w:hAnsi="Times New Roman" w:cs="Times New Roman"/>
          <w:b/>
          <w:sz w:val="24"/>
          <w:lang w:val="sq-AL"/>
        </w:rPr>
        <w:t>SPAK ka bërë progres të prekshëm drejt një historiku të qëndrueshëm rezultatesh në luftën kundër korrupsionit, veçanërisht në nivel të lartë, dhe përdorimi i hetimeve financiare dhe konfiskimeve të pasurisë është përmirësuar</w:t>
      </w:r>
      <w:r w:rsidRPr="00681370">
        <w:rPr>
          <w:rFonts w:ascii="Times New Roman" w:hAnsi="Times New Roman" w:cs="Times New Roman"/>
          <w:sz w:val="24"/>
          <w:lang w:val="sq-AL"/>
        </w:rPr>
        <w:t>. Nga 1 janari deri më 31 dhjetor 2024, Gjykata e Posaçme e Apelit për Korrupsionin dhe Krimin e Organizuar (gjykata e apelit SPAK) dha 24 vendime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form</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s s</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prer</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me 106 persona të dënuar në vendime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form</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s s</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prer</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në rastet e korrupsionit, duke përfshirë 13 dënime në raste të nivelit të lartë (përfshirë ish-ministrin, ish-kryetarin e Gjykatës Kushtetuese, ish-kryetarë bashkiakë dhe zyrtarë të </w:t>
      </w:r>
      <w:r w:rsidRPr="00681370">
        <w:rPr>
          <w:rFonts w:ascii="Times New Roman" w:hAnsi="Times New Roman" w:cs="Times New Roman"/>
          <w:sz w:val="24"/>
          <w:lang w:val="sq-AL"/>
        </w:rPr>
        <w:lastRenderedPageBreak/>
        <w:t>tjerë)</w:t>
      </w:r>
      <w:r w:rsidRPr="00681370">
        <w:rPr>
          <w:rFonts w:ascii="Times New Roman" w:hAnsi="Times New Roman" w:cs="Times New Roman"/>
          <w:sz w:val="24"/>
          <w:vertAlign w:val="superscript"/>
          <w:lang w:val="sq-AL"/>
        </w:rPr>
        <w:footnoteReference w:id="69"/>
      </w:r>
      <w:r w:rsidRPr="00681370">
        <w:rPr>
          <w:rFonts w:ascii="Times New Roman" w:hAnsi="Times New Roman" w:cs="Times New Roman"/>
          <w:sz w:val="24"/>
          <w:lang w:val="sq-AL"/>
        </w:rPr>
        <w:t>. Kapaciteti njerëzor, teknik dhe financiar i SPAK-ut për hetime financiare dhe konfiskime të pasurive është përmirësuar</w:t>
      </w:r>
      <w:r w:rsidRPr="00681370">
        <w:rPr>
          <w:rFonts w:ascii="Times New Roman" w:hAnsi="Times New Roman" w:cs="Times New Roman"/>
          <w:sz w:val="24"/>
          <w:vertAlign w:val="superscript"/>
          <w:lang w:val="sq-AL"/>
        </w:rPr>
        <w:footnoteReference w:id="70"/>
      </w:r>
      <w:r w:rsidRPr="00681370">
        <w:rPr>
          <w:rFonts w:ascii="Times New Roman" w:hAnsi="Times New Roman" w:cs="Times New Roman"/>
          <w:sz w:val="24"/>
          <w:lang w:val="sq-AL"/>
        </w:rPr>
        <w:t xml:space="preserve"> dhe niveli i sekuestrimeve dhe konfiskimeve totale të pasurive ka mbetur i qëndrueshëm</w:t>
      </w:r>
      <w:r w:rsidRPr="00681370">
        <w:rPr>
          <w:rFonts w:ascii="Times New Roman" w:hAnsi="Times New Roman" w:cs="Times New Roman"/>
          <w:sz w:val="24"/>
          <w:vertAlign w:val="superscript"/>
          <w:lang w:val="sq-AL"/>
        </w:rPr>
        <w:footnoteReference w:id="71"/>
      </w:r>
      <w:r w:rsidRPr="00681370">
        <w:rPr>
          <w:rFonts w:ascii="Times New Roman" w:hAnsi="Times New Roman" w:cs="Times New Roman"/>
          <w:sz w:val="24"/>
          <w:lang w:val="sq-AL"/>
        </w:rPr>
        <w:t>. Sekuestrimi i pasurive për krime të lidhura me korrupsionin ka  rën</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ndërsa konfiskimi i pasurive për krime të lidhura me korrupsionin </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sht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përmirësuar</w:t>
      </w:r>
      <w:r w:rsidRPr="00681370">
        <w:rPr>
          <w:rFonts w:ascii="Times New Roman" w:hAnsi="Times New Roman" w:cs="Times New Roman"/>
          <w:sz w:val="24"/>
          <w:vertAlign w:val="superscript"/>
          <w:lang w:val="sq-AL"/>
        </w:rPr>
        <w:footnoteReference w:id="72"/>
      </w:r>
      <w:r w:rsidRPr="00681370">
        <w:rPr>
          <w:rFonts w:ascii="Times New Roman" w:hAnsi="Times New Roman" w:cs="Times New Roman"/>
          <w:sz w:val="24"/>
          <w:lang w:val="sq-AL"/>
        </w:rPr>
        <w:t>. Shqipëria raportoi se ka ngritur një zyrë për rikuperimin e pasurive në kuadër të Policisë së Shtetit, por funksionimi i saj i plotë mbetet për t'u demonstruar. Përdorimi sistematik i masave të veçanta hetimore është përmirësuar, megjithëse hendeku midis sekuestrimeve dhe konfiskimeve vazhdon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jet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i pranish</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m</w:t>
      </w:r>
      <w:r w:rsidRPr="00681370">
        <w:rPr>
          <w:rFonts w:ascii="Times New Roman" w:hAnsi="Times New Roman" w:cs="Times New Roman"/>
          <w:sz w:val="24"/>
          <w:vertAlign w:val="superscript"/>
          <w:lang w:val="sq-AL"/>
        </w:rPr>
        <w:footnoteReference w:id="73"/>
      </w:r>
      <w:r w:rsidRPr="00681370">
        <w:rPr>
          <w:rFonts w:ascii="Times New Roman" w:hAnsi="Times New Roman" w:cs="Times New Roman"/>
          <w:sz w:val="24"/>
          <w:lang w:val="sq-AL"/>
        </w:rPr>
        <w:t xml:space="preserve">. </w:t>
      </w:r>
    </w:p>
    <w:p w14:paraId="53EB5ABA" w14:textId="77777777" w:rsidR="00C27F4B" w:rsidRPr="00681370" w:rsidRDefault="00C27F4B" w:rsidP="00C27F4B">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Megjithëse janë ndërmarrë disa hapa organizativë, kuadri institucional për parandalimin e korrupsionit mbetet kryesisht joefektiv dhe koordinimi me zbatimin e ligjit duhet të forcohet më tej. </w:t>
      </w:r>
      <w:r w:rsidRPr="00681370">
        <w:rPr>
          <w:rFonts w:ascii="Times New Roman" w:hAnsi="Times New Roman" w:cs="Times New Roman"/>
          <w:sz w:val="24"/>
          <w:lang w:val="sq-AL"/>
        </w:rPr>
        <w:t xml:space="preserve">Drejtoria e Përgjithshme për </w:t>
      </w:r>
      <w:proofErr w:type="spellStart"/>
      <w:r w:rsidRPr="00681370">
        <w:rPr>
          <w:rFonts w:ascii="Times New Roman" w:hAnsi="Times New Roman" w:cs="Times New Roman"/>
          <w:sz w:val="24"/>
          <w:lang w:val="sq-AL"/>
        </w:rPr>
        <w:t>Antikorrupsion</w:t>
      </w:r>
      <w:r w:rsidR="006A1675" w:rsidRPr="00681370">
        <w:rPr>
          <w:rFonts w:ascii="Times New Roman" w:hAnsi="Times New Roman" w:cs="Times New Roman"/>
          <w:sz w:val="24"/>
          <w:lang w:val="sq-AL"/>
        </w:rPr>
        <w:t>in</w:t>
      </w:r>
      <w:proofErr w:type="spellEnd"/>
      <w:r w:rsidRPr="00681370">
        <w:rPr>
          <w:rFonts w:ascii="Times New Roman" w:hAnsi="Times New Roman" w:cs="Times New Roman"/>
          <w:sz w:val="24"/>
          <w:lang w:val="sq-AL"/>
        </w:rPr>
        <w:t xml:space="preserve"> (DPAK) është transferuar nga Ministria e Drejtësisë në Ministrin e Shtetit për Administratën Publike dhe Korrupsionin në qershor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vitit 2024</w:t>
      </w:r>
      <w:r w:rsidRPr="00681370">
        <w:rPr>
          <w:rFonts w:ascii="Times New Roman" w:hAnsi="Times New Roman" w:cs="Times New Roman"/>
          <w:sz w:val="24"/>
          <w:vertAlign w:val="superscript"/>
          <w:lang w:val="sq-AL"/>
        </w:rPr>
        <w:footnoteReference w:id="74"/>
      </w:r>
      <w:r w:rsidRPr="00681370">
        <w:rPr>
          <w:rFonts w:ascii="Times New Roman" w:hAnsi="Times New Roman" w:cs="Times New Roman"/>
          <w:sz w:val="24"/>
          <w:lang w:val="sq-AL"/>
        </w:rPr>
        <w:t xml:space="preserve">. DPAK iu nënshtrua një riorganizimi të kapaciteteve që merren me hetimin administrativ dhe vlerësimin e rrezikut dhe për të vënë theks më të </w:t>
      </w:r>
      <w:r w:rsidR="006A1675" w:rsidRPr="00681370">
        <w:rPr>
          <w:rFonts w:ascii="Times New Roman" w:hAnsi="Times New Roman" w:cs="Times New Roman"/>
          <w:sz w:val="24"/>
          <w:lang w:val="sq-AL"/>
        </w:rPr>
        <w:t xml:space="preserve">lartë </w:t>
      </w:r>
      <w:r w:rsidRPr="00681370">
        <w:rPr>
          <w:rFonts w:ascii="Times New Roman" w:hAnsi="Times New Roman" w:cs="Times New Roman"/>
          <w:sz w:val="24"/>
          <w:lang w:val="sq-AL"/>
        </w:rPr>
        <w:t>në parandalimin, megjithëse mbetet gjithashtu përgjegjës për hetimet administrative të centralizuara. Mangësitë vazhdojnë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jen</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pranishme në lidhje me kapacitetet e DPAK-s</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për të mbikëqyrur në mënyrë efikase zbatimin dhe vlerësimin e masave parandaluese, së bashku me vlerësimet e plota të rrezikut. Janë bërë disa përpjekje, veçanërisht në fushat me rrezik të lartë për korrupsion, por zbatimi efektiv është ende për t'u demonstruar</w:t>
      </w:r>
      <w:r w:rsidRPr="00681370">
        <w:rPr>
          <w:rFonts w:ascii="Times New Roman" w:hAnsi="Times New Roman" w:cs="Times New Roman"/>
          <w:sz w:val="24"/>
          <w:vertAlign w:val="superscript"/>
          <w:lang w:val="sq-AL"/>
        </w:rPr>
        <w:footnoteReference w:id="75"/>
      </w:r>
      <w:r w:rsidRPr="00681370">
        <w:rPr>
          <w:rFonts w:ascii="Times New Roman" w:hAnsi="Times New Roman" w:cs="Times New Roman"/>
          <w:sz w:val="24"/>
          <w:lang w:val="sq-AL"/>
        </w:rPr>
        <w:t xml:space="preserve">. Koordinimi midis institucioneve përgjegjëse për parandalimin e korrupsionit dhe strukturave përkatëse të zbatimit të ligjit mbetet i dobët dhe numri i referimeve </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sht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ulur më tej. Institucioni Shtetëror i Kontrollit (ALSAI) ka një histori më të fortë në referimet gjyqësore dhe bashkëpunimin me organet e ndjekjes penale. Në vitin 2024, ALSAI ka referuar për ndjekje penale 13 raste me elementë penalë. Për më tepër, 35 referime për çështje që kërkojnë hetime të mëtejshme u ndanë me organet e prokuroris</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sipas kërkesës</w:t>
      </w:r>
      <w:r w:rsidRPr="00681370">
        <w:rPr>
          <w:rFonts w:ascii="Times New Roman" w:hAnsi="Times New Roman" w:cs="Times New Roman"/>
          <w:sz w:val="24"/>
          <w:vertAlign w:val="superscript"/>
          <w:lang w:val="sq-AL"/>
        </w:rPr>
        <w:footnoteReference w:id="76"/>
      </w:r>
      <w:r w:rsidRPr="00681370">
        <w:rPr>
          <w:rFonts w:ascii="Times New Roman" w:hAnsi="Times New Roman" w:cs="Times New Roman"/>
          <w:sz w:val="24"/>
          <w:lang w:val="sq-AL"/>
        </w:rPr>
        <w:t>.</w:t>
      </w:r>
    </w:p>
    <w:p w14:paraId="07047262" w14:textId="77777777" w:rsidR="00C27F4B" w:rsidRPr="00681370" w:rsidRDefault="00C27F4B" w:rsidP="00C27F4B">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Pavarësisht disa përpjekjeve kundër korrupsionit, përfshirë rishikimin e Ligjit për Policinë, Policia e Shtetit është ende shumë e prekshme ndaj korrupsionit. </w:t>
      </w:r>
      <w:r w:rsidRPr="00681370">
        <w:rPr>
          <w:rFonts w:ascii="Times New Roman" w:hAnsi="Times New Roman" w:cs="Times New Roman"/>
          <w:sz w:val="24"/>
          <w:lang w:val="sq-AL"/>
        </w:rPr>
        <w:t xml:space="preserve">Ligji për </w:t>
      </w:r>
      <w:r w:rsidRPr="00681370">
        <w:rPr>
          <w:rFonts w:ascii="Times New Roman" w:hAnsi="Times New Roman" w:cs="Times New Roman"/>
          <w:sz w:val="24"/>
          <w:lang w:val="sq-AL"/>
        </w:rPr>
        <w:lastRenderedPageBreak/>
        <w:t>Policinë është rishikuar, duke përfshirë një numër ndryshimesh strukturore</w:t>
      </w:r>
      <w:r w:rsidRPr="00681370">
        <w:rPr>
          <w:rFonts w:ascii="Times New Roman" w:hAnsi="Times New Roman" w:cs="Times New Roman"/>
          <w:sz w:val="24"/>
          <w:vertAlign w:val="superscript"/>
          <w:lang w:val="sq-AL"/>
        </w:rPr>
        <w:footnoteReference w:id="77"/>
      </w:r>
      <w:r w:rsidRPr="00681370">
        <w:rPr>
          <w:rFonts w:ascii="Times New Roman" w:hAnsi="Times New Roman" w:cs="Times New Roman"/>
          <w:sz w:val="24"/>
          <w:lang w:val="sq-AL"/>
        </w:rPr>
        <w:t>. Agjencia e Mbikëqyrjes Policore ka rritur aktivitetet e saj. Në vitin 2024, Agjencia ka marrë 1 704 ankesa të qytetarëve në lidhje me sjelljen e stafit të Policisë së Shtetit drejtpërdrejt dhe 3 334 përmes linjës telefonike të dedikuar. AMP-ja nisi 63 inspektime, nga 51 në vitin 2023, dhe rekomandoi hetime disiplinore për 283 punonjës, 60% më shumë se në vitin 2023. Komisioni i Hetimit Disiplinor vendosi masa disiplinore ndaj 43 oficerëve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policis</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Agjencia gjithashtu referoi 463 punonjës të zbatimit të ligjit për ndjekje penale (35% më shumë se në vitin 2023), kryesisht për "abuzim me detyrën" dhe "korrupsion pasiv"</w:t>
      </w:r>
      <w:r w:rsidRPr="00681370">
        <w:rPr>
          <w:rFonts w:ascii="Times New Roman" w:hAnsi="Times New Roman" w:cs="Times New Roman"/>
          <w:sz w:val="24"/>
          <w:vertAlign w:val="superscript"/>
          <w:lang w:val="sq-AL"/>
        </w:rPr>
        <w:footnoteReference w:id="78"/>
      </w:r>
      <w:r w:rsidRPr="00681370">
        <w:rPr>
          <w:rFonts w:ascii="Times New Roman" w:hAnsi="Times New Roman" w:cs="Times New Roman"/>
          <w:sz w:val="24"/>
          <w:lang w:val="sq-AL"/>
        </w:rPr>
        <w:t>. Me qëllim të sigurimit të integritetit të personelit policor, vitin e kaluar 62 individë iu nënshtruan vlerësimit periodik dhe kalimtar, me 46 vendime konfirmimi dhe shkarkimi nga detyra në një rast</w:t>
      </w:r>
      <w:r w:rsidRPr="00681370">
        <w:rPr>
          <w:rFonts w:ascii="Times New Roman" w:hAnsi="Times New Roman" w:cs="Times New Roman"/>
          <w:sz w:val="24"/>
          <w:vertAlign w:val="superscript"/>
          <w:lang w:val="sq-AL"/>
        </w:rPr>
        <w:footnoteReference w:id="79"/>
      </w:r>
      <w:r w:rsidRPr="00681370">
        <w:rPr>
          <w:rFonts w:ascii="Times New Roman" w:hAnsi="Times New Roman" w:cs="Times New Roman"/>
          <w:sz w:val="24"/>
          <w:lang w:val="sq-AL"/>
        </w:rPr>
        <w:t>. Në mars të vitit 2025, një operacion i brendshëm i udhëhequr nga SPAK-u dhe Policia e Shtetit, në bashkëpunim me Agjencinë e Mbikëqyrjes Policore, rezultoi në arrestimin e tre oficerëve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policis</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për shkak të përfshirjes së tyre të dyshuar në grupe kriminale</w:t>
      </w:r>
      <w:r w:rsidRPr="00681370">
        <w:rPr>
          <w:rFonts w:ascii="Times New Roman" w:hAnsi="Times New Roman" w:cs="Times New Roman"/>
          <w:sz w:val="24"/>
          <w:vertAlign w:val="superscript"/>
          <w:lang w:val="sq-AL"/>
        </w:rPr>
        <w:footnoteReference w:id="80"/>
      </w:r>
      <w:r w:rsidRPr="00681370">
        <w:rPr>
          <w:rFonts w:ascii="Times New Roman" w:hAnsi="Times New Roman" w:cs="Times New Roman"/>
          <w:sz w:val="24"/>
          <w:lang w:val="sq-AL"/>
        </w:rPr>
        <w:t xml:space="preserve">.   </w:t>
      </w:r>
    </w:p>
    <w:p w14:paraId="50A4C0CA" w14:textId="77777777" w:rsidR="00C27F4B" w:rsidRPr="00681370" w:rsidRDefault="00C27F4B" w:rsidP="00C27F4B">
      <w:pPr>
        <w:ind w:left="360"/>
        <w:jc w:val="both"/>
        <w:rPr>
          <w:rFonts w:ascii="Times New Roman" w:hAnsi="Times New Roman" w:cs="Times New Roman"/>
          <w:sz w:val="24"/>
          <w:lang w:val="sq-AL"/>
        </w:rPr>
      </w:pPr>
      <w:r w:rsidRPr="00681370">
        <w:rPr>
          <w:rFonts w:ascii="Times New Roman" w:hAnsi="Times New Roman" w:cs="Times New Roman"/>
          <w:b/>
          <w:sz w:val="24"/>
          <w:lang w:val="sq-AL"/>
        </w:rPr>
        <w:t>Mangësitë mbeten t</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 xml:space="preserve"> pranishme në aspektin e efektivitetit të verifikimeve të deklarimeve të pasurive dhe interesave nga ILDKPKI-ja, përfshirë profilizimin me rrezik të lartë. </w:t>
      </w:r>
      <w:r w:rsidRPr="00681370">
        <w:rPr>
          <w:rFonts w:ascii="Times New Roman" w:hAnsi="Times New Roman" w:cs="Times New Roman"/>
          <w:sz w:val="24"/>
          <w:lang w:val="sq-AL"/>
        </w:rPr>
        <w:t xml:space="preserve">Deklaratat e pasurive dhe interesave vazhduan të verifikohen nga Inspektorati i Lartë për Deklarimin dhe Kontrollin e Pasurive dhe Konflikteve të Interesit (ILDKPKI), por mbeten të </w:t>
      </w:r>
      <w:proofErr w:type="spellStart"/>
      <w:r w:rsidRPr="00681370">
        <w:rPr>
          <w:rFonts w:ascii="Times New Roman" w:hAnsi="Times New Roman" w:cs="Times New Roman"/>
          <w:sz w:val="24"/>
          <w:lang w:val="sq-AL"/>
        </w:rPr>
        <w:t>papublikuara</w:t>
      </w:r>
      <w:proofErr w:type="spellEnd"/>
      <w:r w:rsidRPr="00681370">
        <w:rPr>
          <w:rFonts w:ascii="Times New Roman" w:hAnsi="Times New Roman" w:cs="Times New Roman"/>
          <w:sz w:val="24"/>
          <w:lang w:val="sq-AL"/>
        </w:rPr>
        <w:t xml:space="preserve">, me </w:t>
      </w:r>
      <w:proofErr w:type="spellStart"/>
      <w:r w:rsidRPr="00681370">
        <w:rPr>
          <w:rFonts w:ascii="Times New Roman" w:hAnsi="Times New Roman" w:cs="Times New Roman"/>
          <w:sz w:val="24"/>
          <w:lang w:val="sq-AL"/>
        </w:rPr>
        <w:t>akses</w:t>
      </w:r>
      <w:proofErr w:type="spellEnd"/>
      <w:r w:rsidRPr="00681370">
        <w:rPr>
          <w:rFonts w:ascii="Times New Roman" w:hAnsi="Times New Roman" w:cs="Times New Roman"/>
          <w:sz w:val="24"/>
          <w:lang w:val="sq-AL"/>
        </w:rPr>
        <w:t xml:space="preserve"> të mundur sipas kërkesës që përbën mangësi</w:t>
      </w:r>
      <w:r w:rsidRPr="00681370">
        <w:rPr>
          <w:rFonts w:ascii="Times New Roman" w:hAnsi="Times New Roman" w:cs="Times New Roman"/>
          <w:sz w:val="24"/>
          <w:vertAlign w:val="superscript"/>
          <w:lang w:val="sq-AL"/>
        </w:rPr>
        <w:footnoteReference w:id="81"/>
      </w:r>
      <w:r w:rsidRPr="00681370">
        <w:rPr>
          <w:rFonts w:ascii="Times New Roman" w:hAnsi="Times New Roman" w:cs="Times New Roman"/>
          <w:sz w:val="24"/>
          <w:lang w:val="sq-AL"/>
        </w:rPr>
        <w:t>. Në vitin 2024, ILDKPK-ja ka kryer verifikime të plota për 211 kandidatë në autoritetet gjyqësore dhe 35 oficerë nga Policia e Shtetit, Garda e Republik</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s dhe Agjencia e Mbikëqyrjes Policore. ILDKPK-ja ka miratuar dhe kryer kontrolle të plota/periodike për 817 subjekte në vitin 2024, ka vendosur 101 gjoba dhe ka referuar 23 raste penale ose të tjera në agjencitë </w:t>
      </w:r>
      <w:proofErr w:type="spellStart"/>
      <w:r w:rsidRPr="00681370">
        <w:rPr>
          <w:rFonts w:ascii="Times New Roman" w:hAnsi="Times New Roman" w:cs="Times New Roman"/>
          <w:sz w:val="24"/>
          <w:lang w:val="sq-AL"/>
        </w:rPr>
        <w:t>ligjzbatuese</w:t>
      </w:r>
      <w:proofErr w:type="spellEnd"/>
      <w:r w:rsidRPr="00681370">
        <w:rPr>
          <w:rFonts w:ascii="Times New Roman" w:hAnsi="Times New Roman" w:cs="Times New Roman"/>
          <w:sz w:val="24"/>
          <w:lang w:val="sq-AL"/>
        </w:rPr>
        <w:t>, përfshirë një në SPAK. Nuk ka pasur përparim në lidhje me efektivitetin e verifikimeve dhe veprimet e mëtejshme duket se janë të nevojshme për të verifikuar pasurit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potencialisht të fshehura përmes subjekteve private ose përfaqësuesve</w:t>
      </w:r>
      <w:r w:rsidRPr="00681370">
        <w:rPr>
          <w:rFonts w:ascii="Times New Roman" w:hAnsi="Times New Roman" w:cs="Times New Roman"/>
          <w:sz w:val="24"/>
          <w:vertAlign w:val="superscript"/>
          <w:lang w:val="sq-AL"/>
        </w:rPr>
        <w:footnoteReference w:id="82"/>
      </w:r>
      <w:r w:rsidRPr="00681370">
        <w:rPr>
          <w:rFonts w:ascii="Times New Roman" w:hAnsi="Times New Roman" w:cs="Times New Roman"/>
          <w:sz w:val="24"/>
          <w:lang w:val="sq-AL"/>
        </w:rPr>
        <w:t>.</w:t>
      </w:r>
    </w:p>
    <w:p w14:paraId="5B84DF25" w14:textId="77777777" w:rsidR="00C27F4B" w:rsidRPr="00681370" w:rsidRDefault="00C27F4B" w:rsidP="00D85CF9">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Janë ndërmarrë disa hapa drejt reformës së legjislacionit të konfliktit të interesit dhe sinjalizuesve, megjithëse legjislacioni për parandalimin e korrupsionit </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sht</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 xml:space="preserve"> ende kompleks dhe i paplotë. </w:t>
      </w:r>
      <w:r w:rsidRPr="00681370">
        <w:rPr>
          <w:rFonts w:ascii="Times New Roman" w:hAnsi="Times New Roman" w:cs="Times New Roman"/>
          <w:sz w:val="24"/>
          <w:lang w:val="sq-AL"/>
        </w:rPr>
        <w:t xml:space="preserve">Rregullimi i dyerve rrotulluese, konfliktet e interesit, </w:t>
      </w:r>
      <w:proofErr w:type="spellStart"/>
      <w:r w:rsidRPr="00681370">
        <w:rPr>
          <w:rFonts w:ascii="Times New Roman" w:hAnsi="Times New Roman" w:cs="Times New Roman"/>
          <w:sz w:val="24"/>
          <w:lang w:val="sq-AL"/>
        </w:rPr>
        <w:t>lobimi</w:t>
      </w:r>
      <w:proofErr w:type="spellEnd"/>
      <w:r w:rsidRPr="00681370">
        <w:rPr>
          <w:rFonts w:ascii="Times New Roman" w:hAnsi="Times New Roman" w:cs="Times New Roman"/>
          <w:sz w:val="24"/>
          <w:lang w:val="sq-AL"/>
        </w:rPr>
        <w:t xml:space="preserve"> dhe financimi i partive politike ka mbetur i paplotë. Përbërja e Komisionit të Etikës është rishikuar për të përjashtuar anëtarët politikë</w:t>
      </w:r>
      <w:r w:rsidRPr="00681370">
        <w:rPr>
          <w:rFonts w:ascii="Times New Roman" w:hAnsi="Times New Roman" w:cs="Times New Roman"/>
          <w:sz w:val="24"/>
          <w:vertAlign w:val="superscript"/>
          <w:lang w:val="sq-AL"/>
        </w:rPr>
        <w:footnoteReference w:id="83"/>
      </w:r>
      <w:r w:rsidRPr="00681370">
        <w:rPr>
          <w:rFonts w:ascii="Times New Roman" w:hAnsi="Times New Roman" w:cs="Times New Roman"/>
          <w:sz w:val="24"/>
          <w:lang w:val="sq-AL"/>
        </w:rPr>
        <w:t xml:space="preserve">. Ndërsa disa hapa paraprak u ndërmorën drejt forcimit të efikasitetit të rrjetit të parandalimit të korrupsionit, duke avancuar punën për përafrimin e ligjit </w:t>
      </w:r>
      <w:r w:rsidRPr="00681370">
        <w:rPr>
          <w:rFonts w:ascii="Times New Roman" w:hAnsi="Times New Roman" w:cs="Times New Roman"/>
          <w:sz w:val="24"/>
          <w:lang w:val="sq-AL"/>
        </w:rPr>
        <w:lastRenderedPageBreak/>
        <w:t xml:space="preserve">për konfliktin e interesit me standardet evropiane, nevojitet ende punë e mëtejshme për të përafruar plotësisht ligjet për mbrojtjen e sinjalizuesve, </w:t>
      </w:r>
      <w:proofErr w:type="spellStart"/>
      <w:r w:rsidRPr="00681370">
        <w:rPr>
          <w:rFonts w:ascii="Times New Roman" w:hAnsi="Times New Roman" w:cs="Times New Roman"/>
          <w:sz w:val="24"/>
          <w:lang w:val="sq-AL"/>
        </w:rPr>
        <w:t>lobimin</w:t>
      </w:r>
      <w:proofErr w:type="spellEnd"/>
      <w:r w:rsidRPr="00681370">
        <w:rPr>
          <w:rFonts w:ascii="Times New Roman" w:hAnsi="Times New Roman" w:cs="Times New Roman"/>
          <w:sz w:val="24"/>
          <w:lang w:val="sq-AL"/>
        </w:rPr>
        <w:t xml:space="preserve">, donacionet dhe financimin e partive politike me standardet evropiane. Numri i raporteve të sinjalizuesve </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sht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ende i ulët. Gjatë vitit 2024, ILDKPK-ja shqyrtoi gjashtë raporte të reja sinjalizuese dhe dy kërkesa për mbrojtje nga hakmarrja</w:t>
      </w:r>
      <w:r w:rsidRPr="00681370">
        <w:rPr>
          <w:rFonts w:ascii="Times New Roman" w:hAnsi="Times New Roman" w:cs="Times New Roman"/>
          <w:sz w:val="24"/>
          <w:vertAlign w:val="superscript"/>
          <w:lang w:val="sq-AL"/>
        </w:rPr>
        <w:footnoteReference w:id="84"/>
      </w:r>
      <w:r w:rsidRPr="00681370">
        <w:rPr>
          <w:rFonts w:ascii="Times New Roman" w:hAnsi="Times New Roman" w:cs="Times New Roman"/>
          <w:sz w:val="24"/>
          <w:lang w:val="sq-AL"/>
        </w:rPr>
        <w:t>, dhe në dy raste u vendos një gjobë administrative</w:t>
      </w:r>
      <w:r w:rsidRPr="00681370">
        <w:rPr>
          <w:rFonts w:ascii="Times New Roman" w:hAnsi="Times New Roman" w:cs="Times New Roman"/>
          <w:sz w:val="24"/>
          <w:vertAlign w:val="superscript"/>
          <w:lang w:val="sq-AL"/>
        </w:rPr>
        <w:footnoteReference w:id="85"/>
      </w:r>
      <w:r w:rsidRPr="00681370">
        <w:rPr>
          <w:rFonts w:ascii="Times New Roman" w:hAnsi="Times New Roman" w:cs="Times New Roman"/>
          <w:sz w:val="24"/>
          <w:lang w:val="sq-AL"/>
        </w:rPr>
        <w:t>.</w:t>
      </w:r>
    </w:p>
    <w:p w14:paraId="13717F83" w14:textId="77777777" w:rsidR="00C27F4B" w:rsidRPr="00681370" w:rsidRDefault="00C27F4B" w:rsidP="00C27F4B">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Megjithëse përpjekjet për represion dhe parandalim janë rritur, korrupsioni mbetet i përhapur në shumë fusha, duke përfshirë zonat me rrezik të lartë për korrupsion. </w:t>
      </w:r>
      <w:r w:rsidRPr="00681370">
        <w:rPr>
          <w:rFonts w:ascii="Times New Roman" w:hAnsi="Times New Roman" w:cs="Times New Roman"/>
          <w:sz w:val="24"/>
          <w:lang w:val="sq-AL"/>
        </w:rPr>
        <w:t>Transparenca e kufizuar në procedurat e prokurimit publik, veçanërisht për partneritetet publike-private, mbetet një burim shqetësimi</w:t>
      </w:r>
      <w:r w:rsidRPr="00681370">
        <w:rPr>
          <w:rFonts w:ascii="Times New Roman" w:hAnsi="Times New Roman" w:cs="Times New Roman"/>
          <w:sz w:val="24"/>
          <w:vertAlign w:val="superscript"/>
          <w:lang w:val="sq-AL"/>
        </w:rPr>
        <w:footnoteReference w:id="86"/>
      </w:r>
      <w:r w:rsidRPr="00681370">
        <w:rPr>
          <w:rFonts w:ascii="Times New Roman" w:hAnsi="Times New Roman" w:cs="Times New Roman"/>
          <w:sz w:val="24"/>
          <w:lang w:val="sq-AL"/>
        </w:rPr>
        <w:t>. Specializimi në hetimin dhe ndjekjen penale të korrupsionit në prokurime është i dobët. Keqpërdorimi i fondeve shtetërore gjatë fushatave elektorale mbetet një fushë shqetësuese, pavarësisht nismave të ndërmarra nga Komisioni Qendror Zgjedhor për monitorimin dhe sanksionimin e shkeljeve duke përfshirë korrupsionin, në lidhje me zgjedhjet legjislative të 11 majit 2025</w:t>
      </w:r>
      <w:r w:rsidRPr="00681370">
        <w:rPr>
          <w:rFonts w:ascii="Times New Roman" w:hAnsi="Times New Roman" w:cs="Times New Roman"/>
          <w:sz w:val="24"/>
          <w:vertAlign w:val="superscript"/>
          <w:lang w:val="sq-AL"/>
        </w:rPr>
        <w:footnoteReference w:id="87"/>
      </w:r>
      <w:r w:rsidRPr="00681370">
        <w:rPr>
          <w:rFonts w:ascii="Times New Roman" w:hAnsi="Times New Roman" w:cs="Times New Roman"/>
          <w:sz w:val="24"/>
          <w:lang w:val="sq-AL"/>
        </w:rPr>
        <w:t xml:space="preserve">. Në përgjigje të një rekomandimi parlamentar, SPAK-u miratoi një strategji për të luftuar krimin zgjedhor, duke përfshirë krijimin e ekipeve hetimore në bashkëpunim me Komisionin Qendror Zgjedhor, Policinë e Shtetit dhe agjencitë e tjera </w:t>
      </w:r>
      <w:proofErr w:type="spellStart"/>
      <w:r w:rsidRPr="00681370">
        <w:rPr>
          <w:rFonts w:ascii="Times New Roman" w:hAnsi="Times New Roman" w:cs="Times New Roman"/>
          <w:sz w:val="24"/>
          <w:lang w:val="sq-AL"/>
        </w:rPr>
        <w:t>ligjzbatuese</w:t>
      </w:r>
      <w:proofErr w:type="spellEnd"/>
      <w:r w:rsidRPr="00681370">
        <w:rPr>
          <w:rFonts w:ascii="Times New Roman" w:hAnsi="Times New Roman" w:cs="Times New Roman"/>
          <w:sz w:val="24"/>
          <w:lang w:val="sq-AL"/>
        </w:rPr>
        <w:t xml:space="preserve"> për parandalimin dhe hetimin e krimeve zgjedhore</w:t>
      </w:r>
      <w:r w:rsidRPr="00681370">
        <w:rPr>
          <w:rFonts w:ascii="Times New Roman" w:hAnsi="Times New Roman" w:cs="Times New Roman"/>
          <w:sz w:val="24"/>
          <w:vertAlign w:val="superscript"/>
          <w:lang w:val="sq-AL"/>
        </w:rPr>
        <w:footnoteReference w:id="88"/>
      </w:r>
      <w:r w:rsidRPr="00681370">
        <w:rPr>
          <w:rFonts w:ascii="Times New Roman" w:hAnsi="Times New Roman" w:cs="Times New Roman"/>
          <w:sz w:val="24"/>
          <w:lang w:val="sq-AL"/>
        </w:rPr>
        <w:t>. Rreziqet e korrupsionit vazhdojnë veçanërisht në shëndetësi, arsim dhe brenda policisë, si dhe në Agjencinë Shtetërore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Kadastrës të cilat konsiderohen fusha me rrezik të lartë për korrupsion. Plane të dedikuara për vlerësimin e rrezikut janë duke u zhvilluar nga Qeveria në fushën e prokurimit publik dhe për Agjencinë Shtetërore të Kadastrës</w:t>
      </w:r>
      <w:r w:rsidRPr="00681370">
        <w:rPr>
          <w:rFonts w:ascii="Times New Roman" w:hAnsi="Times New Roman" w:cs="Times New Roman"/>
          <w:sz w:val="24"/>
          <w:vertAlign w:val="superscript"/>
          <w:lang w:val="sq-AL"/>
        </w:rPr>
        <w:footnoteReference w:id="89"/>
      </w:r>
      <w:r w:rsidRPr="00681370">
        <w:rPr>
          <w:rFonts w:ascii="Times New Roman" w:hAnsi="Times New Roman" w:cs="Times New Roman"/>
          <w:sz w:val="24"/>
          <w:lang w:val="sq-AL"/>
        </w:rPr>
        <w:t xml:space="preserve">, të cilat duhet të mbështeten nga konsolidimi dhe digjitalizimi i të dhënave </w:t>
      </w:r>
      <w:proofErr w:type="spellStart"/>
      <w:r w:rsidRPr="00681370">
        <w:rPr>
          <w:rFonts w:ascii="Times New Roman" w:hAnsi="Times New Roman" w:cs="Times New Roman"/>
          <w:sz w:val="24"/>
          <w:lang w:val="sq-AL"/>
        </w:rPr>
        <w:t>kadastrale</w:t>
      </w:r>
      <w:proofErr w:type="spellEnd"/>
      <w:r w:rsidRPr="00681370">
        <w:rPr>
          <w:rFonts w:ascii="Times New Roman" w:hAnsi="Times New Roman" w:cs="Times New Roman"/>
          <w:sz w:val="24"/>
          <w:lang w:val="sq-AL"/>
        </w:rPr>
        <w:t>. Kontrollet e brendshme dhe mekanizmat e inspektimit në administratën publike mbeten joefikase</w:t>
      </w:r>
      <w:r w:rsidRPr="00681370">
        <w:rPr>
          <w:rFonts w:ascii="Times New Roman" w:hAnsi="Times New Roman" w:cs="Times New Roman"/>
          <w:sz w:val="24"/>
          <w:vertAlign w:val="superscript"/>
          <w:lang w:val="sq-AL"/>
        </w:rPr>
        <w:footnoteReference w:id="90"/>
      </w:r>
      <w:r w:rsidRPr="00681370">
        <w:rPr>
          <w:rFonts w:ascii="Times New Roman" w:hAnsi="Times New Roman" w:cs="Times New Roman"/>
          <w:sz w:val="24"/>
          <w:lang w:val="sq-AL"/>
        </w:rPr>
        <w:t>.</w:t>
      </w:r>
    </w:p>
    <w:p w14:paraId="04357BBE" w14:textId="77777777" w:rsidR="00C27F4B" w:rsidRPr="00681370" w:rsidRDefault="00C27F4B" w:rsidP="00D85CF9">
      <w:pPr>
        <w:pStyle w:val="ListParagraph"/>
        <w:numPr>
          <w:ilvl w:val="0"/>
          <w:numId w:val="1"/>
        </w:numPr>
        <w:jc w:val="both"/>
        <w:rPr>
          <w:rFonts w:ascii="Times New Roman" w:hAnsi="Times New Roman" w:cs="Times New Roman"/>
          <w:b/>
          <w:sz w:val="24"/>
          <w:lang w:val="sq-AL"/>
        </w:rPr>
      </w:pPr>
      <w:r w:rsidRPr="00681370">
        <w:rPr>
          <w:rFonts w:ascii="Times New Roman" w:hAnsi="Times New Roman" w:cs="Times New Roman"/>
          <w:b/>
          <w:sz w:val="24"/>
          <w:lang w:val="sq-AL"/>
        </w:rPr>
        <w:tab/>
        <w:t>PLURALIZMI I MEDIAS DHE LIRIA E MEDIAS</w:t>
      </w:r>
    </w:p>
    <w:p w14:paraId="12D8CF84" w14:textId="77777777" w:rsidR="00D85CF9" w:rsidRPr="00681370" w:rsidRDefault="00D85CF9" w:rsidP="003D04F0">
      <w:pPr>
        <w:ind w:left="360"/>
        <w:jc w:val="both"/>
        <w:rPr>
          <w:rFonts w:ascii="Times New Roman" w:hAnsi="Times New Roman" w:cs="Times New Roman"/>
          <w:sz w:val="24"/>
          <w:lang w:val="sq-AL"/>
        </w:rPr>
      </w:pPr>
      <w:bookmarkStart w:id="0" w:name="_Hlk203476881"/>
      <w:r w:rsidRPr="00681370">
        <w:rPr>
          <w:rFonts w:ascii="Times New Roman" w:hAnsi="Times New Roman" w:cs="Times New Roman"/>
          <w:b/>
          <w:sz w:val="24"/>
          <w:lang w:val="sq-AL"/>
        </w:rPr>
        <w:t>Pavarësia e Autoritetit Rregullator t</w:t>
      </w:r>
      <w:r w:rsidR="007E73BC" w:rsidRPr="00681370">
        <w:rPr>
          <w:rFonts w:ascii="Times New Roman" w:hAnsi="Times New Roman" w:cs="Times New Roman"/>
          <w:b/>
          <w:sz w:val="24"/>
          <w:lang w:val="sq-AL"/>
        </w:rPr>
        <w:t>ë</w:t>
      </w:r>
      <w:r w:rsidRPr="00681370">
        <w:rPr>
          <w:rFonts w:ascii="Times New Roman" w:hAnsi="Times New Roman" w:cs="Times New Roman"/>
          <w:b/>
          <w:sz w:val="24"/>
          <w:lang w:val="sq-AL"/>
        </w:rPr>
        <w:t xml:space="preserve"> Mediave </w:t>
      </w:r>
      <w:proofErr w:type="spellStart"/>
      <w:r w:rsidRPr="00681370">
        <w:rPr>
          <w:rFonts w:ascii="Times New Roman" w:hAnsi="Times New Roman" w:cs="Times New Roman"/>
          <w:b/>
          <w:sz w:val="24"/>
          <w:lang w:val="sq-AL"/>
        </w:rPr>
        <w:t>Audiovizive</w:t>
      </w:r>
      <w:proofErr w:type="spellEnd"/>
      <w:r w:rsidRPr="00681370">
        <w:rPr>
          <w:rFonts w:ascii="Times New Roman" w:hAnsi="Times New Roman" w:cs="Times New Roman"/>
          <w:b/>
          <w:sz w:val="24"/>
          <w:lang w:val="sq-AL"/>
        </w:rPr>
        <w:t xml:space="preserve"> (AMA) mbetet një çështje shqetësuese, për shkak të formulës dypartiake për zgjedhjen e anëtarëve të bordit dhe përkatësisë së tyre politike. </w:t>
      </w:r>
      <w:r w:rsidRPr="00681370">
        <w:rPr>
          <w:rFonts w:ascii="Times New Roman" w:hAnsi="Times New Roman" w:cs="Times New Roman"/>
          <w:sz w:val="24"/>
          <w:lang w:val="sq-AL"/>
        </w:rPr>
        <w:t>Monitoruesi i Pluralizmit të Medias 2025 (MPM) e konsideron këtë si një fushë me rrezik të ulët duke iu referuar veçanërisht rrezikut të ndikimit politik dhe të korporatave në procedurat e emërimit të anëtarëve të Bordit të AMA-s, përkatësive politike të Kryetarit dhe anëtarëve të Bordit dhe mangësive në zbatimin e Kodit të Transmetimit në</w:t>
      </w:r>
      <w:bookmarkEnd w:id="0"/>
      <w:r w:rsidRPr="00681370">
        <w:rPr>
          <w:rFonts w:ascii="Times New Roman" w:hAnsi="Times New Roman" w:cs="Times New Roman"/>
          <w:sz w:val="24"/>
          <w:lang w:val="sq-AL"/>
        </w:rPr>
        <w:t xml:space="preserve"> </w:t>
      </w:r>
      <w:bookmarkStart w:id="1" w:name="_Hlk203476891"/>
      <w:r w:rsidRPr="00681370">
        <w:rPr>
          <w:rFonts w:ascii="Times New Roman" w:hAnsi="Times New Roman" w:cs="Times New Roman"/>
          <w:sz w:val="24"/>
          <w:lang w:val="sq-AL"/>
        </w:rPr>
        <w:t>mediat që transmeto</w:t>
      </w:r>
      <w:r w:rsidR="003D04F0" w:rsidRPr="00681370">
        <w:rPr>
          <w:rFonts w:ascii="Times New Roman" w:hAnsi="Times New Roman" w:cs="Times New Roman"/>
          <w:sz w:val="24"/>
          <w:lang w:val="sq-AL"/>
        </w:rPr>
        <w:t>jnë</w:t>
      </w:r>
      <w:r w:rsidRPr="00681370">
        <w:rPr>
          <w:rFonts w:ascii="Times New Roman" w:hAnsi="Times New Roman" w:cs="Times New Roman"/>
          <w:sz w:val="24"/>
          <w:lang w:val="sq-AL"/>
        </w:rPr>
        <w:t xml:space="preserve"> kryesisht</w:t>
      </w:r>
      <w:bookmarkEnd w:id="1"/>
      <w:r w:rsidRPr="00681370">
        <w:rPr>
          <w:rFonts w:ascii="Times New Roman" w:hAnsi="Times New Roman" w:cs="Times New Roman"/>
          <w:sz w:val="24"/>
          <w:lang w:val="sq-AL"/>
        </w:rPr>
        <w:t xml:space="preserve"> përmbajtje politike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regjistruar paraprakisht nga qeveria ose partitë politike</w:t>
      </w:r>
      <w:r w:rsidRPr="00681370">
        <w:rPr>
          <w:rFonts w:ascii="Times New Roman" w:hAnsi="Times New Roman" w:cs="Times New Roman"/>
          <w:sz w:val="24"/>
          <w:vertAlign w:val="superscript"/>
          <w:lang w:val="sq-AL"/>
        </w:rPr>
        <w:footnoteReference w:id="91"/>
      </w:r>
      <w:r w:rsidRPr="00681370">
        <w:rPr>
          <w:rFonts w:ascii="Times New Roman" w:hAnsi="Times New Roman" w:cs="Times New Roman"/>
          <w:sz w:val="24"/>
          <w:lang w:val="sq-AL"/>
        </w:rPr>
        <w:t xml:space="preserve">. </w:t>
      </w:r>
      <w:proofErr w:type="spellStart"/>
      <w:r w:rsidRPr="00681370">
        <w:rPr>
          <w:rFonts w:ascii="Times New Roman" w:hAnsi="Times New Roman" w:cs="Times New Roman"/>
          <w:sz w:val="24"/>
          <w:lang w:val="sq-AL"/>
        </w:rPr>
        <w:t>Vetërregullimi</w:t>
      </w:r>
      <w:proofErr w:type="spellEnd"/>
      <w:r w:rsidRPr="00681370">
        <w:rPr>
          <w:rFonts w:ascii="Times New Roman" w:hAnsi="Times New Roman" w:cs="Times New Roman"/>
          <w:sz w:val="24"/>
          <w:lang w:val="sq-AL"/>
        </w:rPr>
        <w:t xml:space="preserve"> në sektorin e medias mbetet i dobët dhe pengohet nga burimet </w:t>
      </w:r>
      <w:r w:rsidRPr="00681370">
        <w:rPr>
          <w:rFonts w:ascii="Times New Roman" w:hAnsi="Times New Roman" w:cs="Times New Roman"/>
          <w:sz w:val="24"/>
          <w:lang w:val="sq-AL"/>
        </w:rPr>
        <w:lastRenderedPageBreak/>
        <w:t xml:space="preserve">e kufizuara, një peizazh </w:t>
      </w:r>
      <w:proofErr w:type="spellStart"/>
      <w:r w:rsidRPr="00681370">
        <w:rPr>
          <w:rFonts w:ascii="Times New Roman" w:hAnsi="Times New Roman" w:cs="Times New Roman"/>
          <w:sz w:val="24"/>
          <w:lang w:val="sq-AL"/>
        </w:rPr>
        <w:t>mediatik</w:t>
      </w:r>
      <w:proofErr w:type="spellEnd"/>
      <w:r w:rsidRPr="00681370">
        <w:rPr>
          <w:rFonts w:ascii="Times New Roman" w:hAnsi="Times New Roman" w:cs="Times New Roman"/>
          <w:sz w:val="24"/>
          <w:lang w:val="sq-AL"/>
        </w:rPr>
        <w:t xml:space="preserve"> i polarizuar dhe përdorimi i vazhdueshëm i retorikës nxitëse në debatin publik</w:t>
      </w:r>
      <w:r w:rsidRPr="00681370">
        <w:rPr>
          <w:rFonts w:ascii="Times New Roman" w:hAnsi="Times New Roman" w:cs="Times New Roman"/>
          <w:sz w:val="24"/>
          <w:vertAlign w:val="superscript"/>
          <w:lang w:val="sq-AL"/>
        </w:rPr>
        <w:footnoteReference w:id="92"/>
      </w:r>
      <w:r w:rsidRPr="00681370">
        <w:rPr>
          <w:rFonts w:ascii="Times New Roman" w:hAnsi="Times New Roman" w:cs="Times New Roman"/>
          <w:sz w:val="24"/>
          <w:lang w:val="sq-AL"/>
        </w:rPr>
        <w:t>.</w:t>
      </w:r>
    </w:p>
    <w:p w14:paraId="229DA3DE" w14:textId="77777777" w:rsidR="00D85CF9" w:rsidRPr="00681370" w:rsidRDefault="00D85CF9" w:rsidP="00D85CF9">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Shqetësimet në lidhje me pavarësinë e transmetuesit publik janë rritur. </w:t>
      </w:r>
      <w:r w:rsidRPr="00681370">
        <w:rPr>
          <w:rFonts w:ascii="Times New Roman" w:hAnsi="Times New Roman" w:cs="Times New Roman"/>
          <w:sz w:val="24"/>
          <w:lang w:val="sq-AL"/>
        </w:rPr>
        <w:t>Parregullsitë procedurale në procesin e zgjedhjes së Drejtorit të ri të Përgjithshëm në janar t</w:t>
      </w:r>
      <w:r w:rsidR="007E73BC" w:rsidRPr="00681370">
        <w:rPr>
          <w:rFonts w:ascii="Times New Roman" w:hAnsi="Times New Roman" w:cs="Times New Roman"/>
          <w:sz w:val="24"/>
          <w:lang w:val="sq-AL"/>
        </w:rPr>
        <w:t>ë</w:t>
      </w:r>
      <w:r w:rsidRPr="00681370">
        <w:rPr>
          <w:rFonts w:ascii="Times New Roman" w:hAnsi="Times New Roman" w:cs="Times New Roman"/>
          <w:sz w:val="24"/>
          <w:lang w:val="sq-AL"/>
        </w:rPr>
        <w:t xml:space="preserve"> vitit 2025 minojnë më tej parimet e përzgjedhjes së bazuar në merita dhe pavarësisë së Radiotelevizionit Publik Shqiptar (RTSH)</w:t>
      </w:r>
      <w:r w:rsidRPr="00681370">
        <w:rPr>
          <w:rFonts w:ascii="Times New Roman" w:hAnsi="Times New Roman" w:cs="Times New Roman"/>
          <w:sz w:val="24"/>
          <w:vertAlign w:val="superscript"/>
          <w:lang w:val="sq-AL"/>
        </w:rPr>
        <w:footnoteReference w:id="93"/>
      </w:r>
      <w:r w:rsidRPr="00681370">
        <w:rPr>
          <w:rFonts w:ascii="Times New Roman" w:hAnsi="Times New Roman" w:cs="Times New Roman"/>
          <w:sz w:val="24"/>
          <w:lang w:val="sq-AL"/>
        </w:rPr>
        <w:t xml:space="preserve">. Fakti që Këshilli Drejtues vendosi të </w:t>
      </w:r>
      <w:proofErr w:type="spellStart"/>
      <w:r w:rsidRPr="00681370">
        <w:rPr>
          <w:rFonts w:ascii="Times New Roman" w:hAnsi="Times New Roman" w:cs="Times New Roman"/>
          <w:sz w:val="24"/>
          <w:lang w:val="sq-AL"/>
        </w:rPr>
        <w:t>skualifikojë</w:t>
      </w:r>
      <w:proofErr w:type="spellEnd"/>
      <w:r w:rsidRPr="00681370">
        <w:rPr>
          <w:rFonts w:ascii="Times New Roman" w:hAnsi="Times New Roman" w:cs="Times New Roman"/>
          <w:sz w:val="24"/>
          <w:lang w:val="sq-AL"/>
        </w:rPr>
        <w:t xml:space="preserve"> kandidatët para fazës së seancës dhe shpërfilli procedurën e votimit të fshehtë, shkeli dispozitat në fuqi</w:t>
      </w:r>
      <w:r w:rsidRPr="00681370">
        <w:rPr>
          <w:rFonts w:ascii="Times New Roman" w:hAnsi="Times New Roman" w:cs="Times New Roman"/>
          <w:sz w:val="24"/>
          <w:vertAlign w:val="superscript"/>
          <w:lang w:val="sq-AL"/>
        </w:rPr>
        <w:footnoteReference w:id="94"/>
      </w:r>
      <w:r w:rsidRPr="00681370">
        <w:rPr>
          <w:rFonts w:ascii="Times New Roman" w:hAnsi="Times New Roman" w:cs="Times New Roman"/>
          <w:sz w:val="24"/>
          <w:lang w:val="sq-AL"/>
        </w:rPr>
        <w:t xml:space="preserve"> dhe shkeli parimet e transparencës dhe drejtësisë</w:t>
      </w:r>
      <w:r w:rsidRPr="00681370">
        <w:rPr>
          <w:rFonts w:ascii="Times New Roman" w:hAnsi="Times New Roman" w:cs="Times New Roman"/>
          <w:sz w:val="24"/>
          <w:vertAlign w:val="superscript"/>
          <w:lang w:val="sq-AL"/>
        </w:rPr>
        <w:footnoteReference w:id="95"/>
      </w:r>
      <w:r w:rsidRPr="00681370">
        <w:rPr>
          <w:rFonts w:ascii="Times New Roman" w:hAnsi="Times New Roman" w:cs="Times New Roman"/>
          <w:sz w:val="24"/>
          <w:lang w:val="sq-AL"/>
        </w:rPr>
        <w:t xml:space="preserve">. Pas këtyre parregullsive, Parlamenti shkarkoi të gjithë Këshillin Drejtues të RTSH-së, në kundërshtim të dukshëm me legjislacionin në fuqi i cili lejon vetëm </w:t>
      </w:r>
      <w:proofErr w:type="spellStart"/>
      <w:r w:rsidRPr="00681370">
        <w:rPr>
          <w:rFonts w:ascii="Times New Roman" w:hAnsi="Times New Roman" w:cs="Times New Roman"/>
          <w:sz w:val="24"/>
          <w:lang w:val="sq-AL"/>
        </w:rPr>
        <w:t>skualifikimin</w:t>
      </w:r>
      <w:proofErr w:type="spellEnd"/>
      <w:r w:rsidRPr="00681370">
        <w:rPr>
          <w:rFonts w:ascii="Times New Roman" w:hAnsi="Times New Roman" w:cs="Times New Roman"/>
          <w:sz w:val="24"/>
          <w:lang w:val="sq-AL"/>
        </w:rPr>
        <w:t xml:space="preserve"> individual të anëtarëve të Këshillit Drejtues nën garancitë e procesit të rregullt</w:t>
      </w:r>
      <w:r w:rsidRPr="00681370">
        <w:rPr>
          <w:rFonts w:ascii="Times New Roman" w:hAnsi="Times New Roman" w:cs="Times New Roman"/>
          <w:sz w:val="24"/>
          <w:vertAlign w:val="superscript"/>
          <w:lang w:val="sq-AL"/>
        </w:rPr>
        <w:footnoteReference w:id="96"/>
      </w:r>
      <w:r w:rsidRPr="00681370">
        <w:rPr>
          <w:rFonts w:ascii="Times New Roman" w:hAnsi="Times New Roman" w:cs="Times New Roman"/>
          <w:sz w:val="24"/>
          <w:lang w:val="sq-AL"/>
        </w:rPr>
        <w:t>. MPM 2025 ka rritur më tej rezultatin e rrezikut, brenda grupit të rrezikut mesatar - të lartë, në lidhje me pavarësinë e mediave të shërbimit publik, pas parregullsive të lartpërmendura në procesin e përzgjedhjes, por edhe mungesës së përfaqësimit të drejtë të aktorëve politikë dhe pikëpamjeve, dhe ndërhyrjes politike në ndryshimet e stafit</w:t>
      </w:r>
      <w:r w:rsidRPr="00681370">
        <w:rPr>
          <w:rFonts w:ascii="Times New Roman" w:hAnsi="Times New Roman" w:cs="Times New Roman"/>
          <w:sz w:val="24"/>
          <w:vertAlign w:val="superscript"/>
          <w:lang w:val="sq-AL"/>
        </w:rPr>
        <w:footnoteReference w:id="97"/>
      </w:r>
      <w:r w:rsidRPr="00681370">
        <w:rPr>
          <w:rFonts w:ascii="Times New Roman" w:hAnsi="Times New Roman" w:cs="Times New Roman"/>
          <w:sz w:val="24"/>
          <w:lang w:val="sq-AL"/>
        </w:rPr>
        <w:t>.</w:t>
      </w:r>
      <w:r w:rsidR="00EA1F07" w:rsidRPr="00681370">
        <w:rPr>
          <w:rFonts w:ascii="Times New Roman" w:hAnsi="Times New Roman" w:cs="Times New Roman"/>
          <w:sz w:val="24"/>
          <w:lang w:val="sq-AL"/>
        </w:rPr>
        <w:t xml:space="preserve"> </w:t>
      </w:r>
    </w:p>
    <w:p w14:paraId="14A435DF" w14:textId="77777777" w:rsidR="006A1626" w:rsidRPr="00681370" w:rsidRDefault="006A1626" w:rsidP="006A1626">
      <w:pPr>
        <w:ind w:left="360"/>
        <w:jc w:val="both"/>
        <w:rPr>
          <w:rFonts w:ascii="Times New Roman" w:hAnsi="Times New Roman" w:cs="Times New Roman"/>
          <w:sz w:val="24"/>
          <w:lang w:val="sq-AL"/>
        </w:rPr>
      </w:pPr>
      <w:bookmarkStart w:id="2" w:name="_Hlk203485817"/>
      <w:r w:rsidRPr="00681370">
        <w:rPr>
          <w:rFonts w:ascii="Times New Roman" w:hAnsi="Times New Roman" w:cs="Times New Roman"/>
          <w:sz w:val="24"/>
          <w:lang w:val="sq-AL"/>
        </w:rPr>
        <w:t xml:space="preserve">Përqendrimi i lartë i pronësisë </w:t>
      </w:r>
      <w:proofErr w:type="spellStart"/>
      <w:r w:rsidRPr="00681370">
        <w:rPr>
          <w:rFonts w:ascii="Times New Roman" w:hAnsi="Times New Roman" w:cs="Times New Roman"/>
          <w:sz w:val="24"/>
          <w:lang w:val="sq-AL"/>
        </w:rPr>
        <w:t>mediatike</w:t>
      </w:r>
      <w:proofErr w:type="spellEnd"/>
      <w:r w:rsidRPr="00681370">
        <w:rPr>
          <w:rFonts w:ascii="Times New Roman" w:hAnsi="Times New Roman" w:cs="Times New Roman"/>
          <w:sz w:val="24"/>
          <w:lang w:val="sq-AL"/>
        </w:rPr>
        <w:t xml:space="preserve"> vazhdon të ndikojë negativisht në pavarësinë e medias dhe depërtimi i tregut </w:t>
      </w:r>
      <w:proofErr w:type="spellStart"/>
      <w:r w:rsidRPr="00681370">
        <w:rPr>
          <w:rFonts w:ascii="Times New Roman" w:hAnsi="Times New Roman" w:cs="Times New Roman"/>
          <w:sz w:val="24"/>
          <w:lang w:val="sq-AL"/>
        </w:rPr>
        <w:t>mediatik</w:t>
      </w:r>
      <w:proofErr w:type="spellEnd"/>
      <w:r w:rsidRPr="00681370">
        <w:rPr>
          <w:rFonts w:ascii="Times New Roman" w:hAnsi="Times New Roman" w:cs="Times New Roman"/>
          <w:sz w:val="24"/>
          <w:lang w:val="sq-AL"/>
        </w:rPr>
        <w:t xml:space="preserve"> nga grupet e biznesit me ndikim të lartë dhe me lidhje politike mbetet një shqetësim serioz. Ky fenomen është i dukshëm si në tregun </w:t>
      </w:r>
      <w:proofErr w:type="spellStart"/>
      <w:r w:rsidRPr="00681370">
        <w:rPr>
          <w:rFonts w:ascii="Times New Roman" w:hAnsi="Times New Roman" w:cs="Times New Roman"/>
          <w:sz w:val="24"/>
          <w:lang w:val="sq-AL"/>
        </w:rPr>
        <w:t>audioviziv</w:t>
      </w:r>
      <w:proofErr w:type="spellEnd"/>
      <w:r w:rsidRPr="00681370">
        <w:rPr>
          <w:rFonts w:ascii="Times New Roman" w:hAnsi="Times New Roman" w:cs="Times New Roman"/>
          <w:sz w:val="24"/>
          <w:lang w:val="sq-AL"/>
        </w:rPr>
        <w:t xml:space="preserve">, ashtu edhe në atë të shtypit, ku masat mbrojtëse ligjore apo vetërregulluese kundër ndërhyrjeve arbitrare në linjën </w:t>
      </w:r>
      <w:proofErr w:type="spellStart"/>
      <w:r w:rsidRPr="00681370">
        <w:rPr>
          <w:rFonts w:ascii="Times New Roman" w:hAnsi="Times New Roman" w:cs="Times New Roman"/>
          <w:sz w:val="24"/>
          <w:lang w:val="sq-AL"/>
        </w:rPr>
        <w:t>editoriale</w:t>
      </w:r>
      <w:proofErr w:type="spellEnd"/>
      <w:r w:rsidRPr="00681370">
        <w:rPr>
          <w:rFonts w:ascii="Times New Roman" w:hAnsi="Times New Roman" w:cs="Times New Roman"/>
          <w:sz w:val="24"/>
          <w:lang w:val="sq-AL"/>
        </w:rPr>
        <w:t xml:space="preserve"> janë të pamjaftueshme dhe përkeqësohen nga presionet politike.</w:t>
      </w:r>
      <w:r w:rsidRPr="00681370">
        <w:rPr>
          <w:rFonts w:ascii="Times New Roman" w:hAnsi="Times New Roman" w:cs="Times New Roman"/>
          <w:sz w:val="24"/>
          <w:vertAlign w:val="superscript"/>
          <w:lang w:val="sq-AL"/>
        </w:rPr>
        <w:footnoteReference w:id="98"/>
      </w:r>
      <w:r w:rsidRPr="00681370">
        <w:rPr>
          <w:rFonts w:ascii="Times New Roman" w:hAnsi="Times New Roman" w:cs="Times New Roman"/>
          <w:sz w:val="24"/>
          <w:lang w:val="sq-AL"/>
        </w:rPr>
        <w:t xml:space="preserve"> Grupet e biznesit me ndikim të lartë kanë rritur ndikimin e tyre ekonomik në tregun e medias. Lidhjet e forta politike mbeten një shqetësim serioz. Kuadri ligjor për kufizimin e përqendrimit të pronësisë </w:t>
      </w:r>
      <w:proofErr w:type="spellStart"/>
      <w:r w:rsidRPr="00681370">
        <w:rPr>
          <w:rFonts w:ascii="Times New Roman" w:hAnsi="Times New Roman" w:cs="Times New Roman"/>
          <w:sz w:val="24"/>
          <w:lang w:val="sq-AL"/>
        </w:rPr>
        <w:t>mediatike</w:t>
      </w:r>
      <w:proofErr w:type="spellEnd"/>
      <w:r w:rsidRPr="00681370">
        <w:rPr>
          <w:rFonts w:ascii="Times New Roman" w:hAnsi="Times New Roman" w:cs="Times New Roman"/>
          <w:sz w:val="24"/>
          <w:lang w:val="sq-AL"/>
        </w:rPr>
        <w:t xml:space="preserve"> dhe parandalimin e monopoleve mbetet i dobët, ndërsa </w:t>
      </w:r>
      <w:proofErr w:type="spellStart"/>
      <w:r w:rsidRPr="00681370">
        <w:rPr>
          <w:rFonts w:ascii="Times New Roman" w:hAnsi="Times New Roman" w:cs="Times New Roman"/>
          <w:sz w:val="24"/>
          <w:lang w:val="sq-AL"/>
        </w:rPr>
        <w:t>mungojne</w:t>
      </w:r>
      <w:proofErr w:type="spellEnd"/>
      <w:r w:rsidRPr="00681370">
        <w:rPr>
          <w:rFonts w:ascii="Times New Roman" w:hAnsi="Times New Roman" w:cs="Times New Roman"/>
          <w:sz w:val="24"/>
          <w:lang w:val="sq-AL"/>
        </w:rPr>
        <w:t xml:space="preserve"> masat mbrojtëse ligjore në lidhje me përqendrimin e pronësisë ndër-</w:t>
      </w:r>
      <w:proofErr w:type="spellStart"/>
      <w:r w:rsidRPr="00681370">
        <w:rPr>
          <w:rFonts w:ascii="Times New Roman" w:hAnsi="Times New Roman" w:cs="Times New Roman"/>
          <w:sz w:val="24"/>
          <w:lang w:val="sq-AL"/>
        </w:rPr>
        <w:t>mediatike</w:t>
      </w:r>
      <w:proofErr w:type="spellEnd"/>
      <w:r w:rsidRPr="00681370">
        <w:rPr>
          <w:rFonts w:ascii="Times New Roman" w:hAnsi="Times New Roman" w:cs="Times New Roman"/>
          <w:sz w:val="24"/>
          <w:lang w:val="sq-AL"/>
        </w:rPr>
        <w:t>.</w:t>
      </w:r>
      <w:r w:rsidRPr="00681370">
        <w:rPr>
          <w:rFonts w:ascii="Times New Roman" w:hAnsi="Times New Roman" w:cs="Times New Roman"/>
          <w:sz w:val="24"/>
          <w:vertAlign w:val="superscript"/>
          <w:lang w:val="sq-AL"/>
        </w:rPr>
        <w:footnoteReference w:id="99"/>
      </w:r>
      <w:r w:rsidRPr="00681370">
        <w:rPr>
          <w:rFonts w:ascii="Times New Roman" w:hAnsi="Times New Roman" w:cs="Times New Roman"/>
          <w:sz w:val="24"/>
          <w:lang w:val="sq-AL"/>
        </w:rPr>
        <w:t xml:space="preserve">  Përqendrimi i lartë i </w:t>
      </w:r>
      <w:proofErr w:type="spellStart"/>
      <w:r w:rsidRPr="00681370">
        <w:rPr>
          <w:rFonts w:ascii="Times New Roman" w:hAnsi="Times New Roman" w:cs="Times New Roman"/>
          <w:sz w:val="24"/>
          <w:lang w:val="sq-AL"/>
        </w:rPr>
        <w:t>pronesise</w:t>
      </w:r>
      <w:proofErr w:type="spellEnd"/>
      <w:r w:rsidRPr="00681370">
        <w:rPr>
          <w:rFonts w:ascii="Times New Roman" w:hAnsi="Times New Roman" w:cs="Times New Roman"/>
          <w:sz w:val="24"/>
          <w:lang w:val="sq-AL"/>
        </w:rPr>
        <w:t xml:space="preserve"> në mjedisin </w:t>
      </w:r>
      <w:proofErr w:type="spellStart"/>
      <w:r w:rsidRPr="00681370">
        <w:rPr>
          <w:rFonts w:ascii="Times New Roman" w:hAnsi="Times New Roman" w:cs="Times New Roman"/>
          <w:sz w:val="24"/>
          <w:lang w:val="sq-AL"/>
        </w:rPr>
        <w:t>mediatik</w:t>
      </w:r>
      <w:proofErr w:type="spellEnd"/>
      <w:r w:rsidRPr="00681370">
        <w:rPr>
          <w:rFonts w:ascii="Times New Roman" w:hAnsi="Times New Roman" w:cs="Times New Roman"/>
          <w:sz w:val="24"/>
          <w:lang w:val="sq-AL"/>
        </w:rPr>
        <w:t xml:space="preserve"> shqiptar përbën ende një shqetësim serioz për pavarësinë e medias, siç evidentohet edhe në MPM e vitit 2025, e cila ka rritur më tej rezultatin e rrezikut për pluralizmin e tregut </w:t>
      </w:r>
      <w:proofErr w:type="spellStart"/>
      <w:r w:rsidRPr="00681370">
        <w:rPr>
          <w:rFonts w:ascii="Times New Roman" w:hAnsi="Times New Roman" w:cs="Times New Roman"/>
          <w:sz w:val="24"/>
          <w:lang w:val="sq-AL"/>
        </w:rPr>
        <w:t>mediatik</w:t>
      </w:r>
      <w:proofErr w:type="spellEnd"/>
      <w:r w:rsidRPr="00681370">
        <w:rPr>
          <w:rFonts w:ascii="Times New Roman" w:hAnsi="Times New Roman" w:cs="Times New Roman"/>
          <w:sz w:val="24"/>
          <w:lang w:val="sq-AL"/>
        </w:rPr>
        <w:t xml:space="preserve"> në Shqipëri, duke e kategorizuar atë si “shumë të lartë”.</w:t>
      </w:r>
      <w:r w:rsidRPr="00681370">
        <w:rPr>
          <w:rFonts w:ascii="Times New Roman" w:hAnsi="Times New Roman" w:cs="Times New Roman"/>
          <w:sz w:val="24"/>
          <w:vertAlign w:val="superscript"/>
          <w:lang w:val="sq-AL"/>
        </w:rPr>
        <w:footnoteReference w:id="100"/>
      </w:r>
      <w:r w:rsidRPr="00681370">
        <w:rPr>
          <w:rFonts w:ascii="Times New Roman" w:hAnsi="Times New Roman" w:cs="Times New Roman"/>
          <w:sz w:val="24"/>
          <w:lang w:val="sq-AL"/>
        </w:rPr>
        <w:t xml:space="preserve"> Në lidhje me transparencën e pronësisë </w:t>
      </w:r>
      <w:proofErr w:type="spellStart"/>
      <w:r w:rsidRPr="00681370">
        <w:rPr>
          <w:rFonts w:ascii="Times New Roman" w:hAnsi="Times New Roman" w:cs="Times New Roman"/>
          <w:sz w:val="24"/>
          <w:lang w:val="sq-AL"/>
        </w:rPr>
        <w:t>mediatike</w:t>
      </w:r>
      <w:proofErr w:type="spellEnd"/>
      <w:r w:rsidRPr="00681370">
        <w:rPr>
          <w:rFonts w:ascii="Times New Roman" w:hAnsi="Times New Roman" w:cs="Times New Roman"/>
          <w:sz w:val="24"/>
          <w:lang w:val="sq-AL"/>
        </w:rPr>
        <w:t xml:space="preserve">, është evidentuar një përmirësim i kufizuar. Në vitin 2024, AMA filloi të publikojë në faqen zyrtare informacione të përmbledhura mbi strukturën e pronësisë dhe pronarët përfitues të subjekteve </w:t>
      </w:r>
      <w:proofErr w:type="spellStart"/>
      <w:r w:rsidRPr="00681370">
        <w:rPr>
          <w:rFonts w:ascii="Times New Roman" w:hAnsi="Times New Roman" w:cs="Times New Roman"/>
          <w:sz w:val="24"/>
          <w:lang w:val="sq-AL"/>
        </w:rPr>
        <w:t>mediatike</w:t>
      </w:r>
      <w:proofErr w:type="spellEnd"/>
      <w:r w:rsidRPr="00681370">
        <w:rPr>
          <w:rFonts w:ascii="Times New Roman" w:hAnsi="Times New Roman" w:cs="Times New Roman"/>
          <w:sz w:val="24"/>
          <w:lang w:val="sq-AL"/>
        </w:rPr>
        <w:t xml:space="preserve"> në fushën </w:t>
      </w:r>
      <w:proofErr w:type="spellStart"/>
      <w:r w:rsidRPr="00681370">
        <w:rPr>
          <w:rFonts w:ascii="Times New Roman" w:hAnsi="Times New Roman" w:cs="Times New Roman"/>
          <w:sz w:val="24"/>
          <w:lang w:val="sq-AL"/>
        </w:rPr>
        <w:t>audiovizive</w:t>
      </w:r>
      <w:proofErr w:type="spellEnd"/>
      <w:r w:rsidRPr="00681370">
        <w:rPr>
          <w:rFonts w:ascii="Times New Roman" w:hAnsi="Times New Roman" w:cs="Times New Roman"/>
          <w:sz w:val="24"/>
          <w:lang w:val="sq-AL"/>
        </w:rPr>
        <w:t>.</w:t>
      </w:r>
      <w:r w:rsidRPr="00681370">
        <w:rPr>
          <w:rFonts w:ascii="Times New Roman" w:hAnsi="Times New Roman" w:cs="Times New Roman"/>
          <w:sz w:val="24"/>
          <w:vertAlign w:val="superscript"/>
          <w:lang w:val="sq-AL"/>
        </w:rPr>
        <w:footnoteReference w:id="101"/>
      </w:r>
      <w:r w:rsidRPr="00681370">
        <w:rPr>
          <w:rFonts w:ascii="Times New Roman" w:hAnsi="Times New Roman" w:cs="Times New Roman"/>
          <w:sz w:val="24"/>
          <w:lang w:val="sq-AL"/>
        </w:rPr>
        <w:t xml:space="preserve"> Megjithatë, MPM e vitit 2025 vazhdon ta konsideroje transparencën e pronësisë </w:t>
      </w:r>
      <w:proofErr w:type="spellStart"/>
      <w:r w:rsidRPr="00681370">
        <w:rPr>
          <w:rFonts w:ascii="Times New Roman" w:hAnsi="Times New Roman" w:cs="Times New Roman"/>
          <w:sz w:val="24"/>
          <w:lang w:val="sq-AL"/>
        </w:rPr>
        <w:t>mediatike</w:t>
      </w:r>
      <w:proofErr w:type="spellEnd"/>
      <w:r w:rsidRPr="00681370">
        <w:rPr>
          <w:rFonts w:ascii="Times New Roman" w:hAnsi="Times New Roman" w:cs="Times New Roman"/>
          <w:sz w:val="24"/>
          <w:lang w:val="sq-AL"/>
        </w:rPr>
        <w:t xml:space="preserve"> në Shqipëri si fushë me rrezik të lartë. </w:t>
      </w:r>
      <w:r w:rsidRPr="00681370">
        <w:rPr>
          <w:rFonts w:ascii="Times New Roman" w:hAnsi="Times New Roman" w:cs="Times New Roman"/>
          <w:sz w:val="24"/>
          <w:vertAlign w:val="superscript"/>
          <w:lang w:val="sq-AL"/>
        </w:rPr>
        <w:footnoteReference w:id="102"/>
      </w:r>
    </w:p>
    <w:p w14:paraId="7AB364A7"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Mangësitë në shpërndarjen e drejtë të reklamave shtetërore dhe të burimeve të tjera publike vazhdojnë të jenë të pranishme. Dispozitat që garantojnë shpërndarjen e qartë dhe transparente </w:t>
      </w:r>
      <w:r w:rsidRPr="00681370">
        <w:rPr>
          <w:rFonts w:ascii="Times New Roman" w:hAnsi="Times New Roman" w:cs="Times New Roman"/>
          <w:sz w:val="24"/>
          <w:lang w:val="sq-AL"/>
        </w:rPr>
        <w:lastRenderedPageBreak/>
        <w:t xml:space="preserve">të reklamave të sektorit publik, në përputhje me standardet ndërkombëtare, vazhdojnë të mungojnë dhe shmangia ndaj rregullave standarde të prokurimit publik gjatë procedurave të prokurimit mbetet e </w:t>
      </w:r>
      <w:proofErr w:type="spellStart"/>
      <w:r w:rsidRPr="00681370">
        <w:rPr>
          <w:rFonts w:ascii="Times New Roman" w:hAnsi="Times New Roman" w:cs="Times New Roman"/>
          <w:sz w:val="24"/>
          <w:lang w:val="sq-AL"/>
        </w:rPr>
        <w:t>paadresuar</w:t>
      </w:r>
      <w:proofErr w:type="spellEnd"/>
      <w:r w:rsidRPr="00681370">
        <w:rPr>
          <w:rFonts w:ascii="Times New Roman" w:hAnsi="Times New Roman" w:cs="Times New Roman"/>
          <w:sz w:val="24"/>
          <w:lang w:val="sq-AL"/>
        </w:rPr>
        <w:t>.</w:t>
      </w:r>
      <w:r w:rsidRPr="00681370">
        <w:rPr>
          <w:rFonts w:ascii="Times New Roman" w:hAnsi="Times New Roman" w:cs="Times New Roman"/>
          <w:sz w:val="24"/>
          <w:vertAlign w:val="superscript"/>
          <w:lang w:val="sq-AL"/>
        </w:rPr>
        <w:footnoteReference w:id="103"/>
      </w:r>
      <w:r w:rsidRPr="00681370">
        <w:rPr>
          <w:rFonts w:ascii="Times New Roman" w:hAnsi="Times New Roman" w:cs="Times New Roman"/>
          <w:sz w:val="24"/>
          <w:lang w:val="sq-AL"/>
        </w:rPr>
        <w:t xml:space="preserve"> MPM e vitit 2025 thekson faktin se legjislacioni shqiptar nuk parashikon rregulla të drejta dhe transparente për shpërndarjen e subvencioneve indirekte ose reklamave shtetërore ndaj mediave</w:t>
      </w:r>
      <w:r w:rsidRPr="00681370">
        <w:rPr>
          <w:rFonts w:ascii="Times New Roman" w:hAnsi="Times New Roman" w:cs="Times New Roman"/>
          <w:sz w:val="24"/>
          <w:vertAlign w:val="superscript"/>
          <w:lang w:val="sq-AL"/>
        </w:rPr>
        <w:t xml:space="preserve"> </w:t>
      </w:r>
      <w:r w:rsidRPr="00681370">
        <w:rPr>
          <w:rFonts w:ascii="Times New Roman" w:hAnsi="Times New Roman" w:cs="Times New Roman"/>
          <w:sz w:val="24"/>
          <w:vertAlign w:val="superscript"/>
          <w:lang w:val="sq-AL"/>
        </w:rPr>
        <w:footnoteReference w:id="104"/>
      </w:r>
      <w:r w:rsidRPr="00681370">
        <w:rPr>
          <w:rFonts w:ascii="Times New Roman" w:hAnsi="Times New Roman" w:cs="Times New Roman"/>
          <w:sz w:val="24"/>
          <w:lang w:val="sq-AL"/>
        </w:rPr>
        <w:t>. Si pasojë, MPM e vitit 2025 ka rritur më tej vlerën e treguesit përkatës, duke e klasifikuar nivelin e rrezikut si “mesatar-të lartë”.</w:t>
      </w:r>
      <w:r w:rsidRPr="00681370">
        <w:rPr>
          <w:rFonts w:ascii="Times New Roman" w:hAnsi="Times New Roman" w:cs="Times New Roman"/>
          <w:sz w:val="24"/>
          <w:vertAlign w:val="superscript"/>
          <w:lang w:val="sq-AL"/>
        </w:rPr>
        <w:footnoteReference w:id="105"/>
      </w:r>
      <w:r w:rsidRPr="00681370">
        <w:rPr>
          <w:rFonts w:ascii="Times New Roman" w:hAnsi="Times New Roman" w:cs="Times New Roman"/>
          <w:sz w:val="24"/>
          <w:lang w:val="sq-AL"/>
        </w:rPr>
        <w:t xml:space="preserve"> Shqipëria ka ndërmarrë hapa drejt krijimit të një sistemi transparent për matjen e audiencës, i cili është një element thelbësor për garantimin e llogaridhënies në shpërndarjen e reklamave publike. </w:t>
      </w:r>
      <w:r w:rsidRPr="00681370">
        <w:rPr>
          <w:rFonts w:ascii="Times New Roman" w:hAnsi="Times New Roman" w:cs="Times New Roman"/>
          <w:sz w:val="24"/>
          <w:vertAlign w:val="superscript"/>
          <w:lang w:val="sq-AL"/>
        </w:rPr>
        <w:footnoteReference w:id="106"/>
      </w:r>
      <w:r w:rsidRPr="00681370">
        <w:rPr>
          <w:rFonts w:ascii="Times New Roman" w:hAnsi="Times New Roman" w:cs="Times New Roman"/>
          <w:sz w:val="24"/>
          <w:lang w:val="sq-AL"/>
        </w:rPr>
        <w:t xml:space="preserve"> </w:t>
      </w:r>
    </w:p>
    <w:p w14:paraId="4F296728"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Mangësitë në garantimin e të drejtës për informim vazhdojnë të jenë të pranishme. Autoritetet publike vazhdojnë praktikën e fshehjes së informacionit duke u mbështetur në referenca të përgjithshme ndaj "interesit publik", një koncept ende i papërcaktuar qartë, duke u dhënë institucioneve publike mundësi për ruajtjen e fshehtësisë dhe për të kufizuar ose mohuar ligjërisht </w:t>
      </w:r>
      <w:proofErr w:type="spellStart"/>
      <w:r w:rsidRPr="00681370">
        <w:rPr>
          <w:rFonts w:ascii="Times New Roman" w:hAnsi="Times New Roman" w:cs="Times New Roman"/>
          <w:sz w:val="24"/>
          <w:lang w:val="sq-AL"/>
        </w:rPr>
        <w:t>aksesin</w:t>
      </w:r>
      <w:proofErr w:type="spellEnd"/>
      <w:r w:rsidRPr="00681370">
        <w:rPr>
          <w:rFonts w:ascii="Times New Roman" w:hAnsi="Times New Roman" w:cs="Times New Roman"/>
          <w:sz w:val="24"/>
          <w:lang w:val="sq-AL"/>
        </w:rPr>
        <w:t xml:space="preserve"> në informacion, bazuar në argumente të tilla si volumi i lartë i kërkesave për </w:t>
      </w:r>
      <w:bookmarkEnd w:id="2"/>
      <w:r w:rsidRPr="00681370">
        <w:rPr>
          <w:rFonts w:ascii="Times New Roman" w:hAnsi="Times New Roman" w:cs="Times New Roman"/>
          <w:sz w:val="24"/>
          <w:lang w:val="sq-AL"/>
        </w:rPr>
        <w:t xml:space="preserve">informacion, pretendimet për mbrojtjen e të drejtave të autorit si dhe klauzolat e </w:t>
      </w:r>
      <w:proofErr w:type="spellStart"/>
      <w:r w:rsidRPr="00681370">
        <w:rPr>
          <w:rFonts w:ascii="Times New Roman" w:hAnsi="Times New Roman" w:cs="Times New Roman"/>
          <w:sz w:val="24"/>
          <w:lang w:val="sq-AL"/>
        </w:rPr>
        <w:t>konfidencialitetit</w:t>
      </w:r>
      <w:proofErr w:type="spellEnd"/>
      <w:r w:rsidRPr="00681370">
        <w:rPr>
          <w:rFonts w:ascii="Times New Roman" w:hAnsi="Times New Roman" w:cs="Times New Roman"/>
          <w:sz w:val="24"/>
          <w:lang w:val="sq-AL"/>
        </w:rPr>
        <w:t xml:space="preserve"> të përfshira në kontratat publike. Këto praktika prekin në mënyrë të pabarabartë gazetarët, si grupi më aktiv në ushtrimin e së drejtës për informim. Gjatë vitit 2024, </w:t>
      </w:r>
      <w:proofErr w:type="spellStart"/>
      <w:r w:rsidRPr="00681370">
        <w:rPr>
          <w:rFonts w:ascii="Times New Roman" w:hAnsi="Times New Roman" w:cs="Times New Roman"/>
          <w:sz w:val="24"/>
          <w:lang w:val="sq-AL"/>
        </w:rPr>
        <w:t>Komisioneri</w:t>
      </w:r>
      <w:proofErr w:type="spellEnd"/>
      <w:r w:rsidRPr="00681370">
        <w:rPr>
          <w:rFonts w:ascii="Times New Roman" w:hAnsi="Times New Roman" w:cs="Times New Roman"/>
          <w:sz w:val="24"/>
          <w:lang w:val="sq-AL"/>
        </w:rPr>
        <w:t xml:space="preserve"> për të Drejtën e Informimit dhe Mbrojtjen e të Dhënave Personale mori 365 ankesa nga gazetarët lidhur me refuzimin e dhënies së informacioneve nga dokumentet zyrtare. Nga këto raste, 283 u zgjidhën duke dhënë informacionin e kërkuar gjatë fazës së shqyrtimit administrativ</w:t>
      </w:r>
      <w:r w:rsidRPr="00681370">
        <w:rPr>
          <w:rFonts w:ascii="Times New Roman" w:hAnsi="Times New Roman" w:cs="Times New Roman"/>
          <w:sz w:val="24"/>
          <w:vertAlign w:val="superscript"/>
          <w:lang w:val="sq-AL"/>
        </w:rPr>
        <w:footnoteReference w:id="107"/>
      </w:r>
      <w:r w:rsidRPr="00681370">
        <w:rPr>
          <w:rFonts w:ascii="Times New Roman" w:hAnsi="Times New Roman" w:cs="Times New Roman"/>
          <w:sz w:val="24"/>
          <w:lang w:val="sq-AL"/>
        </w:rPr>
        <w:t>. MPM e vitit 2025 rriti më tej nivelin e vlerën e rrezikut në lidhje me mbrojtjen e të drejtës për</w:t>
      </w:r>
      <w:r w:rsidRPr="00681370">
        <w:rPr>
          <w:rFonts w:ascii="Times New Roman" w:hAnsi="Times New Roman" w:cs="Times New Roman"/>
          <w:b/>
          <w:sz w:val="24"/>
          <w:lang w:val="sq-AL"/>
        </w:rPr>
        <w:t xml:space="preserve"> </w:t>
      </w:r>
      <w:r w:rsidRPr="00681370">
        <w:rPr>
          <w:rFonts w:ascii="Times New Roman" w:hAnsi="Times New Roman" w:cs="Times New Roman"/>
          <w:sz w:val="24"/>
          <w:lang w:val="sq-AL"/>
        </w:rPr>
        <w:t xml:space="preserve">informim, duke e klasifikuar atë në kategorinë e rrezikut </w:t>
      </w:r>
      <w:r w:rsidRPr="00681370">
        <w:rPr>
          <w:rFonts w:ascii="Times New Roman" w:hAnsi="Times New Roman" w:cs="Times New Roman"/>
          <w:bCs/>
          <w:sz w:val="24"/>
          <w:lang w:val="sq-AL"/>
        </w:rPr>
        <w:t>mesatar-të lartë</w:t>
      </w:r>
      <w:r w:rsidRPr="00681370">
        <w:rPr>
          <w:rFonts w:ascii="Times New Roman" w:hAnsi="Times New Roman" w:cs="Times New Roman"/>
          <w:sz w:val="24"/>
          <w:lang w:val="sq-AL"/>
        </w:rPr>
        <w:t xml:space="preserve">. </w:t>
      </w:r>
      <w:r w:rsidRPr="00681370">
        <w:rPr>
          <w:rFonts w:ascii="Times New Roman" w:hAnsi="Times New Roman" w:cs="Times New Roman"/>
          <w:sz w:val="24"/>
          <w:vertAlign w:val="superscript"/>
          <w:lang w:val="sq-AL"/>
        </w:rPr>
        <w:footnoteReference w:id="108"/>
      </w:r>
      <w:r w:rsidRPr="00681370">
        <w:rPr>
          <w:rFonts w:ascii="Times New Roman" w:hAnsi="Times New Roman" w:cs="Times New Roman"/>
          <w:sz w:val="24"/>
          <w:lang w:val="sq-AL"/>
        </w:rPr>
        <w:t xml:space="preserve">Shqipëria ka ratifikuar Konventën e Këshillit të Evropës mbi </w:t>
      </w:r>
      <w:proofErr w:type="spellStart"/>
      <w:r w:rsidRPr="00681370">
        <w:rPr>
          <w:rFonts w:ascii="Times New Roman" w:hAnsi="Times New Roman" w:cs="Times New Roman"/>
          <w:sz w:val="24"/>
          <w:lang w:val="sq-AL"/>
        </w:rPr>
        <w:t>Aksesin</w:t>
      </w:r>
      <w:proofErr w:type="spellEnd"/>
      <w:r w:rsidRPr="00681370">
        <w:rPr>
          <w:rFonts w:ascii="Times New Roman" w:hAnsi="Times New Roman" w:cs="Times New Roman"/>
          <w:sz w:val="24"/>
          <w:lang w:val="sq-AL"/>
        </w:rPr>
        <w:t xml:space="preserve"> në Dokumente Zyrtare.</w:t>
      </w:r>
      <w:r w:rsidRPr="00681370">
        <w:rPr>
          <w:rFonts w:ascii="Times New Roman" w:hAnsi="Times New Roman" w:cs="Times New Roman"/>
          <w:sz w:val="24"/>
          <w:vertAlign w:val="superscript"/>
          <w:lang w:val="sq-AL"/>
        </w:rPr>
        <w:footnoteReference w:id="109"/>
      </w:r>
    </w:p>
    <w:p w14:paraId="0267598E"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Sulmet verbale dhe fizike, shpifjet dhe paditë strategjike kundër pjesëmarrjes publike të drejtuara kundër gazetarëve përbëjnë një shqetësim të vazhdueshëm. Shpifja vazhdon</w:t>
      </w:r>
      <w:r w:rsidRPr="00681370">
        <w:rPr>
          <w:rFonts w:ascii="Times New Roman" w:hAnsi="Times New Roman" w:cs="Times New Roman"/>
          <w:b/>
          <w:sz w:val="24"/>
          <w:lang w:val="sq-AL"/>
        </w:rPr>
        <w:t xml:space="preserve"> të jetë e </w:t>
      </w:r>
      <w:r w:rsidRPr="00681370">
        <w:rPr>
          <w:rFonts w:ascii="Times New Roman" w:hAnsi="Times New Roman" w:cs="Times New Roman"/>
          <w:sz w:val="24"/>
          <w:lang w:val="sq-AL"/>
        </w:rPr>
        <w:t>parashikuar si vepër penale, ndërkohë kuadri ligjor nuk përmban masa mbrojtëse në lidhje me PSKPP.</w:t>
      </w:r>
      <w:r w:rsidRPr="00681370">
        <w:rPr>
          <w:rFonts w:ascii="Times New Roman" w:hAnsi="Times New Roman" w:cs="Times New Roman"/>
          <w:sz w:val="24"/>
          <w:vertAlign w:val="superscript"/>
          <w:lang w:val="sq-AL"/>
        </w:rPr>
        <w:footnoteReference w:id="110"/>
      </w:r>
      <w:r w:rsidRPr="00681370">
        <w:rPr>
          <w:rFonts w:ascii="Times New Roman" w:hAnsi="Times New Roman" w:cs="Times New Roman"/>
          <w:sz w:val="24"/>
          <w:lang w:val="sq-AL"/>
        </w:rPr>
        <w:t xml:space="preserve"> Dispozitat e së drejtës civile për shpifjet ose publikimet e pasakta mbeten të </w:t>
      </w:r>
      <w:proofErr w:type="spellStart"/>
      <w:r w:rsidRPr="00681370">
        <w:rPr>
          <w:rFonts w:ascii="Times New Roman" w:hAnsi="Times New Roman" w:cs="Times New Roman"/>
          <w:sz w:val="24"/>
          <w:lang w:val="sq-AL"/>
        </w:rPr>
        <w:t>papërafruara</w:t>
      </w:r>
      <w:proofErr w:type="spellEnd"/>
      <w:r w:rsidRPr="00681370">
        <w:rPr>
          <w:rFonts w:ascii="Times New Roman" w:hAnsi="Times New Roman" w:cs="Times New Roman"/>
          <w:sz w:val="24"/>
          <w:lang w:val="sq-AL"/>
        </w:rPr>
        <w:t xml:space="preserve"> me standardet evropiane dhe vazhdojnë të përdoren si mjet për të iniciuar PSKPP kundër gazetarëve.</w:t>
      </w:r>
      <w:r w:rsidRPr="00681370">
        <w:rPr>
          <w:rFonts w:ascii="Times New Roman" w:hAnsi="Times New Roman" w:cs="Times New Roman"/>
          <w:sz w:val="24"/>
          <w:vertAlign w:val="superscript"/>
          <w:lang w:val="sq-AL"/>
        </w:rPr>
        <w:footnoteReference w:id="111"/>
      </w:r>
      <w:r w:rsidRPr="00681370">
        <w:rPr>
          <w:rFonts w:ascii="Times New Roman" w:hAnsi="Times New Roman" w:cs="Times New Roman"/>
          <w:sz w:val="24"/>
          <w:lang w:val="sq-AL"/>
        </w:rPr>
        <w:t xml:space="preserve"> Gazetarët vazhdojnë të kenë qasje të kufizuar në ndihmë juridike dhe </w:t>
      </w:r>
      <w:r w:rsidRPr="00681370">
        <w:rPr>
          <w:rFonts w:ascii="Times New Roman" w:hAnsi="Times New Roman" w:cs="Times New Roman"/>
          <w:sz w:val="24"/>
          <w:lang w:val="sq-AL"/>
        </w:rPr>
        <w:lastRenderedPageBreak/>
        <w:t xml:space="preserve">mbështetje të kufizuar nga mediat. Po ashtu, mungon monitorimi i qëndrueshëm dhe raportimi sistematik i çështjeve gjyqësore që përfshijnë gazetarët. Në vitin 2024, Rrjeti i Gazetarëve të Sigurt raportoi 45 incidente që përfshinin kërcënime, presione dhe sulme ndaj gazetarëve dhe organizatave </w:t>
      </w:r>
      <w:proofErr w:type="spellStart"/>
      <w:r w:rsidRPr="00681370">
        <w:rPr>
          <w:rFonts w:ascii="Times New Roman" w:hAnsi="Times New Roman" w:cs="Times New Roman"/>
          <w:sz w:val="24"/>
          <w:lang w:val="sq-AL"/>
        </w:rPr>
        <w:t>mediatike</w:t>
      </w:r>
      <w:proofErr w:type="spellEnd"/>
      <w:r w:rsidRPr="00681370">
        <w:rPr>
          <w:rFonts w:ascii="Times New Roman" w:hAnsi="Times New Roman" w:cs="Times New Roman"/>
          <w:sz w:val="24"/>
          <w:lang w:val="sq-AL"/>
        </w:rPr>
        <w:t xml:space="preserve">, ku një pjesë e madhe ishin sulme verbale, deklarata kundër medias dhe ngacmime në internet, ku kjo shifër përfaqëson </w:t>
      </w:r>
      <w:r w:rsidRPr="00681370">
        <w:rPr>
          <w:rFonts w:ascii="Times New Roman" w:hAnsi="Times New Roman" w:cs="Times New Roman"/>
          <w:bCs/>
          <w:sz w:val="24"/>
          <w:lang w:val="sq-AL"/>
        </w:rPr>
        <w:t>dyfishin e incidenteve</w:t>
      </w:r>
      <w:r w:rsidRPr="00681370">
        <w:rPr>
          <w:rFonts w:ascii="Times New Roman" w:hAnsi="Times New Roman" w:cs="Times New Roman"/>
          <w:sz w:val="24"/>
          <w:lang w:val="sq-AL"/>
        </w:rPr>
        <w:t xml:space="preserve"> krahasuar me vitet 2022 dhe 2023. Në vitin 2025, u raportuan 19 incidente.</w:t>
      </w:r>
      <w:r w:rsidRPr="00681370">
        <w:rPr>
          <w:rFonts w:ascii="Times New Roman" w:hAnsi="Times New Roman" w:cs="Times New Roman"/>
          <w:sz w:val="24"/>
          <w:vertAlign w:val="superscript"/>
          <w:lang w:val="sq-AL"/>
        </w:rPr>
        <w:footnoteReference w:id="112"/>
      </w:r>
      <w:r w:rsidRPr="00681370">
        <w:rPr>
          <w:rFonts w:ascii="Times New Roman" w:hAnsi="Times New Roman" w:cs="Times New Roman"/>
          <w:sz w:val="24"/>
          <w:lang w:val="sq-AL"/>
        </w:rPr>
        <w:t xml:space="preserve"> Rastet e frikësimeve dhe kërcënimeve ndaj gazetarëve, përfshirë dhe nga zyrtarë të lartë të shtetit dhe oficerë</w:t>
      </w:r>
      <w:r w:rsidRPr="00681370">
        <w:rPr>
          <w:rFonts w:ascii="Times New Roman" w:hAnsi="Times New Roman" w:cs="Times New Roman"/>
          <w:sz w:val="24"/>
          <w:vertAlign w:val="superscript"/>
          <w:lang w:val="sq-AL"/>
        </w:rPr>
        <w:t xml:space="preserve"> </w:t>
      </w:r>
      <w:r w:rsidRPr="00681370">
        <w:rPr>
          <w:rFonts w:ascii="Times New Roman" w:hAnsi="Times New Roman" w:cs="Times New Roman"/>
          <w:sz w:val="24"/>
          <w:lang w:val="sq-AL"/>
        </w:rPr>
        <w:t xml:space="preserve">policie </w:t>
      </w:r>
      <w:r w:rsidRPr="00681370">
        <w:rPr>
          <w:rFonts w:ascii="Times New Roman" w:hAnsi="Times New Roman" w:cs="Times New Roman"/>
          <w:sz w:val="24"/>
          <w:vertAlign w:val="superscript"/>
          <w:lang w:val="sq-AL"/>
        </w:rPr>
        <w:footnoteReference w:id="113"/>
      </w:r>
      <w:r w:rsidRPr="00681370">
        <w:rPr>
          <w:rFonts w:ascii="Times New Roman" w:hAnsi="Times New Roman" w:cs="Times New Roman"/>
          <w:sz w:val="24"/>
          <w:lang w:val="sq-AL"/>
        </w:rPr>
        <w:t>si dhe fushatat e ngacmimit dhe shpifjes në internet, veçanërisht në shënjestër të gazetareve gra, mbeten një shqetësim serioz.</w:t>
      </w:r>
      <w:r w:rsidRPr="00681370">
        <w:rPr>
          <w:rFonts w:ascii="Times New Roman" w:hAnsi="Times New Roman" w:cs="Times New Roman"/>
          <w:sz w:val="24"/>
          <w:vertAlign w:val="superscript"/>
          <w:lang w:val="sq-AL"/>
        </w:rPr>
        <w:footnoteReference w:id="114"/>
      </w:r>
      <w:r w:rsidRPr="00681370">
        <w:rPr>
          <w:rFonts w:ascii="Times New Roman" w:hAnsi="Times New Roman" w:cs="Times New Roman"/>
          <w:sz w:val="24"/>
          <w:lang w:val="sq-AL"/>
        </w:rPr>
        <w:t xml:space="preserve"> Në Prokurorinë e Përgjithshme, Ministrinë e Brendshme dhe Policinë e Shtetit janë emëruar persona të cilët duhet të kontaktohen ne rastet që lidhen me sigurinë e gazetarëve dhe Policia e Shtetit ka hartuar gjithashtu një </w:t>
      </w:r>
      <w:r w:rsidRPr="00681370">
        <w:rPr>
          <w:rFonts w:ascii="Times New Roman" w:hAnsi="Times New Roman" w:cs="Times New Roman"/>
          <w:bCs/>
          <w:sz w:val="24"/>
          <w:lang w:val="sq-AL"/>
        </w:rPr>
        <w:t>protokoll.</w:t>
      </w:r>
      <w:r w:rsidRPr="00681370">
        <w:rPr>
          <w:rFonts w:ascii="Times New Roman" w:hAnsi="Times New Roman" w:cs="Times New Roman"/>
          <w:bCs/>
          <w:sz w:val="24"/>
          <w:vertAlign w:val="superscript"/>
          <w:lang w:val="sq-AL"/>
        </w:rPr>
        <w:footnoteReference w:id="115"/>
      </w:r>
      <w:r w:rsidRPr="00681370">
        <w:rPr>
          <w:rFonts w:ascii="Times New Roman" w:hAnsi="Times New Roman" w:cs="Times New Roman"/>
          <w:sz w:val="24"/>
          <w:lang w:val="sq-AL"/>
        </w:rPr>
        <w:t xml:space="preserve"> Përdorimi i </w:t>
      </w:r>
      <w:proofErr w:type="spellStart"/>
      <w:r w:rsidRPr="00681370">
        <w:rPr>
          <w:rFonts w:ascii="Times New Roman" w:hAnsi="Times New Roman" w:cs="Times New Roman"/>
          <w:sz w:val="24"/>
          <w:lang w:val="sq-AL"/>
        </w:rPr>
        <w:t>forces</w:t>
      </w:r>
      <w:proofErr w:type="spellEnd"/>
      <w:r w:rsidRPr="00681370">
        <w:rPr>
          <w:rFonts w:ascii="Times New Roman" w:hAnsi="Times New Roman" w:cs="Times New Roman"/>
          <w:sz w:val="24"/>
          <w:lang w:val="sq-AL"/>
        </w:rPr>
        <w:t xml:space="preserve"> nga autoritetet </w:t>
      </w:r>
      <w:proofErr w:type="spellStart"/>
      <w:r w:rsidRPr="00681370">
        <w:rPr>
          <w:rFonts w:ascii="Times New Roman" w:hAnsi="Times New Roman" w:cs="Times New Roman"/>
          <w:sz w:val="24"/>
          <w:lang w:val="sq-AL"/>
        </w:rPr>
        <w:t>ligjzbatuese</w:t>
      </w:r>
      <w:proofErr w:type="spellEnd"/>
      <w:r w:rsidRPr="00681370">
        <w:rPr>
          <w:rFonts w:ascii="Times New Roman" w:hAnsi="Times New Roman" w:cs="Times New Roman"/>
          <w:sz w:val="24"/>
          <w:lang w:val="sq-AL"/>
        </w:rPr>
        <w:t xml:space="preserve">, veçanërisht në kontekstin e demonstratave, </w:t>
      </w:r>
      <w:r w:rsidRPr="00681370">
        <w:rPr>
          <w:rFonts w:ascii="Times New Roman" w:hAnsi="Times New Roman" w:cs="Times New Roman"/>
          <w:bCs/>
          <w:sz w:val="24"/>
          <w:lang w:val="sq-AL"/>
        </w:rPr>
        <w:t>vazhdon të përbëjë një shqetësim serioz.</w:t>
      </w:r>
      <w:r w:rsidRPr="00681370">
        <w:rPr>
          <w:rFonts w:ascii="Times New Roman" w:hAnsi="Times New Roman" w:cs="Times New Roman"/>
          <w:sz w:val="24"/>
          <w:lang w:val="sq-AL"/>
        </w:rPr>
        <w:t xml:space="preserve"> </w:t>
      </w:r>
      <w:r w:rsidRPr="00681370">
        <w:rPr>
          <w:rFonts w:ascii="Times New Roman" w:hAnsi="Times New Roman" w:cs="Times New Roman"/>
          <w:sz w:val="24"/>
          <w:vertAlign w:val="superscript"/>
          <w:lang w:val="sq-AL"/>
        </w:rPr>
        <w:footnoteReference w:id="116"/>
      </w:r>
      <w:r w:rsidRPr="00681370">
        <w:rPr>
          <w:rFonts w:ascii="Times New Roman" w:hAnsi="Times New Roman" w:cs="Times New Roman"/>
          <w:sz w:val="24"/>
          <w:lang w:val="sq-AL"/>
        </w:rPr>
        <w:t>Platforma e Këshillit të Evropës për promovimin e mbrojtjes së gazetarisë dhe sigurisë së gazetarëve ka publikuar pesë raste që nga korriku i vitit 2024, në lidhje me kërcënimet, shpifjet dhe sulmet fizike dhe ndjekjen penale ndaj gazetarëve.</w:t>
      </w:r>
      <w:r w:rsidRPr="00681370">
        <w:rPr>
          <w:rFonts w:ascii="Times New Roman" w:hAnsi="Times New Roman" w:cs="Times New Roman"/>
          <w:sz w:val="24"/>
          <w:vertAlign w:val="superscript"/>
          <w:lang w:val="sq-AL"/>
        </w:rPr>
        <w:footnoteReference w:id="117"/>
      </w:r>
      <w:r w:rsidRPr="00681370">
        <w:rPr>
          <w:rFonts w:ascii="Times New Roman" w:hAnsi="Times New Roman" w:cs="Times New Roman"/>
          <w:sz w:val="24"/>
          <w:lang w:val="sq-AL"/>
        </w:rPr>
        <w:t xml:space="preserve"> Projekti “Reagimi i Shpejtë për Lirinë e Medias” ka raportuar 42 raste që nga korriku i vitit 2024, përfshirë: 8 sulme fizike, 32 sulme verbale, 1 sulm ndaj pronës, 3 incidente ligjore dhe 12 raste ndërhyrjeje.</w:t>
      </w:r>
      <w:r w:rsidRPr="00681370">
        <w:rPr>
          <w:rFonts w:ascii="Times New Roman" w:hAnsi="Times New Roman" w:cs="Times New Roman"/>
          <w:sz w:val="24"/>
          <w:vertAlign w:val="superscript"/>
          <w:lang w:val="sq-AL"/>
        </w:rPr>
        <w:footnoteReference w:id="118"/>
      </w:r>
      <w:r w:rsidRPr="00681370">
        <w:rPr>
          <w:rFonts w:ascii="Times New Roman" w:hAnsi="Times New Roman" w:cs="Times New Roman"/>
          <w:sz w:val="24"/>
          <w:lang w:val="sq-AL"/>
        </w:rPr>
        <w:t xml:space="preserve"> Siguria e kufizuar dhe kushtet e pafavorshme në vendin e punës për gazetarët, të kombinuara me </w:t>
      </w:r>
      <w:proofErr w:type="spellStart"/>
      <w:r w:rsidRPr="00681370">
        <w:rPr>
          <w:rFonts w:ascii="Times New Roman" w:hAnsi="Times New Roman" w:cs="Times New Roman"/>
          <w:sz w:val="24"/>
          <w:lang w:val="sq-AL"/>
        </w:rPr>
        <w:t>vetëcensurën</w:t>
      </w:r>
      <w:proofErr w:type="spellEnd"/>
      <w:r w:rsidRPr="00681370">
        <w:rPr>
          <w:rFonts w:ascii="Times New Roman" w:hAnsi="Times New Roman" w:cs="Times New Roman"/>
          <w:sz w:val="24"/>
          <w:lang w:val="sq-AL"/>
        </w:rPr>
        <w:t>, presionin politik dhe ndikimin e pronarëve të medias,</w:t>
      </w:r>
      <w:r w:rsidRPr="00681370">
        <w:rPr>
          <w:rFonts w:ascii="Times New Roman" w:hAnsi="Times New Roman" w:cs="Times New Roman"/>
          <w:sz w:val="24"/>
          <w:vertAlign w:val="superscript"/>
          <w:lang w:val="sq-AL"/>
        </w:rPr>
        <w:footnoteReference w:id="119"/>
      </w:r>
      <w:r w:rsidRPr="00681370">
        <w:rPr>
          <w:rFonts w:ascii="Times New Roman" w:hAnsi="Times New Roman" w:cs="Times New Roman"/>
          <w:sz w:val="24"/>
          <w:lang w:val="sq-AL"/>
        </w:rPr>
        <w:t xml:space="preserve"> vazhdojnë të paraqesin </w:t>
      </w:r>
      <w:r w:rsidRPr="00681370">
        <w:rPr>
          <w:rFonts w:ascii="Times New Roman" w:hAnsi="Times New Roman" w:cs="Times New Roman"/>
          <w:bCs/>
          <w:sz w:val="24"/>
          <w:lang w:val="sq-AL"/>
        </w:rPr>
        <w:t>sfida të mëdha për lirinë e medias</w:t>
      </w:r>
      <w:r w:rsidRPr="00681370">
        <w:rPr>
          <w:rFonts w:ascii="Times New Roman" w:hAnsi="Times New Roman" w:cs="Times New Roman"/>
          <w:sz w:val="24"/>
          <w:lang w:val="sq-AL"/>
        </w:rPr>
        <w:t xml:space="preserve"> në vend. Për këto arsye, MPM e vitit 2025 ka rritur më tej vlerën e rrezikut për këtë tregues, duke e kategorizuar atë në nivel </w:t>
      </w:r>
      <w:r w:rsidRPr="00681370">
        <w:rPr>
          <w:rFonts w:ascii="Times New Roman" w:hAnsi="Times New Roman" w:cs="Times New Roman"/>
          <w:bCs/>
          <w:sz w:val="24"/>
          <w:lang w:val="sq-AL"/>
        </w:rPr>
        <w:t>mesatar deri të lartë</w:t>
      </w:r>
      <w:r w:rsidRPr="00681370">
        <w:rPr>
          <w:rFonts w:ascii="Times New Roman" w:hAnsi="Times New Roman" w:cs="Times New Roman"/>
          <w:sz w:val="24"/>
          <w:lang w:val="sq-AL"/>
        </w:rPr>
        <w:t>.</w:t>
      </w:r>
      <w:r w:rsidRPr="00681370">
        <w:rPr>
          <w:rFonts w:ascii="Times New Roman" w:hAnsi="Times New Roman" w:cs="Times New Roman"/>
          <w:sz w:val="24"/>
          <w:vertAlign w:val="superscript"/>
          <w:lang w:val="sq-AL"/>
        </w:rPr>
        <w:footnoteReference w:id="120"/>
      </w:r>
      <w:r w:rsidRPr="00681370">
        <w:rPr>
          <w:rFonts w:ascii="Times New Roman" w:hAnsi="Times New Roman" w:cs="Times New Roman"/>
          <w:sz w:val="24"/>
          <w:lang w:val="sq-AL"/>
        </w:rPr>
        <w:t xml:space="preserve"> Një dialog i strukturuar midis institucioneve shtetërore shqiptare dhe aktorëve të medias u zhvillua gjatë periudhës janar-qershor të vitit 2025, me qëllim diskutimin e reformave kryesore legjislative dhe </w:t>
      </w:r>
      <w:proofErr w:type="spellStart"/>
      <w:r w:rsidRPr="00681370">
        <w:rPr>
          <w:rFonts w:ascii="Times New Roman" w:hAnsi="Times New Roman" w:cs="Times New Roman"/>
          <w:sz w:val="24"/>
          <w:lang w:val="sq-AL"/>
        </w:rPr>
        <w:t>rregullatore</w:t>
      </w:r>
      <w:proofErr w:type="spellEnd"/>
      <w:r w:rsidRPr="00681370">
        <w:rPr>
          <w:rFonts w:ascii="Times New Roman" w:hAnsi="Times New Roman" w:cs="Times New Roman"/>
          <w:sz w:val="24"/>
          <w:lang w:val="sq-AL"/>
        </w:rPr>
        <w:t xml:space="preserve"> për forcimin e lirisë së shprehjes, përfshirë lirinë e medias.</w:t>
      </w:r>
      <w:r w:rsidRPr="00681370">
        <w:rPr>
          <w:rFonts w:ascii="Times New Roman" w:hAnsi="Times New Roman" w:cs="Times New Roman"/>
          <w:sz w:val="24"/>
          <w:vertAlign w:val="superscript"/>
          <w:lang w:val="sq-AL"/>
        </w:rPr>
        <w:footnoteReference w:id="121"/>
      </w:r>
    </w:p>
    <w:p w14:paraId="51E33EE7" w14:textId="4396543B" w:rsidR="006A1626" w:rsidRPr="00681370" w:rsidRDefault="00681370" w:rsidP="006A1626">
      <w:pPr>
        <w:ind w:left="360"/>
        <w:jc w:val="both"/>
        <w:rPr>
          <w:rFonts w:ascii="Times New Roman" w:hAnsi="Times New Roman" w:cs="Times New Roman"/>
          <w:b/>
          <w:sz w:val="24"/>
          <w:lang w:val="sq-AL"/>
        </w:rPr>
      </w:pPr>
      <w:r>
        <w:rPr>
          <w:rFonts w:ascii="Times New Roman" w:hAnsi="Times New Roman" w:cs="Times New Roman"/>
          <w:b/>
          <w:sz w:val="24"/>
          <w:u w:val="single"/>
          <w:lang w:val="sq-AL"/>
        </w:rPr>
        <w:t>R</w:t>
      </w:r>
      <w:r w:rsidR="006A1626" w:rsidRPr="00681370">
        <w:rPr>
          <w:rFonts w:ascii="Times New Roman" w:hAnsi="Times New Roman" w:cs="Times New Roman"/>
          <w:b/>
          <w:sz w:val="24"/>
          <w:u w:val="single"/>
          <w:lang w:val="sq-AL"/>
        </w:rPr>
        <w:t>aste të tjera institucionale që lidhen me kontrollet dhe balancat</w:t>
      </w:r>
    </w:p>
    <w:p w14:paraId="15F1051B" w14:textId="77777777" w:rsidR="006A1626" w:rsidRPr="00681370" w:rsidRDefault="006A1626" w:rsidP="006A1626">
      <w:pPr>
        <w:ind w:left="360"/>
        <w:jc w:val="both"/>
        <w:rPr>
          <w:rFonts w:ascii="Times New Roman" w:hAnsi="Times New Roman" w:cs="Times New Roman"/>
          <w:b/>
          <w:sz w:val="24"/>
          <w:lang w:val="sq-AL"/>
        </w:rPr>
      </w:pPr>
    </w:p>
    <w:p w14:paraId="5A5D977A"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lastRenderedPageBreak/>
        <w:t>Sfidat lidhur me cilësinë e procesit legjislativ vazhdojnë të jenë të pranishme, përfshirë efektivitetin e mekanizmave të konsultimit publik. Në praktikë, zbatimi i rregullave dhe masave mbrojtëse të konsultimit publik është kryesisht më shumë formal se sa efektiv.</w:t>
      </w:r>
      <w:r w:rsidRPr="00681370">
        <w:rPr>
          <w:rFonts w:ascii="Times New Roman" w:hAnsi="Times New Roman" w:cs="Times New Roman"/>
          <w:sz w:val="24"/>
          <w:vertAlign w:val="superscript"/>
          <w:lang w:val="sq-AL"/>
        </w:rPr>
        <w:footnoteReference w:id="122"/>
      </w:r>
      <w:r w:rsidRPr="00681370">
        <w:rPr>
          <w:rFonts w:ascii="Times New Roman" w:hAnsi="Times New Roman" w:cs="Times New Roman"/>
          <w:sz w:val="24"/>
          <w:lang w:val="sq-AL"/>
        </w:rPr>
        <w:t xml:space="preserve"> Mangësitë e identifikuara në Raportin e vitit të kaluar mbi Shtetin e së Drejtës mbeten të pazgjidhura, duke përfshirë mungesën e publikimit në kohë për palët e interesuara, ndjekjen e kufizuar të rekomandimeve të marra gjatë konsultimeve dhe përdorimin e shpeshtë nga ana e Qeverisë të akteve normative, veçanërisht për ndryshimet në buxhetin e shtetit</w:t>
      </w:r>
      <w:r w:rsidRPr="00681370">
        <w:rPr>
          <w:rFonts w:ascii="Times New Roman" w:hAnsi="Times New Roman" w:cs="Times New Roman"/>
          <w:sz w:val="24"/>
          <w:vertAlign w:val="superscript"/>
          <w:lang w:val="sq-AL"/>
        </w:rPr>
        <w:footnoteReference w:id="123"/>
      </w:r>
      <w:r w:rsidRPr="00681370">
        <w:rPr>
          <w:rFonts w:ascii="Times New Roman" w:hAnsi="Times New Roman" w:cs="Times New Roman"/>
          <w:sz w:val="24"/>
          <w:lang w:val="sq-AL"/>
        </w:rPr>
        <w:t>. Për më tepër, ka pasur raste kur projektligjet e propozuara nga deputetët janë ndryshuar në mënyrë thelbësore për të reflektuar opinionin e ministrive, pa u realizuar konsultime me palët joqeveritare.</w:t>
      </w:r>
      <w:r w:rsidRPr="00681370">
        <w:rPr>
          <w:rFonts w:ascii="Times New Roman" w:hAnsi="Times New Roman" w:cs="Times New Roman"/>
          <w:sz w:val="24"/>
          <w:vertAlign w:val="superscript"/>
          <w:lang w:val="sq-AL"/>
        </w:rPr>
        <w:footnoteReference w:id="124"/>
      </w:r>
      <w:r w:rsidRPr="00681370">
        <w:rPr>
          <w:rFonts w:ascii="Times New Roman" w:hAnsi="Times New Roman" w:cs="Times New Roman"/>
          <w:sz w:val="24"/>
          <w:lang w:val="sq-AL"/>
        </w:rPr>
        <w:t xml:space="preserve"> Kjo praktikë ndikon negativisht në cilësinë dhe transparencën e procesit legjislativ. </w:t>
      </w:r>
    </w:p>
    <w:p w14:paraId="538905C6"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b/>
          <w:sz w:val="24"/>
          <w:lang w:val="sq-AL"/>
        </w:rPr>
        <w:t>Mangësit</w:t>
      </w:r>
      <w:r w:rsidRPr="00681370">
        <w:rPr>
          <w:rFonts w:ascii="Times New Roman" w:hAnsi="Times New Roman" w:cs="Times New Roman"/>
          <w:sz w:val="24"/>
          <w:lang w:val="sq-AL"/>
        </w:rPr>
        <w:t>ë</w:t>
      </w:r>
      <w:r w:rsidRPr="00681370">
        <w:rPr>
          <w:rFonts w:ascii="Times New Roman" w:hAnsi="Times New Roman" w:cs="Times New Roman"/>
          <w:b/>
          <w:sz w:val="24"/>
          <w:lang w:val="sq-AL"/>
        </w:rPr>
        <w:t xml:space="preserve"> vazhdojnë të ekzistojnë</w:t>
      </w:r>
      <w:r w:rsidRPr="00681370">
        <w:rPr>
          <w:rFonts w:ascii="Times New Roman" w:hAnsi="Times New Roman" w:cs="Times New Roman"/>
          <w:sz w:val="24"/>
          <w:lang w:val="sq-AL"/>
        </w:rPr>
        <w:t xml:space="preserve"> </w:t>
      </w:r>
      <w:r w:rsidRPr="00681370">
        <w:rPr>
          <w:rFonts w:ascii="Times New Roman" w:hAnsi="Times New Roman" w:cs="Times New Roman"/>
          <w:b/>
          <w:sz w:val="24"/>
          <w:lang w:val="sq-AL"/>
        </w:rPr>
        <w:t xml:space="preserve">në lidhje me funksionimin, metodologjinë dhe ndikimin e Komitetit </w:t>
      </w:r>
      <w:r w:rsidRPr="00681370">
        <w:rPr>
          <w:rFonts w:ascii="Times New Roman" w:hAnsi="Times New Roman" w:cs="Times New Roman"/>
          <w:b/>
          <w:i/>
          <w:sz w:val="24"/>
          <w:lang w:val="sq-AL"/>
        </w:rPr>
        <w:t xml:space="preserve">Parlamentar </w:t>
      </w:r>
      <w:proofErr w:type="spellStart"/>
      <w:r w:rsidRPr="00681370">
        <w:rPr>
          <w:rFonts w:ascii="Times New Roman" w:hAnsi="Times New Roman" w:cs="Times New Roman"/>
          <w:b/>
          <w:i/>
          <w:sz w:val="24"/>
          <w:lang w:val="sq-AL"/>
        </w:rPr>
        <w:t>ad</w:t>
      </w:r>
      <w:proofErr w:type="spellEnd"/>
      <w:r w:rsidRPr="00681370">
        <w:rPr>
          <w:rFonts w:ascii="Times New Roman" w:hAnsi="Times New Roman" w:cs="Times New Roman"/>
          <w:b/>
          <w:i/>
          <w:sz w:val="24"/>
          <w:lang w:val="sq-AL"/>
        </w:rPr>
        <w:t xml:space="preserve"> </w:t>
      </w:r>
      <w:proofErr w:type="spellStart"/>
      <w:r w:rsidRPr="00681370">
        <w:rPr>
          <w:rFonts w:ascii="Times New Roman" w:hAnsi="Times New Roman" w:cs="Times New Roman"/>
          <w:b/>
          <w:i/>
          <w:sz w:val="24"/>
          <w:lang w:val="sq-AL"/>
        </w:rPr>
        <w:t>hoc</w:t>
      </w:r>
      <w:proofErr w:type="spellEnd"/>
      <w:r w:rsidRPr="00681370">
        <w:rPr>
          <w:rFonts w:ascii="Times New Roman" w:hAnsi="Times New Roman" w:cs="Times New Roman"/>
          <w:b/>
          <w:i/>
          <w:sz w:val="24"/>
          <w:lang w:val="sq-AL"/>
        </w:rPr>
        <w:t xml:space="preserve"> </w:t>
      </w:r>
      <w:r w:rsidRPr="00681370">
        <w:rPr>
          <w:rFonts w:ascii="Times New Roman" w:hAnsi="Times New Roman" w:cs="Times New Roman"/>
          <w:b/>
          <w:sz w:val="24"/>
          <w:lang w:val="sq-AL"/>
        </w:rPr>
        <w:t>për thellimin e reformave në fushat e</w:t>
      </w:r>
      <w:r w:rsidRPr="00681370">
        <w:rPr>
          <w:rFonts w:ascii="Times New Roman" w:hAnsi="Times New Roman" w:cs="Times New Roman"/>
          <w:sz w:val="24"/>
          <w:lang w:val="sq-AL"/>
        </w:rPr>
        <w:t xml:space="preserve"> </w:t>
      </w:r>
      <w:proofErr w:type="spellStart"/>
      <w:r w:rsidRPr="00681370">
        <w:rPr>
          <w:rFonts w:ascii="Times New Roman" w:hAnsi="Times New Roman" w:cs="Times New Roman"/>
          <w:b/>
          <w:sz w:val="24"/>
          <w:lang w:val="sq-AL"/>
        </w:rPr>
        <w:t>MirëqeverisjeS</w:t>
      </w:r>
      <w:proofErr w:type="spellEnd"/>
      <w:r w:rsidRPr="00681370">
        <w:rPr>
          <w:rFonts w:ascii="Times New Roman" w:hAnsi="Times New Roman" w:cs="Times New Roman"/>
          <w:b/>
          <w:sz w:val="24"/>
          <w:lang w:val="sq-AL"/>
        </w:rPr>
        <w:t>, Shtetit të së Drejtës dhe Luftës kundër Korrupsionit.</w:t>
      </w:r>
      <w:r w:rsidRPr="00681370">
        <w:rPr>
          <w:rFonts w:ascii="Times New Roman" w:hAnsi="Times New Roman" w:cs="Times New Roman"/>
          <w:sz w:val="24"/>
          <w:lang w:val="sq-AL"/>
        </w:rPr>
        <w:t xml:space="preserve"> Komiteti u krijua në maj të vitit 2024, pa konsensus ndërpartiak, duke synuar, ndër të tjera, rishikimin e legjislacionit, arkitekturës institucionale dhe politikave në tre fusha (lufta kundër korrupsionit, mirëqeverisjes dhe shtetit të së drejtës, duke përfshirë veçanërisht sektorin e drejtësisë). Qëllimi i Komitet është zhvillimi i një dokumenti analitik dhe hartimi i një Plani Kombëtar të Veprimit, që përfshin masat e propozuara brenda kompetencës së tij. Megjithëse një numër institucionesh morën pjesë në proces, një pjesë e madhe e institucioneve të drejtësisë vendosën të angazhohen vetëm </w:t>
      </w:r>
      <w:r w:rsidRPr="00681370">
        <w:rPr>
          <w:rFonts w:ascii="Times New Roman" w:hAnsi="Times New Roman" w:cs="Times New Roman"/>
          <w:bCs/>
          <w:sz w:val="24"/>
          <w:lang w:val="sq-AL"/>
        </w:rPr>
        <w:t>në mënyrë formale</w:t>
      </w:r>
      <w:r w:rsidRPr="00681370">
        <w:rPr>
          <w:rFonts w:ascii="Times New Roman" w:hAnsi="Times New Roman" w:cs="Times New Roman"/>
          <w:b/>
          <w:sz w:val="24"/>
          <w:lang w:val="sq-AL"/>
        </w:rPr>
        <w:t>,</w:t>
      </w:r>
      <w:r w:rsidRPr="00681370">
        <w:rPr>
          <w:rFonts w:ascii="Times New Roman" w:hAnsi="Times New Roman" w:cs="Times New Roman"/>
          <w:sz w:val="24"/>
          <w:lang w:val="sq-AL"/>
        </w:rPr>
        <w:t xml:space="preserve"> përmes komunikimeve me shkrim, duke shprehur shqetësime lidhur me procesin dhe çështjet kushtetuese si garantimi i pavarësisë së tyre institucionale dhe detyrimet e vendosura në lidhje me raportimin në Parlament. Evidentohen akoma </w:t>
      </w:r>
      <w:r w:rsidRPr="00681370">
        <w:rPr>
          <w:rFonts w:ascii="Times New Roman" w:hAnsi="Times New Roman" w:cs="Times New Roman"/>
          <w:bCs/>
          <w:sz w:val="24"/>
          <w:lang w:val="sq-AL"/>
        </w:rPr>
        <w:t>mangësi lidhur me</w:t>
      </w:r>
      <w:r w:rsidRPr="00681370">
        <w:rPr>
          <w:rFonts w:ascii="Times New Roman" w:hAnsi="Times New Roman" w:cs="Times New Roman"/>
          <w:b/>
          <w:bCs/>
          <w:sz w:val="24"/>
          <w:lang w:val="sq-AL"/>
        </w:rPr>
        <w:t xml:space="preserve"> </w:t>
      </w:r>
      <w:r w:rsidRPr="00681370">
        <w:rPr>
          <w:rFonts w:ascii="Times New Roman" w:hAnsi="Times New Roman" w:cs="Times New Roman"/>
          <w:sz w:val="24"/>
          <w:lang w:val="sq-AL"/>
        </w:rPr>
        <w:t xml:space="preserve">funksionimin, transparencën, </w:t>
      </w:r>
      <w:proofErr w:type="spellStart"/>
      <w:r w:rsidRPr="00681370">
        <w:rPr>
          <w:rFonts w:ascii="Times New Roman" w:hAnsi="Times New Roman" w:cs="Times New Roman"/>
          <w:sz w:val="24"/>
          <w:lang w:val="sq-AL"/>
        </w:rPr>
        <w:t>gjithëpërfshirjen</w:t>
      </w:r>
      <w:proofErr w:type="spellEnd"/>
      <w:r w:rsidRPr="00681370">
        <w:rPr>
          <w:rFonts w:ascii="Times New Roman" w:hAnsi="Times New Roman" w:cs="Times New Roman"/>
          <w:sz w:val="24"/>
          <w:lang w:val="sq-AL"/>
        </w:rPr>
        <w:t xml:space="preserve">, si dhe metodologjinë e Komitetit. Në këtë kontekst, kërkohet </w:t>
      </w:r>
      <w:r w:rsidRPr="00681370">
        <w:rPr>
          <w:rFonts w:ascii="Times New Roman" w:hAnsi="Times New Roman" w:cs="Times New Roman"/>
          <w:bCs/>
          <w:sz w:val="24"/>
          <w:lang w:val="sq-AL"/>
        </w:rPr>
        <w:t>vëmendje e veçantë për të shmangur dyfishimin e punës tashmë të kryer në kuadër të</w:t>
      </w:r>
      <w:r w:rsidRPr="00681370">
        <w:rPr>
          <w:rFonts w:ascii="Times New Roman" w:hAnsi="Times New Roman" w:cs="Times New Roman"/>
          <w:b/>
          <w:bCs/>
          <w:sz w:val="24"/>
          <w:lang w:val="sq-AL"/>
        </w:rPr>
        <w:t xml:space="preserve"> </w:t>
      </w:r>
      <w:r w:rsidRPr="00681370">
        <w:rPr>
          <w:rFonts w:ascii="Times New Roman" w:hAnsi="Times New Roman" w:cs="Times New Roman"/>
          <w:bCs/>
          <w:sz w:val="24"/>
          <w:lang w:val="sq-AL"/>
        </w:rPr>
        <w:t>procesit të negociatave të anëtarësimit</w:t>
      </w:r>
      <w:r w:rsidRPr="00681370">
        <w:rPr>
          <w:rFonts w:ascii="Times New Roman" w:hAnsi="Times New Roman" w:cs="Times New Roman"/>
          <w:sz w:val="24"/>
          <w:lang w:val="sq-AL"/>
        </w:rPr>
        <w:t>.</w:t>
      </w:r>
      <w:r w:rsidRPr="00681370">
        <w:rPr>
          <w:rFonts w:ascii="Times New Roman" w:hAnsi="Times New Roman" w:cs="Times New Roman"/>
          <w:sz w:val="24"/>
          <w:vertAlign w:val="superscript"/>
          <w:lang w:val="sq-AL"/>
        </w:rPr>
        <w:footnoteReference w:id="125"/>
      </w:r>
      <w:r w:rsidRPr="00681370">
        <w:rPr>
          <w:rFonts w:ascii="Times New Roman" w:hAnsi="Times New Roman" w:cs="Times New Roman"/>
          <w:sz w:val="24"/>
          <w:lang w:val="sq-AL"/>
        </w:rPr>
        <w:t xml:space="preserve"> Është e rëndësishme që puna e Komitetit </w:t>
      </w:r>
      <w:proofErr w:type="spellStart"/>
      <w:r w:rsidRPr="00681370">
        <w:rPr>
          <w:rFonts w:ascii="Times New Roman" w:hAnsi="Times New Roman" w:cs="Times New Roman"/>
          <w:i/>
          <w:sz w:val="24"/>
          <w:lang w:val="sq-AL"/>
        </w:rPr>
        <w:t>ad</w:t>
      </w:r>
      <w:proofErr w:type="spellEnd"/>
      <w:r w:rsidRPr="00681370">
        <w:rPr>
          <w:rFonts w:ascii="Times New Roman" w:hAnsi="Times New Roman" w:cs="Times New Roman"/>
          <w:i/>
          <w:sz w:val="24"/>
          <w:lang w:val="sq-AL"/>
        </w:rPr>
        <w:t xml:space="preserve"> </w:t>
      </w:r>
      <w:proofErr w:type="spellStart"/>
      <w:r w:rsidRPr="00681370">
        <w:rPr>
          <w:rFonts w:ascii="Times New Roman" w:hAnsi="Times New Roman" w:cs="Times New Roman"/>
          <w:i/>
          <w:sz w:val="24"/>
          <w:lang w:val="sq-AL"/>
        </w:rPr>
        <w:t>hoc</w:t>
      </w:r>
      <w:proofErr w:type="spellEnd"/>
      <w:r w:rsidRPr="00681370">
        <w:rPr>
          <w:rFonts w:ascii="Times New Roman" w:hAnsi="Times New Roman" w:cs="Times New Roman"/>
          <w:i/>
          <w:sz w:val="24"/>
          <w:lang w:val="sq-AL"/>
        </w:rPr>
        <w:t xml:space="preserve"> </w:t>
      </w:r>
      <w:r w:rsidRPr="00681370">
        <w:rPr>
          <w:rFonts w:ascii="Times New Roman" w:hAnsi="Times New Roman" w:cs="Times New Roman"/>
          <w:sz w:val="24"/>
          <w:lang w:val="sq-AL"/>
        </w:rPr>
        <w:t xml:space="preserve">të jetë gjithëpërfshirëse, transparente dhe në përputhje me rezultatet pozitive të reformës në drejtësi të vitit 2016, në mënyrë që të garantohet </w:t>
      </w:r>
      <w:r w:rsidRPr="00681370">
        <w:rPr>
          <w:rFonts w:ascii="Times New Roman" w:hAnsi="Times New Roman" w:cs="Times New Roman"/>
          <w:bCs/>
          <w:sz w:val="24"/>
          <w:lang w:val="sq-AL"/>
        </w:rPr>
        <w:t>pavarësia e institucioneve të drejtësisë</w:t>
      </w:r>
      <w:r w:rsidRPr="00681370">
        <w:rPr>
          <w:rFonts w:ascii="Times New Roman" w:hAnsi="Times New Roman" w:cs="Times New Roman"/>
          <w:b/>
          <w:sz w:val="24"/>
          <w:lang w:val="sq-AL"/>
        </w:rPr>
        <w:t>.</w:t>
      </w:r>
    </w:p>
    <w:p w14:paraId="4AAF70B2"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b/>
          <w:sz w:val="24"/>
          <w:lang w:val="sq-AL"/>
        </w:rPr>
        <w:t>Polarizimi politik vazhdon të ndikojë në funksionimin e Parlamentit.</w:t>
      </w:r>
      <w:r w:rsidRPr="00681370">
        <w:rPr>
          <w:rFonts w:ascii="Times New Roman" w:hAnsi="Times New Roman" w:cs="Times New Roman"/>
          <w:sz w:val="24"/>
          <w:lang w:val="sq-AL"/>
        </w:rPr>
        <w:t xml:space="preserve"> Gjatë sezonit të vjeshtës të vitit 2024, përplasjet midis </w:t>
      </w:r>
      <w:proofErr w:type="spellStart"/>
      <w:r w:rsidRPr="00681370">
        <w:rPr>
          <w:rFonts w:ascii="Times New Roman" w:hAnsi="Times New Roman" w:cs="Times New Roman"/>
          <w:sz w:val="24"/>
          <w:lang w:val="sq-AL"/>
        </w:rPr>
        <w:t>maxhorances</w:t>
      </w:r>
      <w:proofErr w:type="spellEnd"/>
      <w:r w:rsidRPr="00681370">
        <w:rPr>
          <w:rFonts w:ascii="Times New Roman" w:hAnsi="Times New Roman" w:cs="Times New Roman"/>
          <w:sz w:val="24"/>
          <w:lang w:val="sq-AL"/>
        </w:rPr>
        <w:t xml:space="preserve"> dhe një pjese të opozitës vazhduan duke shkaktuar ndërprerje të përsëritura në Parlament. Në të njëjtën periudhë, partia opozitare bëri thirrje për disa protesta dhe thirrje për 'masa të mosbindjes civile' të cilat në disa raste u kthyen në episode të dhunshme.</w:t>
      </w:r>
      <w:r w:rsidRPr="00681370">
        <w:rPr>
          <w:rFonts w:ascii="Times New Roman" w:hAnsi="Times New Roman" w:cs="Times New Roman"/>
          <w:sz w:val="24"/>
          <w:vertAlign w:val="superscript"/>
          <w:lang w:val="sq-AL"/>
        </w:rPr>
        <w:footnoteReference w:id="126"/>
      </w:r>
      <w:r w:rsidRPr="00681370">
        <w:rPr>
          <w:rFonts w:ascii="Times New Roman" w:hAnsi="Times New Roman" w:cs="Times New Roman"/>
          <w:sz w:val="24"/>
          <w:lang w:val="sq-AL"/>
        </w:rPr>
        <w:t xml:space="preserve"> Në tetor të vitit 2024, pas kërkesës së </w:t>
      </w:r>
      <w:proofErr w:type="spellStart"/>
      <w:r w:rsidRPr="00681370">
        <w:rPr>
          <w:rFonts w:ascii="Times New Roman" w:hAnsi="Times New Roman" w:cs="Times New Roman"/>
          <w:sz w:val="24"/>
          <w:lang w:val="sq-AL"/>
        </w:rPr>
        <w:t>maxhorancës</w:t>
      </w:r>
      <w:proofErr w:type="spellEnd"/>
      <w:r w:rsidRPr="00681370">
        <w:rPr>
          <w:rFonts w:ascii="Times New Roman" w:hAnsi="Times New Roman" w:cs="Times New Roman"/>
          <w:sz w:val="24"/>
          <w:lang w:val="sq-AL"/>
        </w:rPr>
        <w:t xml:space="preserve">, Sekretariati i Etikës së Parlamentit vendosi pezullimin e 23 deputetëve të opozitës, për shkak të </w:t>
      </w:r>
      <w:r w:rsidRPr="00681370">
        <w:rPr>
          <w:rFonts w:ascii="Times New Roman" w:hAnsi="Times New Roman" w:cs="Times New Roman"/>
          <w:b/>
          <w:bCs/>
          <w:sz w:val="24"/>
          <w:lang w:val="sq-AL"/>
        </w:rPr>
        <w:t>akteve të dhunshme të kryera gjatë një seance plenare</w:t>
      </w:r>
      <w:r w:rsidRPr="00681370">
        <w:rPr>
          <w:rFonts w:ascii="Times New Roman" w:hAnsi="Times New Roman" w:cs="Times New Roman"/>
          <w:sz w:val="24"/>
          <w:lang w:val="sq-AL"/>
        </w:rPr>
        <w:t>.</w:t>
      </w:r>
      <w:r w:rsidRPr="00681370">
        <w:rPr>
          <w:rFonts w:ascii="Times New Roman" w:hAnsi="Times New Roman" w:cs="Times New Roman"/>
          <w:sz w:val="24"/>
          <w:vertAlign w:val="superscript"/>
          <w:lang w:val="sq-AL"/>
        </w:rPr>
        <w:footnoteReference w:id="127"/>
      </w:r>
      <w:r w:rsidRPr="00681370">
        <w:rPr>
          <w:rFonts w:ascii="Times New Roman" w:hAnsi="Times New Roman" w:cs="Times New Roman"/>
          <w:sz w:val="24"/>
          <w:lang w:val="sq-AL"/>
        </w:rPr>
        <w:t xml:space="preserve"> Kjo masë </w:t>
      </w:r>
      <w:r w:rsidRPr="00681370">
        <w:rPr>
          <w:rFonts w:ascii="Times New Roman" w:hAnsi="Times New Roman" w:cs="Times New Roman"/>
          <w:b/>
          <w:bCs/>
          <w:sz w:val="24"/>
          <w:lang w:val="sq-AL"/>
        </w:rPr>
        <w:t xml:space="preserve">përshkallëzoi më tej tensionet </w:t>
      </w:r>
      <w:r w:rsidRPr="00681370">
        <w:rPr>
          <w:rFonts w:ascii="Times New Roman" w:hAnsi="Times New Roman" w:cs="Times New Roman"/>
          <w:b/>
          <w:bCs/>
          <w:sz w:val="24"/>
          <w:lang w:val="sq-AL"/>
        </w:rPr>
        <w:lastRenderedPageBreak/>
        <w:t>politike</w:t>
      </w:r>
      <w:r w:rsidRPr="00681370">
        <w:rPr>
          <w:rFonts w:ascii="Times New Roman" w:hAnsi="Times New Roman" w:cs="Times New Roman"/>
          <w:sz w:val="24"/>
          <w:lang w:val="sq-AL"/>
        </w:rPr>
        <w:t xml:space="preserve">, duke çuar në përplasje midis anëtarëve të opozitës dhe forcave të Gardës Republikane, të cilat penguan hyrjen e deputetëve opozitarë të pezulluar përkohësisht nga detyra në ambientet e Parlamentit. </w:t>
      </w:r>
      <w:r w:rsidRPr="00681370">
        <w:rPr>
          <w:rFonts w:ascii="Times New Roman" w:hAnsi="Times New Roman" w:cs="Times New Roman"/>
          <w:sz w:val="24"/>
          <w:vertAlign w:val="superscript"/>
          <w:lang w:val="sq-AL"/>
        </w:rPr>
        <w:footnoteReference w:id="128"/>
      </w:r>
    </w:p>
    <w:p w14:paraId="4783287E"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b/>
          <w:sz w:val="24"/>
          <w:lang w:val="sq-AL"/>
        </w:rPr>
        <w:t>Gjykata Kushtetuese vazhdoi të ushtrojë funksionet në mënyrë efektive; megjithatë, mosrespektimi i vazhdueshëm nga ana e Parlamentit e disa prej vendimeve të saj, si dhe pasiguria juridike lidhur me kohëzgjatjen e mandateve të anëtarëve mbeten</w:t>
      </w:r>
      <w:r w:rsidRPr="00681370">
        <w:rPr>
          <w:rFonts w:ascii="Times New Roman" w:hAnsi="Times New Roman" w:cs="Times New Roman"/>
          <w:sz w:val="24"/>
          <w:lang w:val="sq-AL"/>
        </w:rPr>
        <w:t xml:space="preserve"> </w:t>
      </w:r>
      <w:r w:rsidRPr="00681370">
        <w:rPr>
          <w:rFonts w:ascii="Times New Roman" w:hAnsi="Times New Roman" w:cs="Times New Roman"/>
          <w:b/>
          <w:sz w:val="24"/>
          <w:lang w:val="sq-AL"/>
        </w:rPr>
        <w:t>shqetësuese</w:t>
      </w:r>
      <w:r w:rsidRPr="00681370">
        <w:rPr>
          <w:rFonts w:ascii="Times New Roman" w:hAnsi="Times New Roman" w:cs="Times New Roman"/>
          <w:sz w:val="24"/>
          <w:lang w:val="sq-AL"/>
        </w:rPr>
        <w:t>. Gjykata vazhdoi të funksionojë në mënyrë efektive duke trajtuar me efikasitet rastet e prapambetura.</w:t>
      </w:r>
      <w:r w:rsidRPr="00681370">
        <w:rPr>
          <w:rFonts w:ascii="Times New Roman" w:hAnsi="Times New Roman" w:cs="Times New Roman"/>
          <w:sz w:val="24"/>
          <w:vertAlign w:val="superscript"/>
          <w:lang w:val="sq-AL"/>
        </w:rPr>
        <w:footnoteReference w:id="129"/>
      </w:r>
      <w:r w:rsidRPr="00681370">
        <w:rPr>
          <w:rFonts w:ascii="Times New Roman" w:hAnsi="Times New Roman" w:cs="Times New Roman"/>
          <w:sz w:val="24"/>
          <w:lang w:val="sq-AL"/>
        </w:rPr>
        <w:t xml:space="preserve"> Gjatë periudhës së raportimit, Parlamenti zbatoi vendimin e Gjykatës në lidhje me të drejtën e qytetarëve që banojnë jashtë vendit për të marrë pjesë në zgjedhje.</w:t>
      </w:r>
      <w:r w:rsidRPr="00681370">
        <w:rPr>
          <w:rFonts w:ascii="Times New Roman" w:hAnsi="Times New Roman" w:cs="Times New Roman"/>
          <w:sz w:val="24"/>
          <w:vertAlign w:val="superscript"/>
          <w:lang w:val="sq-AL"/>
        </w:rPr>
        <w:footnoteReference w:id="130"/>
      </w:r>
      <w:r w:rsidRPr="00681370">
        <w:rPr>
          <w:rFonts w:ascii="Times New Roman" w:hAnsi="Times New Roman" w:cs="Times New Roman"/>
          <w:sz w:val="24"/>
          <w:lang w:val="sq-AL"/>
        </w:rPr>
        <w:t xml:space="preserve"> Megjithatë, Parlamenti nuk ka zbatuar ende vendimet e lëna pezull të Gjykatës Kushtetuese</w:t>
      </w:r>
      <w:r w:rsidRPr="00681370">
        <w:rPr>
          <w:rFonts w:ascii="Times New Roman" w:hAnsi="Times New Roman" w:cs="Times New Roman"/>
          <w:sz w:val="24"/>
          <w:vertAlign w:val="superscript"/>
          <w:lang w:val="sq-AL"/>
        </w:rPr>
        <w:footnoteReference w:id="131"/>
      </w:r>
      <w:r w:rsidRPr="00681370">
        <w:rPr>
          <w:rFonts w:ascii="Times New Roman" w:hAnsi="Times New Roman" w:cs="Times New Roman"/>
          <w:sz w:val="24"/>
          <w:lang w:val="sq-AL"/>
        </w:rPr>
        <w:t>. Në lidhje me këtë çështje, Komisioni i Venecias i bëri thirrje Parlamentit të respektojë dhe zbatojë vendimet e Gjykatës duke theksuar se këto vendime janë të detyrueshme për të gjitha organet shtetërore, përfshirë edhe Parlamentin.</w:t>
      </w:r>
      <w:r w:rsidRPr="00681370">
        <w:rPr>
          <w:rFonts w:ascii="Times New Roman" w:hAnsi="Times New Roman" w:cs="Times New Roman"/>
          <w:sz w:val="24"/>
          <w:vertAlign w:val="superscript"/>
          <w:lang w:val="sq-AL"/>
        </w:rPr>
        <w:footnoteReference w:id="132"/>
      </w:r>
      <w:r w:rsidRPr="00681370">
        <w:rPr>
          <w:rFonts w:ascii="Times New Roman" w:hAnsi="Times New Roman" w:cs="Times New Roman"/>
          <w:sz w:val="24"/>
          <w:lang w:val="sq-AL"/>
        </w:rPr>
        <w:t xml:space="preserve"> Zbatimi i vendimit të Gjykatës Kushtetuese që shpalli antikushtetuese disa ndryshime në Ligjin për Komisionet Hetimor mbetet ende i </w:t>
      </w:r>
      <w:proofErr w:type="spellStart"/>
      <w:r w:rsidRPr="00681370">
        <w:rPr>
          <w:rFonts w:ascii="Times New Roman" w:hAnsi="Times New Roman" w:cs="Times New Roman"/>
          <w:sz w:val="24"/>
          <w:lang w:val="sq-AL"/>
        </w:rPr>
        <w:t>papërmbushur</w:t>
      </w:r>
      <w:proofErr w:type="spellEnd"/>
      <w:r w:rsidRPr="00681370">
        <w:rPr>
          <w:rFonts w:ascii="Times New Roman" w:hAnsi="Times New Roman" w:cs="Times New Roman"/>
          <w:sz w:val="24"/>
          <w:lang w:val="sq-AL"/>
        </w:rPr>
        <w:t>.</w:t>
      </w:r>
      <w:r w:rsidRPr="00681370">
        <w:rPr>
          <w:rFonts w:ascii="Times New Roman" w:hAnsi="Times New Roman" w:cs="Times New Roman"/>
          <w:sz w:val="24"/>
          <w:vertAlign w:val="superscript"/>
          <w:lang w:val="sq-AL"/>
        </w:rPr>
        <w:footnoteReference w:id="133"/>
      </w:r>
      <w:r w:rsidRPr="00681370">
        <w:rPr>
          <w:rFonts w:ascii="Times New Roman" w:hAnsi="Times New Roman" w:cs="Times New Roman"/>
          <w:sz w:val="24"/>
          <w:lang w:val="sq-AL"/>
        </w:rPr>
        <w:t xml:space="preserve"> Parlamenti kishte një afat prej gjashtë muajsh për të zbatuar këtë vendim, dhe megjithëse diskutimet në Parlament u iniciuan, ky afat nuk u përmbush,</w:t>
      </w:r>
      <w:r w:rsidRPr="00681370">
        <w:rPr>
          <w:rFonts w:ascii="Times New Roman" w:hAnsi="Times New Roman" w:cs="Times New Roman"/>
          <w:sz w:val="24"/>
          <w:vertAlign w:val="superscript"/>
          <w:lang w:val="sq-AL"/>
        </w:rPr>
        <w:footnoteReference w:id="134"/>
      </w:r>
      <w:r w:rsidRPr="00681370">
        <w:rPr>
          <w:rFonts w:ascii="Times New Roman" w:hAnsi="Times New Roman" w:cs="Times New Roman"/>
          <w:sz w:val="24"/>
          <w:lang w:val="sq-AL"/>
        </w:rPr>
        <w:t xml:space="preserve"> megjithëse Shqipëria deklaroi angazhimin e saj për të miratuar ndryshimet ligjore të nevojshme.</w:t>
      </w:r>
      <w:r w:rsidRPr="00681370">
        <w:rPr>
          <w:rFonts w:ascii="Times New Roman" w:hAnsi="Times New Roman" w:cs="Times New Roman"/>
          <w:sz w:val="24"/>
          <w:vertAlign w:val="superscript"/>
          <w:lang w:val="sq-AL"/>
        </w:rPr>
        <w:footnoteReference w:id="135"/>
      </w:r>
      <w:r w:rsidRPr="00681370">
        <w:rPr>
          <w:rFonts w:ascii="Times New Roman" w:hAnsi="Times New Roman" w:cs="Times New Roman"/>
          <w:sz w:val="24"/>
          <w:lang w:val="sq-AL"/>
        </w:rPr>
        <w:t xml:space="preserve"> Në dhjetor të vitit 2024, Gjykata Kushtetuese shpalli një vendim për përfundimin e mandatit të njërit prej gjyqtarëve, i cili është njëkohësisht Kryetar i Gjykatës, duke konfirmuar kompetencën e saj për të gjykuar raste të tilla.</w:t>
      </w:r>
      <w:r w:rsidRPr="00681370">
        <w:rPr>
          <w:rFonts w:ascii="Times New Roman" w:hAnsi="Times New Roman" w:cs="Times New Roman"/>
          <w:sz w:val="24"/>
          <w:vertAlign w:val="superscript"/>
          <w:lang w:val="sq-AL"/>
        </w:rPr>
        <w:footnoteReference w:id="136"/>
      </w:r>
      <w:r w:rsidRPr="00681370">
        <w:rPr>
          <w:rFonts w:ascii="Times New Roman" w:hAnsi="Times New Roman" w:cs="Times New Roman"/>
          <w:sz w:val="24"/>
          <w:lang w:val="sq-AL"/>
        </w:rPr>
        <w:t xml:space="preserve"> Megjithatë, ekziston </w:t>
      </w:r>
      <w:proofErr w:type="spellStart"/>
      <w:r w:rsidRPr="00681370">
        <w:rPr>
          <w:rFonts w:ascii="Times New Roman" w:hAnsi="Times New Roman" w:cs="Times New Roman"/>
          <w:sz w:val="24"/>
          <w:lang w:val="sq-AL"/>
        </w:rPr>
        <w:t>nje</w:t>
      </w:r>
      <w:proofErr w:type="spellEnd"/>
      <w:r w:rsidRPr="00681370">
        <w:rPr>
          <w:rFonts w:ascii="Times New Roman" w:hAnsi="Times New Roman" w:cs="Times New Roman"/>
          <w:sz w:val="24"/>
          <w:lang w:val="sq-AL"/>
        </w:rPr>
        <w:t xml:space="preserve"> pasiguri juridike që lidhet me përfundimin e mandateve të dy anëtarëve të Gjykatës Kushtetuese, për shkak të interpretimeve të ndryshme të dispozitave në fuqi nga Parlamenti dhe Gjykata e Lartë. Për njërën nga rastet, Presidenti i Republikës, në rolin e tij si autoritet emërues, i bëri një kërkesë formale Gjykatës Kushtetuese me qëllim sqarimin e mënyrës së pajtimit të dy parimeve kushtetuese që lidhen me llogaritjen e mandateve.</w:t>
      </w:r>
    </w:p>
    <w:p w14:paraId="0DB53CB9"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b/>
          <w:sz w:val="24"/>
          <w:lang w:val="sq-AL"/>
        </w:rPr>
        <w:lastRenderedPageBreak/>
        <w:t>Më 1 janar t</w:t>
      </w:r>
      <w:r w:rsidRPr="00681370">
        <w:rPr>
          <w:rFonts w:ascii="Times New Roman" w:hAnsi="Times New Roman" w:cs="Times New Roman"/>
          <w:sz w:val="24"/>
          <w:lang w:val="sq-AL"/>
        </w:rPr>
        <w:t>ë</w:t>
      </w:r>
      <w:r w:rsidRPr="00681370">
        <w:rPr>
          <w:rFonts w:ascii="Times New Roman" w:hAnsi="Times New Roman" w:cs="Times New Roman"/>
          <w:b/>
          <w:sz w:val="24"/>
          <w:lang w:val="sq-AL"/>
        </w:rPr>
        <w:t xml:space="preserve"> vitit 2025, Shqipëria kishte 25 vendime kryesore të Gjykatës Evropiane për</w:t>
      </w:r>
      <w:r w:rsidRPr="00681370">
        <w:rPr>
          <w:rFonts w:ascii="Times New Roman" w:hAnsi="Times New Roman" w:cs="Times New Roman"/>
          <w:sz w:val="24"/>
          <w:lang w:val="sq-AL"/>
        </w:rPr>
        <w:t xml:space="preserve"> </w:t>
      </w:r>
      <w:r w:rsidRPr="00681370">
        <w:rPr>
          <w:rFonts w:ascii="Times New Roman" w:hAnsi="Times New Roman" w:cs="Times New Roman"/>
          <w:b/>
          <w:sz w:val="24"/>
          <w:lang w:val="sq-AL"/>
        </w:rPr>
        <w:t>të Drejtat e Njeriut në pritje për zbatim, duke shënuar</w:t>
      </w:r>
      <w:r w:rsidRPr="00681370">
        <w:rPr>
          <w:rFonts w:ascii="Times New Roman" w:hAnsi="Times New Roman" w:cs="Times New Roman"/>
          <w:sz w:val="24"/>
          <w:lang w:val="sq-AL"/>
        </w:rPr>
        <w:t xml:space="preserve"> </w:t>
      </w:r>
      <w:r w:rsidRPr="00681370">
        <w:rPr>
          <w:rFonts w:ascii="Times New Roman" w:hAnsi="Times New Roman" w:cs="Times New Roman"/>
          <w:b/>
          <w:sz w:val="24"/>
          <w:lang w:val="sq-AL"/>
        </w:rPr>
        <w:t>një rritje prej 1 vendimi krahasuar me vitin e kaluar.</w:t>
      </w:r>
      <w:r w:rsidRPr="00681370">
        <w:rPr>
          <w:rFonts w:ascii="Times New Roman" w:hAnsi="Times New Roman" w:cs="Times New Roman"/>
          <w:b/>
          <w:sz w:val="24"/>
          <w:vertAlign w:val="superscript"/>
          <w:lang w:val="sq-AL"/>
        </w:rPr>
        <w:footnoteReference w:id="137"/>
      </w:r>
      <w:r w:rsidRPr="00681370">
        <w:rPr>
          <w:rFonts w:ascii="Times New Roman" w:hAnsi="Times New Roman" w:cs="Times New Roman"/>
          <w:b/>
          <w:sz w:val="24"/>
          <w:lang w:val="sq-AL"/>
        </w:rPr>
        <w:t xml:space="preserve"> </w:t>
      </w:r>
      <w:r w:rsidRPr="00681370">
        <w:rPr>
          <w:rFonts w:ascii="Times New Roman" w:hAnsi="Times New Roman" w:cs="Times New Roman"/>
          <w:sz w:val="24"/>
          <w:lang w:val="sq-AL"/>
        </w:rPr>
        <w:t>Më 1 janar të vitit</w:t>
      </w:r>
      <w:r w:rsidRPr="00681370">
        <w:rPr>
          <w:rFonts w:ascii="Times New Roman" w:hAnsi="Times New Roman" w:cs="Times New Roman"/>
          <w:b/>
          <w:sz w:val="24"/>
          <w:lang w:val="sq-AL"/>
        </w:rPr>
        <w:t xml:space="preserve"> </w:t>
      </w:r>
      <w:r w:rsidRPr="00681370">
        <w:rPr>
          <w:rFonts w:ascii="Times New Roman" w:hAnsi="Times New Roman" w:cs="Times New Roman"/>
          <w:sz w:val="24"/>
          <w:lang w:val="sq-AL"/>
        </w:rPr>
        <w:t>2025, shkalla e zbatimit te vendimeve kryesore të 10 viteve të fundit ishte 25% (krahasuar me 4% të vitit 2024, ku 75% e vendimeve mbetën në pritje), dhe koha mesatare që këto vendime kanë qenë në pritje për zbatim ishte 4 vjet e 3 muaj (krahasuar me 3 vjet e 11 muaj në vitin 2024)</w:t>
      </w:r>
      <w:r w:rsidRPr="00681370">
        <w:rPr>
          <w:rFonts w:ascii="Times New Roman" w:hAnsi="Times New Roman" w:cs="Times New Roman"/>
          <w:sz w:val="24"/>
          <w:vertAlign w:val="superscript"/>
          <w:lang w:val="sq-AL"/>
        </w:rPr>
        <w:footnoteReference w:id="138"/>
      </w:r>
      <w:r w:rsidRPr="00681370">
        <w:rPr>
          <w:rFonts w:ascii="Times New Roman" w:hAnsi="Times New Roman" w:cs="Times New Roman"/>
          <w:sz w:val="24"/>
          <w:lang w:val="sq-AL"/>
        </w:rPr>
        <w:t xml:space="preserve">. Vendimi më i vjetër, i cili qëndron i pazbatuar për 11 vjet, lidhet me dështimin e administratës publike </w:t>
      </w:r>
      <w:r w:rsidRPr="00681370">
        <w:rPr>
          <w:rFonts w:ascii="Times New Roman" w:hAnsi="Times New Roman" w:cs="Times New Roman"/>
          <w:sz w:val="24"/>
          <w:vertAlign w:val="superscript"/>
          <w:lang w:val="sq-AL"/>
        </w:rPr>
        <w:footnoteReference w:id="139"/>
      </w:r>
      <w:r w:rsidRPr="00681370">
        <w:rPr>
          <w:rFonts w:ascii="Times New Roman" w:hAnsi="Times New Roman" w:cs="Times New Roman"/>
          <w:sz w:val="24"/>
          <w:lang w:val="sq-AL"/>
        </w:rPr>
        <w:t>për të zbatuar vendimet e brendshme. Sa i përket respektimit të afateve të pagesave, më 31 dhjetor të vitit 2024 gjithsej 17 raste për konfirmimin e pagesave vijonin të qëndronin në pritje, (krahasuar me 22 në vitin 2023)</w:t>
      </w:r>
      <w:r w:rsidRPr="00681370">
        <w:rPr>
          <w:rFonts w:ascii="Times New Roman" w:hAnsi="Times New Roman" w:cs="Times New Roman"/>
          <w:sz w:val="24"/>
          <w:vertAlign w:val="superscript"/>
          <w:lang w:val="sq-AL"/>
        </w:rPr>
        <w:footnoteReference w:id="140"/>
      </w:r>
      <w:r w:rsidRPr="00681370">
        <w:rPr>
          <w:rFonts w:ascii="Times New Roman" w:hAnsi="Times New Roman" w:cs="Times New Roman"/>
          <w:sz w:val="24"/>
          <w:lang w:val="sq-AL"/>
        </w:rPr>
        <w:t xml:space="preserve">. Më 16 qershor të vitit 2025, numri i vendimeve kryesore në pritje të zbatimit u rrit në 28 raste. </w:t>
      </w:r>
      <w:r w:rsidRPr="00681370">
        <w:rPr>
          <w:rFonts w:ascii="Times New Roman" w:hAnsi="Times New Roman" w:cs="Times New Roman"/>
          <w:sz w:val="24"/>
          <w:vertAlign w:val="superscript"/>
          <w:lang w:val="sq-AL"/>
        </w:rPr>
        <w:footnoteReference w:id="141"/>
      </w:r>
      <w:r w:rsidRPr="00681370">
        <w:rPr>
          <w:rFonts w:ascii="Times New Roman" w:hAnsi="Times New Roman" w:cs="Times New Roman"/>
          <w:sz w:val="24"/>
          <w:lang w:val="sq-AL"/>
        </w:rPr>
        <w:t xml:space="preserve"> </w:t>
      </w:r>
    </w:p>
    <w:p w14:paraId="7CE73B9A"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Mandatet e Avokatit të Popullit dhe </w:t>
      </w:r>
      <w:proofErr w:type="spellStart"/>
      <w:r w:rsidRPr="00681370">
        <w:rPr>
          <w:rFonts w:ascii="Times New Roman" w:hAnsi="Times New Roman" w:cs="Times New Roman"/>
          <w:b/>
          <w:sz w:val="24"/>
          <w:lang w:val="sq-AL"/>
        </w:rPr>
        <w:t>Komisionerit</w:t>
      </w:r>
      <w:proofErr w:type="spellEnd"/>
      <w:r w:rsidRPr="00681370">
        <w:rPr>
          <w:rFonts w:ascii="Times New Roman" w:hAnsi="Times New Roman" w:cs="Times New Roman"/>
          <w:b/>
          <w:sz w:val="24"/>
          <w:lang w:val="sq-AL"/>
        </w:rPr>
        <w:t xml:space="preserve"> për Mbrojtjen nga Diskriminimi duhet të rinovohen, </w:t>
      </w:r>
      <w:r w:rsidRPr="00681370">
        <w:rPr>
          <w:rFonts w:ascii="Times New Roman" w:hAnsi="Times New Roman" w:cs="Times New Roman"/>
          <w:sz w:val="24"/>
          <w:lang w:val="sq-AL"/>
        </w:rPr>
        <w:t xml:space="preserve">ndërkohë vazhdojnë të ekzistojnë pengesa që ndikojnë në ushtrimin efektiv të tyre. </w:t>
      </w:r>
      <w:proofErr w:type="spellStart"/>
      <w:r w:rsidRPr="00681370">
        <w:rPr>
          <w:rFonts w:ascii="Times New Roman" w:hAnsi="Times New Roman" w:cs="Times New Roman"/>
          <w:sz w:val="24"/>
          <w:lang w:val="sq-AL"/>
        </w:rPr>
        <w:t>Komisioneri</w:t>
      </w:r>
      <w:proofErr w:type="spellEnd"/>
      <w:r w:rsidRPr="00681370">
        <w:rPr>
          <w:rFonts w:ascii="Times New Roman" w:hAnsi="Times New Roman" w:cs="Times New Roman"/>
          <w:sz w:val="24"/>
          <w:lang w:val="sq-AL"/>
        </w:rPr>
        <w:t xml:space="preserve"> për Mbrojtjen nga Diskriminimi</w:t>
      </w:r>
      <w:r w:rsidRPr="00681370">
        <w:rPr>
          <w:rFonts w:ascii="Times New Roman" w:hAnsi="Times New Roman" w:cs="Times New Roman"/>
          <w:b/>
          <w:sz w:val="24"/>
          <w:lang w:val="sq-AL"/>
        </w:rPr>
        <w:t xml:space="preserve"> </w:t>
      </w:r>
      <w:r w:rsidRPr="00681370">
        <w:rPr>
          <w:rFonts w:ascii="Times New Roman" w:hAnsi="Times New Roman" w:cs="Times New Roman"/>
          <w:sz w:val="24"/>
          <w:lang w:val="sq-AL"/>
        </w:rPr>
        <w:t xml:space="preserve">dhe Avokati i Popullit vazhduan të gëzojnë një nivel të qëndrueshëm besimi dhe ndërgjegjësimi publik për kompetencat që ushtrojnë. Megjithatë, mungesa e emërimit nga Parlamenti të Avokatit të Popullit dhe </w:t>
      </w:r>
      <w:proofErr w:type="spellStart"/>
      <w:r w:rsidRPr="00681370">
        <w:rPr>
          <w:rFonts w:ascii="Times New Roman" w:hAnsi="Times New Roman" w:cs="Times New Roman"/>
          <w:sz w:val="24"/>
          <w:lang w:val="sq-AL"/>
        </w:rPr>
        <w:t>Komisionerit</w:t>
      </w:r>
      <w:proofErr w:type="spellEnd"/>
      <w:r w:rsidRPr="00681370">
        <w:rPr>
          <w:rFonts w:ascii="Times New Roman" w:hAnsi="Times New Roman" w:cs="Times New Roman"/>
          <w:sz w:val="24"/>
          <w:lang w:val="sq-AL"/>
        </w:rPr>
        <w:t xml:space="preserve"> për Mbrojtjen nga Diskriminimi, mandatet e të cilëve kanë përfunduar përkatësisht në vitet 2022 dhe 2023, përbën një rrezik serioz për dobësimin e legjitimitetit të këtyre institucioneve të pavarura.</w:t>
      </w:r>
      <w:r w:rsidRPr="00681370">
        <w:rPr>
          <w:rFonts w:ascii="Times New Roman" w:hAnsi="Times New Roman" w:cs="Times New Roman"/>
          <w:sz w:val="24"/>
          <w:vertAlign w:val="superscript"/>
          <w:lang w:val="sq-AL"/>
        </w:rPr>
        <w:footnoteReference w:id="142"/>
      </w:r>
      <w:r w:rsidRPr="00681370">
        <w:rPr>
          <w:rFonts w:ascii="Times New Roman" w:hAnsi="Times New Roman" w:cs="Times New Roman"/>
          <w:sz w:val="24"/>
          <w:lang w:val="sq-AL"/>
        </w:rPr>
        <w:t xml:space="preserve"> Për të garantuar publikimin në kohë të raportit të tij vjetor para diskutimit në Parlament, Avokati i Popullit ka hartuar ndryshimet ligjore që aktualisht ndodhen në konsultim publik.</w:t>
      </w:r>
      <w:r w:rsidRPr="00681370">
        <w:rPr>
          <w:rFonts w:ascii="Times New Roman" w:hAnsi="Times New Roman" w:cs="Times New Roman"/>
          <w:sz w:val="24"/>
          <w:vertAlign w:val="superscript"/>
          <w:lang w:val="sq-AL"/>
        </w:rPr>
        <w:footnoteReference w:id="143"/>
      </w:r>
      <w:r w:rsidRPr="00681370">
        <w:rPr>
          <w:rFonts w:ascii="Times New Roman" w:hAnsi="Times New Roman" w:cs="Times New Roman"/>
          <w:sz w:val="24"/>
          <w:lang w:val="sq-AL"/>
        </w:rPr>
        <w:t xml:space="preserve"> Numri më i madh i ankesave të pranuara nga Avokati i Popullit gjatë vitit 2024 lidhej me kufizimin e lirisë personale (295 ankesa, 16% të totalit).</w:t>
      </w:r>
      <w:r w:rsidRPr="00681370">
        <w:rPr>
          <w:rFonts w:ascii="Times New Roman" w:hAnsi="Times New Roman" w:cs="Times New Roman"/>
          <w:sz w:val="24"/>
          <w:vertAlign w:val="superscript"/>
          <w:lang w:val="sq-AL"/>
        </w:rPr>
        <w:footnoteReference w:id="144"/>
      </w:r>
      <w:r w:rsidRPr="00681370">
        <w:rPr>
          <w:rFonts w:ascii="Times New Roman" w:hAnsi="Times New Roman" w:cs="Times New Roman"/>
          <w:sz w:val="24"/>
          <w:lang w:val="sq-AL"/>
        </w:rPr>
        <w:t xml:space="preserve"> Shkalla e zbatimit të rekomandimeve të nxjerra nga Avokati i Popullit mbetet në përgjithësi e ulët.</w:t>
      </w:r>
      <w:r w:rsidRPr="00681370">
        <w:rPr>
          <w:rFonts w:ascii="Times New Roman" w:hAnsi="Times New Roman" w:cs="Times New Roman"/>
          <w:sz w:val="24"/>
          <w:vertAlign w:val="superscript"/>
          <w:lang w:val="sq-AL"/>
        </w:rPr>
        <w:footnoteReference w:id="145"/>
      </w:r>
      <w:r w:rsidRPr="00681370">
        <w:rPr>
          <w:rFonts w:ascii="Times New Roman" w:hAnsi="Times New Roman" w:cs="Times New Roman"/>
          <w:sz w:val="24"/>
          <w:lang w:val="sq-AL"/>
        </w:rPr>
        <w:t xml:space="preserve"> Institucionet vazhduan të raportojnë mangësi në burimet njerëzore, të cilat ende nuk janë adresuar nga Parlamenti.</w:t>
      </w:r>
      <w:r w:rsidRPr="00681370">
        <w:rPr>
          <w:rFonts w:ascii="Times New Roman" w:hAnsi="Times New Roman" w:cs="Times New Roman"/>
          <w:sz w:val="24"/>
          <w:vertAlign w:val="superscript"/>
          <w:lang w:val="sq-AL"/>
        </w:rPr>
        <w:footnoteReference w:id="146"/>
      </w:r>
    </w:p>
    <w:p w14:paraId="4DE67E34"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b/>
          <w:sz w:val="24"/>
          <w:lang w:val="sq-AL"/>
        </w:rPr>
        <w:t>Më pak se gjysma e kompanive të anketuara në Shqipëri shprehin besim të lartë</w:t>
      </w:r>
      <w:r w:rsidRPr="00681370">
        <w:rPr>
          <w:rFonts w:ascii="Times New Roman" w:hAnsi="Times New Roman" w:cs="Times New Roman"/>
          <w:sz w:val="24"/>
          <w:lang w:val="sq-AL"/>
        </w:rPr>
        <w:t xml:space="preserve"> </w:t>
      </w:r>
      <w:r w:rsidRPr="00681370">
        <w:rPr>
          <w:rFonts w:ascii="Times New Roman" w:hAnsi="Times New Roman" w:cs="Times New Roman"/>
          <w:b/>
          <w:sz w:val="24"/>
          <w:lang w:val="sq-AL"/>
        </w:rPr>
        <w:t xml:space="preserve">në efektivitetin e mbrojtjes së investimeve. </w:t>
      </w:r>
      <w:r w:rsidRPr="00681370">
        <w:rPr>
          <w:rFonts w:ascii="Times New Roman" w:hAnsi="Times New Roman" w:cs="Times New Roman"/>
          <w:sz w:val="24"/>
          <w:lang w:val="sq-AL"/>
        </w:rPr>
        <w:t>40% e kompanive janë shumë ose mjaft të sigurta se investimet mbrohen nga ligji dhe gjykatat.</w:t>
      </w:r>
      <w:r w:rsidRPr="00681370">
        <w:rPr>
          <w:rFonts w:ascii="Times New Roman" w:hAnsi="Times New Roman" w:cs="Times New Roman"/>
          <w:sz w:val="24"/>
          <w:vertAlign w:val="superscript"/>
          <w:lang w:val="sq-AL"/>
        </w:rPr>
        <w:footnoteReference w:id="147"/>
      </w:r>
      <w:r w:rsidRPr="00681370">
        <w:rPr>
          <w:rFonts w:ascii="Times New Roman" w:hAnsi="Times New Roman" w:cs="Times New Roman"/>
          <w:sz w:val="24"/>
          <w:lang w:val="sq-AL"/>
        </w:rPr>
        <w:t xml:space="preserve"> Arsyeja kryesore për mungesën e besimit ndaj kompanive qëndron në vështirësinë e marrjes së një kompensim të drejtë ose për mbrojtjen e pronës në rast problemesh.</w:t>
      </w:r>
      <w:r w:rsidRPr="00681370">
        <w:rPr>
          <w:rFonts w:ascii="Times New Roman" w:hAnsi="Times New Roman" w:cs="Times New Roman"/>
          <w:sz w:val="24"/>
          <w:vertAlign w:val="superscript"/>
          <w:lang w:val="sq-AL"/>
        </w:rPr>
        <w:footnoteReference w:id="148"/>
      </w:r>
      <w:r w:rsidRPr="00681370">
        <w:rPr>
          <w:rFonts w:ascii="Times New Roman" w:hAnsi="Times New Roman" w:cs="Times New Roman"/>
          <w:sz w:val="24"/>
          <w:lang w:val="sq-AL"/>
        </w:rPr>
        <w:t xml:space="preserve"> 26% e kompanive vlerësojnë nivelin e pavarësisë së organit </w:t>
      </w:r>
      <w:r w:rsidRPr="00681370">
        <w:rPr>
          <w:rFonts w:ascii="Times New Roman" w:hAnsi="Times New Roman" w:cs="Times New Roman"/>
          <w:sz w:val="24"/>
          <w:lang w:val="sq-AL"/>
        </w:rPr>
        <w:lastRenderedPageBreak/>
        <w:t>shqyrtues të prokurimit publik (Komisioni i Prokurimit Publik) si shumë ose mjaft të mirë</w:t>
      </w:r>
      <w:r w:rsidRPr="00681370">
        <w:rPr>
          <w:rFonts w:ascii="Times New Roman" w:hAnsi="Times New Roman" w:cs="Times New Roman"/>
          <w:sz w:val="24"/>
          <w:vertAlign w:val="superscript"/>
          <w:lang w:val="sq-AL"/>
        </w:rPr>
        <w:footnoteReference w:id="149"/>
      </w:r>
      <w:r w:rsidRPr="00681370">
        <w:rPr>
          <w:rFonts w:ascii="Times New Roman" w:hAnsi="Times New Roman" w:cs="Times New Roman"/>
          <w:sz w:val="24"/>
          <w:lang w:val="sq-AL"/>
        </w:rPr>
        <w:t>. 38% e kompanive vlerësojnë nivelin e pavarësisë së Autoritetit Shqiptar të Konkurrencës si shumë ose mjaft të mirë.</w:t>
      </w:r>
      <w:r w:rsidRPr="00681370">
        <w:rPr>
          <w:rFonts w:ascii="Times New Roman" w:hAnsi="Times New Roman" w:cs="Times New Roman"/>
          <w:sz w:val="24"/>
          <w:vertAlign w:val="superscript"/>
          <w:lang w:val="sq-AL"/>
        </w:rPr>
        <w:footnoteReference w:id="150"/>
      </w:r>
    </w:p>
    <w:p w14:paraId="1E846317"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b/>
          <w:sz w:val="24"/>
          <w:lang w:val="sq-AL"/>
        </w:rPr>
        <w:t xml:space="preserve">Organizatat e shoqërisë civile vijojnë të jenë përgjithësisht të lira në ushtrimin e veprimtarisë së tyre, megjithatë sfidat mbeten, përfshirë kërkesat për regjistrimin dhe financimin e kufizuar publik. </w:t>
      </w:r>
      <w:r w:rsidRPr="00681370">
        <w:rPr>
          <w:rFonts w:ascii="Times New Roman" w:hAnsi="Times New Roman" w:cs="Times New Roman"/>
          <w:sz w:val="24"/>
          <w:lang w:val="sq-AL"/>
        </w:rPr>
        <w:t>Hapësira qytetare mbetet "e kufizuar" për shkak të shqetësimeve lidhur me gjendjen e lirisë së shtypit dhe kufizimet në ushtrimin e të drejtës për tubim paqësor.</w:t>
      </w:r>
      <w:r w:rsidRPr="00681370">
        <w:rPr>
          <w:rFonts w:ascii="Times New Roman" w:hAnsi="Times New Roman" w:cs="Times New Roman"/>
          <w:sz w:val="24"/>
          <w:vertAlign w:val="superscript"/>
          <w:lang w:val="sq-AL"/>
        </w:rPr>
        <w:footnoteReference w:id="151"/>
      </w:r>
      <w:r w:rsidRPr="00681370">
        <w:rPr>
          <w:rFonts w:ascii="Times New Roman" w:hAnsi="Times New Roman" w:cs="Times New Roman"/>
          <w:sz w:val="24"/>
          <w:lang w:val="sq-AL"/>
        </w:rPr>
        <w:t xml:space="preserve"> Në fillim të vitit 2025, shoqëria civile denoncoi një fushatë të paprecedentë </w:t>
      </w:r>
      <w:proofErr w:type="spellStart"/>
      <w:r w:rsidRPr="00681370">
        <w:rPr>
          <w:rFonts w:ascii="Times New Roman" w:hAnsi="Times New Roman" w:cs="Times New Roman"/>
          <w:sz w:val="24"/>
          <w:lang w:val="sq-AL"/>
        </w:rPr>
        <w:t>dezinformimi</w:t>
      </w:r>
      <w:proofErr w:type="spellEnd"/>
      <w:r w:rsidRPr="00681370">
        <w:rPr>
          <w:rFonts w:ascii="Times New Roman" w:hAnsi="Times New Roman" w:cs="Times New Roman"/>
          <w:sz w:val="24"/>
          <w:lang w:val="sq-AL"/>
        </w:rPr>
        <w:t>, shpifjeje dhe sulmesh publike të nxitura politikisht kundër shoqërisë civile në vend.</w:t>
      </w:r>
      <w:r w:rsidRPr="00681370">
        <w:rPr>
          <w:rFonts w:ascii="Times New Roman" w:hAnsi="Times New Roman" w:cs="Times New Roman"/>
          <w:sz w:val="24"/>
          <w:vertAlign w:val="superscript"/>
          <w:lang w:val="sq-AL"/>
        </w:rPr>
        <w:footnoteReference w:id="152"/>
      </w:r>
      <w:r w:rsidRPr="00681370">
        <w:rPr>
          <w:rFonts w:ascii="Times New Roman" w:hAnsi="Times New Roman" w:cs="Times New Roman"/>
          <w:sz w:val="24"/>
          <w:lang w:val="sq-AL"/>
        </w:rPr>
        <w:t xml:space="preserve"> Dokumenti strategjik qeveritar për mbështetjen e shoqërisë civile përfundoi në vitin 2023, ndërkohë që përgatitja e një kornize të re strategjike është ende në pritje. Sfidat e raportuara më parë lidhur me procedurat e regjistrimit, veçanërisht mosfunksionimi i Regjistrit Elektronik i Organizatave Jofitimprurëse, </w:t>
      </w:r>
      <w:proofErr w:type="spellStart"/>
      <w:r w:rsidRPr="00681370">
        <w:rPr>
          <w:rFonts w:ascii="Times New Roman" w:hAnsi="Times New Roman" w:cs="Times New Roman"/>
          <w:sz w:val="24"/>
          <w:lang w:val="sq-AL"/>
        </w:rPr>
        <w:t>aksesin</w:t>
      </w:r>
      <w:proofErr w:type="spellEnd"/>
      <w:r w:rsidRPr="00681370">
        <w:rPr>
          <w:rFonts w:ascii="Times New Roman" w:hAnsi="Times New Roman" w:cs="Times New Roman"/>
          <w:sz w:val="24"/>
          <w:lang w:val="sq-AL"/>
        </w:rPr>
        <w:t xml:space="preserve"> e kufizuar në fonde, mungesën e një mjedisi të favorshëm tatimor dhe dobësitë në funksionimin e Këshillit Kombëtar për Shoqërinë Civile (KKSC)</w:t>
      </w:r>
      <w:r w:rsidRPr="00681370">
        <w:rPr>
          <w:rFonts w:ascii="Times New Roman" w:hAnsi="Times New Roman" w:cs="Times New Roman"/>
          <w:sz w:val="24"/>
          <w:vertAlign w:val="superscript"/>
          <w:lang w:val="sq-AL"/>
        </w:rPr>
        <w:footnoteReference w:id="153"/>
      </w:r>
      <w:r w:rsidRPr="00681370">
        <w:rPr>
          <w:rFonts w:ascii="Times New Roman" w:hAnsi="Times New Roman" w:cs="Times New Roman"/>
          <w:sz w:val="24"/>
          <w:lang w:val="sq-AL"/>
        </w:rPr>
        <w:t xml:space="preserve"> mbeten të pazgjidhura. Udhëzimet e reja për përjashtimin nga TVSH-ja synojnë të adresojnë shqetësimet kryesore, por zbatimi efektiv i tyre duhet të vërtetohet në praktikë.</w:t>
      </w:r>
      <w:r w:rsidRPr="00681370">
        <w:rPr>
          <w:rFonts w:ascii="Times New Roman" w:hAnsi="Times New Roman" w:cs="Times New Roman"/>
          <w:sz w:val="24"/>
          <w:vertAlign w:val="superscript"/>
          <w:lang w:val="sq-AL"/>
        </w:rPr>
        <w:footnoteReference w:id="154"/>
      </w:r>
      <w:r w:rsidRPr="00681370">
        <w:rPr>
          <w:rFonts w:ascii="Times New Roman" w:hAnsi="Times New Roman" w:cs="Times New Roman"/>
          <w:sz w:val="24"/>
          <w:lang w:val="sq-AL"/>
        </w:rPr>
        <w:t xml:space="preserve"> Ligji aktual për vullnetarizmin mbetet objekt kritikash, për shkak të kapaciteteve të kufizuara për të nxitur pjesëmarrjen në aktivitete vullnetare</w:t>
      </w:r>
      <w:r w:rsidRPr="00681370">
        <w:rPr>
          <w:rFonts w:ascii="Times New Roman" w:hAnsi="Times New Roman" w:cs="Times New Roman"/>
          <w:sz w:val="24"/>
          <w:vertAlign w:val="superscript"/>
          <w:lang w:val="sq-AL"/>
        </w:rPr>
        <w:footnoteReference w:id="155"/>
      </w:r>
      <w:r w:rsidRPr="00681370">
        <w:rPr>
          <w:rFonts w:ascii="Times New Roman" w:hAnsi="Times New Roman" w:cs="Times New Roman"/>
          <w:sz w:val="24"/>
          <w:lang w:val="sq-AL"/>
        </w:rPr>
        <w:t xml:space="preserve"> dhe projektligj i ri për vullnetarizmin është në proces përgatitor.</w:t>
      </w:r>
      <w:r w:rsidRPr="00681370">
        <w:rPr>
          <w:rFonts w:ascii="Times New Roman" w:hAnsi="Times New Roman" w:cs="Times New Roman"/>
          <w:sz w:val="24"/>
          <w:vertAlign w:val="superscript"/>
          <w:lang w:val="sq-AL"/>
        </w:rPr>
        <w:footnoteReference w:id="156"/>
      </w:r>
    </w:p>
    <w:p w14:paraId="57DA26CC" w14:textId="77777777" w:rsidR="006A1626" w:rsidRPr="00681370" w:rsidRDefault="006A1626" w:rsidP="006A1626">
      <w:pPr>
        <w:ind w:left="360"/>
        <w:jc w:val="both"/>
        <w:rPr>
          <w:rFonts w:ascii="Times New Roman" w:hAnsi="Times New Roman" w:cs="Times New Roman"/>
          <w:sz w:val="24"/>
          <w:lang w:val="sq-AL"/>
        </w:rPr>
      </w:pPr>
    </w:p>
    <w:p w14:paraId="670F37D9" w14:textId="77777777" w:rsidR="006A1626" w:rsidRPr="00681370" w:rsidRDefault="006A1626" w:rsidP="006A1626">
      <w:pPr>
        <w:ind w:left="360"/>
        <w:jc w:val="both"/>
        <w:rPr>
          <w:rFonts w:ascii="Times New Roman" w:hAnsi="Times New Roman" w:cs="Times New Roman"/>
          <w:sz w:val="24"/>
          <w:lang w:val="sq-AL"/>
        </w:rPr>
      </w:pPr>
    </w:p>
    <w:p w14:paraId="4DDE7492" w14:textId="77777777" w:rsidR="006A1626" w:rsidRPr="00681370" w:rsidRDefault="006A1626" w:rsidP="006A1626">
      <w:pPr>
        <w:ind w:left="360"/>
        <w:jc w:val="both"/>
        <w:rPr>
          <w:rFonts w:ascii="Times New Roman" w:hAnsi="Times New Roman" w:cs="Times New Roman"/>
          <w:sz w:val="24"/>
          <w:lang w:val="sq-AL"/>
        </w:rPr>
      </w:pPr>
    </w:p>
    <w:p w14:paraId="6A2ADEBA" w14:textId="77777777" w:rsidR="006A1626" w:rsidRPr="00681370" w:rsidRDefault="006A1626" w:rsidP="006A1626">
      <w:pPr>
        <w:ind w:left="360"/>
        <w:jc w:val="both"/>
        <w:rPr>
          <w:rFonts w:ascii="Times New Roman" w:hAnsi="Times New Roman" w:cs="Times New Roman"/>
          <w:sz w:val="24"/>
          <w:lang w:val="sq-AL"/>
        </w:rPr>
      </w:pPr>
    </w:p>
    <w:p w14:paraId="09AF6FAC" w14:textId="77777777" w:rsidR="003D3F03" w:rsidRPr="00681370" w:rsidRDefault="003D3F03" w:rsidP="006A1626">
      <w:pPr>
        <w:ind w:left="360"/>
        <w:jc w:val="both"/>
        <w:rPr>
          <w:rFonts w:ascii="Times New Roman" w:hAnsi="Times New Roman" w:cs="Times New Roman"/>
          <w:sz w:val="24"/>
          <w:lang w:val="sq-AL"/>
        </w:rPr>
      </w:pPr>
    </w:p>
    <w:p w14:paraId="2A5BD4C1" w14:textId="77777777" w:rsidR="003D3F03" w:rsidRPr="00681370" w:rsidRDefault="003D3F03" w:rsidP="006A1626">
      <w:pPr>
        <w:ind w:left="360"/>
        <w:jc w:val="both"/>
        <w:rPr>
          <w:rFonts w:ascii="Times New Roman" w:hAnsi="Times New Roman" w:cs="Times New Roman"/>
          <w:sz w:val="24"/>
          <w:lang w:val="sq-AL"/>
        </w:rPr>
      </w:pPr>
    </w:p>
    <w:p w14:paraId="1FFDBD97" w14:textId="77777777" w:rsidR="003D3F03" w:rsidRPr="00681370" w:rsidRDefault="003D3F03" w:rsidP="006A1626">
      <w:pPr>
        <w:ind w:left="360"/>
        <w:jc w:val="both"/>
        <w:rPr>
          <w:rFonts w:ascii="Times New Roman" w:hAnsi="Times New Roman" w:cs="Times New Roman"/>
          <w:sz w:val="24"/>
          <w:lang w:val="sq-AL"/>
        </w:rPr>
      </w:pPr>
    </w:p>
    <w:p w14:paraId="645F1CA6" w14:textId="77777777" w:rsidR="006A1626" w:rsidRPr="00681370" w:rsidRDefault="006A1626" w:rsidP="006A1626">
      <w:pPr>
        <w:ind w:left="360"/>
        <w:jc w:val="both"/>
        <w:rPr>
          <w:rFonts w:ascii="Times New Roman" w:hAnsi="Times New Roman" w:cs="Times New Roman"/>
          <w:sz w:val="24"/>
          <w:lang w:val="sq-AL"/>
        </w:rPr>
      </w:pPr>
    </w:p>
    <w:p w14:paraId="2FDB017E" w14:textId="77777777" w:rsidR="006A1626" w:rsidRPr="00681370" w:rsidRDefault="006A1626" w:rsidP="006A1626">
      <w:pPr>
        <w:ind w:left="360"/>
        <w:jc w:val="both"/>
        <w:rPr>
          <w:rFonts w:ascii="Times New Roman" w:hAnsi="Times New Roman" w:cs="Times New Roman"/>
          <w:b/>
          <w:sz w:val="24"/>
          <w:lang w:val="sq-AL"/>
        </w:rPr>
      </w:pPr>
      <w:r w:rsidRPr="00681370">
        <w:rPr>
          <w:rFonts w:ascii="Times New Roman" w:hAnsi="Times New Roman" w:cs="Times New Roman"/>
          <w:sz w:val="24"/>
          <w:lang w:val="sq-AL"/>
        </w:rPr>
        <w:lastRenderedPageBreak/>
        <w:t>A</w:t>
      </w:r>
      <w:r w:rsidRPr="00681370">
        <w:rPr>
          <w:rFonts w:ascii="Times New Roman" w:hAnsi="Times New Roman" w:cs="Times New Roman"/>
          <w:b/>
          <w:sz w:val="24"/>
          <w:lang w:val="sq-AL"/>
        </w:rPr>
        <w:t>neksi I: Lista e burimeve sipas rendit alfabetik*</w:t>
      </w:r>
    </w:p>
    <w:p w14:paraId="7FD51BE8" w14:textId="77777777" w:rsidR="006A1626" w:rsidRPr="00681370" w:rsidRDefault="006A1626" w:rsidP="006A1626">
      <w:pPr>
        <w:ind w:left="360"/>
        <w:jc w:val="both"/>
        <w:rPr>
          <w:rFonts w:ascii="Times New Roman" w:hAnsi="Times New Roman" w:cs="Times New Roman"/>
          <w:b/>
          <w:sz w:val="24"/>
          <w:lang w:val="sq-AL"/>
        </w:rPr>
      </w:pPr>
    </w:p>
    <w:p w14:paraId="2D9C8B05" w14:textId="77777777" w:rsidR="006A1626" w:rsidRPr="00681370" w:rsidRDefault="006A1626" w:rsidP="006A1626">
      <w:pPr>
        <w:ind w:left="360"/>
        <w:jc w:val="both"/>
        <w:rPr>
          <w:rFonts w:ascii="Times New Roman" w:hAnsi="Times New Roman" w:cs="Times New Roman"/>
          <w:i/>
          <w:sz w:val="24"/>
          <w:lang w:val="sq-AL"/>
        </w:rPr>
      </w:pPr>
      <w:r w:rsidRPr="00681370">
        <w:rPr>
          <w:rFonts w:ascii="Times New Roman" w:hAnsi="Times New Roman" w:cs="Times New Roman"/>
          <w:i/>
          <w:sz w:val="24"/>
          <w:lang w:val="sq-AL"/>
        </w:rPr>
        <w:t xml:space="preserve">* Lista e kontributeve të marra në kuadër të konsultimit për raportin e Shtetit të së Drejtës (2025) mund të gjendet në: </w:t>
      </w:r>
      <w:hyperlink r:id="rId8" w:tgtFrame="_new" w:history="1">
        <w:r w:rsidRPr="00681370">
          <w:rPr>
            <w:rStyle w:val="Hyperlink"/>
            <w:rFonts w:ascii="Times New Roman" w:hAnsi="Times New Roman" w:cs="Times New Roman"/>
            <w:i/>
            <w:iCs/>
            <w:sz w:val="24"/>
            <w:lang w:val="sq-AL"/>
          </w:rPr>
          <w:t>https://commission.europa.eu/publications/2025-rule-law-report-targeted-stakeholder-consultation_en</w:t>
        </w:r>
      </w:hyperlink>
      <w:r w:rsidRPr="00681370">
        <w:rPr>
          <w:rFonts w:ascii="Times New Roman" w:hAnsi="Times New Roman" w:cs="Times New Roman"/>
          <w:sz w:val="24"/>
          <w:lang w:val="sq-AL"/>
        </w:rPr>
        <w:t>)</w:t>
      </w:r>
      <w:r w:rsidRPr="00681370">
        <w:rPr>
          <w:rFonts w:ascii="Times New Roman" w:hAnsi="Times New Roman" w:cs="Times New Roman"/>
          <w:i/>
          <w:sz w:val="24"/>
          <w:lang w:val="sq-AL"/>
        </w:rPr>
        <w:t>.</w:t>
      </w:r>
    </w:p>
    <w:p w14:paraId="698DFC7B"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A2news.com (2024), Protesta e opozitës, Policia e Shtetit: 10 oficerë të plagosur </w:t>
      </w:r>
      <w:r w:rsidRPr="00681370">
        <w:rPr>
          <w:rFonts w:ascii="Times New Roman" w:hAnsi="Times New Roman" w:cs="Times New Roman"/>
          <w:sz w:val="24"/>
          <w:u w:val="single"/>
          <w:lang w:val="sq-AL"/>
        </w:rPr>
        <w:t>https://a2news.com/shqiperia/kronike/protesta-e-opozites-policia- e-shtetit-jane-demtuar-10-efektive-i1129756</w:t>
      </w:r>
      <w:r w:rsidRPr="00681370">
        <w:rPr>
          <w:rFonts w:ascii="Times New Roman" w:hAnsi="Times New Roman" w:cs="Times New Roman"/>
          <w:sz w:val="24"/>
          <w:lang w:val="sq-AL"/>
        </w:rPr>
        <w:t>.</w:t>
      </w:r>
    </w:p>
    <w:p w14:paraId="071BE755"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Agjencia e Administrimit të Pasurive të Sekuestruara dhe të Konfiskuara (2025), kontribut me shkrim për Raportin e Shtetit t</w:t>
      </w:r>
      <w:r w:rsidRPr="00681370">
        <w:rPr>
          <w:rFonts w:ascii="Times New Roman" w:hAnsi="Times New Roman" w:cs="Times New Roman"/>
          <w:i/>
          <w:sz w:val="24"/>
          <w:lang w:val="sq-AL"/>
        </w:rPr>
        <w:t>ë</w:t>
      </w:r>
      <w:r w:rsidRPr="00681370">
        <w:rPr>
          <w:rFonts w:ascii="Times New Roman" w:hAnsi="Times New Roman" w:cs="Times New Roman"/>
          <w:sz w:val="24"/>
          <w:lang w:val="sq-AL"/>
        </w:rPr>
        <w:t xml:space="preserve"> së Drejtës (2025).</w:t>
      </w:r>
    </w:p>
    <w:p w14:paraId="548669E4"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Qeveria Shqiptare (2024a), Strategjitë </w:t>
      </w:r>
      <w:proofErr w:type="spellStart"/>
      <w:r w:rsidRPr="00681370">
        <w:rPr>
          <w:rFonts w:ascii="Times New Roman" w:hAnsi="Times New Roman" w:cs="Times New Roman"/>
          <w:i/>
          <w:sz w:val="24"/>
          <w:lang w:val="sq-AL"/>
        </w:rPr>
        <w:t>Ndërsektoriale</w:t>
      </w:r>
      <w:proofErr w:type="spellEnd"/>
      <w:r w:rsidRPr="00681370">
        <w:rPr>
          <w:rFonts w:ascii="Times New Roman" w:hAnsi="Times New Roman" w:cs="Times New Roman"/>
          <w:i/>
          <w:sz w:val="24"/>
          <w:lang w:val="sq-AL"/>
        </w:rPr>
        <w:t xml:space="preserve"> kundër Korrupsionit (2024-2030)</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 xml:space="preserve">https:// </w:t>
      </w:r>
      <w:hyperlink r:id="rId9">
        <w:r w:rsidRPr="00681370">
          <w:rPr>
            <w:rStyle w:val="Hyperlink"/>
            <w:rFonts w:ascii="Times New Roman" w:hAnsi="Times New Roman" w:cs="Times New Roman"/>
            <w:sz w:val="24"/>
            <w:lang w:val="sq-AL"/>
          </w:rPr>
          <w:t>www.qbz.gov.al/eli/fz/2024/225/9f19ef0c-97b3-43c9-aa8f-e2181147b789</w:t>
        </w:r>
      </w:hyperlink>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w:t>
      </w:r>
    </w:p>
    <w:p w14:paraId="43992AA4"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Qeveria Shqiptare (2024b), Vendimi Nr. 787 për miratimin e Strategjisë së Drejtësisë (</w:t>
      </w:r>
      <w:r w:rsidRPr="00681370">
        <w:rPr>
          <w:rFonts w:ascii="Times New Roman" w:hAnsi="Times New Roman" w:cs="Times New Roman"/>
          <w:i/>
          <w:sz w:val="24"/>
          <w:lang w:val="sq-AL"/>
        </w:rPr>
        <w:t xml:space="preserve">Vendim- nr.787, datë 18.12.2024” Për miratimin e Strategjisë </w:t>
      </w:r>
      <w:proofErr w:type="spellStart"/>
      <w:r w:rsidRPr="00681370">
        <w:rPr>
          <w:rFonts w:ascii="Times New Roman" w:hAnsi="Times New Roman" w:cs="Times New Roman"/>
          <w:i/>
          <w:sz w:val="24"/>
          <w:lang w:val="sq-AL"/>
        </w:rPr>
        <w:t>Ndërsektoriale</w:t>
      </w:r>
      <w:proofErr w:type="spellEnd"/>
      <w:r w:rsidRPr="00681370">
        <w:rPr>
          <w:rFonts w:ascii="Times New Roman" w:hAnsi="Times New Roman" w:cs="Times New Roman"/>
          <w:i/>
          <w:sz w:val="24"/>
          <w:lang w:val="sq-AL"/>
        </w:rPr>
        <w:t xml:space="preserve"> të Drejtësisë të </w:t>
      </w:r>
      <w:proofErr w:type="spellStart"/>
      <w:r w:rsidRPr="00681370">
        <w:rPr>
          <w:rFonts w:ascii="Times New Roman" w:hAnsi="Times New Roman" w:cs="Times New Roman"/>
          <w:i/>
          <w:sz w:val="24"/>
          <w:lang w:val="sq-AL"/>
        </w:rPr>
        <w:t>periudhes</w:t>
      </w:r>
      <w:proofErr w:type="spellEnd"/>
      <w:r w:rsidRPr="00681370">
        <w:rPr>
          <w:rFonts w:ascii="Times New Roman" w:hAnsi="Times New Roman" w:cs="Times New Roman"/>
          <w:i/>
          <w:sz w:val="24"/>
          <w:lang w:val="sq-AL"/>
        </w:rPr>
        <w:t xml:space="preserve"> 2024-2030”</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 xml:space="preserve">https:// </w:t>
      </w:r>
      <w:hyperlink r:id="rId10">
        <w:r w:rsidRPr="00681370">
          <w:rPr>
            <w:rStyle w:val="Hyperlink"/>
            <w:rFonts w:ascii="Times New Roman" w:hAnsi="Times New Roman" w:cs="Times New Roman"/>
            <w:sz w:val="24"/>
            <w:lang w:val="sq-AL"/>
          </w:rPr>
          <w:t>www.drejtesia.gov.al/baza-ligjore-3/.</w:t>
        </w:r>
      </w:hyperlink>
    </w:p>
    <w:p w14:paraId="6605B51C"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Qeveria Shqiptare (2025a), kontribut shtesë me shkrim për Raportin e Shtetit t</w:t>
      </w:r>
      <w:r w:rsidRPr="00681370">
        <w:rPr>
          <w:rFonts w:ascii="Times New Roman" w:hAnsi="Times New Roman" w:cs="Times New Roman"/>
          <w:i/>
          <w:sz w:val="24"/>
          <w:lang w:val="sq-AL"/>
        </w:rPr>
        <w:t>ë</w:t>
      </w:r>
      <w:r w:rsidRPr="00681370">
        <w:rPr>
          <w:rFonts w:ascii="Times New Roman" w:hAnsi="Times New Roman" w:cs="Times New Roman"/>
          <w:sz w:val="24"/>
          <w:lang w:val="sq-AL"/>
        </w:rPr>
        <w:t xml:space="preserve"> s</w:t>
      </w:r>
      <w:r w:rsidRPr="00681370">
        <w:rPr>
          <w:rFonts w:ascii="Times New Roman" w:hAnsi="Times New Roman" w:cs="Times New Roman"/>
          <w:i/>
          <w:sz w:val="24"/>
          <w:lang w:val="sq-AL"/>
        </w:rPr>
        <w:t>ë</w:t>
      </w:r>
      <w:r w:rsidRPr="00681370">
        <w:rPr>
          <w:rFonts w:ascii="Times New Roman" w:hAnsi="Times New Roman" w:cs="Times New Roman"/>
          <w:sz w:val="24"/>
          <w:lang w:val="sq-AL"/>
        </w:rPr>
        <w:t xml:space="preserve"> Drejt</w:t>
      </w:r>
      <w:r w:rsidRPr="00681370">
        <w:rPr>
          <w:rFonts w:ascii="Times New Roman" w:hAnsi="Times New Roman" w:cs="Times New Roman"/>
          <w:i/>
          <w:sz w:val="24"/>
          <w:lang w:val="sq-AL"/>
        </w:rPr>
        <w:t>ës</w:t>
      </w:r>
      <w:r w:rsidRPr="00681370">
        <w:rPr>
          <w:rFonts w:ascii="Times New Roman" w:hAnsi="Times New Roman" w:cs="Times New Roman"/>
          <w:sz w:val="24"/>
          <w:lang w:val="sq-AL"/>
        </w:rPr>
        <w:t xml:space="preserve"> (2025).</w:t>
      </w:r>
    </w:p>
    <w:p w14:paraId="0401E3B8"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Qeveria Shqiptare (2025b), Analiza e shkurtit (2025) rreth </w:t>
      </w:r>
      <w:proofErr w:type="spellStart"/>
      <w:r w:rsidRPr="00681370">
        <w:rPr>
          <w:rFonts w:ascii="Times New Roman" w:hAnsi="Times New Roman" w:cs="Times New Roman"/>
          <w:sz w:val="24"/>
          <w:lang w:val="sq-AL"/>
        </w:rPr>
        <w:t>performancës</w:t>
      </w:r>
      <w:proofErr w:type="spellEnd"/>
      <w:r w:rsidRPr="00681370">
        <w:rPr>
          <w:rFonts w:ascii="Times New Roman" w:hAnsi="Times New Roman" w:cs="Times New Roman"/>
          <w:sz w:val="24"/>
          <w:lang w:val="sq-AL"/>
        </w:rPr>
        <w:t xml:space="preserve"> vjetore të vitit</w:t>
      </w:r>
      <w:r w:rsidRPr="00681370">
        <w:rPr>
          <w:rFonts w:ascii="Times New Roman" w:hAnsi="Times New Roman" w:cs="Times New Roman"/>
          <w:i/>
          <w:sz w:val="24"/>
          <w:lang w:val="sq-AL"/>
        </w:rPr>
        <w:t xml:space="preserve"> </w:t>
      </w:r>
      <w:r w:rsidRPr="00681370">
        <w:rPr>
          <w:rFonts w:ascii="Times New Roman" w:hAnsi="Times New Roman" w:cs="Times New Roman"/>
          <w:sz w:val="24"/>
          <w:lang w:val="sq-AL"/>
        </w:rPr>
        <w:t>2024 të Drejtorisë së Ndihmës Juridike falas në Ministrinë e Drejtësisë (</w:t>
      </w:r>
      <w:r w:rsidRPr="00681370">
        <w:rPr>
          <w:rFonts w:ascii="Times New Roman" w:hAnsi="Times New Roman" w:cs="Times New Roman"/>
          <w:i/>
          <w:sz w:val="24"/>
          <w:lang w:val="sq-AL"/>
        </w:rPr>
        <w:t xml:space="preserve">Analiza e </w:t>
      </w:r>
      <w:proofErr w:type="spellStart"/>
      <w:r w:rsidRPr="00681370">
        <w:rPr>
          <w:rFonts w:ascii="Times New Roman" w:hAnsi="Times New Roman" w:cs="Times New Roman"/>
          <w:i/>
          <w:sz w:val="24"/>
          <w:lang w:val="sq-AL"/>
        </w:rPr>
        <w:t>Performancës</w:t>
      </w:r>
      <w:proofErr w:type="spellEnd"/>
      <w:r w:rsidRPr="00681370">
        <w:rPr>
          <w:rFonts w:ascii="Times New Roman" w:hAnsi="Times New Roman" w:cs="Times New Roman"/>
          <w:i/>
          <w:sz w:val="24"/>
          <w:lang w:val="sq-AL"/>
        </w:rPr>
        <w:t xml:space="preserve"> Vjetore t</w:t>
      </w:r>
      <w:r w:rsidRPr="00681370">
        <w:rPr>
          <w:rFonts w:ascii="Times New Roman" w:hAnsi="Times New Roman" w:cs="Times New Roman"/>
          <w:sz w:val="24"/>
          <w:lang w:val="sq-AL"/>
        </w:rPr>
        <w:t>ë</w:t>
      </w:r>
      <w:r w:rsidRPr="00681370">
        <w:rPr>
          <w:rFonts w:ascii="Times New Roman" w:hAnsi="Times New Roman" w:cs="Times New Roman"/>
          <w:i/>
          <w:sz w:val="24"/>
          <w:lang w:val="sq-AL"/>
        </w:rPr>
        <w:t xml:space="preserve"> vitit 2024</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https://ndihmajuridike.gov.al/wp-content/uploads/2025/02/Analiza-e-Performanc%C3%ABs-Vjetore- 2024.pdf</w:t>
      </w:r>
      <w:r w:rsidRPr="00681370">
        <w:rPr>
          <w:rFonts w:ascii="Times New Roman" w:hAnsi="Times New Roman" w:cs="Times New Roman"/>
          <w:sz w:val="24"/>
          <w:lang w:val="sq-AL"/>
        </w:rPr>
        <w:t xml:space="preserve">. </w:t>
      </w:r>
    </w:p>
    <w:p w14:paraId="5789B693"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Qeveria Shqiptare (2025c), kontribut me shkrim për Raportin e Shtetit t</w:t>
      </w:r>
      <w:r w:rsidRPr="00681370">
        <w:rPr>
          <w:rFonts w:ascii="Times New Roman" w:hAnsi="Times New Roman" w:cs="Times New Roman"/>
          <w:i/>
          <w:sz w:val="24"/>
          <w:lang w:val="sq-AL"/>
        </w:rPr>
        <w:t>ë</w:t>
      </w:r>
      <w:r w:rsidRPr="00681370">
        <w:rPr>
          <w:rFonts w:ascii="Times New Roman" w:hAnsi="Times New Roman" w:cs="Times New Roman"/>
          <w:sz w:val="24"/>
          <w:lang w:val="sq-AL"/>
        </w:rPr>
        <w:t xml:space="preserve"> s</w:t>
      </w:r>
      <w:r w:rsidRPr="00681370">
        <w:rPr>
          <w:rFonts w:ascii="Times New Roman" w:hAnsi="Times New Roman" w:cs="Times New Roman"/>
          <w:i/>
          <w:sz w:val="24"/>
          <w:lang w:val="sq-AL"/>
        </w:rPr>
        <w:t>ë</w:t>
      </w:r>
      <w:r w:rsidRPr="00681370">
        <w:rPr>
          <w:rFonts w:ascii="Times New Roman" w:hAnsi="Times New Roman" w:cs="Times New Roman"/>
          <w:sz w:val="24"/>
          <w:lang w:val="sq-AL"/>
        </w:rPr>
        <w:t xml:space="preserve"> Drejt</w:t>
      </w:r>
      <w:r w:rsidRPr="00681370">
        <w:rPr>
          <w:rFonts w:ascii="Times New Roman" w:hAnsi="Times New Roman" w:cs="Times New Roman"/>
          <w:i/>
          <w:sz w:val="24"/>
          <w:lang w:val="sq-AL"/>
        </w:rPr>
        <w:t>ës</w:t>
      </w:r>
      <w:r w:rsidRPr="00681370">
        <w:rPr>
          <w:rFonts w:ascii="Times New Roman" w:hAnsi="Times New Roman" w:cs="Times New Roman"/>
          <w:sz w:val="24"/>
          <w:lang w:val="sq-AL"/>
        </w:rPr>
        <w:t xml:space="preserve"> (2025)</w:t>
      </w:r>
    </w:p>
    <w:p w14:paraId="592E1019"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Qeveria Shqiptare (2025d), kontribut me shkrim për Raportin e Shtetit t</w:t>
      </w:r>
      <w:r w:rsidRPr="00681370">
        <w:rPr>
          <w:rFonts w:ascii="Times New Roman" w:hAnsi="Times New Roman" w:cs="Times New Roman"/>
          <w:i/>
          <w:sz w:val="24"/>
          <w:lang w:val="sq-AL"/>
        </w:rPr>
        <w:t>ë</w:t>
      </w:r>
      <w:r w:rsidRPr="00681370">
        <w:rPr>
          <w:rFonts w:ascii="Times New Roman" w:hAnsi="Times New Roman" w:cs="Times New Roman"/>
          <w:sz w:val="24"/>
          <w:lang w:val="sq-AL"/>
        </w:rPr>
        <w:t xml:space="preserve"> s</w:t>
      </w:r>
      <w:r w:rsidRPr="00681370">
        <w:rPr>
          <w:rFonts w:ascii="Times New Roman" w:hAnsi="Times New Roman" w:cs="Times New Roman"/>
          <w:i/>
          <w:sz w:val="24"/>
          <w:lang w:val="sq-AL"/>
        </w:rPr>
        <w:t>ë</w:t>
      </w:r>
      <w:r w:rsidRPr="00681370">
        <w:rPr>
          <w:rFonts w:ascii="Times New Roman" w:hAnsi="Times New Roman" w:cs="Times New Roman"/>
          <w:sz w:val="24"/>
          <w:lang w:val="sq-AL"/>
        </w:rPr>
        <w:t xml:space="preserve"> Drejt</w:t>
      </w:r>
      <w:r w:rsidRPr="00681370">
        <w:rPr>
          <w:rFonts w:ascii="Times New Roman" w:hAnsi="Times New Roman" w:cs="Times New Roman"/>
          <w:i/>
          <w:sz w:val="24"/>
          <w:lang w:val="sq-AL"/>
        </w:rPr>
        <w:t>ës</w:t>
      </w:r>
      <w:r w:rsidRPr="00681370">
        <w:rPr>
          <w:rFonts w:ascii="Times New Roman" w:hAnsi="Times New Roman" w:cs="Times New Roman"/>
          <w:sz w:val="24"/>
          <w:lang w:val="sq-AL"/>
        </w:rPr>
        <w:t xml:space="preserve"> (2025).</w:t>
      </w:r>
    </w:p>
    <w:p w14:paraId="572C8219"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Parlamenti i Shqipërisë (2025e), </w:t>
      </w:r>
      <w:r w:rsidRPr="00681370">
        <w:rPr>
          <w:rFonts w:ascii="Times New Roman" w:hAnsi="Times New Roman" w:cs="Times New Roman"/>
          <w:i/>
          <w:sz w:val="24"/>
          <w:lang w:val="sq-AL"/>
        </w:rPr>
        <w:t>Raport "Për Pjesëmarrjen e Publikut dhe të Shoqërisë Civile në Procesin Vendimmarrës të Kuvendit për Vitin 2024,</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https://konsultimipublik.al/konsultime/1</w:t>
      </w:r>
      <w:r w:rsidRPr="00681370">
        <w:rPr>
          <w:rFonts w:ascii="Times New Roman" w:hAnsi="Times New Roman" w:cs="Times New Roman"/>
          <w:sz w:val="24"/>
          <w:lang w:val="sq-AL"/>
        </w:rPr>
        <w:t>.</w:t>
      </w:r>
    </w:p>
    <w:p w14:paraId="6187CBF3"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Qeveria Shqiptare (2025f), kontribut me shkrim, </w:t>
      </w:r>
      <w:proofErr w:type="spellStart"/>
      <w:r w:rsidRPr="00681370">
        <w:rPr>
          <w:rFonts w:ascii="Times New Roman" w:hAnsi="Times New Roman" w:cs="Times New Roman"/>
          <w:b/>
          <w:bCs/>
          <w:sz w:val="24"/>
          <w:lang w:val="sq-AL"/>
        </w:rPr>
        <w:t>Nënkomisioni</w:t>
      </w:r>
      <w:proofErr w:type="spellEnd"/>
      <w:r w:rsidRPr="00681370">
        <w:rPr>
          <w:rFonts w:ascii="Times New Roman" w:hAnsi="Times New Roman" w:cs="Times New Roman"/>
          <w:b/>
          <w:bCs/>
          <w:sz w:val="24"/>
          <w:lang w:val="sq-AL"/>
        </w:rPr>
        <w:t xml:space="preserve"> për Drejtësi, Liri dhe Siguri</w:t>
      </w:r>
      <w:r w:rsidRPr="00681370">
        <w:rPr>
          <w:rFonts w:ascii="Times New Roman" w:hAnsi="Times New Roman" w:cs="Times New Roman"/>
          <w:b/>
          <w:sz w:val="24"/>
          <w:lang w:val="sq-AL"/>
        </w:rPr>
        <w:t>,</w:t>
      </w:r>
      <w:r w:rsidRPr="00681370">
        <w:rPr>
          <w:rFonts w:ascii="Times New Roman" w:hAnsi="Times New Roman" w:cs="Times New Roman"/>
          <w:sz w:val="24"/>
          <w:lang w:val="sq-AL"/>
        </w:rPr>
        <w:t xml:space="preserve"> Aneksi 4.</w:t>
      </w:r>
    </w:p>
    <w:p w14:paraId="31A8256F"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Albaniantimes.al (2024), ish-ministër i Mjedisit dërguar në burg për pjesëmarrjen e tij në çështjen e </w:t>
      </w:r>
      <w:proofErr w:type="spellStart"/>
      <w:r w:rsidRPr="00681370">
        <w:rPr>
          <w:rFonts w:ascii="Times New Roman" w:hAnsi="Times New Roman" w:cs="Times New Roman"/>
          <w:sz w:val="24"/>
          <w:lang w:val="sq-AL"/>
        </w:rPr>
        <w:t>inceneratorëve</w:t>
      </w:r>
      <w:proofErr w:type="spellEnd"/>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https://albaniantimes.al/lefter-koka-sentenced-elbasan-case/</w:t>
      </w:r>
      <w:r w:rsidRPr="00681370">
        <w:rPr>
          <w:rFonts w:ascii="Times New Roman" w:hAnsi="Times New Roman" w:cs="Times New Roman"/>
          <w:sz w:val="24"/>
          <w:lang w:val="sq-AL"/>
        </w:rPr>
        <w:t>.</w:t>
      </w:r>
    </w:p>
    <w:p w14:paraId="1AB0EC57"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Albaniantimes.al (2025), SPAK zbaton strategjinë për hetimin dhe parandalimin e krimeve zgjedhore në vitin 2025, </w:t>
      </w:r>
      <w:r w:rsidRPr="00681370">
        <w:rPr>
          <w:rFonts w:ascii="Times New Roman" w:hAnsi="Times New Roman" w:cs="Times New Roman"/>
          <w:sz w:val="24"/>
          <w:u w:val="single"/>
          <w:lang w:val="sq-AL"/>
        </w:rPr>
        <w:t>https://albaniantimes.al/spak-implements-strategy-to-investigate-and-prevent-electoral-crimes- në 2025</w:t>
      </w:r>
      <w:r w:rsidRPr="00681370">
        <w:rPr>
          <w:rFonts w:ascii="Times New Roman" w:hAnsi="Times New Roman" w:cs="Times New Roman"/>
          <w:sz w:val="24"/>
          <w:lang w:val="sq-AL"/>
        </w:rPr>
        <w:t>/.</w:t>
      </w:r>
    </w:p>
    <w:p w14:paraId="1067975B"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Autoriteti Rregullator i </w:t>
      </w:r>
      <w:proofErr w:type="spellStart"/>
      <w:r w:rsidRPr="00681370">
        <w:rPr>
          <w:rFonts w:ascii="Times New Roman" w:hAnsi="Times New Roman" w:cs="Times New Roman"/>
          <w:sz w:val="24"/>
          <w:lang w:val="sq-AL"/>
        </w:rPr>
        <w:t>Medive</w:t>
      </w:r>
      <w:proofErr w:type="spellEnd"/>
      <w:r w:rsidRPr="00681370">
        <w:rPr>
          <w:rFonts w:ascii="Times New Roman" w:hAnsi="Times New Roman" w:cs="Times New Roman"/>
          <w:sz w:val="24"/>
          <w:lang w:val="sq-AL"/>
        </w:rPr>
        <w:t xml:space="preserve"> </w:t>
      </w:r>
      <w:proofErr w:type="spellStart"/>
      <w:r w:rsidRPr="00681370">
        <w:rPr>
          <w:rFonts w:ascii="Times New Roman" w:hAnsi="Times New Roman" w:cs="Times New Roman"/>
          <w:sz w:val="24"/>
          <w:lang w:val="sq-AL"/>
        </w:rPr>
        <w:t>Audiovizive</w:t>
      </w:r>
      <w:proofErr w:type="spellEnd"/>
      <w:r w:rsidRPr="00681370">
        <w:rPr>
          <w:rFonts w:ascii="Times New Roman" w:hAnsi="Times New Roman" w:cs="Times New Roman"/>
          <w:sz w:val="24"/>
          <w:lang w:val="sq-AL"/>
        </w:rPr>
        <w:t xml:space="preserve"> (2024), Vendimi Nr. 40 i 25 prillit të vitit 2024 për kërkesat dhe procedurat për shqyrtimin e ndryshimeve në lidhje me strukturën e pronësisë </w:t>
      </w:r>
      <w:r w:rsidRPr="00681370">
        <w:rPr>
          <w:rFonts w:ascii="Times New Roman" w:hAnsi="Times New Roman" w:cs="Times New Roman"/>
          <w:sz w:val="24"/>
          <w:lang w:val="sq-AL"/>
        </w:rPr>
        <w:lastRenderedPageBreak/>
        <w:t xml:space="preserve">dhe transparencën e të dhënave të lidhura me pronësinë, </w:t>
      </w:r>
      <w:hyperlink r:id="rId11" w:history="1">
        <w:r w:rsidRPr="00681370">
          <w:rPr>
            <w:rStyle w:val="Hyperlink"/>
            <w:rFonts w:ascii="Times New Roman" w:hAnsi="Times New Roman" w:cs="Times New Roman"/>
            <w:sz w:val="24"/>
            <w:lang w:val="sq-AL"/>
          </w:rPr>
          <w:t>https://ama.gov.al//baza-e-te-dhenave-struktura-pronesore-e-oshma</w:t>
        </w:r>
      </w:hyperlink>
      <w:r w:rsidRPr="00681370">
        <w:rPr>
          <w:rFonts w:ascii="Times New Roman" w:hAnsi="Times New Roman" w:cs="Times New Roman"/>
          <w:sz w:val="24"/>
          <w:lang w:val="sq-AL"/>
        </w:rPr>
        <w:t xml:space="preserve">. </w:t>
      </w:r>
    </w:p>
    <w:p w14:paraId="7126380D"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Balkanweb.com (2025), </w:t>
      </w:r>
      <w:r w:rsidRPr="00681370">
        <w:rPr>
          <w:rFonts w:ascii="Times New Roman" w:hAnsi="Times New Roman" w:cs="Times New Roman"/>
          <w:i/>
          <w:sz w:val="24"/>
          <w:lang w:val="sq-AL"/>
        </w:rPr>
        <w:t>Pas operacionit të SPAK, policia pezullon 3 efektivët e policisë të përfshirë në trafikun e drogës, nis dhe hetimin disiplinor</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 xml:space="preserve">https:// </w:t>
      </w:r>
      <w:hyperlink r:id="rId12">
        <w:r w:rsidRPr="00681370">
          <w:rPr>
            <w:rStyle w:val="Hyperlink"/>
            <w:rFonts w:ascii="Times New Roman" w:hAnsi="Times New Roman" w:cs="Times New Roman"/>
            <w:sz w:val="24"/>
            <w:lang w:val="sq-AL"/>
          </w:rPr>
          <w:t>www.balkanweb.com/pas-operacionit-te-spak-policia-pezullon-3-efektivet-e-policise-te-perfshire-ne-trafikun-e-droges-nis-dhe- hetim-disiplinor/#gsc.tab=0</w:t>
        </w:r>
      </w:hyperlink>
      <w:r w:rsidRPr="00681370">
        <w:rPr>
          <w:rFonts w:ascii="Times New Roman" w:hAnsi="Times New Roman" w:cs="Times New Roman"/>
          <w:sz w:val="24"/>
          <w:lang w:val="sq-AL"/>
        </w:rPr>
        <w:t xml:space="preserve"> </w:t>
      </w:r>
    </w:p>
    <w:p w14:paraId="62413B30" w14:textId="77777777" w:rsidR="006A1626" w:rsidRPr="00681370" w:rsidRDefault="006A1626" w:rsidP="006A1626">
      <w:pPr>
        <w:ind w:left="360"/>
        <w:jc w:val="both"/>
        <w:rPr>
          <w:rFonts w:ascii="Times New Roman" w:hAnsi="Times New Roman" w:cs="Times New Roman"/>
          <w:i/>
          <w:sz w:val="24"/>
          <w:lang w:val="sq-AL"/>
        </w:rPr>
      </w:pPr>
      <w:r w:rsidRPr="00681370">
        <w:rPr>
          <w:rFonts w:ascii="Times New Roman" w:hAnsi="Times New Roman" w:cs="Times New Roman"/>
          <w:sz w:val="24"/>
          <w:lang w:val="sq-AL"/>
        </w:rPr>
        <w:t>Qendra për Pluralizmin dhe Lirinë e Medias (2025)</w:t>
      </w:r>
    </w:p>
    <w:p w14:paraId="7B889300"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CEPEJ (2024), </w:t>
      </w:r>
      <w:r w:rsidRPr="00681370">
        <w:rPr>
          <w:rFonts w:ascii="Times New Roman" w:hAnsi="Times New Roman" w:cs="Times New Roman"/>
          <w:i/>
          <w:sz w:val="24"/>
          <w:lang w:val="sq-AL"/>
        </w:rPr>
        <w:t>Sektori i Ballkanit Perëndimor (2023)</w:t>
      </w:r>
      <w:r w:rsidRPr="00681370">
        <w:rPr>
          <w:rFonts w:ascii="Times New Roman" w:hAnsi="Times New Roman" w:cs="Times New Roman"/>
          <w:sz w:val="24"/>
          <w:lang w:val="sq-AL"/>
        </w:rPr>
        <w:t xml:space="preserve"> Mbledhja e të dhënave </w:t>
      </w:r>
      <w:r w:rsidRPr="00681370">
        <w:rPr>
          <w:rFonts w:ascii="Times New Roman" w:hAnsi="Times New Roman" w:cs="Times New Roman"/>
          <w:sz w:val="24"/>
          <w:u w:val="single"/>
          <w:lang w:val="sq-AL"/>
        </w:rPr>
        <w:t>https://</w:t>
      </w:r>
      <w:hyperlink r:id="rId13">
        <w:r w:rsidRPr="00681370">
          <w:rPr>
            <w:rStyle w:val="Hyperlink"/>
            <w:rFonts w:ascii="Times New Roman" w:hAnsi="Times New Roman" w:cs="Times New Roman"/>
            <w:sz w:val="24"/>
            <w:lang w:val="sq-AL"/>
          </w:rPr>
          <w:t>www.coe.int/en/web/cepej/towards-a-better-evaluation-of-the-results-of-judicial-reforms-in-</w:t>
        </w:r>
      </w:hyperlink>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Paneli i Ballkanit Perëndimor-Ballkani-</w:t>
      </w:r>
      <w:r w:rsidRPr="00681370">
        <w:rPr>
          <w:rFonts w:ascii="Times New Roman" w:hAnsi="Times New Roman" w:cs="Times New Roman"/>
          <w:sz w:val="24"/>
          <w:lang w:val="sq-AL"/>
        </w:rPr>
        <w:t>.</w:t>
      </w:r>
    </w:p>
    <w:p w14:paraId="417C5CCA"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CIVICUS (2025), Shqipëri, </w:t>
      </w:r>
      <w:r w:rsidRPr="00681370">
        <w:rPr>
          <w:rFonts w:ascii="Times New Roman" w:hAnsi="Times New Roman" w:cs="Times New Roman"/>
          <w:sz w:val="24"/>
          <w:u w:val="single"/>
          <w:lang w:val="sq-AL"/>
        </w:rPr>
        <w:t>https://monitor.civicus.org/country/albania/</w:t>
      </w:r>
      <w:r w:rsidRPr="00681370">
        <w:rPr>
          <w:rFonts w:ascii="Times New Roman" w:hAnsi="Times New Roman" w:cs="Times New Roman"/>
          <w:sz w:val="24"/>
          <w:lang w:val="sq-AL"/>
        </w:rPr>
        <w:t>.</w:t>
      </w:r>
    </w:p>
    <w:p w14:paraId="5B00798A"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Gjykata Kushtetuese e Republikës së Shqipërisë (2022a), </w:t>
      </w:r>
      <w:r w:rsidRPr="00681370">
        <w:rPr>
          <w:rFonts w:ascii="Times New Roman" w:hAnsi="Times New Roman" w:cs="Times New Roman"/>
          <w:i/>
          <w:sz w:val="24"/>
          <w:lang w:val="sq-AL"/>
        </w:rPr>
        <w:t>Vendim V-38/22 i 9 dhjetorit (2022)</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 xml:space="preserve">https:// </w:t>
      </w:r>
      <w:hyperlink r:id="rId14">
        <w:r w:rsidRPr="00681370">
          <w:rPr>
            <w:rStyle w:val="Hyperlink"/>
            <w:rFonts w:ascii="Times New Roman" w:hAnsi="Times New Roman" w:cs="Times New Roman"/>
            <w:sz w:val="24"/>
            <w:lang w:val="sq-AL"/>
          </w:rPr>
          <w:t>www.gjk.gov.al/web/Vendime_perfundimtare_100_1.php.</w:t>
        </w:r>
      </w:hyperlink>
    </w:p>
    <w:p w14:paraId="3C4379E6"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Gjykata Kushtetuese e Republikës së Shqipërisë (2022b), </w:t>
      </w:r>
      <w:r w:rsidRPr="00681370">
        <w:rPr>
          <w:rFonts w:ascii="Times New Roman" w:hAnsi="Times New Roman" w:cs="Times New Roman"/>
          <w:i/>
          <w:sz w:val="24"/>
          <w:lang w:val="sq-AL"/>
        </w:rPr>
        <w:t>Vendimi V-30/22 i 2 nëntorit (2022)</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 xml:space="preserve">https:// </w:t>
      </w:r>
      <w:hyperlink r:id="rId15">
        <w:r w:rsidRPr="00681370">
          <w:rPr>
            <w:rStyle w:val="Hyperlink"/>
            <w:rFonts w:ascii="Times New Roman" w:hAnsi="Times New Roman" w:cs="Times New Roman"/>
            <w:sz w:val="24"/>
            <w:lang w:val="sq-AL"/>
          </w:rPr>
          <w:t>www.gjk.gov.al/web/Vendime_perfundimtare_100_1.php.</w:t>
        </w:r>
      </w:hyperlink>
    </w:p>
    <w:p w14:paraId="03A8536F"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Gjykata Kushtetuese e Republikës së Shqipërisë (2022c), </w:t>
      </w:r>
      <w:r w:rsidRPr="00681370">
        <w:rPr>
          <w:rFonts w:ascii="Times New Roman" w:hAnsi="Times New Roman" w:cs="Times New Roman"/>
          <w:i/>
          <w:sz w:val="24"/>
          <w:lang w:val="sq-AL"/>
        </w:rPr>
        <w:t>Vendim V-37/22 i 1 dhjetorit (2022)</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 xml:space="preserve">https:// </w:t>
      </w:r>
      <w:hyperlink r:id="rId16">
        <w:r w:rsidRPr="00681370">
          <w:rPr>
            <w:rStyle w:val="Hyperlink"/>
            <w:rFonts w:ascii="Times New Roman" w:hAnsi="Times New Roman" w:cs="Times New Roman"/>
            <w:sz w:val="24"/>
            <w:lang w:val="sq-AL"/>
          </w:rPr>
          <w:t>www.gjk.gov.al/web/Vendime_perfundimtare_100_1.php.</w:t>
        </w:r>
      </w:hyperlink>
    </w:p>
    <w:p w14:paraId="6B958BDC"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Gjykata Kushtetuese e Republikës së Shqipërisë (2022d), </w:t>
      </w:r>
      <w:r w:rsidRPr="00681370">
        <w:rPr>
          <w:rFonts w:ascii="Times New Roman" w:hAnsi="Times New Roman" w:cs="Times New Roman"/>
          <w:i/>
          <w:sz w:val="24"/>
          <w:lang w:val="sq-AL"/>
        </w:rPr>
        <w:t>Vendim V-39/22 i 15 dhjetorit (2022)</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 xml:space="preserve">https:// </w:t>
      </w:r>
      <w:hyperlink r:id="rId17">
        <w:r w:rsidRPr="00681370">
          <w:rPr>
            <w:rStyle w:val="Hyperlink"/>
            <w:rFonts w:ascii="Times New Roman" w:hAnsi="Times New Roman" w:cs="Times New Roman"/>
            <w:sz w:val="24"/>
            <w:lang w:val="sq-AL"/>
          </w:rPr>
          <w:t>www.gjk.gov.al/web/Vendime_perfundimtare_100_1.php.</w:t>
        </w:r>
      </w:hyperlink>
    </w:p>
    <w:p w14:paraId="63235C26"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Gjykata Kushtetuese e Republikës së Shqipërisë (2023a), </w:t>
      </w:r>
      <w:r w:rsidRPr="00681370">
        <w:rPr>
          <w:rFonts w:ascii="Times New Roman" w:hAnsi="Times New Roman" w:cs="Times New Roman"/>
          <w:i/>
          <w:sz w:val="24"/>
          <w:lang w:val="sq-AL"/>
        </w:rPr>
        <w:t>Vendim V-1/23 i 23 janarit (2023)</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 xml:space="preserve">https:// </w:t>
      </w:r>
      <w:hyperlink r:id="rId18">
        <w:r w:rsidRPr="00681370">
          <w:rPr>
            <w:rStyle w:val="Hyperlink"/>
            <w:rFonts w:ascii="Times New Roman" w:hAnsi="Times New Roman" w:cs="Times New Roman"/>
            <w:sz w:val="24"/>
            <w:lang w:val="sq-AL"/>
          </w:rPr>
          <w:t>www.gjk.gov.al/include_php/previewdoc.php?id_kerkesa_vendimi=3633&amp;nr_vendim=1.</w:t>
        </w:r>
      </w:hyperlink>
    </w:p>
    <w:p w14:paraId="5E9306ED"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Gjykata Kushtetuese e Republikës së Shqipërisë (2023b), </w:t>
      </w:r>
      <w:r w:rsidRPr="00681370">
        <w:rPr>
          <w:rFonts w:ascii="Times New Roman" w:hAnsi="Times New Roman" w:cs="Times New Roman"/>
          <w:i/>
          <w:sz w:val="24"/>
          <w:lang w:val="sq-AL"/>
        </w:rPr>
        <w:t>Vendim V-2/23 i 23 janarit (2023)</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 xml:space="preserve">https:// </w:t>
      </w:r>
      <w:hyperlink r:id="rId19">
        <w:r w:rsidRPr="00681370">
          <w:rPr>
            <w:rStyle w:val="Hyperlink"/>
            <w:rFonts w:ascii="Times New Roman" w:hAnsi="Times New Roman" w:cs="Times New Roman"/>
            <w:sz w:val="24"/>
            <w:lang w:val="sq-AL"/>
          </w:rPr>
          <w:t>www.gjk.gov.al/include_php/previewdoc.php?id_kerkesa_vendimi=3634&amp;nr_vendim=1.</w:t>
        </w:r>
      </w:hyperlink>
    </w:p>
    <w:p w14:paraId="497DAC3B"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Gjykata Kushtetuese e Republikës së Shqipërisë (2024), </w:t>
      </w:r>
      <w:r w:rsidRPr="00681370">
        <w:rPr>
          <w:rFonts w:ascii="Times New Roman" w:hAnsi="Times New Roman" w:cs="Times New Roman"/>
          <w:i/>
          <w:sz w:val="24"/>
          <w:lang w:val="sq-AL"/>
        </w:rPr>
        <w:t>Vendim V-84/24 i 23 dhjetorit (2024)</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 xml:space="preserve">https:// </w:t>
      </w:r>
      <w:hyperlink r:id="rId20">
        <w:r w:rsidRPr="00681370">
          <w:rPr>
            <w:rStyle w:val="Hyperlink"/>
            <w:rFonts w:ascii="Times New Roman" w:hAnsi="Times New Roman" w:cs="Times New Roman"/>
            <w:sz w:val="24"/>
            <w:lang w:val="sq-AL"/>
          </w:rPr>
          <w:t>www.gjk.gov.al/include_php/previewdoc.php?id_kerkesa_vendimi=4533&amp;nr_vendim=1.</w:t>
        </w:r>
      </w:hyperlink>
    </w:p>
    <w:p w14:paraId="7545301E"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Gjykata Kushtetuese e Republikës së Shqipërisë (2024a), Komunikim për shtyp e 9 korrikut (2024), </w:t>
      </w:r>
      <w:r w:rsidRPr="00681370">
        <w:rPr>
          <w:rFonts w:ascii="Times New Roman" w:hAnsi="Times New Roman" w:cs="Times New Roman"/>
          <w:sz w:val="24"/>
          <w:u w:val="single"/>
          <w:lang w:val="sq-AL"/>
        </w:rPr>
        <w:t xml:space="preserve">https:// </w:t>
      </w:r>
      <w:hyperlink r:id="rId21">
        <w:r w:rsidRPr="00681370">
          <w:rPr>
            <w:rStyle w:val="Hyperlink"/>
            <w:rFonts w:ascii="Times New Roman" w:hAnsi="Times New Roman" w:cs="Times New Roman"/>
            <w:sz w:val="24"/>
            <w:lang w:val="sq-AL"/>
          </w:rPr>
          <w:t>www.gjk.gov.al/web/NJOFTIM_VENDIMMARRJEJE_3430_1-94.php.</w:t>
        </w:r>
      </w:hyperlink>
      <w:r w:rsidRPr="00681370">
        <w:rPr>
          <w:rFonts w:ascii="Times New Roman" w:hAnsi="Times New Roman" w:cs="Times New Roman"/>
          <w:sz w:val="24"/>
          <w:lang w:val="sq-AL"/>
        </w:rPr>
        <w:t xml:space="preserve"> Referenca 2</w:t>
      </w:r>
    </w:p>
    <w:p w14:paraId="7A53E32F"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Gjykata Kushtetuese e Republikës së Shqipërisë (2025), Raporti Vjetor (2024), </w:t>
      </w:r>
      <w:r w:rsidRPr="00681370">
        <w:rPr>
          <w:rFonts w:ascii="Times New Roman" w:hAnsi="Times New Roman" w:cs="Times New Roman"/>
          <w:sz w:val="24"/>
          <w:u w:val="single"/>
          <w:lang w:val="sq-AL"/>
        </w:rPr>
        <w:t>https://</w:t>
      </w:r>
      <w:hyperlink r:id="rId22">
        <w:r w:rsidRPr="00681370">
          <w:rPr>
            <w:rStyle w:val="Hyperlink"/>
            <w:rFonts w:ascii="Times New Roman" w:hAnsi="Times New Roman" w:cs="Times New Roman"/>
            <w:sz w:val="24"/>
            <w:lang w:val="sq-AL"/>
          </w:rPr>
          <w:t>www.gjykatakushtetuese.gov.al/wp-</w:t>
        </w:r>
      </w:hyperlink>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përmbajtja/ngarkimet/2025/02/AnnualReport2024_ConstitutionalCourt.pdf</w:t>
      </w:r>
      <w:r w:rsidRPr="00681370">
        <w:rPr>
          <w:rFonts w:ascii="Times New Roman" w:hAnsi="Times New Roman" w:cs="Times New Roman"/>
          <w:sz w:val="24"/>
          <w:lang w:val="sq-AL"/>
        </w:rPr>
        <w:t>.</w:t>
      </w:r>
    </w:p>
    <w:p w14:paraId="7F3F7EAD"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Këshilli i Evropës: Këshilli i Ministrave (2025), Mbikëqyrja e ekzekutimit të aktgjykimeve dhe vendimeve të Gjykatës Evropiane për të Drejtat e Njeriut, Raporti Vjetor i 18-të i Këshillit </w:t>
      </w:r>
      <w:r w:rsidRPr="00681370">
        <w:rPr>
          <w:rFonts w:ascii="Times New Roman" w:hAnsi="Times New Roman" w:cs="Times New Roman"/>
          <w:sz w:val="24"/>
          <w:lang w:val="sq-AL"/>
        </w:rPr>
        <w:lastRenderedPageBreak/>
        <w:t xml:space="preserve">të Ministrave, </w:t>
      </w:r>
      <w:hyperlink r:id="rId23" w:history="1">
        <w:r w:rsidRPr="00681370">
          <w:rPr>
            <w:rStyle w:val="Hyperlink"/>
            <w:rFonts w:ascii="Times New Roman" w:hAnsi="Times New Roman" w:cs="Times New Roman"/>
            <w:sz w:val="24"/>
            <w:lang w:val="sq-AL"/>
          </w:rPr>
          <w:t>https://rm.coe.int/gbr-2001-18e-rapport-annuel-2024/1680b4d77d</w:t>
        </w:r>
      </w:hyperlink>
      <w:r w:rsidRPr="00681370">
        <w:rPr>
          <w:rFonts w:ascii="Times New Roman" w:hAnsi="Times New Roman" w:cs="Times New Roman"/>
          <w:sz w:val="24"/>
          <w:lang w:val="sq-AL"/>
        </w:rPr>
        <w:t xml:space="preserve">. Këshilli i Evropës (2025), </w:t>
      </w:r>
      <w:r w:rsidRPr="00681370">
        <w:rPr>
          <w:rFonts w:ascii="Times New Roman" w:hAnsi="Times New Roman" w:cs="Times New Roman"/>
          <w:i/>
          <w:sz w:val="24"/>
          <w:lang w:val="sq-AL"/>
        </w:rPr>
        <w:t xml:space="preserve">Raporti i Vlerësimit Bazë mbi zbatimin e Konventës së Këshillit të Evropës për </w:t>
      </w:r>
      <w:proofErr w:type="spellStart"/>
      <w:r w:rsidRPr="00681370">
        <w:rPr>
          <w:rFonts w:ascii="Times New Roman" w:hAnsi="Times New Roman" w:cs="Times New Roman"/>
          <w:i/>
          <w:sz w:val="24"/>
          <w:lang w:val="sq-AL"/>
        </w:rPr>
        <w:t>akses</w:t>
      </w:r>
      <w:proofErr w:type="spellEnd"/>
      <w:r w:rsidRPr="00681370">
        <w:rPr>
          <w:rFonts w:ascii="Times New Roman" w:hAnsi="Times New Roman" w:cs="Times New Roman"/>
          <w:i/>
          <w:sz w:val="24"/>
          <w:lang w:val="sq-AL"/>
        </w:rPr>
        <w:t xml:space="preserve"> në dokumente zyrtare, </w:t>
      </w:r>
      <w:r w:rsidRPr="00681370">
        <w:rPr>
          <w:rFonts w:ascii="Times New Roman" w:hAnsi="Times New Roman" w:cs="Times New Roman"/>
          <w:sz w:val="24"/>
          <w:u w:val="single"/>
          <w:lang w:val="sq-AL"/>
        </w:rPr>
        <w:t>https://rm.coe.int/baseline-evaluation-report-albania/1680b4ad1a</w:t>
      </w:r>
      <w:r w:rsidRPr="00681370">
        <w:rPr>
          <w:rFonts w:ascii="Times New Roman" w:hAnsi="Times New Roman" w:cs="Times New Roman"/>
          <w:sz w:val="24"/>
          <w:lang w:val="sq-AL"/>
        </w:rPr>
        <w:t xml:space="preserve">. </w:t>
      </w:r>
    </w:p>
    <w:p w14:paraId="41EBB5BF"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Këshilli i Evropës (2025), </w:t>
      </w:r>
      <w:r w:rsidRPr="00681370">
        <w:rPr>
          <w:rFonts w:ascii="Times New Roman" w:hAnsi="Times New Roman" w:cs="Times New Roman"/>
          <w:i/>
          <w:sz w:val="24"/>
          <w:lang w:val="sq-AL"/>
        </w:rPr>
        <w:t xml:space="preserve">Platforma për promovimin e mbrojtjes së gazetarisë dhe sigurisë së gazetarëve në Shqipëri, </w:t>
      </w:r>
      <w:r w:rsidRPr="00681370">
        <w:rPr>
          <w:rFonts w:ascii="Times New Roman" w:hAnsi="Times New Roman" w:cs="Times New Roman"/>
          <w:sz w:val="24"/>
          <w:u w:val="single"/>
          <w:lang w:val="sq-AL"/>
        </w:rPr>
        <w:t>https://fom.coe.int/en/pays/detail/11709474</w:t>
      </w:r>
      <w:r w:rsidRPr="00681370">
        <w:rPr>
          <w:rFonts w:ascii="Times New Roman" w:hAnsi="Times New Roman" w:cs="Times New Roman"/>
          <w:sz w:val="24"/>
          <w:lang w:val="sq-AL"/>
        </w:rPr>
        <w:t>.</w:t>
      </w:r>
    </w:p>
    <w:p w14:paraId="0AA846D1"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Këshilli i Evropës: Komisioni i Venecias (2024), </w:t>
      </w:r>
      <w:r w:rsidRPr="00681370">
        <w:rPr>
          <w:rFonts w:ascii="Times New Roman" w:hAnsi="Times New Roman" w:cs="Times New Roman"/>
          <w:i/>
          <w:sz w:val="24"/>
          <w:lang w:val="sq-AL"/>
        </w:rPr>
        <w:t xml:space="preserve">Opinion mbi zbatimin e vendimeve të Gjykatës Kushtetuese nga Parlamenti </w:t>
      </w:r>
      <w:r w:rsidRPr="00681370">
        <w:rPr>
          <w:rFonts w:ascii="Times New Roman" w:hAnsi="Times New Roman" w:cs="Times New Roman"/>
          <w:sz w:val="24"/>
          <w:lang w:val="sq-AL"/>
        </w:rPr>
        <w:t>(CDL-AD(2024)040).</w:t>
      </w:r>
    </w:p>
    <w:p w14:paraId="74B17F03"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Këshilli i Ministrave (2024), Vendimi Nr. 436 i 26 qershorit (2024).</w:t>
      </w:r>
    </w:p>
    <w:p w14:paraId="5862940B" w14:textId="77777777" w:rsidR="006A1626" w:rsidRPr="00681370" w:rsidRDefault="006A1626" w:rsidP="006A1626">
      <w:pPr>
        <w:ind w:left="360"/>
        <w:jc w:val="both"/>
        <w:rPr>
          <w:rFonts w:ascii="Times New Roman" w:hAnsi="Times New Roman" w:cs="Times New Roman"/>
          <w:i/>
          <w:sz w:val="24"/>
          <w:lang w:val="sq-AL"/>
        </w:rPr>
      </w:pPr>
      <w:r w:rsidRPr="00681370">
        <w:rPr>
          <w:rFonts w:ascii="Times New Roman" w:hAnsi="Times New Roman" w:cs="Times New Roman"/>
          <w:sz w:val="24"/>
          <w:lang w:val="sq-AL"/>
        </w:rPr>
        <w:t xml:space="preserve">Qendra Evropiane për Lirinë e Shtypit dhe Medias, Reagimi i Shpejtë për Lirinë e Medias – Shqipëri. Ministri i Financave (2025), </w:t>
      </w:r>
      <w:r w:rsidRPr="00681370">
        <w:rPr>
          <w:rFonts w:ascii="Times New Roman" w:hAnsi="Times New Roman" w:cs="Times New Roman"/>
          <w:i/>
          <w:sz w:val="24"/>
          <w:lang w:val="sq-AL"/>
        </w:rPr>
        <w:t xml:space="preserve">Udhëzimi Nr. 6, 24 shkurt (2025), </w:t>
      </w:r>
      <w:r w:rsidRPr="00681370">
        <w:rPr>
          <w:rFonts w:ascii="Times New Roman" w:hAnsi="Times New Roman" w:cs="Times New Roman"/>
          <w:sz w:val="24"/>
          <w:lang w:val="sq-AL"/>
        </w:rPr>
        <w:t xml:space="preserve">për ndryshimin e </w:t>
      </w:r>
      <w:r w:rsidRPr="00681370">
        <w:rPr>
          <w:rFonts w:ascii="Times New Roman" w:hAnsi="Times New Roman" w:cs="Times New Roman"/>
          <w:i/>
          <w:sz w:val="24"/>
          <w:lang w:val="sq-AL"/>
        </w:rPr>
        <w:t>Udhëzimit Nr. 6 të 30 janarit të vitit 2015 "Për tatimin mbi vlerën e shtuar në republikën e Shqipërisë".</w:t>
      </w:r>
    </w:p>
    <w:p w14:paraId="58D650DF"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Komisioni Evropian (2023), </w:t>
      </w:r>
      <w:r w:rsidRPr="00681370">
        <w:rPr>
          <w:rFonts w:ascii="Times New Roman" w:hAnsi="Times New Roman" w:cs="Times New Roman"/>
          <w:i/>
          <w:sz w:val="24"/>
          <w:lang w:val="sq-AL"/>
        </w:rPr>
        <w:t xml:space="preserve">Raporti i shqyrtimit analitik </w:t>
      </w:r>
      <w:r w:rsidRPr="00681370">
        <w:rPr>
          <w:rFonts w:ascii="Times New Roman" w:hAnsi="Times New Roman" w:cs="Times New Roman"/>
          <w:sz w:val="24"/>
          <w:lang w:val="sq-AL"/>
        </w:rPr>
        <w:t>për Shqipërinë (2023)</w:t>
      </w:r>
      <w:r w:rsidRPr="00681370">
        <w:rPr>
          <w:rFonts w:ascii="Times New Roman" w:hAnsi="Times New Roman" w:cs="Times New Roman"/>
          <w:i/>
          <w:sz w:val="24"/>
          <w:lang w:val="sq-AL"/>
        </w:rPr>
        <w:t xml:space="preserve">, Grup Kapitulli 1 – </w:t>
      </w:r>
      <w:r w:rsidRPr="00681370">
        <w:rPr>
          <w:rFonts w:ascii="Times New Roman" w:hAnsi="Times New Roman" w:cs="Times New Roman"/>
          <w:sz w:val="24"/>
          <w:lang w:val="sq-AL"/>
        </w:rPr>
        <w:t>Parimet Themelore.</w:t>
      </w:r>
    </w:p>
    <w:p w14:paraId="30E963EA" w14:textId="77777777" w:rsidR="006A1626" w:rsidRPr="00681370" w:rsidRDefault="006A1626" w:rsidP="006A1626">
      <w:pPr>
        <w:ind w:left="360"/>
        <w:jc w:val="both"/>
        <w:rPr>
          <w:rFonts w:ascii="Times New Roman" w:hAnsi="Times New Roman" w:cs="Times New Roman"/>
          <w:i/>
          <w:sz w:val="24"/>
          <w:lang w:val="sq-AL"/>
        </w:rPr>
      </w:pPr>
      <w:r w:rsidRPr="00681370">
        <w:rPr>
          <w:rFonts w:ascii="Times New Roman" w:hAnsi="Times New Roman" w:cs="Times New Roman"/>
          <w:sz w:val="24"/>
          <w:lang w:val="sq-AL"/>
        </w:rPr>
        <w:t xml:space="preserve">Komisioni Evropian (2024), </w:t>
      </w:r>
      <w:r w:rsidRPr="00681370">
        <w:rPr>
          <w:rFonts w:ascii="Times New Roman" w:hAnsi="Times New Roman" w:cs="Times New Roman"/>
          <w:i/>
          <w:sz w:val="24"/>
          <w:lang w:val="sq-AL"/>
        </w:rPr>
        <w:t>Komunikimi i vitit 2024 mbi politikën e zgjerimit të BE-së, Raporti i Shqipërisë.</w:t>
      </w:r>
    </w:p>
    <w:p w14:paraId="04AAC6E0" w14:textId="77777777" w:rsidR="006A1626" w:rsidRPr="00681370" w:rsidRDefault="006A1626" w:rsidP="006A1626">
      <w:pPr>
        <w:ind w:left="360"/>
        <w:jc w:val="both"/>
        <w:rPr>
          <w:rFonts w:ascii="Times New Roman" w:hAnsi="Times New Roman" w:cs="Times New Roman"/>
          <w:i/>
          <w:sz w:val="24"/>
          <w:lang w:val="sq-AL"/>
        </w:rPr>
      </w:pPr>
      <w:r w:rsidRPr="00681370">
        <w:rPr>
          <w:rFonts w:ascii="Times New Roman" w:hAnsi="Times New Roman" w:cs="Times New Roman"/>
          <w:sz w:val="24"/>
          <w:lang w:val="sq-AL"/>
        </w:rPr>
        <w:t xml:space="preserve">Komisioni Evropian (2024), </w:t>
      </w:r>
      <w:r w:rsidRPr="00681370">
        <w:rPr>
          <w:rFonts w:ascii="Times New Roman" w:hAnsi="Times New Roman" w:cs="Times New Roman"/>
          <w:i/>
          <w:sz w:val="24"/>
          <w:lang w:val="sq-AL"/>
        </w:rPr>
        <w:t>Raporti i Shtetit të së Drejtës 2024, Kapitulli mbi situatën e Shtetit të së Drejtës në Shqipëri.</w:t>
      </w:r>
    </w:p>
    <w:p w14:paraId="269C4210" w14:textId="77777777" w:rsidR="006A1626" w:rsidRPr="00681370" w:rsidRDefault="006A1626" w:rsidP="006A1626">
      <w:pPr>
        <w:ind w:left="360"/>
        <w:jc w:val="both"/>
        <w:rPr>
          <w:rFonts w:ascii="Times New Roman" w:hAnsi="Times New Roman" w:cs="Times New Roman"/>
          <w:i/>
          <w:sz w:val="24"/>
          <w:lang w:val="sq-AL"/>
        </w:rPr>
      </w:pPr>
      <w:r w:rsidRPr="00681370">
        <w:rPr>
          <w:rFonts w:ascii="Times New Roman" w:hAnsi="Times New Roman" w:cs="Times New Roman"/>
          <w:i/>
          <w:sz w:val="24"/>
          <w:lang w:val="sq-AL"/>
        </w:rPr>
        <w:t>Rrjeti Evropian i Zbatimit (REZ) (2025), kontribut me shkrim për Raportin e Shtetit të së Drejtës 2025.</w:t>
      </w:r>
    </w:p>
    <w:p w14:paraId="539F2C9D"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Lëvizja Evropiane, Shqipëri (2024), </w:t>
      </w:r>
      <w:r w:rsidRPr="00681370">
        <w:rPr>
          <w:rFonts w:ascii="Times New Roman" w:hAnsi="Times New Roman" w:cs="Times New Roman"/>
          <w:i/>
          <w:sz w:val="24"/>
          <w:lang w:val="sq-AL"/>
        </w:rPr>
        <w:t xml:space="preserve">Grupi i Punës për Kapitullin 23 – Ligji për Vullnetarizmin në Shqipëri: Prioritet për zhvillimin e një mjedisi të favorshëm për shoqërinë </w:t>
      </w:r>
      <w:r w:rsidRPr="00681370">
        <w:rPr>
          <w:rFonts w:ascii="Times New Roman" w:hAnsi="Times New Roman" w:cs="Times New Roman"/>
          <w:sz w:val="24"/>
          <w:lang w:val="sq-AL"/>
        </w:rPr>
        <w:t xml:space="preserve">civile, </w:t>
      </w:r>
      <w:r w:rsidRPr="00681370">
        <w:rPr>
          <w:rFonts w:ascii="Times New Roman" w:hAnsi="Times New Roman" w:cs="Times New Roman"/>
          <w:sz w:val="24"/>
          <w:u w:val="single"/>
          <w:lang w:val="sq-AL"/>
        </w:rPr>
        <w:t>https://em- al.org/en/working-group-for-chapter-23-the-law-on-volunteering-in-albania-a-priority-for-the- zhvillimi i një mjedisi mundësues-për-shoqërinë civile-09-korrik 2024/</w:t>
      </w:r>
      <w:r w:rsidRPr="00681370">
        <w:rPr>
          <w:rFonts w:ascii="Times New Roman" w:hAnsi="Times New Roman" w:cs="Times New Roman"/>
          <w:sz w:val="24"/>
          <w:lang w:val="sq-AL"/>
        </w:rPr>
        <w:t>.</w:t>
      </w:r>
    </w:p>
    <w:p w14:paraId="1C7F63D8"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GRECO (2025), Raporti i dytë i pajtueshmërisë nga GRECO për raundin e 5-të të vlerësimit për Shqipërinë. ILDKPK-ja (2025), kontribut me shkrim për Raportin e vitit 2025 për Shtetin e së Drejtës.</w:t>
      </w:r>
    </w:p>
    <w:p w14:paraId="5E262305"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Këshilli i Lartë Gjyqësor (2025a), Raporti Vjetor i 23 prillit t</w:t>
      </w:r>
      <w:r w:rsidRPr="00681370">
        <w:rPr>
          <w:rFonts w:ascii="Times New Roman" w:hAnsi="Times New Roman" w:cs="Times New Roman"/>
          <w:i/>
          <w:sz w:val="24"/>
          <w:lang w:val="sq-AL"/>
        </w:rPr>
        <w:t>ë</w:t>
      </w:r>
      <w:r w:rsidRPr="00681370">
        <w:rPr>
          <w:rFonts w:ascii="Times New Roman" w:hAnsi="Times New Roman" w:cs="Times New Roman"/>
          <w:sz w:val="24"/>
          <w:lang w:val="sq-AL"/>
        </w:rPr>
        <w:t xml:space="preserve"> vitit 2025 mbi gjendjen e sistemit gjyqësor dhe aktivitetet e Këshillit të Lartë Gjyqësor </w:t>
      </w:r>
      <w:r w:rsidRPr="00681370">
        <w:rPr>
          <w:rFonts w:ascii="Times New Roman" w:hAnsi="Times New Roman" w:cs="Times New Roman"/>
          <w:i/>
          <w:sz w:val="24"/>
          <w:lang w:val="sq-AL"/>
        </w:rPr>
        <w:t xml:space="preserve">për </w:t>
      </w:r>
      <w:r w:rsidRPr="00681370">
        <w:rPr>
          <w:rFonts w:ascii="Times New Roman" w:hAnsi="Times New Roman" w:cs="Times New Roman"/>
          <w:sz w:val="24"/>
          <w:lang w:val="sq-AL"/>
        </w:rPr>
        <w:t>vitin 2024 (</w:t>
      </w:r>
      <w:r w:rsidRPr="00681370">
        <w:rPr>
          <w:rFonts w:ascii="Times New Roman" w:hAnsi="Times New Roman" w:cs="Times New Roman"/>
          <w:i/>
          <w:sz w:val="24"/>
          <w:lang w:val="sq-AL"/>
        </w:rPr>
        <w:t>Vendim Nr. 232, Datë 23.04.2025 për Miratimin e "Raport mbi Gjendjen e Sistemit Gjyqësor dhe Veprimtarinë e Këshillit të Lartë Gjyqësor për Vitin 2024"</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https://klgj.al/media/5thpqzn0/vendim-nr-232-dat%C3%AB-23-04- 2025.pdf</w:t>
      </w:r>
      <w:r w:rsidRPr="00681370">
        <w:rPr>
          <w:rFonts w:ascii="Times New Roman" w:hAnsi="Times New Roman" w:cs="Times New Roman"/>
          <w:sz w:val="24"/>
          <w:lang w:val="sq-AL"/>
        </w:rPr>
        <w:t>.</w:t>
      </w:r>
    </w:p>
    <w:p w14:paraId="781A5094"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Këshilli i Lartë Gjyqësor (2025b), Deklaratë e 12 shkurtit (2025) (</w:t>
      </w:r>
      <w:r w:rsidRPr="00681370">
        <w:rPr>
          <w:rFonts w:ascii="Times New Roman" w:hAnsi="Times New Roman" w:cs="Times New Roman"/>
          <w:i/>
          <w:sz w:val="24"/>
          <w:lang w:val="sq-AL"/>
        </w:rPr>
        <w:t>Deklaratë për shtyp, datë 12.02.2025</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https://klgj.al/njoftimepershtyp/deklarate-per-shtyp-date-12-02-2025/</w:t>
      </w:r>
      <w:r w:rsidRPr="00681370">
        <w:rPr>
          <w:rFonts w:ascii="Times New Roman" w:hAnsi="Times New Roman" w:cs="Times New Roman"/>
          <w:sz w:val="24"/>
          <w:lang w:val="sq-AL"/>
        </w:rPr>
        <w:t>.</w:t>
      </w:r>
    </w:p>
    <w:p w14:paraId="24922ED6"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lastRenderedPageBreak/>
        <w:t xml:space="preserve">Inspektori i Lartë i Drejtësisë (2025), Raporti i datës 30 maj (2025) mbi punën e Zyrës së Inspektorit të Lartë të Drejtësisë për periudhën 01.01.2024 – 31.12.2024, </w:t>
      </w:r>
      <w:r w:rsidRPr="00681370">
        <w:rPr>
          <w:rFonts w:ascii="Times New Roman" w:hAnsi="Times New Roman" w:cs="Times New Roman"/>
          <w:sz w:val="24"/>
          <w:u w:val="single"/>
          <w:lang w:val="sq-AL"/>
        </w:rPr>
        <w:t>https://ild.al/en/2025/05/30/for-the-work-of-the- Zyra e Inspektorit të Lartë të Drejtësisë për periudhën-01-01-2024-31-12-2024/</w:t>
      </w:r>
      <w:r w:rsidRPr="00681370">
        <w:rPr>
          <w:rFonts w:ascii="Times New Roman" w:hAnsi="Times New Roman" w:cs="Times New Roman"/>
          <w:sz w:val="24"/>
          <w:lang w:val="sq-AL"/>
        </w:rPr>
        <w:t>.</w:t>
      </w:r>
    </w:p>
    <w:p w14:paraId="171B7EF8"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Operacioni Ndërkombëtar i Monitorimit (2025), kontribut me shkrim për Raportin e Shtetit të së Drejtës 2025. Monitorimi i Pluralizmit të Medias (2025), raporti i Shqipërisë.</w:t>
      </w:r>
    </w:p>
    <w:p w14:paraId="14E29E8D"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Organizata për Bashkëpunim dhe Zhvillim Ekonomik (2024), Konventa për </w:t>
      </w:r>
      <w:proofErr w:type="spellStart"/>
      <w:r w:rsidRPr="00681370">
        <w:rPr>
          <w:rFonts w:ascii="Times New Roman" w:hAnsi="Times New Roman" w:cs="Times New Roman"/>
          <w:sz w:val="24"/>
          <w:lang w:val="sq-AL"/>
        </w:rPr>
        <w:t>Luften</w:t>
      </w:r>
      <w:proofErr w:type="spellEnd"/>
      <w:r w:rsidRPr="00681370">
        <w:rPr>
          <w:rFonts w:ascii="Times New Roman" w:hAnsi="Times New Roman" w:cs="Times New Roman"/>
          <w:sz w:val="24"/>
          <w:lang w:val="sq-AL"/>
        </w:rPr>
        <w:t xml:space="preserve"> ndaj Ryshfetit për Zyrtarët e Huaj Publikë në Transaksionet Ndërkombëtare të Biznesit, Statusi i Ratifikimit te muajit gusht (2024) </w:t>
      </w:r>
      <w:r w:rsidRPr="00681370">
        <w:rPr>
          <w:rFonts w:ascii="Times New Roman" w:hAnsi="Times New Roman" w:cs="Times New Roman"/>
          <w:sz w:val="24"/>
          <w:u w:val="single"/>
          <w:lang w:val="sq-AL"/>
        </w:rPr>
        <w:t xml:space="preserve">https:// </w:t>
      </w:r>
      <w:hyperlink r:id="rId24">
        <w:r w:rsidRPr="00681370">
          <w:rPr>
            <w:rStyle w:val="Hyperlink"/>
            <w:rFonts w:ascii="Times New Roman" w:hAnsi="Times New Roman" w:cs="Times New Roman"/>
            <w:sz w:val="24"/>
            <w:lang w:val="sq-AL"/>
          </w:rPr>
          <w:t>www.oecd.org/daf/anti-bribery/WGBRatificationStatus.pdf.</w:t>
        </w:r>
      </w:hyperlink>
    </w:p>
    <w:p w14:paraId="54E95260"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Panorama.com.al (2025) </w:t>
      </w:r>
      <w:r w:rsidRPr="00681370">
        <w:rPr>
          <w:rFonts w:ascii="Times New Roman" w:hAnsi="Times New Roman" w:cs="Times New Roman"/>
          <w:i/>
          <w:sz w:val="24"/>
          <w:lang w:val="sq-AL"/>
        </w:rPr>
        <w:t>Deklaratat ndaj SPAK, reagon KLP: Të respektohet pavarësia dhe integriteti profesional i prokurorëve</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 xml:space="preserve">https:// </w:t>
      </w:r>
      <w:hyperlink r:id="rId25">
        <w:r w:rsidRPr="00681370">
          <w:rPr>
            <w:rStyle w:val="Hyperlink"/>
            <w:rFonts w:ascii="Times New Roman" w:hAnsi="Times New Roman" w:cs="Times New Roman"/>
            <w:sz w:val="24"/>
            <w:lang w:val="sq-AL"/>
          </w:rPr>
          <w:t>www.panorama.com.al/deklaratat-ndaj-spak-reagon-klp-te-respektohet-pavaresia-dhe-integriteti-profesional-i-prokuroreve/</w:t>
        </w:r>
      </w:hyperlink>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w:t>
      </w:r>
    </w:p>
    <w:p w14:paraId="160A0DD6"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Avokati i Popullit (2023), Raporti</w:t>
      </w:r>
      <w:r w:rsidRPr="00681370">
        <w:rPr>
          <w:rFonts w:ascii="Times New Roman" w:hAnsi="Times New Roman" w:cs="Times New Roman"/>
          <w:sz w:val="24"/>
          <w:lang w:val="sq-AL"/>
        </w:rPr>
        <w:tab/>
        <w:t>Vjetor</w:t>
      </w:r>
      <w:r w:rsidRPr="00681370">
        <w:rPr>
          <w:rFonts w:ascii="Times New Roman" w:hAnsi="Times New Roman" w:cs="Times New Roman"/>
          <w:sz w:val="24"/>
          <w:lang w:val="sq-AL"/>
        </w:rPr>
        <w:tab/>
      </w:r>
      <w:r w:rsidRPr="00681370">
        <w:rPr>
          <w:rFonts w:ascii="Times New Roman" w:hAnsi="Times New Roman" w:cs="Times New Roman"/>
          <w:sz w:val="24"/>
          <w:lang w:val="sq-AL"/>
        </w:rPr>
        <w:tab/>
        <w:t xml:space="preserve">(2023), </w:t>
      </w:r>
      <w:r w:rsidRPr="00681370">
        <w:rPr>
          <w:rFonts w:ascii="Times New Roman" w:hAnsi="Times New Roman" w:cs="Times New Roman"/>
          <w:sz w:val="24"/>
          <w:u w:val="single"/>
          <w:lang w:val="sq-AL"/>
        </w:rPr>
        <w:t>https://avokatipopullit.gov.al/media/manager/website/reports/FINAL- RAPORTI%20VJETOR%202023%20Anglisht%20-June%2028.pdf</w:t>
      </w:r>
    </w:p>
    <w:p w14:paraId="1AC17FDE"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Reporter.al (2025), Institucionet nuk denoncojnë </w:t>
      </w:r>
      <w:r w:rsidRPr="00681370">
        <w:rPr>
          <w:rFonts w:ascii="Times New Roman" w:hAnsi="Times New Roman" w:cs="Times New Roman"/>
          <w:i/>
          <w:sz w:val="24"/>
          <w:lang w:val="sq-AL"/>
        </w:rPr>
        <w:t>korrupsionin dhe krimin e organizuar</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 xml:space="preserve">https:// </w:t>
      </w:r>
      <w:hyperlink r:id="rId26">
        <w:r w:rsidRPr="00681370">
          <w:rPr>
            <w:rStyle w:val="Hyperlink"/>
            <w:rFonts w:ascii="Times New Roman" w:hAnsi="Times New Roman" w:cs="Times New Roman"/>
            <w:sz w:val="24"/>
            <w:lang w:val="sq-AL"/>
          </w:rPr>
          <w:t>www.reporter.al/2025/02/06/institucionet-nuk-denoncojne-korrupsionin-dhe-krimin-e-organizuar/</w:t>
        </w:r>
      </w:hyperlink>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w:t>
      </w:r>
    </w:p>
    <w:p w14:paraId="0C53392D"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Resourcecentre.al</w:t>
      </w:r>
      <w:r w:rsidRPr="00681370">
        <w:rPr>
          <w:rFonts w:ascii="Times New Roman" w:hAnsi="Times New Roman" w:cs="Times New Roman"/>
          <w:sz w:val="24"/>
          <w:lang w:val="sq-AL"/>
        </w:rPr>
        <w:tab/>
        <w:t>(2025),</w:t>
      </w:r>
      <w:r w:rsidRPr="00681370">
        <w:rPr>
          <w:rFonts w:ascii="Times New Roman" w:hAnsi="Times New Roman" w:cs="Times New Roman"/>
          <w:sz w:val="24"/>
          <w:lang w:val="sq-AL"/>
        </w:rPr>
        <w:tab/>
      </w:r>
      <w:r w:rsidRPr="00681370">
        <w:rPr>
          <w:rFonts w:ascii="Times New Roman" w:hAnsi="Times New Roman" w:cs="Times New Roman"/>
          <w:i/>
          <w:sz w:val="24"/>
          <w:lang w:val="sq-AL"/>
        </w:rPr>
        <w:t xml:space="preserve">Thirrje publike për Institucionet e BE-së dhe Shteteve Anëtare </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https://resourcecentre.al/2025/03/04/public-call-to-eu-institutions-and-member-states</w:t>
      </w:r>
      <w:r w:rsidRPr="00681370">
        <w:rPr>
          <w:rFonts w:ascii="Times New Roman" w:hAnsi="Times New Roman" w:cs="Times New Roman"/>
          <w:sz w:val="24"/>
          <w:lang w:val="sq-AL"/>
        </w:rPr>
        <w:t>.</w:t>
      </w:r>
    </w:p>
    <w:p w14:paraId="6FC5186F" w14:textId="77777777" w:rsidR="006A1626" w:rsidRPr="00681370" w:rsidRDefault="006A1626" w:rsidP="001B71D8">
      <w:pPr>
        <w:ind w:left="360"/>
        <w:jc w:val="both"/>
        <w:rPr>
          <w:rFonts w:ascii="Times New Roman" w:hAnsi="Times New Roman" w:cs="Times New Roman"/>
          <w:sz w:val="24"/>
          <w:lang w:val="sq-AL"/>
        </w:rPr>
      </w:pPr>
      <w:r w:rsidRPr="00681370">
        <w:rPr>
          <w:rFonts w:ascii="Times New Roman" w:hAnsi="Times New Roman" w:cs="Times New Roman"/>
          <w:sz w:val="24"/>
          <w:lang w:val="sq-AL"/>
        </w:rPr>
        <w:t>Rrjeti i Gazetarëve të Sigurt (2024, 2025), Baza e të dhënave të incidenteve, (qendra rajonale: Tiranë, gjat</w:t>
      </w:r>
      <w:r w:rsidRPr="00681370">
        <w:rPr>
          <w:rFonts w:ascii="Times New Roman" w:hAnsi="Times New Roman" w:cs="Times New Roman"/>
          <w:i/>
          <w:sz w:val="24"/>
          <w:lang w:val="sq-AL"/>
        </w:rPr>
        <w:t>ë</w:t>
      </w:r>
      <w:r w:rsidRPr="00681370">
        <w:rPr>
          <w:rFonts w:ascii="Times New Roman" w:hAnsi="Times New Roman" w:cs="Times New Roman"/>
          <w:sz w:val="24"/>
          <w:lang w:val="sq-AL"/>
        </w:rPr>
        <w:t xml:space="preserve"> periudh</w:t>
      </w:r>
      <w:r w:rsidRPr="00681370">
        <w:rPr>
          <w:rFonts w:ascii="Times New Roman" w:hAnsi="Times New Roman" w:cs="Times New Roman"/>
          <w:i/>
          <w:sz w:val="24"/>
          <w:lang w:val="sq-AL"/>
        </w:rPr>
        <w:t>ë</w:t>
      </w:r>
      <w:r w:rsidRPr="00681370">
        <w:rPr>
          <w:rFonts w:ascii="Times New Roman" w:hAnsi="Times New Roman" w:cs="Times New Roman"/>
          <w:sz w:val="24"/>
          <w:lang w:val="sq-AL"/>
        </w:rPr>
        <w:t xml:space="preserve">s 2024-2025), </w:t>
      </w:r>
      <w:r w:rsidRPr="00681370">
        <w:rPr>
          <w:rFonts w:ascii="Times New Roman" w:hAnsi="Times New Roman" w:cs="Times New Roman"/>
          <w:sz w:val="24"/>
          <w:u w:val="single"/>
          <w:lang w:val="sq-AL"/>
        </w:rPr>
        <w:t>https://safejournalists.net/incidents/?lang=en&amp;keyword=&amp;country=&amp;gender=&amp;type_of_incident=&amp;incident_means=&amp;incident_year=&amp;who_was_attacked=&amp;were_authorities_informed=&amp;by_whom=&amp;p erpetrator=&amp;judiciary_status=&amp;type_of_violation=&amp;ja_reaction=&amp;ja_was_informed=&amp;page=1</w:t>
      </w:r>
      <w:r w:rsidRPr="00681370">
        <w:rPr>
          <w:rFonts w:ascii="Times New Roman" w:hAnsi="Times New Roman" w:cs="Times New Roman"/>
          <w:sz w:val="24"/>
          <w:lang w:val="sq-AL"/>
        </w:rPr>
        <w:t>.</w:t>
      </w:r>
    </w:p>
    <w:p w14:paraId="77475727"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Rrjeti i Gazetarëve të Sigurt (2025), </w:t>
      </w:r>
      <w:r w:rsidRPr="00681370">
        <w:rPr>
          <w:rFonts w:ascii="Times New Roman" w:hAnsi="Times New Roman" w:cs="Times New Roman"/>
          <w:b/>
          <w:bCs/>
          <w:sz w:val="24"/>
          <w:lang w:val="sq-AL"/>
        </w:rPr>
        <w:t>Baza e të dhënave për incidentet</w:t>
      </w:r>
      <w:r w:rsidRPr="00681370">
        <w:rPr>
          <w:rFonts w:ascii="Times New Roman" w:hAnsi="Times New Roman" w:cs="Times New Roman"/>
          <w:b/>
          <w:sz w:val="24"/>
          <w:lang w:val="sq-AL"/>
        </w:rPr>
        <w:t>.</w:t>
      </w:r>
      <w:r w:rsidRPr="00681370">
        <w:rPr>
          <w:rFonts w:ascii="Times New Roman" w:hAnsi="Times New Roman" w:cs="Times New Roman"/>
          <w:sz w:val="24"/>
          <w:u w:val="single"/>
          <w:lang w:val="sq-AL"/>
        </w:rPr>
        <w:t xml:space="preserve"> https://safejournalists.net/incidents/?lang=en&amp;keyword=&amp;country=&amp;gender=&amp;type_of_incident=&amp;in cident_means=&amp;incident_year=&amp;who_was_attacked=&amp;were_authorities_informed=&amp;by_whom=&amp;p erpetrator=&amp;judiciary_status=&amp;type_of_violation=&amp;ja_reaction=&amp;ja_was_informed=&amp;page=1</w:t>
      </w:r>
      <w:r w:rsidRPr="00681370">
        <w:rPr>
          <w:rFonts w:ascii="Times New Roman" w:hAnsi="Times New Roman" w:cs="Times New Roman"/>
          <w:sz w:val="24"/>
          <w:lang w:val="sq-AL"/>
        </w:rPr>
        <w:t>.</w:t>
      </w:r>
    </w:p>
    <w:p w14:paraId="06E764B0" w14:textId="77777777" w:rsidR="006A1626" w:rsidRPr="00681370" w:rsidRDefault="006A1626" w:rsidP="006A1626">
      <w:pPr>
        <w:ind w:left="360"/>
        <w:jc w:val="both"/>
        <w:rPr>
          <w:rFonts w:ascii="Times New Roman" w:hAnsi="Times New Roman" w:cs="Times New Roman"/>
          <w:sz w:val="24"/>
          <w:lang w:val="sq-AL"/>
        </w:rPr>
      </w:pPr>
      <w:proofErr w:type="spellStart"/>
      <w:r w:rsidRPr="00681370">
        <w:rPr>
          <w:rFonts w:ascii="Times New Roman" w:hAnsi="Times New Roman" w:cs="Times New Roman"/>
          <w:sz w:val="24"/>
          <w:lang w:val="sq-AL"/>
        </w:rPr>
        <w:t>SCiDEV</w:t>
      </w:r>
      <w:proofErr w:type="spellEnd"/>
      <w:r w:rsidRPr="00681370">
        <w:rPr>
          <w:rFonts w:ascii="Times New Roman" w:hAnsi="Times New Roman" w:cs="Times New Roman"/>
          <w:sz w:val="24"/>
          <w:lang w:val="sq-AL"/>
        </w:rPr>
        <w:t xml:space="preserve"> dhe BIRN </w:t>
      </w:r>
      <w:proofErr w:type="spellStart"/>
      <w:r w:rsidRPr="00681370">
        <w:rPr>
          <w:rFonts w:ascii="Times New Roman" w:hAnsi="Times New Roman" w:cs="Times New Roman"/>
          <w:sz w:val="24"/>
          <w:lang w:val="sq-AL"/>
        </w:rPr>
        <w:t>Albania</w:t>
      </w:r>
      <w:proofErr w:type="spellEnd"/>
      <w:r w:rsidRPr="00681370">
        <w:rPr>
          <w:rFonts w:ascii="Times New Roman" w:hAnsi="Times New Roman" w:cs="Times New Roman"/>
          <w:sz w:val="24"/>
          <w:lang w:val="sq-AL"/>
        </w:rPr>
        <w:t xml:space="preserve"> (shkurt 2025), </w:t>
      </w:r>
      <w:r w:rsidRPr="00681370">
        <w:rPr>
          <w:rFonts w:ascii="Times New Roman" w:hAnsi="Times New Roman" w:cs="Times New Roman"/>
          <w:i/>
          <w:sz w:val="24"/>
          <w:lang w:val="sq-AL"/>
        </w:rPr>
        <w:t xml:space="preserve">Raporti vjetor mbi ndjekjen e progresit </w:t>
      </w:r>
      <w:r w:rsidRPr="00681370">
        <w:rPr>
          <w:rFonts w:ascii="Times New Roman" w:hAnsi="Times New Roman" w:cs="Times New Roman"/>
          <w:sz w:val="24"/>
          <w:lang w:val="sq-AL"/>
        </w:rPr>
        <w:t xml:space="preserve">të </w:t>
      </w:r>
      <w:r w:rsidRPr="00681370">
        <w:rPr>
          <w:rFonts w:ascii="Times New Roman" w:hAnsi="Times New Roman" w:cs="Times New Roman"/>
          <w:i/>
          <w:sz w:val="24"/>
          <w:lang w:val="sq-AL"/>
        </w:rPr>
        <w:t>Shqipërisë në lirinë e medias drejt standardeve të</w:t>
      </w:r>
      <w:r w:rsidRPr="00681370">
        <w:rPr>
          <w:rFonts w:ascii="Times New Roman" w:hAnsi="Times New Roman" w:cs="Times New Roman"/>
          <w:sz w:val="24"/>
          <w:lang w:val="sq-AL"/>
        </w:rPr>
        <w:t xml:space="preserve"> BE-së, </w:t>
      </w:r>
      <w:r w:rsidRPr="00681370">
        <w:rPr>
          <w:rFonts w:ascii="Times New Roman" w:hAnsi="Times New Roman" w:cs="Times New Roman"/>
          <w:sz w:val="24"/>
          <w:u w:val="single"/>
          <w:lang w:val="sq-AL"/>
        </w:rPr>
        <w:lastRenderedPageBreak/>
        <w:t>https://scidevcenter.org/2025/02/24/annual-report-tracking-albanias- progresi në lirinë e medias drejt standardeve të BE-së/</w:t>
      </w:r>
      <w:r w:rsidRPr="00681370">
        <w:rPr>
          <w:rFonts w:ascii="Times New Roman" w:hAnsi="Times New Roman" w:cs="Times New Roman"/>
          <w:sz w:val="24"/>
          <w:lang w:val="sq-AL"/>
        </w:rPr>
        <w:t>.</w:t>
      </w:r>
    </w:p>
    <w:p w14:paraId="760E6E9A"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Shqiptarja.com (2024), (</w:t>
      </w:r>
      <w:r w:rsidRPr="00681370">
        <w:rPr>
          <w:rFonts w:ascii="Times New Roman" w:hAnsi="Times New Roman" w:cs="Times New Roman"/>
          <w:i/>
          <w:sz w:val="24"/>
          <w:lang w:val="sq-AL"/>
        </w:rPr>
        <w:t>PD përsërit skenarin, Përplasje e flaktë në Kuvend</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https://shqiptarja.com/lajm/kuvendi-sot-séance-plenare-pd-me- 24-deputete-te-perjashtuar-dje-paralajmeroi-bllokim-bardhi-sdo-lejojme-normalitet?r=kh1</w:t>
      </w:r>
      <w:r w:rsidRPr="00681370">
        <w:rPr>
          <w:rFonts w:ascii="Times New Roman" w:hAnsi="Times New Roman" w:cs="Times New Roman"/>
          <w:sz w:val="24"/>
          <w:lang w:val="sq-AL"/>
        </w:rPr>
        <w:t>.</w:t>
      </w:r>
    </w:p>
    <w:p w14:paraId="22B612C4"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SIGMA (2024), Administrata Publike në Shqipëri (2024), https:/</w:t>
      </w:r>
      <w:hyperlink r:id="rId27">
        <w:r w:rsidRPr="00681370">
          <w:rPr>
            <w:rStyle w:val="Hyperlink"/>
            <w:rFonts w:ascii="Times New Roman" w:hAnsi="Times New Roman" w:cs="Times New Roman"/>
            <w:sz w:val="24"/>
            <w:lang w:val="sq-AL"/>
          </w:rPr>
          <w:t>/www.sigmaweb.org/en/publications/public-administration-in-albania-2024_5577d117-</w:t>
        </w:r>
      </w:hyperlink>
      <w:r w:rsidRPr="00681370">
        <w:rPr>
          <w:rFonts w:ascii="Times New Roman" w:hAnsi="Times New Roman" w:cs="Times New Roman"/>
          <w:sz w:val="24"/>
          <w:lang w:val="sq-AL"/>
        </w:rPr>
        <w:t xml:space="preserve"> en.html.</w:t>
      </w:r>
    </w:p>
    <w:p w14:paraId="3DFAB6C1"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SPAK (2025a), Letër drejtuar Ministrit të Brendshëm ,14 shkurt (2025). SPAK (2025b), kontribut me shkrim për Raportin e Shtetit të së Drejtës (2025).</w:t>
      </w:r>
    </w:p>
    <w:p w14:paraId="5641E3E0"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b/>
          <w:bCs/>
          <w:sz w:val="24"/>
          <w:lang w:val="sq-AL"/>
        </w:rPr>
        <w:t>Institucioni i Kontrollit të Lartë të Shtetit (KLSH)</w:t>
      </w:r>
      <w:r w:rsidRPr="00681370">
        <w:rPr>
          <w:rFonts w:ascii="Times New Roman" w:hAnsi="Times New Roman" w:cs="Times New Roman"/>
          <w:b/>
          <w:sz w:val="24"/>
          <w:lang w:val="sq-AL"/>
        </w:rPr>
        <w:t>.</w:t>
      </w:r>
      <w:r w:rsidRPr="00681370">
        <w:rPr>
          <w:rFonts w:ascii="Times New Roman" w:hAnsi="Times New Roman" w:cs="Times New Roman"/>
          <w:sz w:val="24"/>
          <w:lang w:val="sq-AL"/>
        </w:rPr>
        <w:t xml:space="preserve"> (2025)*, (2024) </w:t>
      </w:r>
      <w:r w:rsidRPr="00681370">
        <w:rPr>
          <w:rFonts w:ascii="Times New Roman" w:hAnsi="Times New Roman" w:cs="Times New Roman"/>
          <w:b/>
          <w:bCs/>
          <w:sz w:val="24"/>
          <w:lang w:val="sq-AL"/>
        </w:rPr>
        <w:t>Raport i Veprimtarisë</w:t>
      </w:r>
      <w:r w:rsidRPr="00681370">
        <w:rPr>
          <w:rFonts w:ascii="Times New Roman" w:hAnsi="Times New Roman" w:cs="Times New Roman"/>
          <w:sz w:val="24"/>
          <w:lang w:val="sq-AL"/>
        </w:rPr>
        <w:t xml:space="preserve"> </w:t>
      </w:r>
      <w:r w:rsidRPr="00681370">
        <w:rPr>
          <w:rFonts w:ascii="Times New Roman" w:hAnsi="Times New Roman" w:cs="Times New Roman"/>
          <w:sz w:val="24"/>
          <w:u w:val="single"/>
          <w:lang w:val="sq-AL"/>
        </w:rPr>
        <w:t xml:space="preserve">https://parlament.al/dokumentacioni/aktet/45a2144d-7c36-41b2-86e8-7bab492600c1 </w:t>
      </w:r>
      <w:r w:rsidRPr="00681370">
        <w:rPr>
          <w:rFonts w:ascii="Times New Roman" w:hAnsi="Times New Roman" w:cs="Times New Roman"/>
          <w:sz w:val="24"/>
          <w:lang w:val="sq-AL"/>
        </w:rPr>
        <w:t>(Që nga qershori 2024, Raporti mbetet ende për t’u miratuar zyrtarisht nga Parlamenti).</w:t>
      </w:r>
    </w:p>
    <w:p w14:paraId="38CFF971"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Policia e Shtetit në Republikës së Shqipërisë (2024), Urdhër 1399, datë 21 tetor (2024). </w:t>
      </w:r>
    </w:p>
    <w:p w14:paraId="1DA14190" w14:textId="77777777" w:rsidR="006A1626" w:rsidRPr="00681370" w:rsidRDefault="006A1626" w:rsidP="006A1626">
      <w:pPr>
        <w:ind w:left="360"/>
        <w:jc w:val="both"/>
        <w:rPr>
          <w:rFonts w:ascii="Times New Roman" w:hAnsi="Times New Roman" w:cs="Times New Roman"/>
          <w:sz w:val="24"/>
          <w:lang w:val="sq-AL"/>
        </w:rPr>
      </w:pPr>
      <w:r w:rsidRPr="00681370">
        <w:rPr>
          <w:rFonts w:ascii="Times New Roman" w:hAnsi="Times New Roman" w:cs="Times New Roman"/>
          <w:sz w:val="24"/>
          <w:lang w:val="sq-AL"/>
        </w:rPr>
        <w:t xml:space="preserve">Transparenca Ndërkombëtare (2025), </w:t>
      </w:r>
      <w:r w:rsidRPr="00681370">
        <w:rPr>
          <w:rFonts w:ascii="Times New Roman" w:hAnsi="Times New Roman" w:cs="Times New Roman"/>
          <w:i/>
          <w:sz w:val="24"/>
          <w:lang w:val="sq-AL"/>
        </w:rPr>
        <w:t>Indeksi i Perceptimit të Korrupsionit (2024)</w:t>
      </w:r>
      <w:r w:rsidRPr="00681370">
        <w:rPr>
          <w:rFonts w:ascii="Times New Roman" w:hAnsi="Times New Roman" w:cs="Times New Roman"/>
          <w:sz w:val="24"/>
          <w:lang w:val="sq-AL"/>
        </w:rPr>
        <w:t>.</w:t>
      </w:r>
    </w:p>
    <w:p w14:paraId="4E5CFF2A" w14:textId="77777777" w:rsidR="006A1626" w:rsidRPr="00681370" w:rsidRDefault="006A1626" w:rsidP="006A1626">
      <w:pPr>
        <w:ind w:left="360"/>
        <w:jc w:val="both"/>
        <w:rPr>
          <w:rFonts w:ascii="Times New Roman" w:hAnsi="Times New Roman" w:cs="Times New Roman"/>
          <w:sz w:val="24"/>
          <w:lang w:val="sq-AL"/>
        </w:rPr>
      </w:pPr>
    </w:p>
    <w:p w14:paraId="60B5BD88" w14:textId="77777777" w:rsidR="006A1626" w:rsidRPr="00681370" w:rsidRDefault="006A1626" w:rsidP="006A1626">
      <w:pPr>
        <w:ind w:left="360"/>
        <w:jc w:val="both"/>
        <w:rPr>
          <w:rFonts w:ascii="Times New Roman" w:hAnsi="Times New Roman" w:cs="Times New Roman"/>
          <w:sz w:val="24"/>
          <w:lang w:val="sq-AL"/>
        </w:rPr>
      </w:pPr>
    </w:p>
    <w:p w14:paraId="3734EAFD" w14:textId="77777777" w:rsidR="006A1626" w:rsidRPr="00681370" w:rsidRDefault="006A1626" w:rsidP="006A1626">
      <w:pPr>
        <w:ind w:left="360"/>
        <w:jc w:val="both"/>
        <w:rPr>
          <w:rFonts w:ascii="Times New Roman" w:hAnsi="Times New Roman" w:cs="Times New Roman"/>
          <w:sz w:val="24"/>
          <w:lang w:val="sq-AL"/>
        </w:rPr>
      </w:pPr>
    </w:p>
    <w:p w14:paraId="0427CAEC" w14:textId="77777777" w:rsidR="006A1626" w:rsidRPr="00681370" w:rsidRDefault="006A1626" w:rsidP="006A1626">
      <w:pPr>
        <w:ind w:left="360"/>
        <w:jc w:val="both"/>
        <w:rPr>
          <w:rFonts w:ascii="Times New Roman" w:hAnsi="Times New Roman" w:cs="Times New Roman"/>
          <w:sz w:val="24"/>
          <w:lang w:val="sq-AL"/>
        </w:rPr>
      </w:pPr>
    </w:p>
    <w:p w14:paraId="05A07F81" w14:textId="77777777" w:rsidR="006A1626" w:rsidRPr="00681370" w:rsidRDefault="006A1626" w:rsidP="006A1626">
      <w:pPr>
        <w:ind w:left="360"/>
        <w:jc w:val="both"/>
        <w:rPr>
          <w:rFonts w:ascii="Times New Roman" w:hAnsi="Times New Roman" w:cs="Times New Roman"/>
          <w:sz w:val="24"/>
          <w:lang w:val="sq-AL"/>
        </w:rPr>
      </w:pPr>
    </w:p>
    <w:p w14:paraId="79481B14" w14:textId="77777777" w:rsidR="006A1626" w:rsidRPr="00681370" w:rsidRDefault="006A1626" w:rsidP="006A1626">
      <w:pPr>
        <w:ind w:left="360"/>
        <w:jc w:val="both"/>
        <w:rPr>
          <w:rFonts w:ascii="Times New Roman" w:hAnsi="Times New Roman" w:cs="Times New Roman"/>
          <w:sz w:val="24"/>
          <w:lang w:val="sq-AL"/>
        </w:rPr>
      </w:pPr>
    </w:p>
    <w:p w14:paraId="5E43B657" w14:textId="77777777" w:rsidR="006A1626" w:rsidRPr="00681370" w:rsidRDefault="006A1626" w:rsidP="006A1626">
      <w:pPr>
        <w:ind w:left="360"/>
        <w:jc w:val="both"/>
        <w:rPr>
          <w:rFonts w:ascii="Times New Roman" w:hAnsi="Times New Roman" w:cs="Times New Roman"/>
          <w:sz w:val="24"/>
          <w:lang w:val="sq-AL"/>
        </w:rPr>
      </w:pPr>
    </w:p>
    <w:p w14:paraId="66B70CFB" w14:textId="77777777" w:rsidR="006A1626" w:rsidRPr="00681370" w:rsidRDefault="006A1626" w:rsidP="006A1626">
      <w:pPr>
        <w:ind w:left="360"/>
        <w:jc w:val="both"/>
        <w:rPr>
          <w:rFonts w:ascii="Times New Roman" w:hAnsi="Times New Roman" w:cs="Times New Roman"/>
          <w:sz w:val="24"/>
          <w:lang w:val="sq-AL"/>
        </w:rPr>
      </w:pPr>
    </w:p>
    <w:p w14:paraId="1779F02C" w14:textId="77777777" w:rsidR="006A1626" w:rsidRPr="00681370" w:rsidRDefault="006A1626" w:rsidP="006A1626">
      <w:pPr>
        <w:ind w:left="360"/>
        <w:jc w:val="both"/>
        <w:rPr>
          <w:rFonts w:ascii="Times New Roman" w:hAnsi="Times New Roman" w:cs="Times New Roman"/>
          <w:sz w:val="24"/>
          <w:lang w:val="sq-AL"/>
        </w:rPr>
      </w:pPr>
    </w:p>
    <w:p w14:paraId="3BFF8C8B" w14:textId="77777777" w:rsidR="006A1626" w:rsidRPr="00681370" w:rsidRDefault="006A1626" w:rsidP="006A1626">
      <w:pPr>
        <w:ind w:left="360"/>
        <w:jc w:val="both"/>
        <w:rPr>
          <w:rFonts w:ascii="Times New Roman" w:hAnsi="Times New Roman" w:cs="Times New Roman"/>
          <w:sz w:val="24"/>
          <w:lang w:val="sq-AL"/>
        </w:rPr>
      </w:pPr>
    </w:p>
    <w:p w14:paraId="55BF920D" w14:textId="77777777" w:rsidR="006A1626" w:rsidRPr="00681370" w:rsidRDefault="006A1626" w:rsidP="006A1626">
      <w:pPr>
        <w:ind w:left="360"/>
        <w:jc w:val="both"/>
        <w:rPr>
          <w:rFonts w:ascii="Times New Roman" w:hAnsi="Times New Roman" w:cs="Times New Roman"/>
          <w:sz w:val="24"/>
          <w:lang w:val="sq-AL"/>
        </w:rPr>
      </w:pPr>
    </w:p>
    <w:p w14:paraId="3152E998" w14:textId="77777777" w:rsidR="006A1626" w:rsidRPr="00681370" w:rsidRDefault="006A1626" w:rsidP="006A1626">
      <w:pPr>
        <w:ind w:left="360"/>
        <w:jc w:val="both"/>
        <w:rPr>
          <w:rFonts w:ascii="Times New Roman" w:hAnsi="Times New Roman" w:cs="Times New Roman"/>
          <w:sz w:val="24"/>
          <w:lang w:val="sq-AL"/>
        </w:rPr>
      </w:pPr>
    </w:p>
    <w:p w14:paraId="54D84322" w14:textId="77777777" w:rsidR="006A1626" w:rsidRPr="00681370" w:rsidRDefault="006A1626" w:rsidP="006A1626">
      <w:pPr>
        <w:ind w:left="360"/>
        <w:jc w:val="both"/>
        <w:rPr>
          <w:rFonts w:ascii="Times New Roman" w:hAnsi="Times New Roman" w:cs="Times New Roman"/>
          <w:sz w:val="24"/>
          <w:lang w:val="sq-AL"/>
        </w:rPr>
      </w:pPr>
    </w:p>
    <w:p w14:paraId="0794642B" w14:textId="77777777" w:rsidR="006A1626" w:rsidRPr="00681370" w:rsidRDefault="006A1626" w:rsidP="006A1626">
      <w:pPr>
        <w:ind w:left="360"/>
        <w:jc w:val="both"/>
        <w:rPr>
          <w:rFonts w:ascii="Times New Roman" w:hAnsi="Times New Roman" w:cs="Times New Roman"/>
          <w:sz w:val="24"/>
          <w:lang w:val="sq-AL"/>
        </w:rPr>
      </w:pPr>
    </w:p>
    <w:p w14:paraId="62D37FEA" w14:textId="77777777" w:rsidR="006A1626" w:rsidRPr="00681370" w:rsidRDefault="006A1626" w:rsidP="006A1626">
      <w:pPr>
        <w:ind w:left="360"/>
        <w:jc w:val="both"/>
        <w:rPr>
          <w:rFonts w:ascii="Times New Roman" w:hAnsi="Times New Roman" w:cs="Times New Roman"/>
          <w:sz w:val="24"/>
          <w:lang w:val="sq-AL"/>
        </w:rPr>
      </w:pPr>
    </w:p>
    <w:p w14:paraId="66DF19FC" w14:textId="77777777" w:rsidR="006A1626" w:rsidRPr="00681370" w:rsidRDefault="006A1626" w:rsidP="006A1626">
      <w:pPr>
        <w:ind w:left="360"/>
        <w:jc w:val="both"/>
        <w:rPr>
          <w:rFonts w:ascii="Times New Roman" w:hAnsi="Times New Roman" w:cs="Times New Roman"/>
          <w:sz w:val="24"/>
          <w:lang w:val="sq-AL"/>
        </w:rPr>
      </w:pPr>
    </w:p>
    <w:p w14:paraId="17F4BA8E" w14:textId="77777777" w:rsidR="006A1626" w:rsidRPr="00681370" w:rsidRDefault="006A1626" w:rsidP="006A1626">
      <w:pPr>
        <w:spacing w:after="0"/>
        <w:ind w:left="360"/>
        <w:jc w:val="both"/>
        <w:rPr>
          <w:rFonts w:ascii="Times New Roman" w:hAnsi="Times New Roman" w:cs="Times New Roman"/>
          <w:b/>
          <w:sz w:val="24"/>
          <w:lang w:val="sq-AL"/>
        </w:rPr>
      </w:pPr>
      <w:r w:rsidRPr="00681370">
        <w:rPr>
          <w:rFonts w:ascii="Times New Roman" w:hAnsi="Times New Roman" w:cs="Times New Roman"/>
          <w:b/>
          <w:sz w:val="24"/>
          <w:lang w:val="sq-AL"/>
        </w:rPr>
        <w:lastRenderedPageBreak/>
        <w:t>Aneksi II: Vizita e Komisionit në Shqipëri</w:t>
      </w:r>
    </w:p>
    <w:p w14:paraId="22A5A38B" w14:textId="77777777" w:rsidR="006A1626" w:rsidRPr="00681370" w:rsidRDefault="006A1626" w:rsidP="006A1626">
      <w:pPr>
        <w:spacing w:after="0"/>
        <w:ind w:left="360"/>
        <w:jc w:val="both"/>
        <w:rPr>
          <w:rFonts w:ascii="Times New Roman" w:hAnsi="Times New Roman" w:cs="Times New Roman"/>
          <w:sz w:val="24"/>
          <w:lang w:val="sq-AL"/>
        </w:rPr>
      </w:pPr>
      <w:r w:rsidRPr="00681370">
        <w:rPr>
          <w:rFonts w:ascii="Times New Roman" w:hAnsi="Times New Roman" w:cs="Times New Roman"/>
          <w:sz w:val="24"/>
          <w:lang w:val="sq-AL"/>
        </w:rPr>
        <w:t>Në shkurt 2025, shërbimet e Komisionit zhvilluan takime virtuale dhe hibride me disa organizata në Shqipëri, përfshirë:</w:t>
      </w:r>
    </w:p>
    <w:p w14:paraId="477FC9B0" w14:textId="77777777" w:rsidR="006A1626" w:rsidRPr="00681370" w:rsidRDefault="006A1626" w:rsidP="006A1626">
      <w:pPr>
        <w:numPr>
          <w:ilvl w:val="0"/>
          <w:numId w:val="5"/>
        </w:numPr>
        <w:spacing w:after="0"/>
        <w:jc w:val="both"/>
        <w:rPr>
          <w:rFonts w:ascii="Times New Roman" w:hAnsi="Times New Roman" w:cs="Times New Roman"/>
          <w:sz w:val="24"/>
          <w:lang w:val="sq-AL"/>
        </w:rPr>
      </w:pPr>
      <w:r w:rsidRPr="00681370">
        <w:rPr>
          <w:rFonts w:ascii="Times New Roman" w:hAnsi="Times New Roman" w:cs="Times New Roman"/>
          <w:sz w:val="24"/>
          <w:lang w:val="sq-AL"/>
        </w:rPr>
        <w:t>Unioni i Gazetarëve Shqiptare</w:t>
      </w:r>
    </w:p>
    <w:p w14:paraId="0C6935A4"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Fondacioni Shqiptar për të Drejtat e Personave me Aftësi të Kufizuar</w:t>
      </w:r>
    </w:p>
    <w:p w14:paraId="3B3B79BE"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Komiteti Shqiptar i Helsinkit</w:t>
      </w:r>
    </w:p>
    <w:p w14:paraId="73BA4B75"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Instituti Shqiptar i Kërkimeve Ligjore dhe Territoriale (ALTRI)</w:t>
      </w:r>
    </w:p>
    <w:p w14:paraId="4CEDB4C0"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 xml:space="preserve">Autoriteti i Mediave </w:t>
      </w:r>
      <w:proofErr w:type="spellStart"/>
      <w:r w:rsidRPr="00681370">
        <w:rPr>
          <w:rFonts w:ascii="Times New Roman" w:hAnsi="Times New Roman" w:cs="Times New Roman"/>
          <w:sz w:val="24"/>
          <w:lang w:val="sq-AL"/>
        </w:rPr>
        <w:t>Audiovizive</w:t>
      </w:r>
      <w:proofErr w:type="spellEnd"/>
      <w:r w:rsidRPr="00681370">
        <w:rPr>
          <w:rFonts w:ascii="Times New Roman" w:hAnsi="Times New Roman" w:cs="Times New Roman"/>
          <w:sz w:val="24"/>
          <w:lang w:val="sq-AL"/>
        </w:rPr>
        <w:t xml:space="preserve"> (AMA)</w:t>
      </w:r>
    </w:p>
    <w:p w14:paraId="563BFD4B"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 xml:space="preserve">Rrjeti Ballkanik i Gazetarisë </w:t>
      </w:r>
      <w:proofErr w:type="spellStart"/>
      <w:r w:rsidRPr="00681370">
        <w:rPr>
          <w:rFonts w:ascii="Times New Roman" w:hAnsi="Times New Roman" w:cs="Times New Roman"/>
          <w:sz w:val="24"/>
          <w:lang w:val="sq-AL"/>
        </w:rPr>
        <w:t>Investigative</w:t>
      </w:r>
      <w:proofErr w:type="spellEnd"/>
      <w:r w:rsidRPr="00681370">
        <w:rPr>
          <w:rFonts w:ascii="Times New Roman" w:hAnsi="Times New Roman" w:cs="Times New Roman"/>
          <w:sz w:val="24"/>
          <w:lang w:val="sq-AL"/>
        </w:rPr>
        <w:t xml:space="preserve"> (BIRN) </w:t>
      </w:r>
    </w:p>
    <w:p w14:paraId="56711464"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Qendra për Studimin e Demokracisë dhe Qeverisjes (CSDG)</w:t>
      </w:r>
    </w:p>
    <w:p w14:paraId="4B281A9E"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Qendra e Shkencës dhe Inovacionit për Zhvillim (</w:t>
      </w:r>
      <w:proofErr w:type="spellStart"/>
      <w:r w:rsidRPr="00681370">
        <w:rPr>
          <w:rFonts w:ascii="Times New Roman" w:hAnsi="Times New Roman" w:cs="Times New Roman"/>
          <w:sz w:val="24"/>
          <w:lang w:val="sq-AL"/>
        </w:rPr>
        <w:t>SCiDEV</w:t>
      </w:r>
      <w:proofErr w:type="spellEnd"/>
      <w:r w:rsidRPr="00681370">
        <w:rPr>
          <w:rFonts w:ascii="Times New Roman" w:hAnsi="Times New Roman" w:cs="Times New Roman"/>
          <w:sz w:val="24"/>
          <w:lang w:val="sq-AL"/>
        </w:rPr>
        <w:t>)</w:t>
      </w:r>
    </w:p>
    <w:p w14:paraId="5C91F484"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Qendra për Zhvillim dhe Integrim Evropian</w:t>
      </w:r>
    </w:p>
    <w:p w14:paraId="665E52FA"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Gjykata Kushtetuese</w:t>
      </w:r>
    </w:p>
    <w:p w14:paraId="4BA237A8"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CSSP – Qendra e Berlinit për Ndërmjetësim Integrues</w:t>
      </w:r>
    </w:p>
    <w:p w14:paraId="293E0505"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Lëvizja Evropiane në Shqipëri (EMA)</w:t>
      </w:r>
    </w:p>
    <w:p w14:paraId="4B535440"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Qendra e Aleancës Gjinore për Zhvillim</w:t>
      </w:r>
    </w:p>
    <w:p w14:paraId="56D4075F"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Prokuroria e Përgjithshme</w:t>
      </w:r>
    </w:p>
    <w:p w14:paraId="1F2BA579"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Inspektorati i Lartë i Deklarimit dhe Kontrollit të Pasurive dhe Konfliktit të Interesave (ILDKPKI)</w:t>
      </w:r>
    </w:p>
    <w:p w14:paraId="6877E441"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Këshilli i Lartë Gjyqësor</w:t>
      </w:r>
    </w:p>
    <w:p w14:paraId="5A7C6E86"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Inspektori i Lartë i Drejtësisë (ILD)</w:t>
      </w:r>
    </w:p>
    <w:p w14:paraId="72A8ED82"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Këshilli i Lartë i Prokurorisë</w:t>
      </w:r>
    </w:p>
    <w:p w14:paraId="55AC8478"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Instituti për Demokraci dhe Ndërmjetësim (IDM, Shqipëri)</w:t>
      </w:r>
    </w:p>
    <w:p w14:paraId="5662CD54"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Instituti për Studimet Politike dhe Ligjore (ISPL)</w:t>
      </w:r>
    </w:p>
    <w:p w14:paraId="276BF246"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Agjencia për Media dhe Informim</w:t>
      </w:r>
    </w:p>
    <w:p w14:paraId="733A2A56"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Ministria e Drejtësisë</w:t>
      </w:r>
    </w:p>
    <w:p w14:paraId="19772D51"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 xml:space="preserve">Ministrin e Shtetit për Administratën Publike dhe </w:t>
      </w:r>
      <w:proofErr w:type="spellStart"/>
      <w:r w:rsidRPr="00681370">
        <w:rPr>
          <w:rFonts w:ascii="Times New Roman" w:hAnsi="Times New Roman" w:cs="Times New Roman"/>
          <w:sz w:val="24"/>
          <w:lang w:val="sq-AL"/>
        </w:rPr>
        <w:t>Antikorrupsionin</w:t>
      </w:r>
      <w:proofErr w:type="spellEnd"/>
    </w:p>
    <w:p w14:paraId="0C122A83"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Byroja Kombëtare e Hetimit (BKH)</w:t>
      </w:r>
    </w:p>
    <w:p w14:paraId="2FF58BE7"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 xml:space="preserve">Zyra e Ministrit të Shtetit dhe </w:t>
      </w:r>
      <w:proofErr w:type="spellStart"/>
      <w:r w:rsidRPr="00681370">
        <w:rPr>
          <w:rFonts w:ascii="Times New Roman" w:hAnsi="Times New Roman" w:cs="Times New Roman"/>
          <w:sz w:val="24"/>
          <w:lang w:val="sq-AL"/>
        </w:rPr>
        <w:t>Kryenegociatorit</w:t>
      </w:r>
      <w:proofErr w:type="spellEnd"/>
      <w:r w:rsidRPr="00681370">
        <w:rPr>
          <w:rFonts w:ascii="Times New Roman" w:hAnsi="Times New Roman" w:cs="Times New Roman"/>
          <w:sz w:val="24"/>
          <w:lang w:val="sq-AL"/>
        </w:rPr>
        <w:t xml:space="preserve"> </w:t>
      </w:r>
    </w:p>
    <w:p w14:paraId="7A04EC1D"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Avokati i Popullit</w:t>
      </w:r>
    </w:p>
    <w:p w14:paraId="29E31484"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Partnerët Shqipëri për Ndryshim dhe Zhvillim</w:t>
      </w:r>
    </w:p>
    <w:p w14:paraId="0796C8B9"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Rrjeti i Gazetarëve të Sigurt, Shqipëri</w:t>
      </w:r>
    </w:p>
    <w:p w14:paraId="3E9F2099"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Shkolla e Magjistraturës</w:t>
      </w:r>
    </w:p>
    <w:p w14:paraId="79B25AAE" w14:textId="77777777" w:rsidR="006A1626" w:rsidRPr="00681370" w:rsidRDefault="006A1626" w:rsidP="006A1626">
      <w:pPr>
        <w:numPr>
          <w:ilvl w:val="0"/>
          <w:numId w:val="4"/>
        </w:numPr>
        <w:spacing w:after="0"/>
        <w:jc w:val="both"/>
        <w:rPr>
          <w:rFonts w:ascii="Times New Roman" w:hAnsi="Times New Roman" w:cs="Times New Roman"/>
          <w:sz w:val="24"/>
          <w:lang w:val="sq-AL"/>
        </w:rPr>
      </w:pPr>
      <w:r w:rsidRPr="00681370">
        <w:rPr>
          <w:rFonts w:ascii="Times New Roman" w:hAnsi="Times New Roman" w:cs="Times New Roman"/>
          <w:sz w:val="24"/>
          <w:lang w:val="sq-AL"/>
        </w:rPr>
        <w:t>Prokuroria e Posaçme (PPKKKO)</w:t>
      </w:r>
    </w:p>
    <w:p w14:paraId="4A4DC1E4" w14:textId="77777777" w:rsidR="006A1626" w:rsidRPr="00681370" w:rsidRDefault="006A1626" w:rsidP="006A1626">
      <w:pPr>
        <w:spacing w:after="0"/>
        <w:ind w:left="360"/>
        <w:jc w:val="both"/>
        <w:rPr>
          <w:rFonts w:ascii="Times New Roman" w:hAnsi="Times New Roman" w:cs="Times New Roman"/>
          <w:sz w:val="24"/>
          <w:lang w:val="sq-AL"/>
        </w:rPr>
      </w:pPr>
    </w:p>
    <w:p w14:paraId="24142B43" w14:textId="77777777" w:rsidR="006A1626" w:rsidRPr="00681370" w:rsidRDefault="006A1626" w:rsidP="006A1626">
      <w:pPr>
        <w:numPr>
          <w:ilvl w:val="0"/>
          <w:numId w:val="3"/>
        </w:numPr>
        <w:spacing w:after="0"/>
        <w:jc w:val="both"/>
        <w:rPr>
          <w:rFonts w:ascii="Times New Roman" w:hAnsi="Times New Roman" w:cs="Times New Roman"/>
          <w:sz w:val="24"/>
          <w:lang w:val="sq-AL"/>
        </w:rPr>
      </w:pPr>
      <w:r w:rsidRPr="00681370">
        <w:rPr>
          <w:rFonts w:ascii="Times New Roman" w:hAnsi="Times New Roman" w:cs="Times New Roman"/>
          <w:sz w:val="24"/>
          <w:lang w:val="sq-AL"/>
        </w:rPr>
        <w:t>Komisioni zhvilloi gjithashtu një sërë takimesh homologe me organizatat e mëposhtme:</w:t>
      </w:r>
    </w:p>
    <w:p w14:paraId="34CC5E3D" w14:textId="77777777" w:rsidR="006A1626" w:rsidRPr="00681370" w:rsidRDefault="006A1626" w:rsidP="006A1626">
      <w:pPr>
        <w:numPr>
          <w:ilvl w:val="1"/>
          <w:numId w:val="3"/>
        </w:numPr>
        <w:spacing w:after="0"/>
        <w:jc w:val="both"/>
        <w:rPr>
          <w:rFonts w:ascii="Times New Roman" w:hAnsi="Times New Roman" w:cs="Times New Roman"/>
          <w:sz w:val="24"/>
          <w:lang w:val="sq-AL"/>
        </w:rPr>
      </w:pPr>
      <w:r w:rsidRPr="00681370">
        <w:rPr>
          <w:rFonts w:ascii="Times New Roman" w:hAnsi="Times New Roman" w:cs="Times New Roman"/>
          <w:sz w:val="24"/>
          <w:lang w:val="sq-AL"/>
        </w:rPr>
        <w:t xml:space="preserve">Amnistia Ndërkombëtare </w:t>
      </w:r>
    </w:p>
    <w:p w14:paraId="1F482D25" w14:textId="77777777" w:rsidR="006A1626" w:rsidRPr="00681370" w:rsidRDefault="006A1626" w:rsidP="006A1626">
      <w:pPr>
        <w:numPr>
          <w:ilvl w:val="1"/>
          <w:numId w:val="3"/>
        </w:numPr>
        <w:spacing w:after="0"/>
        <w:jc w:val="both"/>
        <w:rPr>
          <w:rFonts w:ascii="Times New Roman" w:hAnsi="Times New Roman" w:cs="Times New Roman"/>
          <w:sz w:val="24"/>
          <w:lang w:val="sq-AL"/>
        </w:rPr>
      </w:pPr>
      <w:proofErr w:type="spellStart"/>
      <w:r w:rsidRPr="00681370">
        <w:rPr>
          <w:rFonts w:ascii="Times New Roman" w:hAnsi="Times New Roman" w:cs="Times New Roman"/>
          <w:sz w:val="24"/>
          <w:lang w:val="sq-AL"/>
        </w:rPr>
        <w:t>Araminta</w:t>
      </w:r>
      <w:proofErr w:type="spellEnd"/>
    </w:p>
    <w:p w14:paraId="2EF895E5" w14:textId="77777777" w:rsidR="006A1626" w:rsidRPr="00681370" w:rsidRDefault="006A1626" w:rsidP="006A1626">
      <w:pPr>
        <w:numPr>
          <w:ilvl w:val="1"/>
          <w:numId w:val="3"/>
        </w:numPr>
        <w:spacing w:after="0"/>
        <w:jc w:val="both"/>
        <w:rPr>
          <w:rFonts w:ascii="Times New Roman" w:hAnsi="Times New Roman" w:cs="Times New Roman"/>
          <w:sz w:val="24"/>
          <w:lang w:val="sq-AL"/>
        </w:rPr>
      </w:pPr>
      <w:r w:rsidRPr="00681370">
        <w:rPr>
          <w:rFonts w:ascii="Times New Roman" w:hAnsi="Times New Roman" w:cs="Times New Roman"/>
          <w:sz w:val="24"/>
          <w:lang w:val="sq-AL"/>
        </w:rPr>
        <w:t>Unioni i Lirive Civile për Evropën</w:t>
      </w:r>
    </w:p>
    <w:p w14:paraId="119B478A" w14:textId="77777777" w:rsidR="006A1626" w:rsidRPr="00681370" w:rsidRDefault="006A1626" w:rsidP="006A1626">
      <w:pPr>
        <w:numPr>
          <w:ilvl w:val="1"/>
          <w:numId w:val="3"/>
        </w:numPr>
        <w:spacing w:after="0"/>
        <w:jc w:val="both"/>
        <w:rPr>
          <w:rFonts w:ascii="Times New Roman" w:hAnsi="Times New Roman" w:cs="Times New Roman"/>
          <w:sz w:val="24"/>
          <w:lang w:val="sq-AL"/>
        </w:rPr>
      </w:pPr>
      <w:r w:rsidRPr="00681370">
        <w:rPr>
          <w:rFonts w:ascii="Times New Roman" w:hAnsi="Times New Roman" w:cs="Times New Roman"/>
          <w:sz w:val="24"/>
          <w:lang w:val="sq-AL"/>
        </w:rPr>
        <w:t>Shoqëria Civile për Evropën</w:t>
      </w:r>
    </w:p>
    <w:p w14:paraId="0D142857" w14:textId="77777777" w:rsidR="006A1626" w:rsidRPr="00681370" w:rsidRDefault="006A1626" w:rsidP="006A1626">
      <w:pPr>
        <w:numPr>
          <w:ilvl w:val="1"/>
          <w:numId w:val="3"/>
        </w:numPr>
        <w:spacing w:after="0"/>
        <w:jc w:val="both"/>
        <w:rPr>
          <w:rFonts w:ascii="Times New Roman" w:hAnsi="Times New Roman" w:cs="Times New Roman"/>
          <w:sz w:val="24"/>
          <w:lang w:val="sq-AL"/>
        </w:rPr>
      </w:pPr>
      <w:r w:rsidRPr="00681370">
        <w:rPr>
          <w:rFonts w:ascii="Times New Roman" w:hAnsi="Times New Roman" w:cs="Times New Roman"/>
          <w:sz w:val="24"/>
          <w:lang w:val="sq-AL"/>
        </w:rPr>
        <w:lastRenderedPageBreak/>
        <w:t>Forumi Qytetar Evropian</w:t>
      </w:r>
    </w:p>
    <w:p w14:paraId="595C55B7" w14:textId="77777777" w:rsidR="006A1626" w:rsidRPr="00681370" w:rsidRDefault="006A1626" w:rsidP="006A1626">
      <w:pPr>
        <w:numPr>
          <w:ilvl w:val="1"/>
          <w:numId w:val="3"/>
        </w:numPr>
        <w:spacing w:after="0"/>
        <w:jc w:val="both"/>
        <w:rPr>
          <w:rFonts w:ascii="Times New Roman" w:hAnsi="Times New Roman" w:cs="Times New Roman"/>
          <w:sz w:val="24"/>
          <w:lang w:val="sq-AL"/>
        </w:rPr>
      </w:pPr>
      <w:r w:rsidRPr="00681370">
        <w:rPr>
          <w:rFonts w:ascii="Times New Roman" w:hAnsi="Times New Roman" w:cs="Times New Roman"/>
          <w:sz w:val="24"/>
          <w:lang w:val="sq-AL"/>
        </w:rPr>
        <w:t>Partneriteti Evropian për Demokraci</w:t>
      </w:r>
    </w:p>
    <w:p w14:paraId="46512B97" w14:textId="77777777" w:rsidR="006A1626" w:rsidRPr="00681370" w:rsidRDefault="006A1626" w:rsidP="006A1626">
      <w:pPr>
        <w:numPr>
          <w:ilvl w:val="1"/>
          <w:numId w:val="3"/>
        </w:numPr>
        <w:spacing w:after="0"/>
        <w:jc w:val="both"/>
        <w:rPr>
          <w:rFonts w:ascii="Times New Roman" w:hAnsi="Times New Roman" w:cs="Times New Roman"/>
          <w:sz w:val="24"/>
          <w:lang w:val="sq-AL"/>
        </w:rPr>
      </w:pPr>
      <w:r w:rsidRPr="00681370">
        <w:rPr>
          <w:rFonts w:ascii="Times New Roman" w:hAnsi="Times New Roman" w:cs="Times New Roman"/>
          <w:sz w:val="24"/>
          <w:lang w:val="sq-AL"/>
        </w:rPr>
        <w:t>Forumi Rinor Evropian,</w:t>
      </w:r>
    </w:p>
    <w:p w14:paraId="33021F17" w14:textId="77777777" w:rsidR="006A1626" w:rsidRPr="00681370" w:rsidRDefault="006A1626" w:rsidP="006A1626">
      <w:pPr>
        <w:numPr>
          <w:ilvl w:val="1"/>
          <w:numId w:val="3"/>
        </w:numPr>
        <w:spacing w:after="0"/>
        <w:jc w:val="both"/>
        <w:rPr>
          <w:rFonts w:ascii="Times New Roman" w:hAnsi="Times New Roman" w:cs="Times New Roman"/>
          <w:sz w:val="24"/>
          <w:lang w:val="sq-AL"/>
        </w:rPr>
      </w:pPr>
      <w:r w:rsidRPr="00681370">
        <w:rPr>
          <w:rFonts w:ascii="Times New Roman" w:hAnsi="Times New Roman" w:cs="Times New Roman"/>
          <w:sz w:val="24"/>
          <w:lang w:val="sq-AL"/>
        </w:rPr>
        <w:t>Komisioni Ndërkombëtar i Juristëve</w:t>
      </w:r>
    </w:p>
    <w:p w14:paraId="736F8A06" w14:textId="77777777" w:rsidR="006A1626" w:rsidRPr="00681370" w:rsidRDefault="006A1626" w:rsidP="006A1626">
      <w:pPr>
        <w:numPr>
          <w:ilvl w:val="1"/>
          <w:numId w:val="3"/>
        </w:numPr>
        <w:spacing w:after="0"/>
        <w:jc w:val="both"/>
        <w:rPr>
          <w:rFonts w:ascii="Times New Roman" w:hAnsi="Times New Roman" w:cs="Times New Roman"/>
          <w:sz w:val="24"/>
          <w:lang w:val="sq-AL"/>
        </w:rPr>
      </w:pPr>
      <w:r w:rsidRPr="00681370">
        <w:rPr>
          <w:rFonts w:ascii="Times New Roman" w:hAnsi="Times New Roman" w:cs="Times New Roman"/>
          <w:sz w:val="24"/>
          <w:lang w:val="sq-AL"/>
        </w:rPr>
        <w:t>Federata Ndërkombëtare për të Drejtat e Njeriut (FIDH)</w:t>
      </w:r>
    </w:p>
    <w:p w14:paraId="190EEBC3" w14:textId="77777777" w:rsidR="006A1626" w:rsidRPr="00681370" w:rsidRDefault="006A1626" w:rsidP="006A1626">
      <w:pPr>
        <w:numPr>
          <w:ilvl w:val="1"/>
          <w:numId w:val="3"/>
        </w:numPr>
        <w:spacing w:after="0"/>
        <w:jc w:val="both"/>
        <w:rPr>
          <w:rFonts w:ascii="Times New Roman" w:hAnsi="Times New Roman" w:cs="Times New Roman"/>
          <w:sz w:val="24"/>
          <w:lang w:val="sq-AL"/>
        </w:rPr>
      </w:pPr>
      <w:r w:rsidRPr="00681370">
        <w:rPr>
          <w:rFonts w:ascii="Times New Roman" w:hAnsi="Times New Roman" w:cs="Times New Roman"/>
          <w:sz w:val="24"/>
          <w:lang w:val="sq-AL"/>
        </w:rPr>
        <w:t>JEF për Evropën</w:t>
      </w:r>
    </w:p>
    <w:p w14:paraId="6C775AC0" w14:textId="77777777" w:rsidR="006A1626" w:rsidRPr="00681370" w:rsidRDefault="006A1626" w:rsidP="006A1626">
      <w:pPr>
        <w:numPr>
          <w:ilvl w:val="1"/>
          <w:numId w:val="3"/>
        </w:numPr>
        <w:spacing w:after="0"/>
        <w:jc w:val="both"/>
        <w:rPr>
          <w:rFonts w:ascii="Times New Roman" w:hAnsi="Times New Roman" w:cs="Times New Roman"/>
          <w:sz w:val="24"/>
          <w:lang w:val="sq-AL"/>
        </w:rPr>
      </w:pPr>
      <w:proofErr w:type="spellStart"/>
      <w:r w:rsidRPr="00681370">
        <w:rPr>
          <w:rFonts w:ascii="Times New Roman" w:hAnsi="Times New Roman" w:cs="Times New Roman"/>
          <w:sz w:val="24"/>
          <w:lang w:val="sq-AL"/>
        </w:rPr>
        <w:t>Philea</w:t>
      </w:r>
      <w:proofErr w:type="spellEnd"/>
      <w:r w:rsidRPr="00681370">
        <w:rPr>
          <w:rFonts w:ascii="Times New Roman" w:hAnsi="Times New Roman" w:cs="Times New Roman"/>
          <w:sz w:val="24"/>
          <w:lang w:val="sq-AL"/>
        </w:rPr>
        <w:t xml:space="preserve"> – Shoqata e Filantropisë së Evropës.</w:t>
      </w:r>
    </w:p>
    <w:p w14:paraId="39E15975" w14:textId="77777777" w:rsidR="006A1626" w:rsidRPr="00681370" w:rsidRDefault="006A1626" w:rsidP="006A1626">
      <w:pPr>
        <w:numPr>
          <w:ilvl w:val="1"/>
          <w:numId w:val="3"/>
        </w:numPr>
        <w:spacing w:after="0"/>
        <w:jc w:val="both"/>
        <w:rPr>
          <w:rFonts w:ascii="Times New Roman" w:hAnsi="Times New Roman" w:cs="Times New Roman"/>
          <w:sz w:val="24"/>
          <w:lang w:val="sq-AL"/>
        </w:rPr>
      </w:pPr>
      <w:r w:rsidRPr="00681370">
        <w:rPr>
          <w:rFonts w:ascii="Times New Roman" w:hAnsi="Times New Roman" w:cs="Times New Roman"/>
          <w:sz w:val="24"/>
          <w:lang w:val="sq-AL"/>
        </w:rPr>
        <w:t>Transparenca Ndërkombëtare</w:t>
      </w:r>
    </w:p>
    <w:p w14:paraId="1531B1F3" w14:textId="77777777" w:rsidR="006A1626" w:rsidRPr="00681370" w:rsidRDefault="006A1626" w:rsidP="006A1626">
      <w:pPr>
        <w:ind w:left="360"/>
        <w:jc w:val="both"/>
        <w:rPr>
          <w:rFonts w:ascii="Times New Roman" w:hAnsi="Times New Roman" w:cs="Times New Roman"/>
          <w:sz w:val="24"/>
          <w:lang w:val="sq-AL"/>
        </w:rPr>
      </w:pPr>
    </w:p>
    <w:p w14:paraId="2E8485F4" w14:textId="77777777" w:rsidR="006A1626" w:rsidRPr="00681370" w:rsidRDefault="006A1626" w:rsidP="006A1626">
      <w:pPr>
        <w:ind w:left="360"/>
        <w:jc w:val="both"/>
        <w:rPr>
          <w:rFonts w:ascii="Times New Roman" w:hAnsi="Times New Roman" w:cs="Times New Roman"/>
          <w:sz w:val="24"/>
          <w:lang w:val="sq-AL"/>
        </w:rPr>
      </w:pPr>
    </w:p>
    <w:p w14:paraId="2D13B0D7" w14:textId="77777777" w:rsidR="006A1626" w:rsidRPr="00681370" w:rsidRDefault="006A1626" w:rsidP="006A1626">
      <w:pPr>
        <w:ind w:left="360"/>
        <w:jc w:val="both"/>
        <w:rPr>
          <w:rFonts w:ascii="Times New Roman" w:hAnsi="Times New Roman" w:cs="Times New Roman"/>
          <w:sz w:val="24"/>
          <w:lang w:val="sq-AL"/>
        </w:rPr>
      </w:pPr>
    </w:p>
    <w:p w14:paraId="677401B8" w14:textId="77777777" w:rsidR="006A1626" w:rsidRPr="00681370" w:rsidRDefault="006A1626" w:rsidP="006A1626">
      <w:pPr>
        <w:ind w:left="360"/>
        <w:jc w:val="both"/>
        <w:rPr>
          <w:rFonts w:ascii="Times New Roman" w:hAnsi="Times New Roman" w:cs="Times New Roman"/>
          <w:sz w:val="24"/>
          <w:lang w:val="sq-AL"/>
        </w:rPr>
      </w:pPr>
    </w:p>
    <w:p w14:paraId="6872D2F9" w14:textId="77777777" w:rsidR="006A1626" w:rsidRPr="00681370" w:rsidRDefault="006A1626" w:rsidP="006A1626">
      <w:pPr>
        <w:ind w:left="360"/>
        <w:jc w:val="both"/>
        <w:rPr>
          <w:rFonts w:ascii="Times New Roman" w:hAnsi="Times New Roman" w:cs="Times New Roman"/>
          <w:sz w:val="24"/>
          <w:lang w:val="sq-AL"/>
        </w:rPr>
      </w:pPr>
    </w:p>
    <w:p w14:paraId="18148036" w14:textId="77777777" w:rsidR="006A1626" w:rsidRPr="00681370" w:rsidRDefault="006A1626" w:rsidP="006A1626">
      <w:pPr>
        <w:ind w:left="360"/>
        <w:jc w:val="both"/>
        <w:rPr>
          <w:rFonts w:ascii="Times New Roman" w:hAnsi="Times New Roman" w:cs="Times New Roman"/>
          <w:sz w:val="24"/>
          <w:lang w:val="sq-AL"/>
        </w:rPr>
      </w:pPr>
    </w:p>
    <w:p w14:paraId="658764B7" w14:textId="77777777" w:rsidR="006A1626" w:rsidRPr="00681370" w:rsidRDefault="006A1626" w:rsidP="006A1626">
      <w:pPr>
        <w:ind w:left="360"/>
        <w:jc w:val="both"/>
        <w:rPr>
          <w:rFonts w:ascii="Times New Roman" w:hAnsi="Times New Roman" w:cs="Times New Roman"/>
          <w:sz w:val="24"/>
          <w:lang w:val="sq-AL"/>
        </w:rPr>
      </w:pPr>
    </w:p>
    <w:p w14:paraId="162FBD2A" w14:textId="77777777" w:rsidR="006A1626" w:rsidRPr="00681370" w:rsidRDefault="006A1626" w:rsidP="006A1626">
      <w:pPr>
        <w:ind w:left="360"/>
        <w:jc w:val="both"/>
        <w:rPr>
          <w:rFonts w:ascii="Times New Roman" w:hAnsi="Times New Roman" w:cs="Times New Roman"/>
          <w:sz w:val="24"/>
          <w:lang w:val="sq-AL"/>
        </w:rPr>
      </w:pPr>
    </w:p>
    <w:p w14:paraId="4078B153" w14:textId="77777777" w:rsidR="006A1626" w:rsidRPr="00681370" w:rsidRDefault="006A1626" w:rsidP="006A1626">
      <w:pPr>
        <w:ind w:left="360"/>
        <w:jc w:val="both"/>
        <w:rPr>
          <w:rFonts w:ascii="Times New Roman" w:hAnsi="Times New Roman" w:cs="Times New Roman"/>
          <w:sz w:val="24"/>
          <w:lang w:val="sq-AL"/>
        </w:rPr>
      </w:pPr>
    </w:p>
    <w:p w14:paraId="7137986A" w14:textId="77777777" w:rsidR="006A1626" w:rsidRPr="00681370" w:rsidRDefault="006A1626" w:rsidP="006A1626">
      <w:pPr>
        <w:ind w:left="360"/>
        <w:jc w:val="both"/>
        <w:rPr>
          <w:rFonts w:ascii="Times New Roman" w:hAnsi="Times New Roman" w:cs="Times New Roman"/>
          <w:sz w:val="24"/>
          <w:lang w:val="sq-AL"/>
        </w:rPr>
      </w:pPr>
    </w:p>
    <w:p w14:paraId="7CDEFD7C" w14:textId="77777777" w:rsidR="006A1626" w:rsidRPr="00681370" w:rsidRDefault="006A1626" w:rsidP="006A1626">
      <w:pPr>
        <w:ind w:left="360"/>
        <w:jc w:val="both"/>
        <w:rPr>
          <w:rFonts w:ascii="Times New Roman" w:hAnsi="Times New Roman" w:cs="Times New Roman"/>
          <w:sz w:val="24"/>
          <w:lang w:val="sq-AL"/>
        </w:rPr>
      </w:pPr>
    </w:p>
    <w:p w14:paraId="11AF7C4E" w14:textId="77777777" w:rsidR="006A1626" w:rsidRPr="00681370" w:rsidRDefault="006A1626" w:rsidP="006A1626">
      <w:pPr>
        <w:ind w:left="360"/>
        <w:jc w:val="both"/>
        <w:rPr>
          <w:rFonts w:ascii="Times New Roman" w:hAnsi="Times New Roman" w:cs="Times New Roman"/>
          <w:sz w:val="24"/>
          <w:lang w:val="sq-AL"/>
        </w:rPr>
      </w:pPr>
    </w:p>
    <w:p w14:paraId="1440725D" w14:textId="77777777" w:rsidR="006A1626" w:rsidRPr="00681370" w:rsidRDefault="006A1626" w:rsidP="006A1626">
      <w:pPr>
        <w:ind w:left="360"/>
        <w:jc w:val="both"/>
        <w:rPr>
          <w:rFonts w:ascii="Times New Roman" w:hAnsi="Times New Roman" w:cs="Times New Roman"/>
          <w:sz w:val="24"/>
          <w:lang w:val="sq-AL"/>
        </w:rPr>
      </w:pPr>
    </w:p>
    <w:p w14:paraId="07700BD7" w14:textId="77777777" w:rsidR="006A1626" w:rsidRPr="00681370" w:rsidRDefault="006A1626" w:rsidP="006A1626">
      <w:pPr>
        <w:ind w:left="360"/>
        <w:jc w:val="both"/>
        <w:rPr>
          <w:rFonts w:ascii="Times New Roman" w:hAnsi="Times New Roman" w:cs="Times New Roman"/>
          <w:sz w:val="24"/>
          <w:lang w:val="sq-AL"/>
        </w:rPr>
      </w:pPr>
    </w:p>
    <w:p w14:paraId="7082F777" w14:textId="77777777" w:rsidR="006A1626" w:rsidRPr="00681370" w:rsidRDefault="006A1626" w:rsidP="006A1626">
      <w:pPr>
        <w:ind w:left="360"/>
        <w:jc w:val="both"/>
        <w:rPr>
          <w:rFonts w:ascii="Times New Roman" w:hAnsi="Times New Roman" w:cs="Times New Roman"/>
          <w:sz w:val="24"/>
          <w:lang w:val="sq-AL"/>
        </w:rPr>
      </w:pPr>
    </w:p>
    <w:p w14:paraId="6B5C918E" w14:textId="77777777" w:rsidR="00EA1F07" w:rsidRPr="00681370" w:rsidRDefault="00EA1F07" w:rsidP="00D85CF9">
      <w:pPr>
        <w:ind w:left="360"/>
        <w:jc w:val="both"/>
        <w:rPr>
          <w:rFonts w:ascii="Times New Roman" w:hAnsi="Times New Roman" w:cs="Times New Roman"/>
          <w:sz w:val="24"/>
          <w:lang w:val="sq-AL"/>
        </w:rPr>
      </w:pPr>
    </w:p>
    <w:p w14:paraId="5948E234" w14:textId="77777777" w:rsidR="00815CF4" w:rsidRPr="00681370" w:rsidRDefault="00815CF4" w:rsidP="00D85CF9">
      <w:pPr>
        <w:ind w:left="360"/>
        <w:jc w:val="both"/>
        <w:rPr>
          <w:rFonts w:ascii="Times New Roman" w:hAnsi="Times New Roman" w:cs="Times New Roman"/>
          <w:sz w:val="24"/>
          <w:lang w:val="sq-AL"/>
        </w:rPr>
      </w:pPr>
    </w:p>
    <w:p w14:paraId="5C1ADB33" w14:textId="77777777" w:rsidR="00EE4202" w:rsidRPr="00681370" w:rsidRDefault="00EE4202" w:rsidP="00EE4202">
      <w:pPr>
        <w:ind w:left="360"/>
        <w:jc w:val="both"/>
        <w:rPr>
          <w:rFonts w:ascii="Times New Roman" w:hAnsi="Times New Roman" w:cs="Times New Roman"/>
          <w:sz w:val="24"/>
          <w:lang w:val="sq-AL"/>
        </w:rPr>
      </w:pPr>
    </w:p>
    <w:sectPr w:rsidR="00EE4202" w:rsidRPr="006813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A446" w14:textId="77777777" w:rsidR="004B0987" w:rsidRDefault="004B0987" w:rsidP="00EE4202">
      <w:pPr>
        <w:spacing w:after="0" w:line="240" w:lineRule="auto"/>
      </w:pPr>
      <w:r>
        <w:separator/>
      </w:r>
    </w:p>
  </w:endnote>
  <w:endnote w:type="continuationSeparator" w:id="0">
    <w:p w14:paraId="490CD987" w14:textId="77777777" w:rsidR="004B0987" w:rsidRDefault="004B0987" w:rsidP="00EE4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A986C" w14:textId="77777777" w:rsidR="004B0987" w:rsidRDefault="004B0987" w:rsidP="00EE4202">
      <w:pPr>
        <w:spacing w:after="0" w:line="240" w:lineRule="auto"/>
      </w:pPr>
      <w:r>
        <w:separator/>
      </w:r>
    </w:p>
  </w:footnote>
  <w:footnote w:type="continuationSeparator" w:id="0">
    <w:p w14:paraId="1172FEFC" w14:textId="77777777" w:rsidR="004B0987" w:rsidRDefault="004B0987" w:rsidP="00EE4202">
      <w:pPr>
        <w:spacing w:after="0" w:line="240" w:lineRule="auto"/>
      </w:pPr>
      <w:r>
        <w:continuationSeparator/>
      </w:r>
    </w:p>
  </w:footnote>
  <w:footnote w:id="1">
    <w:p w14:paraId="3FE76E9A"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përmbledhje</w:t>
      </w:r>
      <w:proofErr w:type="spellEnd"/>
      <w:r w:rsidRPr="006A1626">
        <w:rPr>
          <w:sz w:val="18"/>
          <w:szCs w:val="18"/>
        </w:rPr>
        <w:t xml:space="preserve"> e </w:t>
      </w:r>
      <w:proofErr w:type="spellStart"/>
      <w:r w:rsidRPr="006A1626">
        <w:rPr>
          <w:sz w:val="18"/>
          <w:szCs w:val="18"/>
        </w:rPr>
        <w:t>kuadrit</w:t>
      </w:r>
      <w:proofErr w:type="spellEnd"/>
      <w:r w:rsidRPr="006A1626">
        <w:rPr>
          <w:sz w:val="18"/>
          <w:szCs w:val="18"/>
        </w:rPr>
        <w:t xml:space="preserve"> </w:t>
      </w:r>
      <w:proofErr w:type="spellStart"/>
      <w:r w:rsidRPr="006A1626">
        <w:rPr>
          <w:sz w:val="18"/>
          <w:szCs w:val="18"/>
        </w:rPr>
        <w:t>institucional</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katër</w:t>
      </w:r>
      <w:proofErr w:type="spellEnd"/>
      <w:r w:rsidRPr="006A1626">
        <w:rPr>
          <w:sz w:val="18"/>
          <w:szCs w:val="18"/>
        </w:rPr>
        <w:t xml:space="preserve"> </w:t>
      </w:r>
      <w:proofErr w:type="spellStart"/>
      <w:r w:rsidRPr="006A1626">
        <w:rPr>
          <w:sz w:val="18"/>
          <w:szCs w:val="18"/>
        </w:rPr>
        <w:t>shtyllat</w:t>
      </w:r>
      <w:proofErr w:type="spellEnd"/>
      <w:r w:rsidRPr="006A1626">
        <w:rPr>
          <w:sz w:val="18"/>
          <w:szCs w:val="18"/>
        </w:rPr>
        <w:t xml:space="preserve"> </w:t>
      </w:r>
      <w:proofErr w:type="spellStart"/>
      <w:r w:rsidRPr="006A1626">
        <w:rPr>
          <w:sz w:val="18"/>
          <w:szCs w:val="18"/>
        </w:rPr>
        <w:t>mund</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gjendet</w:t>
      </w:r>
      <w:proofErr w:type="spellEnd"/>
      <w:r w:rsidRPr="006A1626">
        <w:rPr>
          <w:sz w:val="18"/>
          <w:szCs w:val="18"/>
        </w:rPr>
        <w:t xml:space="preserve"> </w:t>
      </w:r>
      <w:proofErr w:type="spellStart"/>
      <w:r w:rsidRPr="006A1626">
        <w:rPr>
          <w:sz w:val="18"/>
          <w:szCs w:val="18"/>
        </w:rPr>
        <w:t>këtu</w:t>
      </w:r>
      <w:proofErr w:type="spellEnd"/>
      <w:r w:rsidRPr="006A1626">
        <w:rPr>
          <w:sz w:val="18"/>
          <w:szCs w:val="18"/>
        </w:rPr>
        <w:t>.</w:t>
      </w:r>
    </w:p>
  </w:footnote>
  <w:footnote w:id="2">
    <w:p w14:paraId="2C8AF1CC"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Eurobarometri</w:t>
      </w:r>
      <w:proofErr w:type="spellEnd"/>
      <w:r w:rsidRPr="006A1626">
        <w:rPr>
          <w:sz w:val="18"/>
          <w:szCs w:val="18"/>
        </w:rPr>
        <w:t xml:space="preserve"> Flash 554 </w:t>
      </w:r>
      <w:proofErr w:type="spellStart"/>
      <w:r w:rsidRPr="006A1626">
        <w:rPr>
          <w:sz w:val="18"/>
          <w:szCs w:val="18"/>
        </w:rPr>
        <w:t>dhe</w:t>
      </w:r>
      <w:proofErr w:type="spellEnd"/>
      <w:r w:rsidRPr="006A1626">
        <w:rPr>
          <w:sz w:val="18"/>
          <w:szCs w:val="18"/>
        </w:rPr>
        <w:t xml:space="preserve"> 555 (2025); </w:t>
      </w:r>
      <w:proofErr w:type="spellStart"/>
      <w:r w:rsidRPr="006A1626">
        <w:rPr>
          <w:sz w:val="18"/>
          <w:szCs w:val="18"/>
        </w:rPr>
        <w:t>Eurobarometri</w:t>
      </w:r>
      <w:proofErr w:type="spellEnd"/>
      <w:r w:rsidRPr="006A1626">
        <w:rPr>
          <w:sz w:val="18"/>
          <w:szCs w:val="18"/>
        </w:rPr>
        <w:t xml:space="preserve"> Flash 540 </w:t>
      </w:r>
      <w:proofErr w:type="spellStart"/>
      <w:r w:rsidRPr="006A1626">
        <w:rPr>
          <w:sz w:val="18"/>
          <w:szCs w:val="18"/>
        </w:rPr>
        <w:t>dhe</w:t>
      </w:r>
      <w:proofErr w:type="spellEnd"/>
      <w:r w:rsidRPr="006A1626">
        <w:rPr>
          <w:sz w:val="18"/>
          <w:szCs w:val="18"/>
        </w:rPr>
        <w:t xml:space="preserve"> 541 (2024). </w:t>
      </w:r>
      <w:proofErr w:type="spellStart"/>
      <w:r w:rsidRPr="006A1626">
        <w:rPr>
          <w:sz w:val="18"/>
          <w:szCs w:val="18"/>
        </w:rPr>
        <w:t>Niveli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pavarësisë</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perceptuar</w:t>
      </w:r>
      <w:proofErr w:type="spellEnd"/>
      <w:r w:rsidRPr="006A1626">
        <w:rPr>
          <w:sz w:val="18"/>
          <w:szCs w:val="18"/>
        </w:rPr>
        <w:t xml:space="preserve"> </w:t>
      </w:r>
      <w:proofErr w:type="spellStart"/>
      <w:r w:rsidRPr="006A1626">
        <w:rPr>
          <w:sz w:val="18"/>
          <w:szCs w:val="18"/>
        </w:rPr>
        <w:t>gjyqësore</w:t>
      </w:r>
      <w:proofErr w:type="spellEnd"/>
      <w:r w:rsidRPr="006A1626">
        <w:rPr>
          <w:sz w:val="18"/>
          <w:szCs w:val="18"/>
        </w:rPr>
        <w:t xml:space="preserve"> </w:t>
      </w:r>
      <w:proofErr w:type="spellStart"/>
      <w:r w:rsidRPr="006A1626">
        <w:rPr>
          <w:sz w:val="18"/>
          <w:szCs w:val="18"/>
        </w:rPr>
        <w:t>kategorizohet</w:t>
      </w:r>
      <w:proofErr w:type="spellEnd"/>
      <w:r w:rsidRPr="006A1626">
        <w:rPr>
          <w:sz w:val="18"/>
          <w:szCs w:val="18"/>
        </w:rPr>
        <w:t xml:space="preserve"> </w:t>
      </w:r>
      <w:proofErr w:type="spellStart"/>
      <w:r w:rsidRPr="006A1626">
        <w:rPr>
          <w:sz w:val="18"/>
          <w:szCs w:val="18"/>
        </w:rPr>
        <w:t>si</w:t>
      </w:r>
      <w:proofErr w:type="spellEnd"/>
      <w:r w:rsidRPr="006A1626">
        <w:rPr>
          <w:sz w:val="18"/>
          <w:szCs w:val="18"/>
        </w:rPr>
        <w:t xml:space="preserve"> </w:t>
      </w:r>
      <w:proofErr w:type="spellStart"/>
      <w:r w:rsidRPr="006A1626">
        <w:rPr>
          <w:sz w:val="18"/>
          <w:szCs w:val="18"/>
        </w:rPr>
        <w:t>më</w:t>
      </w:r>
      <w:proofErr w:type="spellEnd"/>
      <w:r w:rsidRPr="006A1626">
        <w:rPr>
          <w:sz w:val="18"/>
          <w:szCs w:val="18"/>
        </w:rPr>
        <w:t xml:space="preserve"> </w:t>
      </w:r>
      <w:proofErr w:type="spellStart"/>
      <w:r w:rsidRPr="006A1626">
        <w:rPr>
          <w:sz w:val="18"/>
          <w:szCs w:val="18"/>
        </w:rPr>
        <w:t>poshtë</w:t>
      </w:r>
      <w:proofErr w:type="spellEnd"/>
      <w:r w:rsidRPr="006A1626">
        <w:rPr>
          <w:sz w:val="18"/>
          <w:szCs w:val="18"/>
        </w:rPr>
        <w:t xml:space="preserve">: </w:t>
      </w:r>
      <w:proofErr w:type="spellStart"/>
      <w:r w:rsidRPr="006A1626">
        <w:rPr>
          <w:sz w:val="18"/>
          <w:szCs w:val="18"/>
        </w:rPr>
        <w:t>shumë</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ulët</w:t>
      </w:r>
      <w:proofErr w:type="spellEnd"/>
      <w:r w:rsidRPr="006A1626">
        <w:rPr>
          <w:sz w:val="18"/>
          <w:szCs w:val="18"/>
        </w:rPr>
        <w:t xml:space="preserve"> (</w:t>
      </w:r>
      <w:proofErr w:type="spellStart"/>
      <w:r w:rsidRPr="006A1626">
        <w:rPr>
          <w:sz w:val="18"/>
          <w:szCs w:val="18"/>
        </w:rPr>
        <w:t>nën</w:t>
      </w:r>
      <w:proofErr w:type="spellEnd"/>
      <w:r w:rsidRPr="006A1626">
        <w:rPr>
          <w:sz w:val="18"/>
          <w:szCs w:val="18"/>
        </w:rPr>
        <w:t xml:space="preserve"> 30% 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anketuarve</w:t>
      </w:r>
      <w:proofErr w:type="spellEnd"/>
      <w:r w:rsidRPr="006A1626">
        <w:rPr>
          <w:sz w:val="18"/>
          <w:szCs w:val="18"/>
        </w:rPr>
        <w:t xml:space="preserve"> e </w:t>
      </w:r>
      <w:proofErr w:type="spellStart"/>
      <w:r w:rsidRPr="006A1626">
        <w:rPr>
          <w:sz w:val="18"/>
          <w:szCs w:val="18"/>
        </w:rPr>
        <w:t>perceptojnë</w:t>
      </w:r>
      <w:proofErr w:type="spellEnd"/>
      <w:r w:rsidRPr="006A1626">
        <w:rPr>
          <w:sz w:val="18"/>
          <w:szCs w:val="18"/>
        </w:rPr>
        <w:t xml:space="preserve"> </w:t>
      </w:r>
      <w:proofErr w:type="spellStart"/>
      <w:r w:rsidRPr="006A1626">
        <w:rPr>
          <w:sz w:val="18"/>
          <w:szCs w:val="18"/>
        </w:rPr>
        <w:t>pavarësinë</w:t>
      </w:r>
      <w:proofErr w:type="spellEnd"/>
      <w:r w:rsidRPr="006A1626">
        <w:rPr>
          <w:sz w:val="18"/>
          <w:szCs w:val="18"/>
        </w:rPr>
        <w:t xml:space="preserve"> e </w:t>
      </w:r>
      <w:proofErr w:type="spellStart"/>
      <w:r w:rsidRPr="006A1626">
        <w:rPr>
          <w:sz w:val="18"/>
          <w:szCs w:val="18"/>
        </w:rPr>
        <w:t>gjyqësorit</w:t>
      </w:r>
      <w:proofErr w:type="spellEnd"/>
      <w:r w:rsidRPr="006A1626">
        <w:rPr>
          <w:sz w:val="18"/>
          <w:szCs w:val="18"/>
        </w:rPr>
        <w:t xml:space="preserve"> </w:t>
      </w:r>
      <w:proofErr w:type="spellStart"/>
      <w:r w:rsidRPr="006A1626">
        <w:rPr>
          <w:sz w:val="18"/>
          <w:szCs w:val="18"/>
        </w:rPr>
        <w:t>si</w:t>
      </w:r>
      <w:proofErr w:type="spellEnd"/>
      <w:r w:rsidRPr="006A1626">
        <w:rPr>
          <w:sz w:val="18"/>
          <w:szCs w:val="18"/>
        </w:rPr>
        <w:t xml:space="preserve"> </w:t>
      </w:r>
      <w:proofErr w:type="spellStart"/>
      <w:r w:rsidRPr="006A1626">
        <w:rPr>
          <w:sz w:val="18"/>
          <w:szCs w:val="18"/>
        </w:rPr>
        <w:t>mjaft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mirë</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shumë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mirë</w:t>
      </w:r>
      <w:proofErr w:type="spellEnd"/>
      <w:r w:rsidRPr="006A1626">
        <w:rPr>
          <w:sz w:val="18"/>
          <w:szCs w:val="18"/>
        </w:rPr>
        <w:t xml:space="preserve">); e </w:t>
      </w:r>
      <w:proofErr w:type="spellStart"/>
      <w:r w:rsidRPr="006A1626">
        <w:rPr>
          <w:sz w:val="18"/>
          <w:szCs w:val="18"/>
        </w:rPr>
        <w:t>ulët</w:t>
      </w:r>
      <w:proofErr w:type="spellEnd"/>
      <w:r w:rsidRPr="006A1626">
        <w:rPr>
          <w:sz w:val="18"/>
          <w:szCs w:val="18"/>
        </w:rPr>
        <w:t xml:space="preserve"> (midis 30-39%), </w:t>
      </w:r>
      <w:proofErr w:type="spellStart"/>
      <w:r w:rsidRPr="006A1626">
        <w:rPr>
          <w:sz w:val="18"/>
          <w:szCs w:val="18"/>
        </w:rPr>
        <w:t>mesatare</w:t>
      </w:r>
      <w:proofErr w:type="spellEnd"/>
      <w:r w:rsidRPr="006A1626">
        <w:rPr>
          <w:sz w:val="18"/>
          <w:szCs w:val="18"/>
        </w:rPr>
        <w:t xml:space="preserve"> (midis 40-59%), e </w:t>
      </w:r>
      <w:proofErr w:type="spellStart"/>
      <w:r w:rsidRPr="006A1626">
        <w:rPr>
          <w:sz w:val="18"/>
          <w:szCs w:val="18"/>
        </w:rPr>
        <w:t>lartë</w:t>
      </w:r>
      <w:proofErr w:type="spellEnd"/>
      <w:r w:rsidRPr="006A1626">
        <w:rPr>
          <w:sz w:val="18"/>
          <w:szCs w:val="18"/>
        </w:rPr>
        <w:t xml:space="preserve"> (midis 60-75%), </w:t>
      </w:r>
      <w:proofErr w:type="spellStart"/>
      <w:r w:rsidRPr="006A1626">
        <w:rPr>
          <w:sz w:val="18"/>
          <w:szCs w:val="18"/>
        </w:rPr>
        <w:t>shumë</w:t>
      </w:r>
      <w:proofErr w:type="spellEnd"/>
      <w:r w:rsidRPr="006A1626">
        <w:rPr>
          <w:sz w:val="18"/>
          <w:szCs w:val="18"/>
        </w:rPr>
        <w:t xml:space="preserve"> e </w:t>
      </w:r>
      <w:proofErr w:type="spellStart"/>
      <w:r w:rsidRPr="006A1626">
        <w:rPr>
          <w:sz w:val="18"/>
          <w:szCs w:val="18"/>
        </w:rPr>
        <w:t>lartë</w:t>
      </w:r>
      <w:proofErr w:type="spellEnd"/>
      <w:r w:rsidRPr="006A1626">
        <w:rPr>
          <w:sz w:val="18"/>
          <w:szCs w:val="18"/>
        </w:rPr>
        <w:t xml:space="preserve"> (</w:t>
      </w:r>
      <w:proofErr w:type="spellStart"/>
      <w:r w:rsidRPr="006A1626">
        <w:rPr>
          <w:sz w:val="18"/>
          <w:szCs w:val="18"/>
        </w:rPr>
        <w:t>mbi</w:t>
      </w:r>
      <w:proofErr w:type="spellEnd"/>
      <w:r w:rsidRPr="006A1626">
        <w:rPr>
          <w:sz w:val="18"/>
          <w:szCs w:val="18"/>
        </w:rPr>
        <w:t xml:space="preserve"> 75%).</w:t>
      </w:r>
    </w:p>
  </w:footnote>
  <w:footnote w:id="3">
    <w:p w14:paraId="696AEF81"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(2024b), </w:t>
      </w:r>
      <w:proofErr w:type="spellStart"/>
      <w:r w:rsidRPr="006A1626">
        <w:rPr>
          <w:sz w:val="18"/>
          <w:szCs w:val="18"/>
        </w:rPr>
        <w:t>Vendimi</w:t>
      </w:r>
      <w:proofErr w:type="spellEnd"/>
      <w:r w:rsidRPr="006A1626">
        <w:rPr>
          <w:sz w:val="18"/>
          <w:szCs w:val="18"/>
        </w:rPr>
        <w:t xml:space="preserve"> Nr. 787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miratimin</w:t>
      </w:r>
      <w:proofErr w:type="spellEnd"/>
      <w:r w:rsidRPr="006A1626">
        <w:rPr>
          <w:sz w:val="18"/>
          <w:szCs w:val="18"/>
        </w:rPr>
        <w:t xml:space="preserve"> e </w:t>
      </w:r>
      <w:proofErr w:type="spellStart"/>
      <w:r w:rsidRPr="006A1626">
        <w:rPr>
          <w:sz w:val="18"/>
          <w:szCs w:val="18"/>
        </w:rPr>
        <w:t>Strategjisë</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Drejtësisë</w:t>
      </w:r>
      <w:proofErr w:type="spellEnd"/>
      <w:r w:rsidRPr="006A1626">
        <w:rPr>
          <w:sz w:val="18"/>
          <w:szCs w:val="18"/>
        </w:rPr>
        <w:t>.</w:t>
      </w:r>
    </w:p>
  </w:footnote>
  <w:footnote w:id="4">
    <w:p w14:paraId="4673243F"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qershor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vitit</w:t>
      </w:r>
      <w:proofErr w:type="spellEnd"/>
      <w:r w:rsidRPr="006A1626">
        <w:rPr>
          <w:sz w:val="18"/>
          <w:szCs w:val="18"/>
        </w:rPr>
        <w:t xml:space="preserve"> 2025, u </w:t>
      </w:r>
      <w:proofErr w:type="spellStart"/>
      <w:r w:rsidRPr="006A1626">
        <w:rPr>
          <w:sz w:val="18"/>
          <w:szCs w:val="18"/>
        </w:rPr>
        <w:t>zhvillua</w:t>
      </w:r>
      <w:proofErr w:type="spellEnd"/>
      <w:r w:rsidRPr="006A1626">
        <w:rPr>
          <w:sz w:val="18"/>
          <w:szCs w:val="18"/>
        </w:rPr>
        <w:t xml:space="preserve"> </w:t>
      </w:r>
      <w:proofErr w:type="spellStart"/>
      <w:r w:rsidRPr="006A1626">
        <w:rPr>
          <w:sz w:val="18"/>
          <w:szCs w:val="18"/>
        </w:rPr>
        <w:t>takimi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parë</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përbashkët</w:t>
      </w:r>
      <w:proofErr w:type="spellEnd"/>
      <w:r w:rsidRPr="006A1626">
        <w:rPr>
          <w:sz w:val="18"/>
          <w:szCs w:val="18"/>
        </w:rPr>
        <w:t xml:space="preserve"> me </w:t>
      </w:r>
      <w:proofErr w:type="spellStart"/>
      <w:r w:rsidRPr="006A1626">
        <w:rPr>
          <w:sz w:val="18"/>
          <w:szCs w:val="18"/>
        </w:rPr>
        <w:t>dy</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tjerë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planifikuar</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korrik</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shtator</w:t>
      </w:r>
      <w:proofErr w:type="spellEnd"/>
      <w:r w:rsidRPr="006A1626">
        <w:rPr>
          <w:sz w:val="18"/>
          <w:szCs w:val="18"/>
        </w:rPr>
        <w:t xml:space="preserve"> 2025.</w:t>
      </w:r>
    </w:p>
  </w:footnote>
  <w:footnote w:id="5">
    <w:p w14:paraId="4A424C71"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Shtetin</w:t>
      </w:r>
      <w:proofErr w:type="spellEnd"/>
      <w:r w:rsidR="00EA1F07" w:rsidRPr="006A1626">
        <w:rPr>
          <w:sz w:val="18"/>
          <w:szCs w:val="18"/>
        </w:rPr>
        <w:t xml:space="preserve"> e </w:t>
      </w:r>
      <w:proofErr w:type="spellStart"/>
      <w:r w:rsidR="00EA1F07" w:rsidRPr="006A1626">
        <w:rPr>
          <w:sz w:val="18"/>
          <w:szCs w:val="18"/>
        </w:rPr>
        <w:t>së</w:t>
      </w:r>
      <w:proofErr w:type="spellEnd"/>
      <w:r w:rsidR="00EA1F07" w:rsidRPr="006A1626">
        <w:rPr>
          <w:sz w:val="18"/>
          <w:szCs w:val="18"/>
        </w:rPr>
        <w:t xml:space="preserve"> </w:t>
      </w:r>
      <w:proofErr w:type="spellStart"/>
      <w:r w:rsidR="00EA1F07" w:rsidRPr="006A1626">
        <w:rPr>
          <w:sz w:val="18"/>
          <w:szCs w:val="18"/>
        </w:rPr>
        <w:t>Drejtës</w:t>
      </w:r>
      <w:proofErr w:type="spellEnd"/>
      <w:r w:rsidR="00EA1F07" w:rsidRPr="006A1626">
        <w:rPr>
          <w:sz w:val="18"/>
          <w:szCs w:val="18"/>
        </w:rPr>
        <w:t xml:space="preserve"> 2024</w:t>
      </w:r>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8</w:t>
      </w:r>
    </w:p>
  </w:footnote>
  <w:footnote w:id="6">
    <w:p w14:paraId="6C7B76CC"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Operacioni</w:t>
      </w:r>
      <w:proofErr w:type="spellEnd"/>
      <w:r w:rsidRPr="006A1626">
        <w:rPr>
          <w:sz w:val="18"/>
          <w:szCs w:val="18"/>
        </w:rPr>
        <w:t xml:space="preserve"> </w:t>
      </w:r>
      <w:proofErr w:type="spellStart"/>
      <w:r w:rsidRPr="006A1626">
        <w:rPr>
          <w:sz w:val="18"/>
          <w:szCs w:val="18"/>
        </w:rPr>
        <w:t>Ndërkombëtar</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Monitorimit</w:t>
      </w:r>
      <w:proofErr w:type="spellEnd"/>
      <w:r w:rsidRPr="006A1626">
        <w:rPr>
          <w:sz w:val="18"/>
          <w:szCs w:val="18"/>
        </w:rPr>
        <w:t xml:space="preserve"> (2025).</w:t>
      </w:r>
    </w:p>
  </w:footnote>
  <w:footnote w:id="7">
    <w:p w14:paraId="57895197"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xml:space="preserve">. 3-4. Deri </w:t>
      </w:r>
      <w:proofErr w:type="spellStart"/>
      <w:r w:rsidRPr="006A1626">
        <w:rPr>
          <w:sz w:val="18"/>
          <w:szCs w:val="18"/>
        </w:rPr>
        <w:t>më</w:t>
      </w:r>
      <w:proofErr w:type="spellEnd"/>
      <w:r w:rsidRPr="006A1626">
        <w:rPr>
          <w:sz w:val="18"/>
          <w:szCs w:val="18"/>
        </w:rPr>
        <w:t xml:space="preserve"> </w:t>
      </w:r>
      <w:proofErr w:type="spellStart"/>
      <w:r w:rsidRPr="006A1626">
        <w:rPr>
          <w:sz w:val="18"/>
          <w:szCs w:val="18"/>
        </w:rPr>
        <w:t>tani</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tre</w:t>
      </w:r>
      <w:proofErr w:type="spellEnd"/>
      <w:r w:rsidRPr="006A1626">
        <w:rPr>
          <w:sz w:val="18"/>
          <w:szCs w:val="18"/>
        </w:rPr>
        <w:t xml:space="preserve"> </w:t>
      </w:r>
      <w:proofErr w:type="spellStart"/>
      <w:r w:rsidRPr="006A1626">
        <w:rPr>
          <w:sz w:val="18"/>
          <w:szCs w:val="18"/>
        </w:rPr>
        <w:t>raste</w:t>
      </w:r>
      <w:proofErr w:type="spellEnd"/>
      <w:r w:rsidRPr="006A1626">
        <w:rPr>
          <w:sz w:val="18"/>
          <w:szCs w:val="18"/>
        </w:rPr>
        <w:t xml:space="preserve"> </w:t>
      </w:r>
      <w:proofErr w:type="spellStart"/>
      <w:r w:rsidRPr="006A1626">
        <w:rPr>
          <w:sz w:val="18"/>
          <w:szCs w:val="18"/>
        </w:rPr>
        <w:t>prokuroritë</w:t>
      </w:r>
      <w:proofErr w:type="spellEnd"/>
      <w:r w:rsidRPr="006A1626">
        <w:rPr>
          <w:sz w:val="18"/>
          <w:szCs w:val="18"/>
        </w:rPr>
        <w:t xml:space="preserve"> e </w:t>
      </w:r>
      <w:proofErr w:type="spellStart"/>
      <w:r w:rsidRPr="006A1626">
        <w:rPr>
          <w:sz w:val="18"/>
          <w:szCs w:val="18"/>
        </w:rPr>
        <w:t>rretheve</w:t>
      </w:r>
      <w:proofErr w:type="spellEnd"/>
      <w:r w:rsidRPr="006A1626">
        <w:rPr>
          <w:sz w:val="18"/>
          <w:szCs w:val="18"/>
        </w:rPr>
        <w:t xml:space="preserve"> </w:t>
      </w:r>
      <w:proofErr w:type="spellStart"/>
      <w:r w:rsidRPr="006A1626">
        <w:rPr>
          <w:sz w:val="18"/>
          <w:szCs w:val="18"/>
        </w:rPr>
        <w:t>vendosën</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mos</w:t>
      </w:r>
      <w:proofErr w:type="spellEnd"/>
      <w:r w:rsidRPr="006A1626">
        <w:rPr>
          <w:sz w:val="18"/>
          <w:szCs w:val="18"/>
        </w:rPr>
        <w:t xml:space="preserve"> </w:t>
      </w:r>
      <w:proofErr w:type="spellStart"/>
      <w:r w:rsidRPr="006A1626">
        <w:rPr>
          <w:sz w:val="18"/>
          <w:szCs w:val="18"/>
        </w:rPr>
        <w:t>fillojnë</w:t>
      </w:r>
      <w:proofErr w:type="spellEnd"/>
      <w:r w:rsidRPr="006A1626">
        <w:rPr>
          <w:sz w:val="18"/>
          <w:szCs w:val="18"/>
        </w:rPr>
        <w:t xml:space="preserve"> </w:t>
      </w:r>
      <w:proofErr w:type="spellStart"/>
      <w:r w:rsidRPr="006A1626">
        <w:rPr>
          <w:sz w:val="18"/>
          <w:szCs w:val="18"/>
        </w:rPr>
        <w:t>procedimin</w:t>
      </w:r>
      <w:proofErr w:type="spellEnd"/>
      <w:r w:rsidRPr="006A1626">
        <w:rPr>
          <w:sz w:val="18"/>
          <w:szCs w:val="18"/>
        </w:rPr>
        <w:t xml:space="preserve"> penal; Tre </w:t>
      </w:r>
      <w:proofErr w:type="spellStart"/>
      <w:r w:rsidRPr="006A1626">
        <w:rPr>
          <w:sz w:val="18"/>
          <w:szCs w:val="18"/>
        </w:rPr>
        <w:t>referime</w:t>
      </w:r>
      <w:proofErr w:type="spellEnd"/>
      <w:r w:rsidRPr="006A1626">
        <w:rPr>
          <w:sz w:val="18"/>
          <w:szCs w:val="18"/>
        </w:rPr>
        <w:t xml:space="preserve"> </w:t>
      </w:r>
      <w:proofErr w:type="spellStart"/>
      <w:r w:rsidRPr="006A1626">
        <w:rPr>
          <w:sz w:val="18"/>
          <w:szCs w:val="18"/>
        </w:rPr>
        <w:t>janë</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procesin</w:t>
      </w:r>
      <w:proofErr w:type="spellEnd"/>
      <w:r w:rsidRPr="006A1626">
        <w:rPr>
          <w:sz w:val="18"/>
          <w:szCs w:val="18"/>
        </w:rPr>
        <w:t xml:space="preserve"> e </w:t>
      </w:r>
      <w:proofErr w:type="spellStart"/>
      <w:r w:rsidRPr="006A1626">
        <w:rPr>
          <w:sz w:val="18"/>
          <w:szCs w:val="18"/>
        </w:rPr>
        <w:t>verifikimit</w:t>
      </w:r>
      <w:proofErr w:type="spellEnd"/>
      <w:r w:rsidRPr="006A1626">
        <w:rPr>
          <w:sz w:val="18"/>
          <w:szCs w:val="18"/>
        </w:rPr>
        <w:t xml:space="preserve"> </w:t>
      </w:r>
      <w:proofErr w:type="spellStart"/>
      <w:r w:rsidRPr="006A1626">
        <w:rPr>
          <w:sz w:val="18"/>
          <w:szCs w:val="18"/>
        </w:rPr>
        <w:t>paraprak</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13 </w:t>
      </w:r>
      <w:proofErr w:type="spellStart"/>
      <w:r w:rsidRPr="006A1626">
        <w:rPr>
          <w:sz w:val="18"/>
          <w:szCs w:val="18"/>
        </w:rPr>
        <w:t>raste</w:t>
      </w:r>
      <w:proofErr w:type="spellEnd"/>
      <w:r w:rsidRPr="006A1626">
        <w:rPr>
          <w:sz w:val="18"/>
          <w:szCs w:val="18"/>
        </w:rPr>
        <w:t xml:space="preserve"> </w:t>
      </w:r>
      <w:proofErr w:type="spellStart"/>
      <w:r w:rsidRPr="006A1626">
        <w:rPr>
          <w:sz w:val="18"/>
          <w:szCs w:val="18"/>
        </w:rPr>
        <w:t>janë</w:t>
      </w:r>
      <w:proofErr w:type="spellEnd"/>
      <w:r w:rsidRPr="006A1626">
        <w:rPr>
          <w:sz w:val="18"/>
          <w:szCs w:val="18"/>
        </w:rPr>
        <w:t xml:space="preserve"> </w:t>
      </w:r>
      <w:proofErr w:type="spellStart"/>
      <w:r w:rsidRPr="006A1626">
        <w:rPr>
          <w:sz w:val="18"/>
          <w:szCs w:val="18"/>
        </w:rPr>
        <w:t>regjistruar</w:t>
      </w:r>
      <w:proofErr w:type="spellEnd"/>
      <w:r w:rsidRPr="006A1626">
        <w:rPr>
          <w:sz w:val="18"/>
          <w:szCs w:val="18"/>
        </w:rPr>
        <w:t xml:space="preserve"> </w:t>
      </w:r>
      <w:proofErr w:type="spellStart"/>
      <w:r w:rsidRPr="006A1626">
        <w:rPr>
          <w:sz w:val="18"/>
          <w:szCs w:val="18"/>
        </w:rPr>
        <w:t>procedime</w:t>
      </w:r>
      <w:proofErr w:type="spellEnd"/>
      <w:r w:rsidRPr="006A1626">
        <w:rPr>
          <w:sz w:val="18"/>
          <w:szCs w:val="18"/>
        </w:rPr>
        <w:t xml:space="preserve"> </w:t>
      </w:r>
      <w:proofErr w:type="spellStart"/>
      <w:r w:rsidRPr="006A1626">
        <w:rPr>
          <w:sz w:val="18"/>
          <w:szCs w:val="18"/>
        </w:rPr>
        <w:t>penale</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hetimet</w:t>
      </w:r>
      <w:proofErr w:type="spellEnd"/>
      <w:r w:rsidRPr="006A1626">
        <w:rPr>
          <w:sz w:val="18"/>
          <w:szCs w:val="18"/>
        </w:rPr>
        <w:t xml:space="preserve"> </w:t>
      </w:r>
      <w:proofErr w:type="spellStart"/>
      <w:r w:rsidRPr="006A1626">
        <w:rPr>
          <w:sz w:val="18"/>
          <w:szCs w:val="18"/>
        </w:rPr>
        <w:t>janë</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vazhdim</w:t>
      </w:r>
      <w:proofErr w:type="spellEnd"/>
      <w:r w:rsidRPr="006A1626">
        <w:rPr>
          <w:sz w:val="18"/>
          <w:szCs w:val="18"/>
        </w:rPr>
        <w:t>.</w:t>
      </w:r>
    </w:p>
  </w:footnote>
  <w:footnote w:id="8">
    <w:p w14:paraId="4A0BF3D5"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(2025a), </w:t>
      </w:r>
      <w:proofErr w:type="spellStart"/>
      <w:r w:rsidRPr="006A1626">
        <w:rPr>
          <w:sz w:val="18"/>
          <w:szCs w:val="18"/>
        </w:rPr>
        <w:t>fq</w:t>
      </w:r>
      <w:proofErr w:type="spellEnd"/>
      <w:r w:rsidRPr="006A1626">
        <w:rPr>
          <w:sz w:val="18"/>
          <w:szCs w:val="18"/>
        </w:rPr>
        <w:t xml:space="preserve">. 2. </w:t>
      </w:r>
      <w:proofErr w:type="spellStart"/>
      <w:r w:rsidRPr="006A1626">
        <w:rPr>
          <w:sz w:val="18"/>
          <w:szCs w:val="18"/>
        </w:rPr>
        <w:t>Disa</w:t>
      </w:r>
      <w:proofErr w:type="spellEnd"/>
      <w:r w:rsidRPr="006A1626">
        <w:rPr>
          <w:sz w:val="18"/>
          <w:szCs w:val="18"/>
        </w:rPr>
        <w:t xml:space="preserve"> </w:t>
      </w:r>
      <w:proofErr w:type="spellStart"/>
      <w:r w:rsidRPr="006A1626">
        <w:rPr>
          <w:sz w:val="18"/>
          <w:szCs w:val="18"/>
        </w:rPr>
        <w:t>punë</w:t>
      </w:r>
      <w:proofErr w:type="spellEnd"/>
      <w:r w:rsidRPr="006A1626">
        <w:rPr>
          <w:sz w:val="18"/>
          <w:szCs w:val="18"/>
        </w:rPr>
        <w:t xml:space="preserve"> </w:t>
      </w:r>
      <w:proofErr w:type="spellStart"/>
      <w:r w:rsidRPr="006A1626">
        <w:rPr>
          <w:sz w:val="18"/>
          <w:szCs w:val="18"/>
        </w:rPr>
        <w:t>përgatitore</w:t>
      </w:r>
      <w:proofErr w:type="spellEnd"/>
      <w:r w:rsidRPr="006A1626">
        <w:rPr>
          <w:sz w:val="18"/>
          <w:szCs w:val="18"/>
        </w:rPr>
        <w:t xml:space="preserve"> </w:t>
      </w:r>
      <w:proofErr w:type="spellStart"/>
      <w:r w:rsidRPr="006A1626">
        <w:rPr>
          <w:sz w:val="18"/>
          <w:szCs w:val="18"/>
        </w:rPr>
        <w:t>janë</w:t>
      </w:r>
      <w:proofErr w:type="spellEnd"/>
      <w:r w:rsidRPr="006A1626">
        <w:rPr>
          <w:sz w:val="18"/>
          <w:szCs w:val="18"/>
        </w:rPr>
        <w:t xml:space="preserve"> </w:t>
      </w:r>
      <w:proofErr w:type="spellStart"/>
      <w:r w:rsidRPr="006A1626">
        <w:rPr>
          <w:sz w:val="18"/>
          <w:szCs w:val="18"/>
        </w:rPr>
        <w:t>nisur</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forcuar</w:t>
      </w:r>
      <w:proofErr w:type="spellEnd"/>
      <w:r w:rsidRPr="006A1626">
        <w:rPr>
          <w:sz w:val="18"/>
          <w:szCs w:val="18"/>
        </w:rPr>
        <w:t xml:space="preserve"> </w:t>
      </w:r>
      <w:proofErr w:type="spellStart"/>
      <w:r w:rsidRPr="006A1626">
        <w:rPr>
          <w:sz w:val="18"/>
          <w:szCs w:val="18"/>
        </w:rPr>
        <w:t>kapacitetet</w:t>
      </w:r>
      <w:proofErr w:type="spellEnd"/>
      <w:r w:rsidRPr="006A1626">
        <w:rPr>
          <w:sz w:val="18"/>
          <w:szCs w:val="18"/>
        </w:rPr>
        <w:t xml:space="preserve"> </w:t>
      </w:r>
      <w:proofErr w:type="spellStart"/>
      <w:r w:rsidRPr="006A1626">
        <w:rPr>
          <w:sz w:val="18"/>
          <w:szCs w:val="18"/>
        </w:rPr>
        <w:t>institucionale</w:t>
      </w:r>
      <w:proofErr w:type="spellEnd"/>
      <w:r w:rsidRPr="006A1626">
        <w:rPr>
          <w:sz w:val="18"/>
          <w:szCs w:val="18"/>
        </w:rPr>
        <w:t xml:space="preserve">, duke </w:t>
      </w:r>
      <w:proofErr w:type="spellStart"/>
      <w:r w:rsidRPr="006A1626">
        <w:rPr>
          <w:sz w:val="18"/>
          <w:szCs w:val="18"/>
        </w:rPr>
        <w:t>përfshirë</w:t>
      </w:r>
      <w:proofErr w:type="spellEnd"/>
      <w:r w:rsidRPr="006A1626">
        <w:rPr>
          <w:sz w:val="18"/>
          <w:szCs w:val="18"/>
        </w:rPr>
        <w:t xml:space="preserve"> </w:t>
      </w:r>
      <w:proofErr w:type="spellStart"/>
      <w:r w:rsidRPr="006A1626">
        <w:rPr>
          <w:sz w:val="18"/>
          <w:szCs w:val="18"/>
        </w:rPr>
        <w:t>shtimin</w:t>
      </w:r>
      <w:proofErr w:type="spellEnd"/>
      <w:r w:rsidRPr="006A1626">
        <w:rPr>
          <w:sz w:val="18"/>
          <w:szCs w:val="18"/>
        </w:rPr>
        <w:t xml:space="preserve"> e </w:t>
      </w:r>
      <w:proofErr w:type="spellStart"/>
      <w:r w:rsidRPr="006A1626">
        <w:rPr>
          <w:sz w:val="18"/>
          <w:szCs w:val="18"/>
        </w:rPr>
        <w:t>tre</w:t>
      </w:r>
      <w:proofErr w:type="spellEnd"/>
      <w:r w:rsidRPr="006A1626">
        <w:rPr>
          <w:sz w:val="18"/>
          <w:szCs w:val="18"/>
        </w:rPr>
        <w:t xml:space="preserve"> </w:t>
      </w:r>
      <w:proofErr w:type="spellStart"/>
      <w:r w:rsidRPr="006A1626">
        <w:rPr>
          <w:sz w:val="18"/>
          <w:szCs w:val="18"/>
        </w:rPr>
        <w:t>këshilltarëve</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buxhetin</w:t>
      </w:r>
      <w:proofErr w:type="spellEnd"/>
      <w:r w:rsidRPr="006A1626">
        <w:rPr>
          <w:sz w:val="18"/>
          <w:szCs w:val="18"/>
        </w:rPr>
        <w:t xml:space="preserve"> e KLP-</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periudhën</w:t>
      </w:r>
      <w:proofErr w:type="spellEnd"/>
      <w:r w:rsidRPr="006A1626">
        <w:rPr>
          <w:sz w:val="18"/>
          <w:szCs w:val="18"/>
        </w:rPr>
        <w:t xml:space="preserve"> 2026-2028,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Shqipëria</w:t>
      </w:r>
      <w:proofErr w:type="spellEnd"/>
      <w:r w:rsidRPr="006A1626">
        <w:rPr>
          <w:sz w:val="18"/>
          <w:szCs w:val="18"/>
        </w:rPr>
        <w:t xml:space="preserve"> </w:t>
      </w:r>
      <w:proofErr w:type="spellStart"/>
      <w:r w:rsidRPr="006A1626">
        <w:rPr>
          <w:sz w:val="18"/>
          <w:szCs w:val="18"/>
        </w:rPr>
        <w:t>deklaron</w:t>
      </w:r>
      <w:proofErr w:type="spellEnd"/>
      <w:r w:rsidRPr="006A1626">
        <w:rPr>
          <w:sz w:val="18"/>
          <w:szCs w:val="18"/>
        </w:rPr>
        <w:t xml:space="preserve"> </w:t>
      </w:r>
      <w:proofErr w:type="spellStart"/>
      <w:r w:rsidRPr="006A1626">
        <w:rPr>
          <w:sz w:val="18"/>
          <w:szCs w:val="18"/>
        </w:rPr>
        <w:t>synimin</w:t>
      </w:r>
      <w:proofErr w:type="spellEnd"/>
      <w:r w:rsidRPr="006A1626">
        <w:rPr>
          <w:sz w:val="18"/>
          <w:szCs w:val="18"/>
        </w:rPr>
        <w:t xml:space="preserve"> e </w:t>
      </w:r>
      <w:proofErr w:type="spellStart"/>
      <w:r w:rsidRPr="006A1626">
        <w:rPr>
          <w:sz w:val="18"/>
          <w:szCs w:val="18"/>
        </w:rPr>
        <w:t>saj</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përgatitur</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studim</w:t>
      </w:r>
      <w:proofErr w:type="spellEnd"/>
      <w:r w:rsidRPr="006A1626">
        <w:rPr>
          <w:sz w:val="18"/>
          <w:szCs w:val="18"/>
        </w:rPr>
        <w:t xml:space="preserve"> </w:t>
      </w:r>
      <w:proofErr w:type="spellStart"/>
      <w:r w:rsidRPr="006A1626">
        <w:rPr>
          <w:sz w:val="18"/>
          <w:szCs w:val="18"/>
        </w:rPr>
        <w:t>që</w:t>
      </w:r>
      <w:proofErr w:type="spellEnd"/>
      <w:r w:rsidRPr="006A1626">
        <w:rPr>
          <w:sz w:val="18"/>
          <w:szCs w:val="18"/>
        </w:rPr>
        <w:t xml:space="preserve"> </w:t>
      </w:r>
      <w:proofErr w:type="spellStart"/>
      <w:r w:rsidRPr="006A1626">
        <w:rPr>
          <w:sz w:val="18"/>
          <w:szCs w:val="18"/>
        </w:rPr>
        <w:t>përshkruan</w:t>
      </w:r>
      <w:proofErr w:type="spellEnd"/>
      <w:r w:rsidRPr="006A1626">
        <w:rPr>
          <w:sz w:val="18"/>
          <w:szCs w:val="18"/>
        </w:rPr>
        <w:t xml:space="preserve"> </w:t>
      </w:r>
      <w:proofErr w:type="spellStart"/>
      <w:r w:rsidRPr="006A1626">
        <w:rPr>
          <w:sz w:val="18"/>
          <w:szCs w:val="18"/>
        </w:rPr>
        <w:t>standardet</w:t>
      </w:r>
      <w:proofErr w:type="spellEnd"/>
      <w:r w:rsidRPr="006A1626">
        <w:rPr>
          <w:sz w:val="18"/>
          <w:szCs w:val="18"/>
        </w:rPr>
        <w:t xml:space="preserve"> </w:t>
      </w:r>
      <w:proofErr w:type="spellStart"/>
      <w:r w:rsidRPr="006A1626">
        <w:rPr>
          <w:sz w:val="18"/>
          <w:szCs w:val="18"/>
        </w:rPr>
        <w:t>përkatëse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vettingut</w:t>
      </w:r>
      <w:proofErr w:type="spellEnd"/>
      <w:r w:rsidRPr="006A1626">
        <w:rPr>
          <w:sz w:val="18"/>
          <w:szCs w:val="18"/>
        </w:rPr>
        <w:t>.</w:t>
      </w:r>
    </w:p>
  </w:footnote>
  <w:footnote w:id="9">
    <w:p w14:paraId="47961463"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8.</w:t>
      </w:r>
    </w:p>
  </w:footnote>
  <w:footnote w:id="10">
    <w:p w14:paraId="6398E3EB"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Zgjerimin</w:t>
      </w:r>
      <w:proofErr w:type="spellEnd"/>
      <w:r w:rsidRPr="006A1626">
        <w:rPr>
          <w:sz w:val="18"/>
          <w:szCs w:val="18"/>
        </w:rPr>
        <w:t xml:space="preserve"> 2024,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xml:space="preserve">. 28. </w:t>
      </w:r>
      <w:proofErr w:type="spellStart"/>
      <w:r w:rsidRPr="006A1626">
        <w:rPr>
          <w:sz w:val="18"/>
          <w:szCs w:val="18"/>
        </w:rPr>
        <w:t>Parlamenti</w:t>
      </w:r>
      <w:proofErr w:type="spellEnd"/>
      <w:r w:rsidRPr="006A1626">
        <w:rPr>
          <w:sz w:val="18"/>
          <w:szCs w:val="18"/>
        </w:rPr>
        <w:t xml:space="preserve"> </w:t>
      </w:r>
      <w:proofErr w:type="spellStart"/>
      <w:r w:rsidRPr="006A1626">
        <w:rPr>
          <w:sz w:val="18"/>
          <w:szCs w:val="18"/>
        </w:rPr>
        <w:t>nuk</w:t>
      </w:r>
      <w:proofErr w:type="spellEnd"/>
      <w:r w:rsidRPr="006A1626">
        <w:rPr>
          <w:sz w:val="18"/>
          <w:szCs w:val="18"/>
        </w:rPr>
        <w:t xml:space="preserve"> </w:t>
      </w:r>
      <w:proofErr w:type="spellStart"/>
      <w:r w:rsidRPr="006A1626">
        <w:rPr>
          <w:sz w:val="18"/>
          <w:szCs w:val="18"/>
        </w:rPr>
        <w:t>arriti</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arrijë</w:t>
      </w:r>
      <w:proofErr w:type="spellEnd"/>
      <w:r w:rsidRPr="006A1626">
        <w:rPr>
          <w:sz w:val="18"/>
          <w:szCs w:val="18"/>
        </w:rPr>
        <w:t xml:space="preserve"> </w:t>
      </w:r>
      <w:proofErr w:type="spellStart"/>
      <w:r w:rsidRPr="006A1626">
        <w:rPr>
          <w:sz w:val="18"/>
          <w:szCs w:val="18"/>
        </w:rPr>
        <w:t>shumicën</w:t>
      </w:r>
      <w:proofErr w:type="spellEnd"/>
      <w:r w:rsidRPr="006A1626">
        <w:rPr>
          <w:sz w:val="18"/>
          <w:szCs w:val="18"/>
        </w:rPr>
        <w:t xml:space="preserve"> e </w:t>
      </w:r>
      <w:proofErr w:type="spellStart"/>
      <w:r w:rsidRPr="006A1626">
        <w:rPr>
          <w:sz w:val="18"/>
          <w:szCs w:val="18"/>
        </w:rPr>
        <w:t>kërkuar</w:t>
      </w:r>
      <w:proofErr w:type="spellEnd"/>
      <w:r w:rsidRPr="006A1626">
        <w:rPr>
          <w:sz w:val="18"/>
          <w:szCs w:val="18"/>
        </w:rPr>
        <w:t xml:space="preserve"> </w:t>
      </w:r>
      <w:proofErr w:type="spellStart"/>
      <w:r w:rsidRPr="006A1626">
        <w:rPr>
          <w:sz w:val="18"/>
          <w:szCs w:val="18"/>
        </w:rPr>
        <w:t>prej</w:t>
      </w:r>
      <w:proofErr w:type="spellEnd"/>
      <w:r w:rsidRPr="006A1626">
        <w:rPr>
          <w:sz w:val="18"/>
          <w:szCs w:val="18"/>
        </w:rPr>
        <w:t xml:space="preserve"> </w:t>
      </w:r>
      <w:proofErr w:type="spellStart"/>
      <w:r w:rsidRPr="006A1626">
        <w:rPr>
          <w:sz w:val="18"/>
          <w:szCs w:val="18"/>
        </w:rPr>
        <w:t>dy</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tretave</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iu</w:t>
      </w:r>
      <w:proofErr w:type="spellEnd"/>
      <w:r w:rsidRPr="006A1626">
        <w:rPr>
          <w:sz w:val="18"/>
          <w:szCs w:val="18"/>
        </w:rPr>
        <w:t xml:space="preserve"> </w:t>
      </w:r>
      <w:proofErr w:type="spellStart"/>
      <w:r w:rsidRPr="006A1626">
        <w:rPr>
          <w:sz w:val="18"/>
          <w:szCs w:val="18"/>
        </w:rPr>
        <w:t>drejtua</w:t>
      </w:r>
      <w:proofErr w:type="spellEnd"/>
      <w:r w:rsidRPr="006A1626">
        <w:rPr>
          <w:sz w:val="18"/>
          <w:szCs w:val="18"/>
        </w:rPr>
        <w:t xml:space="preserve"> </w:t>
      </w:r>
      <w:proofErr w:type="spellStart"/>
      <w:r w:rsidRPr="006A1626">
        <w:rPr>
          <w:sz w:val="18"/>
          <w:szCs w:val="18"/>
        </w:rPr>
        <w:t>shortit</w:t>
      </w:r>
      <w:proofErr w:type="spellEnd"/>
      <w:r w:rsidRPr="006A1626">
        <w:rPr>
          <w:sz w:val="18"/>
          <w:szCs w:val="18"/>
        </w:rPr>
        <w:t xml:space="preserve">. </w:t>
      </w:r>
      <w:proofErr w:type="spellStart"/>
      <w:r w:rsidRPr="006A1626">
        <w:rPr>
          <w:sz w:val="18"/>
          <w:szCs w:val="18"/>
        </w:rPr>
        <w:t>Megjithëse</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përputhje</w:t>
      </w:r>
      <w:proofErr w:type="spellEnd"/>
      <w:r w:rsidRPr="006A1626">
        <w:rPr>
          <w:sz w:val="18"/>
          <w:szCs w:val="18"/>
        </w:rPr>
        <w:t xml:space="preserve"> me </w:t>
      </w:r>
      <w:proofErr w:type="spellStart"/>
      <w:r w:rsidRPr="006A1626">
        <w:rPr>
          <w:sz w:val="18"/>
          <w:szCs w:val="18"/>
        </w:rPr>
        <w:t>Ligjin</w:t>
      </w:r>
      <w:proofErr w:type="spellEnd"/>
      <w:r w:rsidRPr="006A1626">
        <w:rPr>
          <w:sz w:val="18"/>
          <w:szCs w:val="18"/>
        </w:rPr>
        <w:t xml:space="preserve"> Nr. 115/2016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Institucionet</w:t>
      </w:r>
      <w:proofErr w:type="spellEnd"/>
      <w:r w:rsidRPr="006A1626">
        <w:rPr>
          <w:sz w:val="18"/>
          <w:szCs w:val="18"/>
        </w:rPr>
        <w:t xml:space="preserve"> e </w:t>
      </w:r>
      <w:proofErr w:type="spellStart"/>
      <w:r w:rsidRPr="006A1626">
        <w:rPr>
          <w:sz w:val="18"/>
          <w:szCs w:val="18"/>
        </w:rPr>
        <w:t>Qeverisjes</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Sistemit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Drejtësisë</w:t>
      </w:r>
      <w:proofErr w:type="spellEnd"/>
      <w:r w:rsidRPr="006A1626">
        <w:rPr>
          <w:sz w:val="18"/>
          <w:szCs w:val="18"/>
        </w:rPr>
        <w:t xml:space="preserve"> </w:t>
      </w:r>
      <w:proofErr w:type="spellStart"/>
      <w:r w:rsidRPr="006A1626">
        <w:rPr>
          <w:sz w:val="18"/>
          <w:szCs w:val="18"/>
        </w:rPr>
        <w:t>që</w:t>
      </w:r>
      <w:proofErr w:type="spellEnd"/>
      <w:r w:rsidRPr="006A1626">
        <w:rPr>
          <w:sz w:val="18"/>
          <w:szCs w:val="18"/>
        </w:rPr>
        <w:t xml:space="preserve"> </w:t>
      </w:r>
      <w:proofErr w:type="spellStart"/>
      <w:r w:rsidRPr="006A1626">
        <w:rPr>
          <w:sz w:val="18"/>
          <w:szCs w:val="18"/>
        </w:rPr>
        <w:t>rregullon</w:t>
      </w:r>
      <w:proofErr w:type="spellEnd"/>
      <w:r w:rsidRPr="006A1626">
        <w:rPr>
          <w:sz w:val="18"/>
          <w:szCs w:val="18"/>
        </w:rPr>
        <w:t xml:space="preserve"> </w:t>
      </w:r>
      <w:proofErr w:type="spellStart"/>
      <w:r w:rsidRPr="006A1626">
        <w:rPr>
          <w:sz w:val="18"/>
          <w:szCs w:val="18"/>
        </w:rPr>
        <w:t>procesin</w:t>
      </w:r>
      <w:proofErr w:type="spellEnd"/>
      <w:r w:rsidRPr="006A1626">
        <w:rPr>
          <w:sz w:val="18"/>
          <w:szCs w:val="18"/>
        </w:rPr>
        <w:t xml:space="preserve"> e </w:t>
      </w:r>
      <w:proofErr w:type="spellStart"/>
      <w:r w:rsidRPr="006A1626">
        <w:rPr>
          <w:sz w:val="18"/>
          <w:szCs w:val="18"/>
        </w:rPr>
        <w:t>përzgjedhjes</w:t>
      </w:r>
      <w:proofErr w:type="spellEnd"/>
      <w:r w:rsidRPr="006A1626">
        <w:rPr>
          <w:sz w:val="18"/>
          <w:szCs w:val="18"/>
        </w:rPr>
        <w:t xml:space="preserve"> (</w:t>
      </w:r>
      <w:proofErr w:type="spellStart"/>
      <w:r w:rsidRPr="006A1626">
        <w:rPr>
          <w:sz w:val="18"/>
          <w:szCs w:val="18"/>
        </w:rPr>
        <w:t>nenet</w:t>
      </w:r>
      <w:proofErr w:type="spellEnd"/>
      <w:r w:rsidRPr="006A1626">
        <w:rPr>
          <w:sz w:val="18"/>
          <w:szCs w:val="18"/>
        </w:rPr>
        <w:t xml:space="preserve"> 35 (13)-(14)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neni</w:t>
      </w:r>
      <w:proofErr w:type="spellEnd"/>
      <w:r w:rsidRPr="006A1626">
        <w:rPr>
          <w:sz w:val="18"/>
          <w:szCs w:val="18"/>
        </w:rPr>
        <w:t xml:space="preserve"> 58 (2)), </w:t>
      </w:r>
      <w:proofErr w:type="spellStart"/>
      <w:r w:rsidRPr="006A1626">
        <w:rPr>
          <w:sz w:val="18"/>
          <w:szCs w:val="18"/>
        </w:rPr>
        <w:t>përdorimi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shorteve</w:t>
      </w:r>
      <w:proofErr w:type="spellEnd"/>
      <w:r w:rsidRPr="006A1626">
        <w:rPr>
          <w:sz w:val="18"/>
          <w:szCs w:val="18"/>
        </w:rPr>
        <w:t xml:space="preserve"> </w:t>
      </w:r>
      <w:proofErr w:type="spellStart"/>
      <w:r w:rsidRPr="006A1626">
        <w:rPr>
          <w:sz w:val="18"/>
          <w:szCs w:val="18"/>
        </w:rPr>
        <w:t>nuk</w:t>
      </w:r>
      <w:proofErr w:type="spellEnd"/>
      <w:r w:rsidRPr="006A1626">
        <w:rPr>
          <w:sz w:val="18"/>
          <w:szCs w:val="18"/>
        </w:rPr>
        <w:t xml:space="preserve"> </w:t>
      </w:r>
      <w:proofErr w:type="spellStart"/>
      <w:r w:rsidRPr="006A1626">
        <w:rPr>
          <w:sz w:val="18"/>
          <w:szCs w:val="18"/>
        </w:rPr>
        <w:t>respekton</w:t>
      </w:r>
      <w:proofErr w:type="spellEnd"/>
      <w:r w:rsidRPr="006A1626">
        <w:rPr>
          <w:sz w:val="18"/>
          <w:szCs w:val="18"/>
        </w:rPr>
        <w:t xml:space="preserve"> </w:t>
      </w:r>
      <w:proofErr w:type="spellStart"/>
      <w:r w:rsidRPr="006A1626">
        <w:rPr>
          <w:sz w:val="18"/>
          <w:szCs w:val="18"/>
        </w:rPr>
        <w:t>renditjen</w:t>
      </w:r>
      <w:proofErr w:type="spellEnd"/>
      <w:r w:rsidRPr="006A1626">
        <w:rPr>
          <w:sz w:val="18"/>
          <w:szCs w:val="18"/>
        </w:rPr>
        <w:t xml:space="preserve"> e </w:t>
      </w:r>
      <w:proofErr w:type="spellStart"/>
      <w:r w:rsidRPr="006A1626">
        <w:rPr>
          <w:sz w:val="18"/>
          <w:szCs w:val="18"/>
        </w:rPr>
        <w:t>bazuar</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merita</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dëm</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meritokracisë</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procesit</w:t>
      </w:r>
      <w:proofErr w:type="spellEnd"/>
      <w:r w:rsidRPr="006A1626">
        <w:rPr>
          <w:sz w:val="18"/>
          <w:szCs w:val="18"/>
        </w:rPr>
        <w:t>.</w:t>
      </w:r>
    </w:p>
  </w:footnote>
  <w:footnote w:id="11">
    <w:p w14:paraId="7B6C92EC"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Shtetin</w:t>
      </w:r>
      <w:proofErr w:type="spellEnd"/>
      <w:r w:rsidR="00EA1F07" w:rsidRPr="006A1626">
        <w:rPr>
          <w:sz w:val="18"/>
          <w:szCs w:val="18"/>
        </w:rPr>
        <w:t xml:space="preserve"> e </w:t>
      </w:r>
      <w:proofErr w:type="spellStart"/>
      <w:r w:rsidR="00EA1F07" w:rsidRPr="006A1626">
        <w:rPr>
          <w:sz w:val="18"/>
          <w:szCs w:val="18"/>
        </w:rPr>
        <w:t>së</w:t>
      </w:r>
      <w:proofErr w:type="spellEnd"/>
      <w:r w:rsidR="00EA1F07" w:rsidRPr="006A1626">
        <w:rPr>
          <w:sz w:val="18"/>
          <w:szCs w:val="18"/>
        </w:rPr>
        <w:t xml:space="preserve"> </w:t>
      </w:r>
      <w:proofErr w:type="spellStart"/>
      <w:r w:rsidR="00EA1F07" w:rsidRPr="006A1626">
        <w:rPr>
          <w:sz w:val="18"/>
          <w:szCs w:val="18"/>
        </w:rPr>
        <w:t>drejtës</w:t>
      </w:r>
      <w:proofErr w:type="spellEnd"/>
      <w:r w:rsidR="00EA1F07" w:rsidRPr="006A1626">
        <w:rPr>
          <w:sz w:val="18"/>
          <w:szCs w:val="18"/>
        </w:rPr>
        <w:t xml:space="preserve"> 2024</w:t>
      </w:r>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xml:space="preserve">. 4-5;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(2025a), </w:t>
      </w:r>
      <w:proofErr w:type="spellStart"/>
      <w:r w:rsidRPr="006A1626">
        <w:rPr>
          <w:sz w:val="18"/>
          <w:szCs w:val="18"/>
        </w:rPr>
        <w:t>fq</w:t>
      </w:r>
      <w:proofErr w:type="spellEnd"/>
      <w:r w:rsidRPr="006A1626">
        <w:rPr>
          <w:sz w:val="18"/>
          <w:szCs w:val="18"/>
        </w:rPr>
        <w:t xml:space="preserve">. 3. Duke </w:t>
      </w:r>
      <w:proofErr w:type="spellStart"/>
      <w:r w:rsidRPr="006A1626">
        <w:rPr>
          <w:sz w:val="18"/>
          <w:szCs w:val="18"/>
        </w:rPr>
        <w:t>pasur</w:t>
      </w:r>
      <w:proofErr w:type="spellEnd"/>
      <w:r w:rsidRPr="006A1626">
        <w:rPr>
          <w:sz w:val="18"/>
          <w:szCs w:val="18"/>
        </w:rPr>
        <w:t xml:space="preserve"> </w:t>
      </w:r>
      <w:proofErr w:type="spellStart"/>
      <w:r w:rsidRPr="006A1626">
        <w:rPr>
          <w:sz w:val="18"/>
          <w:szCs w:val="18"/>
        </w:rPr>
        <w:t>parasysh</w:t>
      </w:r>
      <w:proofErr w:type="spellEnd"/>
      <w:r w:rsidRPr="006A1626">
        <w:rPr>
          <w:sz w:val="18"/>
          <w:szCs w:val="18"/>
        </w:rPr>
        <w:t xml:space="preserve"> se </w:t>
      </w:r>
      <w:proofErr w:type="spellStart"/>
      <w:r w:rsidRPr="006A1626">
        <w:rPr>
          <w:sz w:val="18"/>
          <w:szCs w:val="18"/>
        </w:rPr>
        <w:t>mekanizmat</w:t>
      </w:r>
      <w:proofErr w:type="spellEnd"/>
      <w:r w:rsidRPr="006A1626">
        <w:rPr>
          <w:sz w:val="18"/>
          <w:szCs w:val="18"/>
        </w:rPr>
        <w:t xml:space="preserve"> </w:t>
      </w:r>
      <w:proofErr w:type="spellStart"/>
      <w:r w:rsidRPr="006A1626">
        <w:rPr>
          <w:sz w:val="18"/>
          <w:szCs w:val="18"/>
        </w:rPr>
        <w:t>ekzistues</w:t>
      </w:r>
      <w:proofErr w:type="spellEnd"/>
      <w:r w:rsidRPr="006A1626">
        <w:rPr>
          <w:sz w:val="18"/>
          <w:szCs w:val="18"/>
        </w:rPr>
        <w:t xml:space="preserve"> </w:t>
      </w:r>
      <w:proofErr w:type="spellStart"/>
      <w:r w:rsidRPr="006A1626">
        <w:rPr>
          <w:sz w:val="18"/>
          <w:szCs w:val="18"/>
        </w:rPr>
        <w:t>kushtetues</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ligjorë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cilët</w:t>
      </w:r>
      <w:proofErr w:type="spellEnd"/>
      <w:r w:rsidRPr="006A1626">
        <w:rPr>
          <w:sz w:val="18"/>
          <w:szCs w:val="18"/>
        </w:rPr>
        <w:t xml:space="preserve"> </w:t>
      </w:r>
      <w:proofErr w:type="spellStart"/>
      <w:r w:rsidRPr="006A1626">
        <w:rPr>
          <w:sz w:val="18"/>
          <w:szCs w:val="18"/>
        </w:rPr>
        <w:t>janë</w:t>
      </w:r>
      <w:proofErr w:type="spellEnd"/>
      <w:r w:rsidRPr="006A1626">
        <w:rPr>
          <w:sz w:val="18"/>
          <w:szCs w:val="18"/>
        </w:rPr>
        <w:t xml:space="preserve"> </w:t>
      </w:r>
      <w:proofErr w:type="spellStart"/>
      <w:r w:rsidRPr="006A1626">
        <w:rPr>
          <w:sz w:val="18"/>
          <w:szCs w:val="18"/>
        </w:rPr>
        <w:t>përdorur</w:t>
      </w:r>
      <w:proofErr w:type="spellEnd"/>
      <w:r w:rsidRPr="006A1626">
        <w:rPr>
          <w:sz w:val="18"/>
          <w:szCs w:val="18"/>
        </w:rPr>
        <w:t xml:space="preserve"> </w:t>
      </w:r>
      <w:proofErr w:type="spellStart"/>
      <w:r w:rsidRPr="006A1626">
        <w:rPr>
          <w:sz w:val="18"/>
          <w:szCs w:val="18"/>
        </w:rPr>
        <w:t>vazhdimisht</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zhbllokuar</w:t>
      </w:r>
      <w:proofErr w:type="spellEnd"/>
      <w:r w:rsidRPr="006A1626">
        <w:rPr>
          <w:sz w:val="18"/>
          <w:szCs w:val="18"/>
        </w:rPr>
        <w:t xml:space="preserve"> </w:t>
      </w:r>
      <w:proofErr w:type="spellStart"/>
      <w:r w:rsidRPr="006A1626">
        <w:rPr>
          <w:sz w:val="18"/>
          <w:szCs w:val="18"/>
        </w:rPr>
        <w:t>ngërçet</w:t>
      </w:r>
      <w:proofErr w:type="spellEnd"/>
      <w:r w:rsidRPr="006A1626">
        <w:rPr>
          <w:sz w:val="18"/>
          <w:szCs w:val="18"/>
        </w:rPr>
        <w:t xml:space="preserve"> </w:t>
      </w:r>
      <w:proofErr w:type="spellStart"/>
      <w:r w:rsidRPr="006A1626">
        <w:rPr>
          <w:sz w:val="18"/>
          <w:szCs w:val="18"/>
        </w:rPr>
        <w:t>procedurale</w:t>
      </w:r>
      <w:proofErr w:type="spellEnd"/>
      <w:r w:rsidRPr="006A1626">
        <w:rPr>
          <w:sz w:val="18"/>
          <w:szCs w:val="18"/>
        </w:rPr>
        <w:t xml:space="preserve">, </w:t>
      </w:r>
      <w:proofErr w:type="spellStart"/>
      <w:r w:rsidRPr="006A1626">
        <w:rPr>
          <w:sz w:val="18"/>
          <w:szCs w:val="18"/>
        </w:rPr>
        <w:t>veçanërisht</w:t>
      </w:r>
      <w:proofErr w:type="spellEnd"/>
      <w:r w:rsidRPr="006A1626">
        <w:rPr>
          <w:sz w:val="18"/>
          <w:szCs w:val="18"/>
        </w:rPr>
        <w:t xml:space="preserve"> </w:t>
      </w:r>
      <w:proofErr w:type="spellStart"/>
      <w:r w:rsidRPr="006A1626">
        <w:rPr>
          <w:sz w:val="18"/>
          <w:szCs w:val="18"/>
        </w:rPr>
        <w:t>shorti</w:t>
      </w:r>
      <w:proofErr w:type="spellEnd"/>
      <w:r w:rsidRPr="006A1626">
        <w:rPr>
          <w:sz w:val="18"/>
          <w:szCs w:val="18"/>
        </w:rPr>
        <w:t xml:space="preserve">, </w:t>
      </w:r>
      <w:proofErr w:type="spellStart"/>
      <w:r w:rsidRPr="006A1626">
        <w:rPr>
          <w:sz w:val="18"/>
          <w:szCs w:val="18"/>
        </w:rPr>
        <w:t>nuk</w:t>
      </w:r>
      <w:proofErr w:type="spellEnd"/>
      <w:r w:rsidRPr="006A1626">
        <w:rPr>
          <w:sz w:val="18"/>
          <w:szCs w:val="18"/>
        </w:rPr>
        <w:t xml:space="preserve"> </w:t>
      </w:r>
      <w:proofErr w:type="spellStart"/>
      <w:r w:rsidRPr="006A1626">
        <w:rPr>
          <w:sz w:val="18"/>
          <w:szCs w:val="18"/>
        </w:rPr>
        <w:t>sigurojnë</w:t>
      </w:r>
      <w:proofErr w:type="spellEnd"/>
      <w:r w:rsidRPr="006A1626">
        <w:rPr>
          <w:sz w:val="18"/>
          <w:szCs w:val="18"/>
        </w:rPr>
        <w:t xml:space="preserve"> </w:t>
      </w:r>
      <w:proofErr w:type="spellStart"/>
      <w:r w:rsidRPr="006A1626">
        <w:rPr>
          <w:sz w:val="18"/>
          <w:szCs w:val="18"/>
        </w:rPr>
        <w:t>përzgjedhjen</w:t>
      </w:r>
      <w:proofErr w:type="spellEnd"/>
      <w:r w:rsidRPr="006A1626">
        <w:rPr>
          <w:sz w:val="18"/>
          <w:szCs w:val="18"/>
        </w:rPr>
        <w:t xml:space="preserve"> e </w:t>
      </w:r>
      <w:proofErr w:type="spellStart"/>
      <w:r w:rsidRPr="006A1626">
        <w:rPr>
          <w:sz w:val="18"/>
          <w:szCs w:val="18"/>
        </w:rPr>
        <w:t>kandidatëve</w:t>
      </w:r>
      <w:proofErr w:type="spellEnd"/>
      <w:r w:rsidRPr="006A1626">
        <w:rPr>
          <w:sz w:val="18"/>
          <w:szCs w:val="18"/>
        </w:rPr>
        <w:t xml:space="preserve"> </w:t>
      </w:r>
      <w:proofErr w:type="spellStart"/>
      <w:r w:rsidRPr="006A1626">
        <w:rPr>
          <w:sz w:val="18"/>
          <w:szCs w:val="18"/>
        </w:rPr>
        <w:t>më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kualifikuar</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kështu</w:t>
      </w:r>
      <w:proofErr w:type="spellEnd"/>
      <w:r w:rsidRPr="006A1626">
        <w:rPr>
          <w:sz w:val="18"/>
          <w:szCs w:val="18"/>
        </w:rPr>
        <w:t xml:space="preserve"> </w:t>
      </w:r>
      <w:proofErr w:type="spellStart"/>
      <w:r w:rsidRPr="006A1626">
        <w:rPr>
          <w:sz w:val="18"/>
          <w:szCs w:val="18"/>
        </w:rPr>
        <w:t>nuk</w:t>
      </w:r>
      <w:proofErr w:type="spellEnd"/>
      <w:r w:rsidRPr="006A1626">
        <w:rPr>
          <w:sz w:val="18"/>
          <w:szCs w:val="18"/>
        </w:rPr>
        <w:t xml:space="preserve"> </w:t>
      </w:r>
      <w:proofErr w:type="spellStart"/>
      <w:r w:rsidRPr="006A1626">
        <w:rPr>
          <w:sz w:val="18"/>
          <w:szCs w:val="18"/>
        </w:rPr>
        <w:t>garantojnë</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proces</w:t>
      </w:r>
      <w:proofErr w:type="spellEnd"/>
      <w:r w:rsidRPr="006A1626">
        <w:rPr>
          <w:sz w:val="18"/>
          <w:szCs w:val="18"/>
        </w:rPr>
        <w:t xml:space="preserve"> </w:t>
      </w:r>
      <w:proofErr w:type="spellStart"/>
      <w:r w:rsidRPr="006A1626">
        <w:rPr>
          <w:sz w:val="18"/>
          <w:szCs w:val="18"/>
        </w:rPr>
        <w:t>përzgjedhjeje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bazuar</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merita</w:t>
      </w:r>
      <w:proofErr w:type="spellEnd"/>
      <w:r w:rsidRPr="006A1626">
        <w:rPr>
          <w:sz w:val="18"/>
          <w:szCs w:val="18"/>
        </w:rPr>
        <w:t xml:space="preserve">, </w:t>
      </w:r>
      <w:proofErr w:type="spellStart"/>
      <w:r w:rsidRPr="006A1626">
        <w:rPr>
          <w:sz w:val="18"/>
          <w:szCs w:val="18"/>
        </w:rPr>
        <w:t>Shqipëria</w:t>
      </w:r>
      <w:proofErr w:type="spellEnd"/>
      <w:r w:rsidRPr="006A1626">
        <w:rPr>
          <w:sz w:val="18"/>
          <w:szCs w:val="18"/>
        </w:rPr>
        <w:t xml:space="preserve"> </w:t>
      </w:r>
      <w:proofErr w:type="spellStart"/>
      <w:r w:rsidRPr="006A1626">
        <w:rPr>
          <w:sz w:val="18"/>
          <w:szCs w:val="18"/>
        </w:rPr>
        <w:t>deklaroi</w:t>
      </w:r>
      <w:proofErr w:type="spellEnd"/>
      <w:r w:rsidRPr="006A1626">
        <w:rPr>
          <w:sz w:val="18"/>
          <w:szCs w:val="18"/>
        </w:rPr>
        <w:t xml:space="preserve"> </w:t>
      </w:r>
      <w:proofErr w:type="spellStart"/>
      <w:r w:rsidRPr="006A1626">
        <w:rPr>
          <w:sz w:val="18"/>
          <w:szCs w:val="18"/>
        </w:rPr>
        <w:t>synimin</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ndryshuar</w:t>
      </w:r>
      <w:proofErr w:type="spellEnd"/>
      <w:r w:rsidRPr="006A1626">
        <w:rPr>
          <w:sz w:val="18"/>
          <w:szCs w:val="18"/>
        </w:rPr>
        <w:t xml:space="preserve"> </w:t>
      </w:r>
      <w:proofErr w:type="spellStart"/>
      <w:r w:rsidRPr="006A1626">
        <w:rPr>
          <w:sz w:val="18"/>
          <w:szCs w:val="18"/>
        </w:rPr>
        <w:t>legjislacionin</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fuqi</w:t>
      </w:r>
      <w:proofErr w:type="spellEnd"/>
      <w:r w:rsidRPr="006A1626">
        <w:rPr>
          <w:sz w:val="18"/>
          <w:szCs w:val="18"/>
        </w:rPr>
        <w:t>.</w:t>
      </w:r>
    </w:p>
  </w:footnote>
  <w:footnote w:id="12">
    <w:p w14:paraId="0F4D5ECC"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Zgjerimin</w:t>
      </w:r>
      <w:proofErr w:type="spellEnd"/>
      <w:r w:rsidRPr="006A1626">
        <w:rPr>
          <w:sz w:val="18"/>
          <w:szCs w:val="18"/>
        </w:rPr>
        <w:t xml:space="preserve"> 2024,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28.</w:t>
      </w:r>
    </w:p>
  </w:footnote>
  <w:footnote w:id="13">
    <w:p w14:paraId="263A83B7"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xml:space="preserve">. 16-17.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(2025a), </w:t>
      </w:r>
      <w:proofErr w:type="spellStart"/>
      <w:r w:rsidRPr="006A1626">
        <w:rPr>
          <w:sz w:val="18"/>
          <w:szCs w:val="18"/>
        </w:rPr>
        <w:t>fq</w:t>
      </w:r>
      <w:proofErr w:type="spellEnd"/>
      <w:r w:rsidRPr="006A1626">
        <w:rPr>
          <w:sz w:val="18"/>
          <w:szCs w:val="18"/>
        </w:rPr>
        <w:t>. 5.</w:t>
      </w:r>
    </w:p>
  </w:footnote>
  <w:footnote w:id="14">
    <w:p w14:paraId="2DDBC186"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13.</w:t>
      </w:r>
    </w:p>
  </w:footnote>
  <w:footnote w:id="15">
    <w:p w14:paraId="629BF470"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Shtetin</w:t>
      </w:r>
      <w:proofErr w:type="spellEnd"/>
      <w:r w:rsidR="00EA1F07" w:rsidRPr="006A1626">
        <w:rPr>
          <w:sz w:val="18"/>
          <w:szCs w:val="18"/>
        </w:rPr>
        <w:t xml:space="preserve"> e </w:t>
      </w:r>
      <w:proofErr w:type="spellStart"/>
      <w:r w:rsidR="00EA1F07" w:rsidRPr="006A1626">
        <w:rPr>
          <w:sz w:val="18"/>
          <w:szCs w:val="18"/>
        </w:rPr>
        <w:t>së</w:t>
      </w:r>
      <w:proofErr w:type="spellEnd"/>
      <w:r w:rsidR="00EA1F07" w:rsidRPr="006A1626">
        <w:rPr>
          <w:sz w:val="18"/>
          <w:szCs w:val="18"/>
        </w:rPr>
        <w:t xml:space="preserve"> </w:t>
      </w:r>
      <w:proofErr w:type="spellStart"/>
      <w:r w:rsidR="00EA1F07" w:rsidRPr="006A1626">
        <w:rPr>
          <w:sz w:val="18"/>
          <w:szCs w:val="18"/>
        </w:rPr>
        <w:t>Drejtës</w:t>
      </w:r>
      <w:proofErr w:type="spellEnd"/>
      <w:r w:rsidR="00EA1F07" w:rsidRPr="006A1626">
        <w:rPr>
          <w:sz w:val="18"/>
          <w:szCs w:val="18"/>
        </w:rPr>
        <w:t xml:space="preserve"> 2024</w:t>
      </w:r>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xml:space="preserve">. 4;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(2025a), </w:t>
      </w:r>
      <w:proofErr w:type="spellStart"/>
      <w:r w:rsidRPr="006A1626">
        <w:rPr>
          <w:sz w:val="18"/>
          <w:szCs w:val="18"/>
        </w:rPr>
        <w:t>fq</w:t>
      </w:r>
      <w:proofErr w:type="spellEnd"/>
      <w:r w:rsidRPr="006A1626">
        <w:rPr>
          <w:sz w:val="18"/>
          <w:szCs w:val="18"/>
        </w:rPr>
        <w:t xml:space="preserve">. 6. KLGJ </w:t>
      </w:r>
      <w:proofErr w:type="spellStart"/>
      <w:r w:rsidRPr="006A1626">
        <w:rPr>
          <w:sz w:val="18"/>
          <w:szCs w:val="18"/>
        </w:rPr>
        <w:t>deklaron</w:t>
      </w:r>
      <w:proofErr w:type="spellEnd"/>
      <w:r w:rsidRPr="006A1626">
        <w:rPr>
          <w:sz w:val="18"/>
          <w:szCs w:val="18"/>
        </w:rPr>
        <w:t xml:space="preserve"> </w:t>
      </w:r>
      <w:proofErr w:type="spellStart"/>
      <w:r w:rsidRPr="006A1626">
        <w:rPr>
          <w:sz w:val="18"/>
          <w:szCs w:val="18"/>
        </w:rPr>
        <w:t>synimin</w:t>
      </w:r>
      <w:proofErr w:type="spellEnd"/>
      <w:r w:rsidRPr="006A1626">
        <w:rPr>
          <w:sz w:val="18"/>
          <w:szCs w:val="18"/>
        </w:rPr>
        <w:t xml:space="preserve"> e </w:t>
      </w:r>
      <w:proofErr w:type="spellStart"/>
      <w:r w:rsidRPr="006A1626">
        <w:rPr>
          <w:sz w:val="18"/>
          <w:szCs w:val="18"/>
        </w:rPr>
        <w:t>saj</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forcuar</w:t>
      </w:r>
      <w:proofErr w:type="spellEnd"/>
      <w:r w:rsidRPr="006A1626">
        <w:rPr>
          <w:sz w:val="18"/>
          <w:szCs w:val="18"/>
        </w:rPr>
        <w:t xml:space="preserve"> </w:t>
      </w:r>
      <w:proofErr w:type="spellStart"/>
      <w:r w:rsidRPr="006A1626">
        <w:rPr>
          <w:sz w:val="18"/>
          <w:szCs w:val="18"/>
        </w:rPr>
        <w:t>transparencën</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ngritje</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transferime</w:t>
      </w:r>
      <w:proofErr w:type="spellEnd"/>
      <w:r w:rsidRPr="006A1626">
        <w:rPr>
          <w:sz w:val="18"/>
          <w:szCs w:val="18"/>
        </w:rPr>
        <w:t>.</w:t>
      </w:r>
    </w:p>
  </w:footnote>
  <w:footnote w:id="16">
    <w:p w14:paraId="13FD66D3"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Zgjerimin</w:t>
      </w:r>
      <w:proofErr w:type="spellEnd"/>
      <w:r w:rsidRPr="006A1626">
        <w:rPr>
          <w:sz w:val="18"/>
          <w:szCs w:val="18"/>
        </w:rPr>
        <w:t xml:space="preserve"> 2024,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xml:space="preserve">. 28;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(2025a), </w:t>
      </w:r>
      <w:proofErr w:type="spellStart"/>
      <w:r w:rsidRPr="006A1626">
        <w:rPr>
          <w:sz w:val="18"/>
          <w:szCs w:val="18"/>
        </w:rPr>
        <w:t>fq</w:t>
      </w:r>
      <w:proofErr w:type="spellEnd"/>
      <w:r w:rsidRPr="006A1626">
        <w:rPr>
          <w:sz w:val="18"/>
          <w:szCs w:val="18"/>
        </w:rPr>
        <w:t xml:space="preserve">. 7. KLP </w:t>
      </w:r>
      <w:proofErr w:type="spellStart"/>
      <w:r w:rsidRPr="006A1626">
        <w:rPr>
          <w:sz w:val="18"/>
          <w:szCs w:val="18"/>
        </w:rPr>
        <w:t>deklaron</w:t>
      </w:r>
      <w:proofErr w:type="spellEnd"/>
      <w:r w:rsidRPr="006A1626">
        <w:rPr>
          <w:sz w:val="18"/>
          <w:szCs w:val="18"/>
        </w:rPr>
        <w:t xml:space="preserve"> </w:t>
      </w:r>
      <w:proofErr w:type="spellStart"/>
      <w:r w:rsidRPr="006A1626">
        <w:rPr>
          <w:sz w:val="18"/>
          <w:szCs w:val="18"/>
        </w:rPr>
        <w:t>synimin</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punuar</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draft-</w:t>
      </w:r>
      <w:proofErr w:type="spellStart"/>
      <w:r w:rsidRPr="006A1626">
        <w:rPr>
          <w:sz w:val="18"/>
          <w:szCs w:val="18"/>
        </w:rPr>
        <w:t>ndryshime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rregullores</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brendshme</w:t>
      </w:r>
      <w:proofErr w:type="spellEnd"/>
      <w:r w:rsidRPr="006A1626">
        <w:rPr>
          <w:sz w:val="18"/>
          <w:szCs w:val="18"/>
        </w:rPr>
        <w:t xml:space="preserve">, duke </w:t>
      </w:r>
      <w:proofErr w:type="spellStart"/>
      <w:r w:rsidRPr="006A1626">
        <w:rPr>
          <w:sz w:val="18"/>
          <w:szCs w:val="18"/>
        </w:rPr>
        <w:t>përfshirë</w:t>
      </w:r>
      <w:proofErr w:type="spellEnd"/>
      <w:r w:rsidRPr="006A1626">
        <w:rPr>
          <w:sz w:val="18"/>
          <w:szCs w:val="18"/>
        </w:rPr>
        <w:t xml:space="preserve"> </w:t>
      </w:r>
      <w:proofErr w:type="spellStart"/>
      <w:r w:rsidRPr="006A1626">
        <w:rPr>
          <w:sz w:val="18"/>
          <w:szCs w:val="18"/>
        </w:rPr>
        <w:t>aktet</w:t>
      </w:r>
      <w:proofErr w:type="spellEnd"/>
      <w:r w:rsidRPr="006A1626">
        <w:rPr>
          <w:sz w:val="18"/>
          <w:szCs w:val="18"/>
        </w:rPr>
        <w:t xml:space="preserve"> </w:t>
      </w:r>
      <w:proofErr w:type="spellStart"/>
      <w:r w:rsidRPr="006A1626">
        <w:rPr>
          <w:sz w:val="18"/>
          <w:szCs w:val="18"/>
        </w:rPr>
        <w:t>nënligjore</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lidhje</w:t>
      </w:r>
      <w:proofErr w:type="spellEnd"/>
      <w:r w:rsidRPr="006A1626">
        <w:rPr>
          <w:sz w:val="18"/>
          <w:szCs w:val="18"/>
        </w:rPr>
        <w:t xml:space="preserve"> me </w:t>
      </w:r>
      <w:proofErr w:type="spellStart"/>
      <w:r w:rsidRPr="006A1626">
        <w:rPr>
          <w:sz w:val="18"/>
          <w:szCs w:val="18"/>
        </w:rPr>
        <w:t>konfliktin</w:t>
      </w:r>
      <w:proofErr w:type="spellEnd"/>
      <w:r w:rsidRPr="006A1626">
        <w:rPr>
          <w:sz w:val="18"/>
          <w:szCs w:val="18"/>
        </w:rPr>
        <w:t xml:space="preserve"> e </w:t>
      </w:r>
      <w:proofErr w:type="spellStart"/>
      <w:r w:rsidRPr="006A1626">
        <w:rPr>
          <w:sz w:val="18"/>
          <w:szCs w:val="18"/>
        </w:rPr>
        <w:t>interesit</w:t>
      </w:r>
      <w:proofErr w:type="spellEnd"/>
      <w:r w:rsidRPr="006A1626">
        <w:rPr>
          <w:sz w:val="18"/>
          <w:szCs w:val="18"/>
        </w:rPr>
        <w:t>.</w:t>
      </w:r>
    </w:p>
  </w:footnote>
  <w:footnote w:id="17">
    <w:p w14:paraId="7B5E62F9"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Inspektori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Lartë</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Drejtësisë</w:t>
      </w:r>
      <w:proofErr w:type="spellEnd"/>
      <w:r w:rsidRPr="006A1626">
        <w:rPr>
          <w:sz w:val="18"/>
          <w:szCs w:val="18"/>
        </w:rPr>
        <w:t xml:space="preserve"> (2025), </w:t>
      </w:r>
      <w:proofErr w:type="spellStart"/>
      <w:r w:rsidRPr="006A1626">
        <w:rPr>
          <w:sz w:val="18"/>
          <w:szCs w:val="18"/>
        </w:rPr>
        <w:t>fq</w:t>
      </w:r>
      <w:proofErr w:type="spellEnd"/>
      <w:r w:rsidRPr="006A1626">
        <w:rPr>
          <w:sz w:val="18"/>
          <w:szCs w:val="18"/>
        </w:rPr>
        <w:t>. 11.</w:t>
      </w:r>
    </w:p>
  </w:footnote>
  <w:footnote w:id="18">
    <w:p w14:paraId="6F07DEBE"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9.</w:t>
      </w:r>
    </w:p>
  </w:footnote>
  <w:footnote w:id="19">
    <w:p w14:paraId="1BF91BA2"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Shtetin</w:t>
      </w:r>
      <w:proofErr w:type="spellEnd"/>
      <w:r w:rsidR="00EA1F07" w:rsidRPr="006A1626">
        <w:rPr>
          <w:sz w:val="18"/>
          <w:szCs w:val="18"/>
        </w:rPr>
        <w:t xml:space="preserve"> e </w:t>
      </w:r>
      <w:proofErr w:type="spellStart"/>
      <w:r w:rsidR="00EA1F07" w:rsidRPr="006A1626">
        <w:rPr>
          <w:sz w:val="18"/>
          <w:szCs w:val="18"/>
        </w:rPr>
        <w:t>së</w:t>
      </w:r>
      <w:proofErr w:type="spellEnd"/>
      <w:r w:rsidR="00EA1F07" w:rsidRPr="006A1626">
        <w:rPr>
          <w:sz w:val="18"/>
          <w:szCs w:val="18"/>
        </w:rPr>
        <w:t xml:space="preserve"> </w:t>
      </w:r>
      <w:proofErr w:type="spellStart"/>
      <w:r w:rsidR="00EA1F07" w:rsidRPr="006A1626">
        <w:rPr>
          <w:sz w:val="18"/>
          <w:szCs w:val="18"/>
        </w:rPr>
        <w:t>drejtës</w:t>
      </w:r>
      <w:proofErr w:type="spellEnd"/>
      <w:r w:rsidR="00EA1F07" w:rsidRPr="006A1626">
        <w:rPr>
          <w:sz w:val="18"/>
          <w:szCs w:val="18"/>
        </w:rPr>
        <w:t xml:space="preserve"> 2024</w:t>
      </w:r>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5.</w:t>
      </w:r>
    </w:p>
  </w:footnote>
  <w:footnote w:id="20">
    <w:p w14:paraId="3EA5CC06"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9.</w:t>
      </w:r>
    </w:p>
  </w:footnote>
  <w:footnote w:id="21">
    <w:p w14:paraId="7990E887"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Inspektori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Lartë</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Drejtësisë</w:t>
      </w:r>
      <w:proofErr w:type="spellEnd"/>
      <w:r w:rsidRPr="006A1626">
        <w:rPr>
          <w:sz w:val="18"/>
          <w:szCs w:val="18"/>
        </w:rPr>
        <w:t xml:space="preserve"> (2025), </w:t>
      </w:r>
      <w:proofErr w:type="spellStart"/>
      <w:r w:rsidRPr="006A1626">
        <w:rPr>
          <w:sz w:val="18"/>
          <w:szCs w:val="18"/>
        </w:rPr>
        <w:t>fq</w:t>
      </w:r>
      <w:proofErr w:type="spellEnd"/>
      <w:r w:rsidRPr="006A1626">
        <w:rPr>
          <w:sz w:val="18"/>
          <w:szCs w:val="18"/>
        </w:rPr>
        <w:t>. 4.</w:t>
      </w:r>
    </w:p>
  </w:footnote>
  <w:footnote w:id="22">
    <w:p w14:paraId="473587E4"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Inspektori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Lartë</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Drejtësisë</w:t>
      </w:r>
      <w:proofErr w:type="spellEnd"/>
      <w:r w:rsidRPr="006A1626">
        <w:rPr>
          <w:sz w:val="18"/>
          <w:szCs w:val="18"/>
        </w:rPr>
        <w:t xml:space="preserve"> (2025), </w:t>
      </w:r>
      <w:proofErr w:type="spellStart"/>
      <w:r w:rsidRPr="006A1626">
        <w:rPr>
          <w:sz w:val="18"/>
          <w:szCs w:val="18"/>
        </w:rPr>
        <w:t>fq</w:t>
      </w:r>
      <w:proofErr w:type="spellEnd"/>
      <w:r w:rsidRPr="006A1626">
        <w:rPr>
          <w:sz w:val="18"/>
          <w:szCs w:val="18"/>
        </w:rPr>
        <w:t xml:space="preserve">. 4, 23-29.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(2025a), </w:t>
      </w:r>
      <w:proofErr w:type="spellStart"/>
      <w:r w:rsidRPr="006A1626">
        <w:rPr>
          <w:sz w:val="18"/>
          <w:szCs w:val="18"/>
        </w:rPr>
        <w:t>fq</w:t>
      </w:r>
      <w:proofErr w:type="spellEnd"/>
      <w:r w:rsidRPr="006A1626">
        <w:rPr>
          <w:sz w:val="18"/>
          <w:szCs w:val="18"/>
        </w:rPr>
        <w:t>. 10.</w:t>
      </w:r>
    </w:p>
  </w:footnote>
  <w:footnote w:id="23">
    <w:p w14:paraId="6BAB119D"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Shtetin</w:t>
      </w:r>
      <w:proofErr w:type="spellEnd"/>
      <w:r w:rsidR="00EA1F07" w:rsidRPr="006A1626">
        <w:rPr>
          <w:sz w:val="18"/>
          <w:szCs w:val="18"/>
        </w:rPr>
        <w:t xml:space="preserve"> e </w:t>
      </w:r>
      <w:proofErr w:type="spellStart"/>
      <w:r w:rsidR="00EA1F07" w:rsidRPr="006A1626">
        <w:rPr>
          <w:sz w:val="18"/>
          <w:szCs w:val="18"/>
        </w:rPr>
        <w:t>së</w:t>
      </w:r>
      <w:proofErr w:type="spellEnd"/>
      <w:r w:rsidR="00EA1F07" w:rsidRPr="006A1626">
        <w:rPr>
          <w:sz w:val="18"/>
          <w:szCs w:val="18"/>
        </w:rPr>
        <w:t xml:space="preserve"> </w:t>
      </w:r>
      <w:proofErr w:type="spellStart"/>
      <w:r w:rsidR="00EA1F07" w:rsidRPr="006A1626">
        <w:rPr>
          <w:sz w:val="18"/>
          <w:szCs w:val="18"/>
        </w:rPr>
        <w:t>drejtës</w:t>
      </w:r>
      <w:proofErr w:type="spellEnd"/>
      <w:r w:rsidR="00EA1F07" w:rsidRPr="006A1626">
        <w:rPr>
          <w:sz w:val="18"/>
          <w:szCs w:val="18"/>
        </w:rPr>
        <w:t xml:space="preserve"> 2024</w:t>
      </w:r>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5.</w:t>
      </w:r>
    </w:p>
  </w:footnote>
  <w:footnote w:id="24">
    <w:p w14:paraId="1CCFA16F"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14.</w:t>
      </w:r>
    </w:p>
  </w:footnote>
  <w:footnote w:id="25">
    <w:p w14:paraId="6470DA4A"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xml:space="preserve">. 19-21.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(2025a), </w:t>
      </w:r>
      <w:proofErr w:type="spellStart"/>
      <w:r w:rsidRPr="006A1626">
        <w:rPr>
          <w:sz w:val="18"/>
          <w:szCs w:val="18"/>
        </w:rPr>
        <w:t>fq</w:t>
      </w:r>
      <w:proofErr w:type="spellEnd"/>
      <w:r w:rsidRPr="006A1626">
        <w:rPr>
          <w:sz w:val="18"/>
          <w:szCs w:val="18"/>
        </w:rPr>
        <w:t>. 15.</w:t>
      </w:r>
    </w:p>
  </w:footnote>
  <w:footnote w:id="26">
    <w:p w14:paraId="58734736"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2016 u </w:t>
      </w:r>
      <w:proofErr w:type="spellStart"/>
      <w:r w:rsidRPr="006A1626">
        <w:rPr>
          <w:sz w:val="18"/>
          <w:szCs w:val="18"/>
        </w:rPr>
        <w:t>krijuan</w:t>
      </w:r>
      <w:proofErr w:type="spellEnd"/>
      <w:r w:rsidRPr="006A1626">
        <w:rPr>
          <w:sz w:val="18"/>
          <w:szCs w:val="18"/>
        </w:rPr>
        <w:t xml:space="preserve"> </w:t>
      </w:r>
      <w:proofErr w:type="spellStart"/>
      <w:r w:rsidRPr="006A1626">
        <w:rPr>
          <w:sz w:val="18"/>
          <w:szCs w:val="18"/>
        </w:rPr>
        <w:t>organe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specializuara</w:t>
      </w:r>
      <w:proofErr w:type="spellEnd"/>
      <w:r w:rsidRPr="006A1626">
        <w:rPr>
          <w:sz w:val="18"/>
          <w:szCs w:val="18"/>
        </w:rPr>
        <w:t xml:space="preserve"> </w:t>
      </w:r>
      <w:proofErr w:type="spellStart"/>
      <w:r w:rsidRPr="006A1626">
        <w:rPr>
          <w:sz w:val="18"/>
          <w:szCs w:val="18"/>
        </w:rPr>
        <w:t>përgjegjëse</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hetimin</w:t>
      </w:r>
      <w:proofErr w:type="spellEnd"/>
      <w:r w:rsidRPr="006A1626">
        <w:rPr>
          <w:sz w:val="18"/>
          <w:szCs w:val="18"/>
        </w:rPr>
        <w:t xml:space="preserve">, </w:t>
      </w:r>
      <w:proofErr w:type="spellStart"/>
      <w:r w:rsidRPr="006A1626">
        <w:rPr>
          <w:sz w:val="18"/>
          <w:szCs w:val="18"/>
        </w:rPr>
        <w:t>ndjekjen</w:t>
      </w:r>
      <w:proofErr w:type="spellEnd"/>
      <w:r w:rsidRPr="006A1626">
        <w:rPr>
          <w:sz w:val="18"/>
          <w:szCs w:val="18"/>
        </w:rPr>
        <w:t xml:space="preserve"> </w:t>
      </w:r>
      <w:proofErr w:type="spellStart"/>
      <w:r w:rsidRPr="006A1626">
        <w:rPr>
          <w:sz w:val="18"/>
          <w:szCs w:val="18"/>
        </w:rPr>
        <w:t>penale</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gjykimin</w:t>
      </w:r>
      <w:proofErr w:type="spellEnd"/>
      <w:r w:rsidRPr="006A1626">
        <w:rPr>
          <w:sz w:val="18"/>
          <w:szCs w:val="18"/>
        </w:rPr>
        <w:t xml:space="preserve"> e </w:t>
      </w:r>
      <w:proofErr w:type="spellStart"/>
      <w:r w:rsidRPr="006A1626">
        <w:rPr>
          <w:sz w:val="18"/>
          <w:szCs w:val="18"/>
        </w:rPr>
        <w:t>rasteve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korrupsionit</w:t>
      </w:r>
      <w:proofErr w:type="spellEnd"/>
      <w:r w:rsidRPr="006A1626">
        <w:rPr>
          <w:sz w:val="18"/>
          <w:szCs w:val="18"/>
        </w:rPr>
        <w:t xml:space="preserve">. </w:t>
      </w:r>
      <w:proofErr w:type="spellStart"/>
      <w:r w:rsidRPr="006A1626">
        <w:rPr>
          <w:sz w:val="18"/>
          <w:szCs w:val="18"/>
        </w:rPr>
        <w:t>Këto</w:t>
      </w:r>
      <w:proofErr w:type="spellEnd"/>
      <w:r w:rsidRPr="006A1626">
        <w:rPr>
          <w:sz w:val="18"/>
          <w:szCs w:val="18"/>
        </w:rPr>
        <w:t xml:space="preserve"> </w:t>
      </w:r>
      <w:proofErr w:type="spellStart"/>
      <w:r w:rsidRPr="006A1626">
        <w:rPr>
          <w:sz w:val="18"/>
          <w:szCs w:val="18"/>
        </w:rPr>
        <w:t>janë</w:t>
      </w:r>
      <w:proofErr w:type="spellEnd"/>
      <w:r w:rsidRPr="006A1626">
        <w:rPr>
          <w:sz w:val="18"/>
          <w:szCs w:val="18"/>
        </w:rPr>
        <w:t xml:space="preserve"> </w:t>
      </w:r>
      <w:proofErr w:type="spellStart"/>
      <w:r w:rsidRPr="006A1626">
        <w:rPr>
          <w:sz w:val="18"/>
          <w:szCs w:val="18"/>
        </w:rPr>
        <w:t>Struktura</w:t>
      </w:r>
      <w:proofErr w:type="spellEnd"/>
      <w:r w:rsidRPr="006A1626">
        <w:rPr>
          <w:sz w:val="18"/>
          <w:szCs w:val="18"/>
        </w:rPr>
        <w:t xml:space="preserve"> e </w:t>
      </w:r>
      <w:proofErr w:type="spellStart"/>
      <w:r w:rsidRPr="006A1626">
        <w:rPr>
          <w:sz w:val="18"/>
          <w:szCs w:val="18"/>
        </w:rPr>
        <w:t>Posaçme</w:t>
      </w:r>
      <w:proofErr w:type="spellEnd"/>
      <w:r w:rsidRPr="006A1626">
        <w:rPr>
          <w:sz w:val="18"/>
          <w:szCs w:val="18"/>
        </w:rPr>
        <w:t xml:space="preserve"> </w:t>
      </w:r>
      <w:proofErr w:type="spellStart"/>
      <w:r w:rsidRPr="006A1626">
        <w:rPr>
          <w:sz w:val="18"/>
          <w:szCs w:val="18"/>
        </w:rPr>
        <w:t>Kundër</w:t>
      </w:r>
      <w:proofErr w:type="spellEnd"/>
      <w:r w:rsidRPr="006A1626">
        <w:rPr>
          <w:sz w:val="18"/>
          <w:szCs w:val="18"/>
        </w:rPr>
        <w:t xml:space="preserve"> </w:t>
      </w:r>
      <w:proofErr w:type="spellStart"/>
      <w:r w:rsidRPr="006A1626">
        <w:rPr>
          <w:sz w:val="18"/>
          <w:szCs w:val="18"/>
        </w:rPr>
        <w:t>Korrupsionit</w:t>
      </w:r>
      <w:proofErr w:type="spellEnd"/>
      <w:r w:rsidRPr="006A1626">
        <w:rPr>
          <w:sz w:val="18"/>
          <w:szCs w:val="18"/>
        </w:rPr>
        <w:t xml:space="preserve"> (SPAK), e </w:t>
      </w:r>
      <w:proofErr w:type="spellStart"/>
      <w:r w:rsidRPr="006A1626">
        <w:rPr>
          <w:sz w:val="18"/>
          <w:szCs w:val="18"/>
        </w:rPr>
        <w:t>cila</w:t>
      </w:r>
      <w:proofErr w:type="spellEnd"/>
      <w:r w:rsidRPr="006A1626">
        <w:rPr>
          <w:sz w:val="18"/>
          <w:szCs w:val="18"/>
        </w:rPr>
        <w:t xml:space="preserve"> </w:t>
      </w:r>
      <w:proofErr w:type="spellStart"/>
      <w:r w:rsidRPr="006A1626">
        <w:rPr>
          <w:sz w:val="18"/>
          <w:szCs w:val="18"/>
        </w:rPr>
        <w:t>përbëhet</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w:t>
      </w:r>
      <w:proofErr w:type="spellStart"/>
      <w:r w:rsidRPr="006A1626">
        <w:rPr>
          <w:sz w:val="18"/>
          <w:szCs w:val="18"/>
        </w:rPr>
        <w:t>Prokuroria</w:t>
      </w:r>
      <w:proofErr w:type="spellEnd"/>
      <w:r w:rsidRPr="006A1626">
        <w:rPr>
          <w:sz w:val="18"/>
          <w:szCs w:val="18"/>
        </w:rPr>
        <w:t xml:space="preserve"> e </w:t>
      </w:r>
      <w:proofErr w:type="spellStart"/>
      <w:r w:rsidRPr="006A1626">
        <w:rPr>
          <w:sz w:val="18"/>
          <w:szCs w:val="18"/>
        </w:rPr>
        <w:t>Posaçme</w:t>
      </w:r>
      <w:proofErr w:type="spellEnd"/>
      <w:r w:rsidRPr="006A1626">
        <w:rPr>
          <w:sz w:val="18"/>
          <w:szCs w:val="18"/>
        </w:rPr>
        <w:t xml:space="preserve"> (</w:t>
      </w:r>
      <w:r w:rsidR="00EA1F07" w:rsidRPr="006A1626">
        <w:rPr>
          <w:sz w:val="18"/>
          <w:szCs w:val="18"/>
        </w:rPr>
        <w:t>PPKKO</w:t>
      </w:r>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Byroja</w:t>
      </w:r>
      <w:proofErr w:type="spellEnd"/>
      <w:r w:rsidRPr="006A1626">
        <w:rPr>
          <w:sz w:val="18"/>
          <w:szCs w:val="18"/>
        </w:rPr>
        <w:t xml:space="preserve"> </w:t>
      </w:r>
      <w:proofErr w:type="spellStart"/>
      <w:r w:rsidRPr="006A1626">
        <w:rPr>
          <w:sz w:val="18"/>
          <w:szCs w:val="18"/>
        </w:rPr>
        <w:t>Kombëtare</w:t>
      </w:r>
      <w:proofErr w:type="spellEnd"/>
      <w:r w:rsidRPr="006A1626">
        <w:rPr>
          <w:sz w:val="18"/>
          <w:szCs w:val="18"/>
        </w:rPr>
        <w:t xml:space="preserve"> e </w:t>
      </w:r>
      <w:proofErr w:type="spellStart"/>
      <w:r w:rsidRPr="006A1626">
        <w:rPr>
          <w:sz w:val="18"/>
          <w:szCs w:val="18"/>
        </w:rPr>
        <w:t>Hetimit</w:t>
      </w:r>
      <w:proofErr w:type="spellEnd"/>
      <w:r w:rsidRPr="006A1626">
        <w:rPr>
          <w:sz w:val="18"/>
          <w:szCs w:val="18"/>
        </w:rPr>
        <w:t xml:space="preserve"> (BKH)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gjykatat</w:t>
      </w:r>
      <w:proofErr w:type="spellEnd"/>
      <w:r w:rsidRPr="006A1626">
        <w:rPr>
          <w:sz w:val="18"/>
          <w:szCs w:val="18"/>
        </w:rPr>
        <w:t xml:space="preserve"> </w:t>
      </w:r>
      <w:proofErr w:type="spellStart"/>
      <w:r w:rsidRPr="006A1626">
        <w:rPr>
          <w:sz w:val="18"/>
          <w:szCs w:val="18"/>
        </w:rPr>
        <w:t>kundër</w:t>
      </w:r>
      <w:proofErr w:type="spellEnd"/>
      <w:r w:rsidRPr="006A1626">
        <w:rPr>
          <w:sz w:val="18"/>
          <w:szCs w:val="18"/>
        </w:rPr>
        <w:t xml:space="preserve"> </w:t>
      </w:r>
      <w:proofErr w:type="spellStart"/>
      <w:r w:rsidRPr="006A1626">
        <w:rPr>
          <w:sz w:val="18"/>
          <w:szCs w:val="18"/>
        </w:rPr>
        <w:t>korrupsionit</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krimit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organizuar</w:t>
      </w:r>
      <w:proofErr w:type="spellEnd"/>
      <w:r w:rsidRPr="006A1626">
        <w:rPr>
          <w:sz w:val="18"/>
          <w:szCs w:val="18"/>
        </w:rPr>
        <w:t xml:space="preserve"> (</w:t>
      </w:r>
      <w:proofErr w:type="spellStart"/>
      <w:r w:rsidRPr="006A1626">
        <w:rPr>
          <w:sz w:val="18"/>
          <w:szCs w:val="18"/>
        </w:rPr>
        <w:t>Gjykatat</w:t>
      </w:r>
      <w:proofErr w:type="spellEnd"/>
      <w:r w:rsidRPr="006A1626">
        <w:rPr>
          <w:sz w:val="18"/>
          <w:szCs w:val="18"/>
        </w:rPr>
        <w:t xml:space="preserve"> e </w:t>
      </w:r>
      <w:proofErr w:type="spellStart"/>
      <w:r w:rsidRPr="006A1626">
        <w:rPr>
          <w:sz w:val="18"/>
          <w:szCs w:val="18"/>
        </w:rPr>
        <w:t>shkallës</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parë</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apelit</w:t>
      </w:r>
      <w:proofErr w:type="spellEnd"/>
      <w:r w:rsidRPr="006A1626">
        <w:rPr>
          <w:sz w:val="18"/>
          <w:szCs w:val="18"/>
        </w:rPr>
        <w:t>).</w:t>
      </w:r>
    </w:p>
  </w:footnote>
  <w:footnote w:id="27">
    <w:p w14:paraId="597FC5E5"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SPAK (2025a).</w:t>
      </w:r>
    </w:p>
  </w:footnote>
  <w:footnote w:id="28">
    <w:p w14:paraId="15D7D5E2"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Këshilli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Lartë</w:t>
      </w:r>
      <w:proofErr w:type="spellEnd"/>
      <w:r w:rsidRPr="006A1626">
        <w:rPr>
          <w:sz w:val="18"/>
          <w:szCs w:val="18"/>
        </w:rPr>
        <w:t xml:space="preserve"> </w:t>
      </w:r>
      <w:proofErr w:type="spellStart"/>
      <w:r w:rsidRPr="006A1626">
        <w:rPr>
          <w:sz w:val="18"/>
          <w:szCs w:val="18"/>
        </w:rPr>
        <w:t>Gjyqësor</w:t>
      </w:r>
      <w:proofErr w:type="spellEnd"/>
      <w:r w:rsidRPr="006A1626">
        <w:rPr>
          <w:sz w:val="18"/>
          <w:szCs w:val="18"/>
        </w:rPr>
        <w:t xml:space="preserve"> (2025b); Panorama.com.al (2025).</w:t>
      </w:r>
    </w:p>
  </w:footnote>
  <w:footnote w:id="29">
    <w:p w14:paraId="143503F7"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Shtetin</w:t>
      </w:r>
      <w:proofErr w:type="spellEnd"/>
      <w:r w:rsidR="00EA1F07" w:rsidRPr="006A1626">
        <w:rPr>
          <w:sz w:val="18"/>
          <w:szCs w:val="18"/>
        </w:rPr>
        <w:t xml:space="preserve"> e </w:t>
      </w:r>
      <w:proofErr w:type="spellStart"/>
      <w:r w:rsidR="00EA1F07" w:rsidRPr="006A1626">
        <w:rPr>
          <w:sz w:val="18"/>
          <w:szCs w:val="18"/>
        </w:rPr>
        <w:t>së</w:t>
      </w:r>
      <w:proofErr w:type="spellEnd"/>
      <w:r w:rsidR="00EA1F07" w:rsidRPr="006A1626">
        <w:rPr>
          <w:sz w:val="18"/>
          <w:szCs w:val="18"/>
        </w:rPr>
        <w:t xml:space="preserve"> </w:t>
      </w:r>
      <w:proofErr w:type="spellStart"/>
      <w:r w:rsidR="00EA1F07" w:rsidRPr="006A1626">
        <w:rPr>
          <w:sz w:val="18"/>
          <w:szCs w:val="18"/>
        </w:rPr>
        <w:t>drejtës</w:t>
      </w:r>
      <w:proofErr w:type="spellEnd"/>
      <w:r w:rsidR="00EA1F07" w:rsidRPr="006A1626">
        <w:rPr>
          <w:sz w:val="18"/>
          <w:szCs w:val="18"/>
        </w:rPr>
        <w:t xml:space="preserve"> 2024</w:t>
      </w:r>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7.</w:t>
      </w:r>
    </w:p>
  </w:footnote>
  <w:footnote w:id="30">
    <w:p w14:paraId="50E5CB6F"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23.</w:t>
      </w:r>
    </w:p>
  </w:footnote>
  <w:footnote w:id="31">
    <w:p w14:paraId="1ABA3DB7"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(2025c), </w:t>
      </w:r>
      <w:proofErr w:type="spellStart"/>
      <w:r w:rsidRPr="006A1626">
        <w:rPr>
          <w:sz w:val="18"/>
          <w:szCs w:val="18"/>
        </w:rPr>
        <w:t>Këshilli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Ministrave</w:t>
      </w:r>
      <w:proofErr w:type="spellEnd"/>
      <w:r w:rsidRPr="006A1626">
        <w:rPr>
          <w:sz w:val="18"/>
          <w:szCs w:val="18"/>
        </w:rPr>
        <w:t xml:space="preserve"> </w:t>
      </w:r>
      <w:proofErr w:type="spellStart"/>
      <w:r w:rsidRPr="006A1626">
        <w:rPr>
          <w:sz w:val="18"/>
          <w:szCs w:val="18"/>
        </w:rPr>
        <w:t>miratoi</w:t>
      </w:r>
      <w:proofErr w:type="spellEnd"/>
      <w:r w:rsidRPr="006A1626">
        <w:rPr>
          <w:sz w:val="18"/>
          <w:szCs w:val="18"/>
        </w:rPr>
        <w:t xml:space="preserve"> </w:t>
      </w:r>
      <w:proofErr w:type="spellStart"/>
      <w:r w:rsidRPr="006A1626">
        <w:rPr>
          <w:sz w:val="18"/>
          <w:szCs w:val="18"/>
        </w:rPr>
        <w:t>më</w:t>
      </w:r>
      <w:proofErr w:type="spellEnd"/>
      <w:r w:rsidRPr="006A1626">
        <w:rPr>
          <w:sz w:val="18"/>
          <w:szCs w:val="18"/>
        </w:rPr>
        <w:t xml:space="preserve"> 20 mars 2025 </w:t>
      </w:r>
      <w:proofErr w:type="spellStart"/>
      <w:r w:rsidRPr="006A1626">
        <w:rPr>
          <w:sz w:val="18"/>
          <w:szCs w:val="18"/>
        </w:rPr>
        <w:t>transferimin</w:t>
      </w:r>
      <w:proofErr w:type="spellEnd"/>
      <w:r w:rsidRPr="006A1626">
        <w:rPr>
          <w:sz w:val="18"/>
          <w:szCs w:val="18"/>
        </w:rPr>
        <w:t xml:space="preserve"> 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pasurie</w:t>
      </w:r>
      <w:proofErr w:type="spellEnd"/>
      <w:r w:rsidRPr="006A1626">
        <w:rPr>
          <w:sz w:val="18"/>
          <w:szCs w:val="18"/>
        </w:rPr>
        <w:t xml:space="preserve"> </w:t>
      </w:r>
      <w:proofErr w:type="spellStart"/>
      <w:r w:rsidRPr="006A1626">
        <w:rPr>
          <w:sz w:val="18"/>
          <w:szCs w:val="18"/>
        </w:rPr>
        <w:t>shtetërore</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w:t>
      </w:r>
      <w:proofErr w:type="spellStart"/>
      <w:r w:rsidRPr="006A1626">
        <w:rPr>
          <w:sz w:val="18"/>
          <w:szCs w:val="18"/>
        </w:rPr>
        <w:t>Drejtoria</w:t>
      </w:r>
      <w:proofErr w:type="spellEnd"/>
      <w:r w:rsidRPr="006A1626">
        <w:rPr>
          <w:sz w:val="18"/>
          <w:szCs w:val="18"/>
        </w:rPr>
        <w:t xml:space="preserve"> e </w:t>
      </w:r>
      <w:proofErr w:type="spellStart"/>
      <w:r w:rsidRPr="006A1626">
        <w:rPr>
          <w:sz w:val="18"/>
          <w:szCs w:val="18"/>
        </w:rPr>
        <w:t>Përgjithshme</w:t>
      </w:r>
      <w:proofErr w:type="spellEnd"/>
      <w:r w:rsidRPr="006A1626">
        <w:rPr>
          <w:sz w:val="18"/>
          <w:szCs w:val="18"/>
        </w:rPr>
        <w:t xml:space="preserve"> e </w:t>
      </w:r>
      <w:proofErr w:type="spellStart"/>
      <w:r w:rsidRPr="006A1626">
        <w:rPr>
          <w:sz w:val="18"/>
          <w:szCs w:val="18"/>
        </w:rPr>
        <w:t>Tatimeve</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Këshillin</w:t>
      </w:r>
      <w:proofErr w:type="spellEnd"/>
      <w:r w:rsidRPr="006A1626">
        <w:rPr>
          <w:sz w:val="18"/>
          <w:szCs w:val="18"/>
        </w:rPr>
        <w:t xml:space="preserve"> e </w:t>
      </w:r>
      <w:proofErr w:type="spellStart"/>
      <w:r w:rsidRPr="006A1626">
        <w:rPr>
          <w:sz w:val="18"/>
          <w:szCs w:val="18"/>
        </w:rPr>
        <w:t>Lartë</w:t>
      </w:r>
      <w:proofErr w:type="spellEnd"/>
      <w:r w:rsidRPr="006A1626">
        <w:rPr>
          <w:sz w:val="18"/>
          <w:szCs w:val="18"/>
        </w:rPr>
        <w:t xml:space="preserve"> </w:t>
      </w:r>
      <w:proofErr w:type="spellStart"/>
      <w:r w:rsidRPr="006A1626">
        <w:rPr>
          <w:sz w:val="18"/>
          <w:szCs w:val="18"/>
        </w:rPr>
        <w:t>Gjyqësor</w:t>
      </w:r>
      <w:proofErr w:type="spellEnd"/>
      <w:r w:rsidRPr="006A1626">
        <w:rPr>
          <w:sz w:val="18"/>
          <w:szCs w:val="18"/>
        </w:rPr>
        <w:t xml:space="preserve">. </w:t>
      </w:r>
      <w:proofErr w:type="spellStart"/>
      <w:r w:rsidRPr="006A1626">
        <w:rPr>
          <w:sz w:val="18"/>
          <w:szCs w:val="18"/>
        </w:rPr>
        <w:t>Prona</w:t>
      </w:r>
      <w:proofErr w:type="spellEnd"/>
      <w:r w:rsidRPr="006A1626">
        <w:rPr>
          <w:sz w:val="18"/>
          <w:szCs w:val="18"/>
        </w:rPr>
        <w:t xml:space="preserve">, e </w:t>
      </w:r>
      <w:proofErr w:type="spellStart"/>
      <w:r w:rsidRPr="006A1626">
        <w:rPr>
          <w:sz w:val="18"/>
          <w:szCs w:val="18"/>
        </w:rPr>
        <w:t>vendosur</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Tiranë</w:t>
      </w:r>
      <w:proofErr w:type="spellEnd"/>
      <w:r w:rsidRPr="006A1626">
        <w:rPr>
          <w:sz w:val="18"/>
          <w:szCs w:val="18"/>
        </w:rPr>
        <w:t xml:space="preserve">, do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shërbejë</w:t>
      </w:r>
      <w:proofErr w:type="spellEnd"/>
      <w:r w:rsidRPr="006A1626">
        <w:rPr>
          <w:sz w:val="18"/>
          <w:szCs w:val="18"/>
        </w:rPr>
        <w:t xml:space="preserve"> </w:t>
      </w:r>
      <w:proofErr w:type="spellStart"/>
      <w:r w:rsidRPr="006A1626">
        <w:rPr>
          <w:sz w:val="18"/>
          <w:szCs w:val="18"/>
        </w:rPr>
        <w:t>si</w:t>
      </w:r>
      <w:proofErr w:type="spellEnd"/>
      <w:r w:rsidRPr="006A1626">
        <w:rPr>
          <w:sz w:val="18"/>
          <w:szCs w:val="18"/>
        </w:rPr>
        <w:t xml:space="preserve"> </w:t>
      </w:r>
      <w:proofErr w:type="spellStart"/>
      <w:r w:rsidRPr="006A1626">
        <w:rPr>
          <w:sz w:val="18"/>
          <w:szCs w:val="18"/>
        </w:rPr>
        <w:t>ambiente</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Gjykatën</w:t>
      </w:r>
      <w:proofErr w:type="spellEnd"/>
      <w:r w:rsidRPr="006A1626">
        <w:rPr>
          <w:sz w:val="18"/>
          <w:szCs w:val="18"/>
        </w:rPr>
        <w:t xml:space="preserve"> e </w:t>
      </w:r>
      <w:proofErr w:type="spellStart"/>
      <w:r w:rsidRPr="006A1626">
        <w:rPr>
          <w:sz w:val="18"/>
          <w:szCs w:val="18"/>
        </w:rPr>
        <w:t>Apelit</w:t>
      </w:r>
      <w:proofErr w:type="spellEnd"/>
      <w:r w:rsidRPr="006A1626">
        <w:rPr>
          <w:sz w:val="18"/>
          <w:szCs w:val="18"/>
        </w:rPr>
        <w:t>.</w:t>
      </w:r>
    </w:p>
    <w:p w14:paraId="75DE4788" w14:textId="77777777" w:rsidR="00815CF4" w:rsidRPr="006A1626" w:rsidRDefault="00815CF4" w:rsidP="003D3F03">
      <w:pPr>
        <w:pStyle w:val="FootnoteText"/>
        <w:jc w:val="both"/>
        <w:rPr>
          <w:sz w:val="18"/>
          <w:szCs w:val="18"/>
        </w:rPr>
      </w:pPr>
      <w:r w:rsidRPr="006A1626">
        <w:rPr>
          <w:sz w:val="18"/>
          <w:szCs w:val="18"/>
        </w:rPr>
        <w:t xml:space="preserve">31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Zgjerimin</w:t>
      </w:r>
      <w:proofErr w:type="spellEnd"/>
      <w:r w:rsidRPr="006A1626">
        <w:rPr>
          <w:sz w:val="18"/>
          <w:szCs w:val="18"/>
        </w:rPr>
        <w:t xml:space="preserve"> 2024,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xml:space="preserve">. 31; </w:t>
      </w:r>
      <w:proofErr w:type="spellStart"/>
      <w:r w:rsidRPr="006A1626">
        <w:rPr>
          <w:sz w:val="18"/>
          <w:szCs w:val="18"/>
        </w:rPr>
        <w:t>Avokati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Popullit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Shqipërisë</w:t>
      </w:r>
      <w:proofErr w:type="spellEnd"/>
      <w:r w:rsidRPr="006A1626">
        <w:rPr>
          <w:sz w:val="18"/>
          <w:szCs w:val="18"/>
        </w:rPr>
        <w:t xml:space="preserve"> (2023), </w:t>
      </w:r>
      <w:proofErr w:type="spellStart"/>
      <w:r w:rsidRPr="006A1626">
        <w:rPr>
          <w:sz w:val="18"/>
          <w:szCs w:val="18"/>
        </w:rPr>
        <w:t>fq</w:t>
      </w:r>
      <w:proofErr w:type="spellEnd"/>
      <w:r w:rsidRPr="006A1626">
        <w:rPr>
          <w:sz w:val="18"/>
          <w:szCs w:val="18"/>
        </w:rPr>
        <w:t xml:space="preserve">. 68. </w:t>
      </w:r>
      <w:proofErr w:type="spellStart"/>
      <w:r w:rsidRPr="006A1626">
        <w:rPr>
          <w:sz w:val="18"/>
          <w:szCs w:val="18"/>
        </w:rPr>
        <w:t>Harta</w:t>
      </w:r>
      <w:proofErr w:type="spellEnd"/>
      <w:r w:rsidRPr="006A1626">
        <w:rPr>
          <w:sz w:val="18"/>
          <w:szCs w:val="18"/>
        </w:rPr>
        <w:t xml:space="preserve"> e re </w:t>
      </w:r>
      <w:proofErr w:type="spellStart"/>
      <w:r w:rsidRPr="006A1626">
        <w:rPr>
          <w:sz w:val="18"/>
          <w:szCs w:val="18"/>
        </w:rPr>
        <w:t>gjyqësore</w:t>
      </w:r>
      <w:proofErr w:type="spellEnd"/>
      <w:r w:rsidRPr="006A1626">
        <w:rPr>
          <w:sz w:val="18"/>
          <w:szCs w:val="18"/>
        </w:rPr>
        <w:t xml:space="preserve"> </w:t>
      </w:r>
      <w:proofErr w:type="spellStart"/>
      <w:r w:rsidRPr="006A1626">
        <w:rPr>
          <w:sz w:val="18"/>
          <w:szCs w:val="18"/>
        </w:rPr>
        <w:t>riorganizoi</w:t>
      </w:r>
      <w:proofErr w:type="spellEnd"/>
      <w:r w:rsidRPr="006A1626">
        <w:rPr>
          <w:sz w:val="18"/>
          <w:szCs w:val="18"/>
        </w:rPr>
        <w:t xml:space="preserve"> </w:t>
      </w:r>
      <w:proofErr w:type="spellStart"/>
      <w:r w:rsidRPr="006A1626">
        <w:rPr>
          <w:sz w:val="18"/>
          <w:szCs w:val="18"/>
        </w:rPr>
        <w:t>gjykatat</w:t>
      </w:r>
      <w:proofErr w:type="spellEnd"/>
      <w:r w:rsidRPr="006A1626">
        <w:rPr>
          <w:sz w:val="18"/>
          <w:szCs w:val="18"/>
        </w:rPr>
        <w:t xml:space="preserve"> e </w:t>
      </w:r>
      <w:proofErr w:type="spellStart"/>
      <w:r w:rsidRPr="006A1626">
        <w:rPr>
          <w:sz w:val="18"/>
          <w:szCs w:val="18"/>
        </w:rPr>
        <w:t>apelit</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gjykatë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vetme</w:t>
      </w:r>
      <w:proofErr w:type="spellEnd"/>
      <w:r w:rsidRPr="006A1626">
        <w:rPr>
          <w:sz w:val="18"/>
          <w:szCs w:val="18"/>
        </w:rPr>
        <w:t xml:space="preserve"> </w:t>
      </w:r>
      <w:proofErr w:type="spellStart"/>
      <w:r w:rsidRPr="006A1626">
        <w:rPr>
          <w:sz w:val="18"/>
          <w:szCs w:val="18"/>
        </w:rPr>
        <w:t>apeli</w:t>
      </w:r>
      <w:proofErr w:type="spellEnd"/>
      <w:r w:rsidRPr="006A1626">
        <w:rPr>
          <w:sz w:val="18"/>
          <w:szCs w:val="18"/>
        </w:rPr>
        <w:t xml:space="preserve"> me </w:t>
      </w:r>
      <w:proofErr w:type="spellStart"/>
      <w:r w:rsidRPr="006A1626">
        <w:rPr>
          <w:sz w:val="18"/>
          <w:szCs w:val="18"/>
        </w:rPr>
        <w:t>juridiksion</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përgjithshëm</w:t>
      </w:r>
      <w:proofErr w:type="spellEnd"/>
      <w:r w:rsidRPr="006A1626">
        <w:rPr>
          <w:sz w:val="18"/>
          <w:szCs w:val="18"/>
        </w:rPr>
        <w:t xml:space="preserve">, </w:t>
      </w:r>
      <w:proofErr w:type="spellStart"/>
      <w:r w:rsidRPr="006A1626">
        <w:rPr>
          <w:sz w:val="18"/>
          <w:szCs w:val="18"/>
        </w:rPr>
        <w:t>gjë</w:t>
      </w:r>
      <w:proofErr w:type="spellEnd"/>
      <w:r w:rsidRPr="006A1626">
        <w:rPr>
          <w:sz w:val="18"/>
          <w:szCs w:val="18"/>
        </w:rPr>
        <w:t xml:space="preserve"> </w:t>
      </w:r>
      <w:proofErr w:type="spellStart"/>
      <w:r w:rsidRPr="006A1626">
        <w:rPr>
          <w:sz w:val="18"/>
          <w:szCs w:val="18"/>
        </w:rPr>
        <w:t>që</w:t>
      </w:r>
      <w:proofErr w:type="spellEnd"/>
      <w:r w:rsidRPr="006A1626">
        <w:rPr>
          <w:sz w:val="18"/>
          <w:szCs w:val="18"/>
        </w:rPr>
        <w:t xml:space="preserve"> ka </w:t>
      </w:r>
      <w:proofErr w:type="spellStart"/>
      <w:r w:rsidRPr="006A1626">
        <w:rPr>
          <w:sz w:val="18"/>
          <w:szCs w:val="18"/>
        </w:rPr>
        <w:t>shkaktuar</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numër</w:t>
      </w:r>
      <w:proofErr w:type="spellEnd"/>
      <w:r w:rsidRPr="006A1626">
        <w:rPr>
          <w:sz w:val="18"/>
          <w:szCs w:val="18"/>
        </w:rPr>
        <w:t xml:space="preserve"> </w:t>
      </w:r>
      <w:proofErr w:type="spellStart"/>
      <w:r w:rsidRPr="006A1626">
        <w:rPr>
          <w:sz w:val="18"/>
          <w:szCs w:val="18"/>
        </w:rPr>
        <w:t>problemesh</w:t>
      </w:r>
      <w:proofErr w:type="spellEnd"/>
      <w:r w:rsidRPr="006A1626">
        <w:rPr>
          <w:sz w:val="18"/>
          <w:szCs w:val="18"/>
        </w:rPr>
        <w:t xml:space="preserve"> duke </w:t>
      </w:r>
      <w:proofErr w:type="spellStart"/>
      <w:r w:rsidRPr="006A1626">
        <w:rPr>
          <w:sz w:val="18"/>
          <w:szCs w:val="18"/>
        </w:rPr>
        <w:t>përfshirë</w:t>
      </w:r>
      <w:proofErr w:type="spellEnd"/>
      <w:r w:rsidRPr="006A1626">
        <w:rPr>
          <w:sz w:val="18"/>
          <w:szCs w:val="18"/>
        </w:rPr>
        <w:t xml:space="preserve"> </w:t>
      </w:r>
      <w:proofErr w:type="spellStart"/>
      <w:r w:rsidRPr="006A1626">
        <w:rPr>
          <w:sz w:val="18"/>
          <w:szCs w:val="18"/>
        </w:rPr>
        <w:t>mungesën</w:t>
      </w:r>
      <w:proofErr w:type="spellEnd"/>
      <w:r w:rsidRPr="006A1626">
        <w:rPr>
          <w:sz w:val="18"/>
          <w:szCs w:val="18"/>
        </w:rPr>
        <w:t xml:space="preserve"> e </w:t>
      </w:r>
      <w:proofErr w:type="spellStart"/>
      <w:r w:rsidRPr="006A1626">
        <w:rPr>
          <w:sz w:val="18"/>
          <w:szCs w:val="18"/>
        </w:rPr>
        <w:t>infrastrukturës</w:t>
      </w:r>
      <w:proofErr w:type="spellEnd"/>
      <w:r w:rsidRPr="006A1626">
        <w:rPr>
          <w:sz w:val="18"/>
          <w:szCs w:val="18"/>
        </w:rPr>
        <w:t>.</w:t>
      </w:r>
    </w:p>
  </w:footnote>
  <w:footnote w:id="32">
    <w:p w14:paraId="6B6B1321"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(2025b).</w:t>
      </w:r>
    </w:p>
  </w:footnote>
  <w:footnote w:id="33">
    <w:p w14:paraId="05C9DA65"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Vizita</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Organizatat</w:t>
      </w:r>
      <w:proofErr w:type="spellEnd"/>
      <w:r w:rsidRPr="006A1626">
        <w:rPr>
          <w:sz w:val="18"/>
          <w:szCs w:val="18"/>
        </w:rPr>
        <w:t xml:space="preserve"> e </w:t>
      </w:r>
      <w:proofErr w:type="spellStart"/>
      <w:r w:rsidRPr="006A1626">
        <w:rPr>
          <w:sz w:val="18"/>
          <w:szCs w:val="18"/>
        </w:rPr>
        <w:t>shoqërisë</w:t>
      </w:r>
      <w:proofErr w:type="spellEnd"/>
      <w:r w:rsidRPr="006A1626">
        <w:rPr>
          <w:sz w:val="18"/>
          <w:szCs w:val="18"/>
        </w:rPr>
        <w:t xml:space="preserve"> civile.</w:t>
      </w:r>
    </w:p>
  </w:footnote>
  <w:footnote w:id="34">
    <w:p w14:paraId="2BCBFC7B"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23.</w:t>
      </w:r>
    </w:p>
  </w:footnote>
  <w:footnote w:id="35">
    <w:p w14:paraId="4BA1BF78"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Shtetin</w:t>
      </w:r>
      <w:proofErr w:type="spellEnd"/>
      <w:r w:rsidR="00EA1F07" w:rsidRPr="006A1626">
        <w:rPr>
          <w:sz w:val="18"/>
          <w:szCs w:val="18"/>
        </w:rPr>
        <w:t xml:space="preserve"> e </w:t>
      </w:r>
      <w:proofErr w:type="spellStart"/>
      <w:r w:rsidR="00EA1F07" w:rsidRPr="006A1626">
        <w:rPr>
          <w:sz w:val="18"/>
          <w:szCs w:val="18"/>
        </w:rPr>
        <w:t>së</w:t>
      </w:r>
      <w:proofErr w:type="spellEnd"/>
      <w:r w:rsidR="00EA1F07" w:rsidRPr="006A1626">
        <w:rPr>
          <w:sz w:val="18"/>
          <w:szCs w:val="18"/>
        </w:rPr>
        <w:t xml:space="preserve"> </w:t>
      </w:r>
      <w:proofErr w:type="spellStart"/>
      <w:r w:rsidR="00EA1F07" w:rsidRPr="006A1626">
        <w:rPr>
          <w:sz w:val="18"/>
          <w:szCs w:val="18"/>
        </w:rPr>
        <w:t>Drejtës</w:t>
      </w:r>
      <w:proofErr w:type="spellEnd"/>
      <w:r w:rsidR="00EA1F07" w:rsidRPr="006A1626">
        <w:rPr>
          <w:sz w:val="18"/>
          <w:szCs w:val="18"/>
        </w:rPr>
        <w:t xml:space="preserve"> 2024</w:t>
      </w:r>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8.</w:t>
      </w:r>
    </w:p>
  </w:footnote>
  <w:footnote w:id="36">
    <w:p w14:paraId="173B2EB2"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25-26.</w:t>
      </w:r>
    </w:p>
  </w:footnote>
  <w:footnote w:id="37">
    <w:p w14:paraId="547B1CCF"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Shtetin</w:t>
      </w:r>
      <w:proofErr w:type="spellEnd"/>
      <w:r w:rsidR="00EA1F07" w:rsidRPr="006A1626">
        <w:rPr>
          <w:sz w:val="18"/>
          <w:szCs w:val="18"/>
        </w:rPr>
        <w:t xml:space="preserve"> e </w:t>
      </w:r>
      <w:proofErr w:type="spellStart"/>
      <w:r w:rsidR="00EA1F07" w:rsidRPr="006A1626">
        <w:rPr>
          <w:sz w:val="18"/>
          <w:szCs w:val="18"/>
        </w:rPr>
        <w:t>së</w:t>
      </w:r>
      <w:proofErr w:type="spellEnd"/>
      <w:r w:rsidR="00EA1F07" w:rsidRPr="006A1626">
        <w:rPr>
          <w:sz w:val="18"/>
          <w:szCs w:val="18"/>
        </w:rPr>
        <w:t xml:space="preserve"> </w:t>
      </w:r>
      <w:proofErr w:type="spellStart"/>
      <w:r w:rsidR="00EA1F07" w:rsidRPr="006A1626">
        <w:rPr>
          <w:sz w:val="18"/>
          <w:szCs w:val="18"/>
        </w:rPr>
        <w:t>drejtës</w:t>
      </w:r>
      <w:proofErr w:type="spellEnd"/>
      <w:r w:rsidR="00EA1F07" w:rsidRPr="006A1626">
        <w:rPr>
          <w:sz w:val="18"/>
          <w:szCs w:val="18"/>
        </w:rPr>
        <w:t xml:space="preserve"> 2024</w:t>
      </w:r>
      <w:r w:rsidRPr="006A1626">
        <w:rPr>
          <w:sz w:val="18"/>
          <w:szCs w:val="18"/>
        </w:rPr>
        <w:t xml:space="preserve">, </w:t>
      </w:r>
      <w:proofErr w:type="spellStart"/>
      <w:r w:rsidRPr="006A1626">
        <w:rPr>
          <w:sz w:val="18"/>
          <w:szCs w:val="18"/>
        </w:rPr>
        <w:t>Shqipëri</w:t>
      </w:r>
      <w:proofErr w:type="spellEnd"/>
      <w:r w:rsidRPr="006A1626">
        <w:rPr>
          <w:sz w:val="18"/>
          <w:szCs w:val="18"/>
        </w:rPr>
        <w:t>, fq.7-8.</w:t>
      </w:r>
    </w:p>
  </w:footnote>
  <w:footnote w:id="38">
    <w:p w14:paraId="120D093E"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xml:space="preserve">. 27-28;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(2025a), </w:t>
      </w:r>
      <w:proofErr w:type="spellStart"/>
      <w:r w:rsidRPr="006A1626">
        <w:rPr>
          <w:sz w:val="18"/>
          <w:szCs w:val="18"/>
        </w:rPr>
        <w:t>fq</w:t>
      </w:r>
      <w:proofErr w:type="spellEnd"/>
      <w:r w:rsidRPr="006A1626">
        <w:rPr>
          <w:sz w:val="18"/>
          <w:szCs w:val="18"/>
        </w:rPr>
        <w:t>. 17.</w:t>
      </w:r>
    </w:p>
  </w:footnote>
  <w:footnote w:id="39">
    <w:p w14:paraId="19285369"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28.</w:t>
      </w:r>
    </w:p>
  </w:footnote>
  <w:footnote w:id="40">
    <w:p w14:paraId="3B14AC5A"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Vizitë</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 xml:space="preserve">, KLGJ </w:t>
      </w:r>
      <w:proofErr w:type="spellStart"/>
      <w:r w:rsidRPr="006A1626">
        <w:rPr>
          <w:sz w:val="18"/>
          <w:szCs w:val="18"/>
        </w:rPr>
        <w:t>dhe</w:t>
      </w:r>
      <w:proofErr w:type="spellEnd"/>
      <w:r w:rsidRPr="006A1626">
        <w:rPr>
          <w:sz w:val="18"/>
          <w:szCs w:val="18"/>
        </w:rPr>
        <w:t xml:space="preserve"> KLP;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xml:space="preserve">. 25. </w:t>
      </w:r>
      <w:proofErr w:type="spellStart"/>
      <w:r w:rsidRPr="006A1626">
        <w:rPr>
          <w:sz w:val="18"/>
          <w:szCs w:val="18"/>
        </w:rPr>
        <w:t>Numri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kuotave</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kandidatët</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Shkollën</w:t>
      </w:r>
      <w:proofErr w:type="spellEnd"/>
      <w:r w:rsidRPr="006A1626">
        <w:rPr>
          <w:sz w:val="18"/>
          <w:szCs w:val="18"/>
        </w:rPr>
        <w:t xml:space="preserve"> e </w:t>
      </w:r>
      <w:proofErr w:type="spellStart"/>
      <w:r w:rsidRPr="006A1626">
        <w:rPr>
          <w:sz w:val="18"/>
          <w:szCs w:val="18"/>
        </w:rPr>
        <w:t>Magjistraturës</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vitet</w:t>
      </w:r>
      <w:proofErr w:type="spellEnd"/>
      <w:r w:rsidRPr="006A1626">
        <w:rPr>
          <w:sz w:val="18"/>
          <w:szCs w:val="18"/>
        </w:rPr>
        <w:t xml:space="preserve"> 2025-2026 </w:t>
      </w:r>
      <w:proofErr w:type="spellStart"/>
      <w:r w:rsidRPr="006A1626">
        <w:rPr>
          <w:sz w:val="18"/>
          <w:szCs w:val="18"/>
        </w:rPr>
        <w:t>është</w:t>
      </w:r>
      <w:proofErr w:type="spellEnd"/>
      <w:r w:rsidRPr="006A1626">
        <w:rPr>
          <w:sz w:val="18"/>
          <w:szCs w:val="18"/>
        </w:rPr>
        <w:t xml:space="preserve"> 10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gjyqtarët</w:t>
      </w:r>
      <w:proofErr w:type="spellEnd"/>
      <w:r w:rsidRPr="006A1626">
        <w:rPr>
          <w:sz w:val="18"/>
          <w:szCs w:val="18"/>
        </w:rPr>
        <w:t xml:space="preserve">, 12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prokurorët</w:t>
      </w:r>
      <w:proofErr w:type="spellEnd"/>
      <w:r w:rsidRPr="006A1626">
        <w:rPr>
          <w:sz w:val="18"/>
          <w:szCs w:val="18"/>
        </w:rPr>
        <w:t xml:space="preserve">, </w:t>
      </w:r>
      <w:proofErr w:type="spellStart"/>
      <w:r w:rsidRPr="006A1626">
        <w:rPr>
          <w:sz w:val="18"/>
          <w:szCs w:val="18"/>
        </w:rPr>
        <w:t>gjashtë</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këshilltarët</w:t>
      </w:r>
      <w:proofErr w:type="spellEnd"/>
      <w:r w:rsidRPr="006A1626">
        <w:rPr>
          <w:sz w:val="18"/>
          <w:szCs w:val="18"/>
        </w:rPr>
        <w:t xml:space="preserve"> </w:t>
      </w:r>
      <w:proofErr w:type="spellStart"/>
      <w:r w:rsidRPr="006A1626">
        <w:rPr>
          <w:sz w:val="18"/>
          <w:szCs w:val="18"/>
        </w:rPr>
        <w:t>ligjorë</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zero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asistentët</w:t>
      </w:r>
      <w:proofErr w:type="spellEnd"/>
      <w:r w:rsidRPr="006A1626">
        <w:rPr>
          <w:sz w:val="18"/>
          <w:szCs w:val="18"/>
        </w:rPr>
        <w:t xml:space="preserve"> </w:t>
      </w:r>
      <w:proofErr w:type="spellStart"/>
      <w:r w:rsidRPr="006A1626">
        <w:rPr>
          <w:sz w:val="18"/>
          <w:szCs w:val="18"/>
        </w:rPr>
        <w:t>ligjorë</w:t>
      </w:r>
      <w:proofErr w:type="spellEnd"/>
      <w:r w:rsidRPr="006A1626">
        <w:rPr>
          <w:sz w:val="18"/>
          <w:szCs w:val="18"/>
        </w:rPr>
        <w:t xml:space="preserve">. </w:t>
      </w:r>
      <w:proofErr w:type="spellStart"/>
      <w:r w:rsidRPr="006A1626">
        <w:rPr>
          <w:sz w:val="18"/>
          <w:szCs w:val="18"/>
        </w:rPr>
        <w:t>Kuotat</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grupin</w:t>
      </w:r>
      <w:proofErr w:type="spellEnd"/>
      <w:r w:rsidRPr="006A1626">
        <w:rPr>
          <w:sz w:val="18"/>
          <w:szCs w:val="18"/>
        </w:rPr>
        <w:t xml:space="preserve"> e </w:t>
      </w:r>
      <w:proofErr w:type="spellStart"/>
      <w:r w:rsidRPr="006A1626">
        <w:rPr>
          <w:sz w:val="18"/>
          <w:szCs w:val="18"/>
        </w:rPr>
        <w:t>mëparshëm</w:t>
      </w:r>
      <w:proofErr w:type="spellEnd"/>
      <w:r w:rsidRPr="006A1626">
        <w:rPr>
          <w:sz w:val="18"/>
          <w:szCs w:val="18"/>
        </w:rPr>
        <w:t xml:space="preserve"> </w:t>
      </w:r>
      <w:proofErr w:type="spellStart"/>
      <w:r w:rsidRPr="006A1626">
        <w:rPr>
          <w:sz w:val="18"/>
          <w:szCs w:val="18"/>
        </w:rPr>
        <w:t>ishin</w:t>
      </w:r>
      <w:proofErr w:type="spellEnd"/>
      <w:r w:rsidRPr="006A1626">
        <w:rPr>
          <w:sz w:val="18"/>
          <w:szCs w:val="18"/>
        </w:rPr>
        <w:t xml:space="preserve"> 20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gjyqtarët</w:t>
      </w:r>
      <w:proofErr w:type="spellEnd"/>
      <w:r w:rsidRPr="006A1626">
        <w:rPr>
          <w:sz w:val="18"/>
          <w:szCs w:val="18"/>
        </w:rPr>
        <w:t xml:space="preserve">, 25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prokurorët</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15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asistentët</w:t>
      </w:r>
      <w:proofErr w:type="spellEnd"/>
      <w:r w:rsidRPr="006A1626">
        <w:rPr>
          <w:sz w:val="18"/>
          <w:szCs w:val="18"/>
        </w:rPr>
        <w:t xml:space="preserve"> </w:t>
      </w:r>
      <w:proofErr w:type="spellStart"/>
      <w:r w:rsidRPr="006A1626">
        <w:rPr>
          <w:sz w:val="18"/>
          <w:szCs w:val="18"/>
        </w:rPr>
        <w:t>ligjorë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cilat</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ana </w:t>
      </w:r>
      <w:proofErr w:type="spellStart"/>
      <w:r w:rsidRPr="006A1626">
        <w:rPr>
          <w:sz w:val="18"/>
          <w:szCs w:val="18"/>
        </w:rPr>
        <w:t>tjetër</w:t>
      </w:r>
      <w:proofErr w:type="spellEnd"/>
      <w:r w:rsidRPr="006A1626">
        <w:rPr>
          <w:sz w:val="18"/>
          <w:szCs w:val="18"/>
        </w:rPr>
        <w:t xml:space="preserve"> </w:t>
      </w:r>
      <w:proofErr w:type="spellStart"/>
      <w:r w:rsidRPr="006A1626">
        <w:rPr>
          <w:sz w:val="18"/>
          <w:szCs w:val="18"/>
        </w:rPr>
        <w:t>ishin</w:t>
      </w:r>
      <w:proofErr w:type="spellEnd"/>
      <w:r w:rsidRPr="006A1626">
        <w:rPr>
          <w:sz w:val="18"/>
          <w:szCs w:val="18"/>
        </w:rPr>
        <w:t xml:space="preserve"> </w:t>
      </w:r>
      <w:proofErr w:type="spellStart"/>
      <w:r w:rsidRPr="006A1626">
        <w:rPr>
          <w:sz w:val="18"/>
          <w:szCs w:val="18"/>
        </w:rPr>
        <w:t>më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ulëta</w:t>
      </w:r>
      <w:proofErr w:type="spellEnd"/>
      <w:r w:rsidRPr="006A1626">
        <w:rPr>
          <w:sz w:val="18"/>
          <w:szCs w:val="18"/>
        </w:rPr>
        <w:t xml:space="preserve"> se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vitet</w:t>
      </w:r>
      <w:proofErr w:type="spellEnd"/>
      <w:r w:rsidRPr="006A1626">
        <w:rPr>
          <w:sz w:val="18"/>
          <w:szCs w:val="18"/>
        </w:rPr>
        <w:t xml:space="preserve"> e </w:t>
      </w:r>
      <w:proofErr w:type="spellStart"/>
      <w:r w:rsidRPr="006A1626">
        <w:rPr>
          <w:sz w:val="18"/>
          <w:szCs w:val="18"/>
        </w:rPr>
        <w:t>mëparshme</w:t>
      </w:r>
      <w:proofErr w:type="spellEnd"/>
      <w:r w:rsidRPr="006A1626">
        <w:rPr>
          <w:sz w:val="18"/>
          <w:szCs w:val="18"/>
        </w:rPr>
        <w:t xml:space="preserve">).  </w:t>
      </w:r>
    </w:p>
  </w:footnote>
  <w:footnote w:id="41">
    <w:p w14:paraId="2324BDEE"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Vizitë</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Sipas</w:t>
      </w:r>
      <w:proofErr w:type="spellEnd"/>
      <w:r w:rsidRPr="006A1626">
        <w:rPr>
          <w:sz w:val="18"/>
          <w:szCs w:val="18"/>
        </w:rPr>
        <w:t xml:space="preserve"> KLGJ-</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nuk</w:t>
      </w:r>
      <w:proofErr w:type="spellEnd"/>
      <w:r w:rsidRPr="006A1626">
        <w:rPr>
          <w:sz w:val="18"/>
          <w:szCs w:val="18"/>
        </w:rPr>
        <w:t xml:space="preserve"> ka </w:t>
      </w:r>
      <w:proofErr w:type="spellStart"/>
      <w:r w:rsidRPr="006A1626">
        <w:rPr>
          <w:sz w:val="18"/>
          <w:szCs w:val="18"/>
        </w:rPr>
        <w:t>bazë</w:t>
      </w:r>
      <w:proofErr w:type="spellEnd"/>
      <w:r w:rsidRPr="006A1626">
        <w:rPr>
          <w:sz w:val="18"/>
          <w:szCs w:val="18"/>
        </w:rPr>
        <w:t xml:space="preserve"> </w:t>
      </w:r>
      <w:proofErr w:type="spellStart"/>
      <w:r w:rsidRPr="006A1626">
        <w:rPr>
          <w:sz w:val="18"/>
          <w:szCs w:val="18"/>
        </w:rPr>
        <w:t>ligjore</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proceduar</w:t>
      </w:r>
      <w:proofErr w:type="spellEnd"/>
      <w:r w:rsidRPr="006A1626">
        <w:rPr>
          <w:sz w:val="18"/>
          <w:szCs w:val="18"/>
        </w:rPr>
        <w:t xml:space="preserve"> me </w:t>
      </w:r>
      <w:proofErr w:type="spellStart"/>
      <w:r w:rsidRPr="006A1626">
        <w:rPr>
          <w:sz w:val="18"/>
          <w:szCs w:val="18"/>
        </w:rPr>
        <w:t>emërimin</w:t>
      </w:r>
      <w:proofErr w:type="spellEnd"/>
      <w:r w:rsidRPr="006A1626">
        <w:rPr>
          <w:sz w:val="18"/>
          <w:szCs w:val="18"/>
        </w:rPr>
        <w:t xml:space="preserve"> e </w:t>
      </w:r>
      <w:proofErr w:type="spellStart"/>
      <w:r w:rsidRPr="006A1626">
        <w:rPr>
          <w:sz w:val="18"/>
          <w:szCs w:val="18"/>
        </w:rPr>
        <w:t>kryetarëve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gjykatës</w:t>
      </w:r>
      <w:proofErr w:type="spellEnd"/>
      <w:r w:rsidRPr="006A1626">
        <w:rPr>
          <w:sz w:val="18"/>
          <w:szCs w:val="18"/>
        </w:rPr>
        <w:t xml:space="preserve">. KLP-ja </w:t>
      </w:r>
      <w:proofErr w:type="spellStart"/>
      <w:r w:rsidRPr="006A1626">
        <w:rPr>
          <w:sz w:val="18"/>
          <w:szCs w:val="18"/>
        </w:rPr>
        <w:t>nuk</w:t>
      </w:r>
      <w:proofErr w:type="spellEnd"/>
      <w:r w:rsidRPr="006A1626">
        <w:rPr>
          <w:sz w:val="18"/>
          <w:szCs w:val="18"/>
        </w:rPr>
        <w:t xml:space="preserve"> ka </w:t>
      </w:r>
      <w:proofErr w:type="spellStart"/>
      <w:r w:rsidRPr="006A1626">
        <w:rPr>
          <w:sz w:val="18"/>
          <w:szCs w:val="18"/>
        </w:rPr>
        <w:t>identifikuar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njëjtin</w:t>
      </w:r>
      <w:proofErr w:type="spellEnd"/>
      <w:r w:rsidRPr="006A1626">
        <w:rPr>
          <w:sz w:val="18"/>
          <w:szCs w:val="18"/>
        </w:rPr>
        <w:t xml:space="preserve"> problem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kryen</w:t>
      </w:r>
      <w:proofErr w:type="spellEnd"/>
      <w:r w:rsidRPr="006A1626">
        <w:rPr>
          <w:sz w:val="18"/>
          <w:szCs w:val="18"/>
        </w:rPr>
        <w:t xml:space="preserve"> </w:t>
      </w:r>
      <w:proofErr w:type="spellStart"/>
      <w:r w:rsidRPr="006A1626">
        <w:rPr>
          <w:sz w:val="18"/>
          <w:szCs w:val="18"/>
        </w:rPr>
        <w:t>emërimet</w:t>
      </w:r>
      <w:proofErr w:type="spellEnd"/>
      <w:r w:rsidRPr="006A1626">
        <w:rPr>
          <w:sz w:val="18"/>
          <w:szCs w:val="18"/>
        </w:rPr>
        <w:t xml:space="preserve"> e </w:t>
      </w:r>
      <w:proofErr w:type="spellStart"/>
      <w:r w:rsidRPr="006A1626">
        <w:rPr>
          <w:sz w:val="18"/>
          <w:szCs w:val="18"/>
        </w:rPr>
        <w:t>drejtuesve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prokurorive</w:t>
      </w:r>
      <w:proofErr w:type="spellEnd"/>
      <w:r w:rsidRPr="006A1626">
        <w:rPr>
          <w:sz w:val="18"/>
          <w:szCs w:val="18"/>
        </w:rPr>
        <w:t xml:space="preserve"> </w:t>
      </w:r>
      <w:proofErr w:type="spellStart"/>
      <w:r w:rsidRPr="006A1626">
        <w:rPr>
          <w:sz w:val="18"/>
          <w:szCs w:val="18"/>
        </w:rPr>
        <w:t>bazuar</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bazën</w:t>
      </w:r>
      <w:proofErr w:type="spellEnd"/>
      <w:r w:rsidRPr="006A1626">
        <w:rPr>
          <w:sz w:val="18"/>
          <w:szCs w:val="18"/>
        </w:rPr>
        <w:t xml:space="preserve"> </w:t>
      </w:r>
      <w:proofErr w:type="spellStart"/>
      <w:r w:rsidRPr="006A1626">
        <w:rPr>
          <w:sz w:val="18"/>
          <w:szCs w:val="18"/>
        </w:rPr>
        <w:t>ligjore</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fuqi</w:t>
      </w:r>
      <w:proofErr w:type="spellEnd"/>
      <w:r w:rsidRPr="006A1626">
        <w:rPr>
          <w:sz w:val="18"/>
          <w:szCs w:val="18"/>
        </w:rPr>
        <w:t>.</w:t>
      </w:r>
    </w:p>
  </w:footnote>
  <w:footnote w:id="42">
    <w:p w14:paraId="53972701"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Ligji</w:t>
      </w:r>
      <w:proofErr w:type="spellEnd"/>
      <w:r w:rsidRPr="006A1626">
        <w:rPr>
          <w:sz w:val="18"/>
          <w:szCs w:val="18"/>
        </w:rPr>
        <w:t xml:space="preserve"> Nr. 115/2016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institucionet</w:t>
      </w:r>
      <w:proofErr w:type="spellEnd"/>
      <w:r w:rsidRPr="006A1626">
        <w:rPr>
          <w:sz w:val="18"/>
          <w:szCs w:val="18"/>
        </w:rPr>
        <w:t xml:space="preserve"> </w:t>
      </w:r>
      <w:proofErr w:type="spellStart"/>
      <w:r w:rsidRPr="006A1626">
        <w:rPr>
          <w:sz w:val="18"/>
          <w:szCs w:val="18"/>
        </w:rPr>
        <w:t>drejtuese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sistemit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drejtësisë</w:t>
      </w:r>
      <w:proofErr w:type="spellEnd"/>
      <w:r w:rsidRPr="006A1626">
        <w:rPr>
          <w:sz w:val="18"/>
          <w:szCs w:val="18"/>
        </w:rPr>
        <w:t xml:space="preserve">, </w:t>
      </w:r>
      <w:proofErr w:type="spellStart"/>
      <w:r w:rsidRPr="006A1626">
        <w:rPr>
          <w:sz w:val="18"/>
          <w:szCs w:val="18"/>
        </w:rPr>
        <w:t>nenet</w:t>
      </w:r>
      <w:proofErr w:type="spellEnd"/>
      <w:r w:rsidRPr="006A1626">
        <w:rPr>
          <w:sz w:val="18"/>
          <w:szCs w:val="18"/>
        </w:rPr>
        <w:t xml:space="preserve"> 244 (4) </w:t>
      </w:r>
      <w:proofErr w:type="spellStart"/>
      <w:r w:rsidRPr="006A1626">
        <w:rPr>
          <w:sz w:val="18"/>
          <w:szCs w:val="18"/>
        </w:rPr>
        <w:t>dhe</w:t>
      </w:r>
      <w:proofErr w:type="spellEnd"/>
      <w:r w:rsidRPr="006A1626">
        <w:rPr>
          <w:sz w:val="18"/>
          <w:szCs w:val="18"/>
        </w:rPr>
        <w:t xml:space="preserve"> 274.</w:t>
      </w:r>
    </w:p>
  </w:footnote>
  <w:footnote w:id="43">
    <w:p w14:paraId="68C03F81"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xml:space="preserve">. 31. </w:t>
      </w:r>
      <w:proofErr w:type="spellStart"/>
      <w:r w:rsidRPr="006A1626">
        <w:rPr>
          <w:sz w:val="18"/>
          <w:szCs w:val="18"/>
        </w:rPr>
        <w:t>Stafi</w:t>
      </w:r>
      <w:proofErr w:type="spellEnd"/>
      <w:r w:rsidRPr="006A1626">
        <w:rPr>
          <w:sz w:val="18"/>
          <w:szCs w:val="18"/>
        </w:rPr>
        <w:t xml:space="preserve"> </w:t>
      </w:r>
      <w:proofErr w:type="spellStart"/>
      <w:r w:rsidRPr="006A1626">
        <w:rPr>
          <w:sz w:val="18"/>
          <w:szCs w:val="18"/>
        </w:rPr>
        <w:t>shtesë</w:t>
      </w:r>
      <w:proofErr w:type="spellEnd"/>
      <w:r w:rsidRPr="006A1626">
        <w:rPr>
          <w:sz w:val="18"/>
          <w:szCs w:val="18"/>
        </w:rPr>
        <w:t xml:space="preserve"> </w:t>
      </w:r>
      <w:proofErr w:type="spellStart"/>
      <w:r w:rsidRPr="006A1626">
        <w:rPr>
          <w:sz w:val="18"/>
          <w:szCs w:val="18"/>
        </w:rPr>
        <w:t>përfshin</w:t>
      </w:r>
      <w:proofErr w:type="spellEnd"/>
      <w:r w:rsidRPr="006A1626">
        <w:rPr>
          <w:sz w:val="18"/>
          <w:szCs w:val="18"/>
        </w:rPr>
        <w:t xml:space="preserve"> </w:t>
      </w:r>
      <w:proofErr w:type="spellStart"/>
      <w:r w:rsidRPr="006A1626">
        <w:rPr>
          <w:sz w:val="18"/>
          <w:szCs w:val="18"/>
        </w:rPr>
        <w:t>asistentët</w:t>
      </w:r>
      <w:proofErr w:type="spellEnd"/>
      <w:r w:rsidRPr="006A1626">
        <w:rPr>
          <w:sz w:val="18"/>
          <w:szCs w:val="18"/>
        </w:rPr>
        <w:t xml:space="preserve"> </w:t>
      </w:r>
      <w:proofErr w:type="spellStart"/>
      <w:r w:rsidRPr="006A1626">
        <w:rPr>
          <w:sz w:val="18"/>
          <w:szCs w:val="18"/>
        </w:rPr>
        <w:t>ligjorë</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Gjykatën</w:t>
      </w:r>
      <w:proofErr w:type="spellEnd"/>
      <w:r w:rsidRPr="006A1626">
        <w:rPr>
          <w:sz w:val="18"/>
          <w:szCs w:val="18"/>
        </w:rPr>
        <w:t xml:space="preserve"> e </w:t>
      </w:r>
      <w:proofErr w:type="spellStart"/>
      <w:r w:rsidRPr="006A1626">
        <w:rPr>
          <w:sz w:val="18"/>
          <w:szCs w:val="18"/>
        </w:rPr>
        <w:t>Apelit</w:t>
      </w:r>
      <w:proofErr w:type="spellEnd"/>
      <w:r w:rsidRPr="006A1626">
        <w:rPr>
          <w:sz w:val="18"/>
          <w:szCs w:val="18"/>
        </w:rPr>
        <w:t xml:space="preserve">, </w:t>
      </w:r>
      <w:proofErr w:type="spellStart"/>
      <w:r w:rsidRPr="006A1626">
        <w:rPr>
          <w:sz w:val="18"/>
          <w:szCs w:val="18"/>
        </w:rPr>
        <w:t>sekretarët</w:t>
      </w:r>
      <w:proofErr w:type="spellEnd"/>
      <w:r w:rsidRPr="006A1626">
        <w:rPr>
          <w:sz w:val="18"/>
          <w:szCs w:val="18"/>
        </w:rPr>
        <w:t xml:space="preserve"> </w:t>
      </w:r>
      <w:proofErr w:type="spellStart"/>
      <w:r w:rsidRPr="006A1626">
        <w:rPr>
          <w:sz w:val="18"/>
          <w:szCs w:val="18"/>
        </w:rPr>
        <w:t>gjyqësorë</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stafin</w:t>
      </w:r>
      <w:proofErr w:type="spellEnd"/>
      <w:r w:rsidRPr="006A1626">
        <w:rPr>
          <w:sz w:val="18"/>
          <w:szCs w:val="18"/>
        </w:rPr>
        <w:t xml:space="preserve"> </w:t>
      </w:r>
      <w:proofErr w:type="spellStart"/>
      <w:r w:rsidRPr="006A1626">
        <w:rPr>
          <w:sz w:val="18"/>
          <w:szCs w:val="18"/>
        </w:rPr>
        <w:t>mbështetës</w:t>
      </w:r>
      <w:proofErr w:type="spellEnd"/>
      <w:r w:rsidRPr="006A1626">
        <w:rPr>
          <w:sz w:val="18"/>
          <w:szCs w:val="18"/>
        </w:rPr>
        <w:t xml:space="preserve"> (IT, </w:t>
      </w:r>
      <w:proofErr w:type="spellStart"/>
      <w:r w:rsidRPr="006A1626">
        <w:rPr>
          <w:sz w:val="18"/>
          <w:szCs w:val="18"/>
        </w:rPr>
        <w:t>shoferët</w:t>
      </w:r>
      <w:proofErr w:type="spellEnd"/>
      <w:r w:rsidRPr="006A1626">
        <w:rPr>
          <w:sz w:val="18"/>
          <w:szCs w:val="18"/>
        </w:rPr>
        <w:t xml:space="preserve"> </w:t>
      </w:r>
      <w:proofErr w:type="spellStart"/>
      <w:r w:rsidRPr="006A1626">
        <w:rPr>
          <w:sz w:val="18"/>
          <w:szCs w:val="18"/>
        </w:rPr>
        <w:t>etj</w:t>
      </w:r>
      <w:proofErr w:type="spellEnd"/>
      <w:r w:rsidRPr="006A1626">
        <w:rPr>
          <w:sz w:val="18"/>
          <w:szCs w:val="18"/>
        </w:rPr>
        <w:t>.).</w:t>
      </w:r>
    </w:p>
  </w:footnote>
  <w:footnote w:id="44">
    <w:p w14:paraId="32513884"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xml:space="preserve">. 31. Nga 71,331,485 </w:t>
      </w:r>
      <w:proofErr w:type="spellStart"/>
      <w:r w:rsidRPr="006A1626">
        <w:rPr>
          <w:sz w:val="18"/>
          <w:szCs w:val="18"/>
        </w:rPr>
        <w:t>lekë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kërkuara</w:t>
      </w:r>
      <w:proofErr w:type="spellEnd"/>
      <w:r w:rsidRPr="006A1626">
        <w:rPr>
          <w:sz w:val="18"/>
          <w:szCs w:val="18"/>
        </w:rPr>
        <w:t xml:space="preserve">, u </w:t>
      </w:r>
      <w:proofErr w:type="spellStart"/>
      <w:r w:rsidRPr="006A1626">
        <w:rPr>
          <w:sz w:val="18"/>
          <w:szCs w:val="18"/>
        </w:rPr>
        <w:t>miratua</w:t>
      </w:r>
      <w:proofErr w:type="spellEnd"/>
      <w:r w:rsidRPr="006A1626">
        <w:rPr>
          <w:sz w:val="18"/>
          <w:szCs w:val="18"/>
        </w:rPr>
        <w:t xml:space="preserve"> </w:t>
      </w:r>
      <w:proofErr w:type="spellStart"/>
      <w:r w:rsidRPr="006A1626">
        <w:rPr>
          <w:sz w:val="18"/>
          <w:szCs w:val="18"/>
        </w:rPr>
        <w:t>buxheti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48,330,988 </w:t>
      </w:r>
      <w:proofErr w:type="spellStart"/>
      <w:r w:rsidRPr="006A1626">
        <w:rPr>
          <w:sz w:val="18"/>
          <w:szCs w:val="18"/>
        </w:rPr>
        <w:t>lekëve</w:t>
      </w:r>
      <w:proofErr w:type="spellEnd"/>
    </w:p>
  </w:footnote>
  <w:footnote w:id="45">
    <w:p w14:paraId="70F1F512"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CEPEJ (2024), </w:t>
      </w:r>
      <w:proofErr w:type="spellStart"/>
      <w:r w:rsidRPr="006A1626">
        <w:rPr>
          <w:sz w:val="18"/>
          <w:szCs w:val="18"/>
        </w:rPr>
        <w:t>Paneli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Ballkanit</w:t>
      </w:r>
      <w:proofErr w:type="spellEnd"/>
      <w:r w:rsidRPr="006A1626">
        <w:rPr>
          <w:sz w:val="18"/>
          <w:szCs w:val="18"/>
        </w:rPr>
        <w:t xml:space="preserve"> </w:t>
      </w:r>
      <w:proofErr w:type="spellStart"/>
      <w:r w:rsidRPr="006A1626">
        <w:rPr>
          <w:sz w:val="18"/>
          <w:szCs w:val="18"/>
        </w:rPr>
        <w:t>Perëndimor</w:t>
      </w:r>
      <w:proofErr w:type="spellEnd"/>
      <w:r w:rsidRPr="006A1626">
        <w:rPr>
          <w:sz w:val="18"/>
          <w:szCs w:val="18"/>
        </w:rPr>
        <w:t xml:space="preserve"> – </w:t>
      </w:r>
      <w:proofErr w:type="spellStart"/>
      <w:r w:rsidRPr="006A1626">
        <w:rPr>
          <w:sz w:val="18"/>
          <w:szCs w:val="18"/>
        </w:rPr>
        <w:t>Mbledhja</w:t>
      </w:r>
      <w:proofErr w:type="spellEnd"/>
      <w:r w:rsidRPr="006A1626">
        <w:rPr>
          <w:sz w:val="18"/>
          <w:szCs w:val="18"/>
        </w:rPr>
        <w:t xml:space="preserve"> 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dhënave</w:t>
      </w:r>
      <w:proofErr w:type="spellEnd"/>
      <w:r w:rsidRPr="006A1626">
        <w:rPr>
          <w:sz w:val="18"/>
          <w:szCs w:val="18"/>
        </w:rPr>
        <w:t xml:space="preserve"> 2023.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2023, </w:t>
      </w:r>
      <w:proofErr w:type="spellStart"/>
      <w:r w:rsidRPr="006A1626">
        <w:rPr>
          <w:sz w:val="18"/>
          <w:szCs w:val="18"/>
        </w:rPr>
        <w:t>Shqipëria</w:t>
      </w:r>
      <w:proofErr w:type="spellEnd"/>
      <w:r w:rsidRPr="006A1626">
        <w:rPr>
          <w:sz w:val="18"/>
          <w:szCs w:val="18"/>
        </w:rPr>
        <w:t xml:space="preserve"> </w:t>
      </w:r>
      <w:proofErr w:type="spellStart"/>
      <w:r w:rsidRPr="006A1626">
        <w:rPr>
          <w:sz w:val="18"/>
          <w:szCs w:val="18"/>
        </w:rPr>
        <w:t>shpenzoi</w:t>
      </w:r>
      <w:proofErr w:type="spellEnd"/>
      <w:r w:rsidRPr="006A1626">
        <w:rPr>
          <w:sz w:val="18"/>
          <w:szCs w:val="18"/>
        </w:rPr>
        <w:t xml:space="preserve"> </w:t>
      </w:r>
      <w:proofErr w:type="spellStart"/>
      <w:r w:rsidRPr="006A1626">
        <w:rPr>
          <w:sz w:val="18"/>
          <w:szCs w:val="18"/>
        </w:rPr>
        <w:t>rreth</w:t>
      </w:r>
      <w:proofErr w:type="spellEnd"/>
      <w:r w:rsidRPr="006A1626">
        <w:rPr>
          <w:sz w:val="18"/>
          <w:szCs w:val="18"/>
        </w:rPr>
        <w:t xml:space="preserve"> 73.7 </w:t>
      </w:r>
      <w:proofErr w:type="spellStart"/>
      <w:r w:rsidRPr="006A1626">
        <w:rPr>
          <w:sz w:val="18"/>
          <w:szCs w:val="18"/>
        </w:rPr>
        <w:t>milionë</w:t>
      </w:r>
      <w:proofErr w:type="spellEnd"/>
      <w:r w:rsidRPr="006A1626">
        <w:rPr>
          <w:sz w:val="18"/>
          <w:szCs w:val="18"/>
        </w:rPr>
        <w:t xml:space="preserve"> euro </w:t>
      </w:r>
      <w:proofErr w:type="spellStart"/>
      <w:r w:rsidRPr="006A1626">
        <w:rPr>
          <w:sz w:val="18"/>
          <w:szCs w:val="18"/>
        </w:rPr>
        <w:t>si</w:t>
      </w:r>
      <w:proofErr w:type="spellEnd"/>
      <w:r w:rsidRPr="006A1626">
        <w:rPr>
          <w:sz w:val="18"/>
          <w:szCs w:val="18"/>
        </w:rPr>
        <w:t xml:space="preserve"> </w:t>
      </w:r>
      <w:proofErr w:type="spellStart"/>
      <w:r w:rsidRPr="006A1626">
        <w:rPr>
          <w:sz w:val="18"/>
          <w:szCs w:val="18"/>
        </w:rPr>
        <w:t>buxhet</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realizuar</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Sistemit</w:t>
      </w:r>
      <w:proofErr w:type="spellEnd"/>
      <w:r w:rsidRPr="006A1626">
        <w:rPr>
          <w:sz w:val="18"/>
          <w:szCs w:val="18"/>
        </w:rPr>
        <w:t xml:space="preserve"> </w:t>
      </w:r>
      <w:proofErr w:type="spellStart"/>
      <w:r w:rsidRPr="006A1626">
        <w:rPr>
          <w:sz w:val="18"/>
          <w:szCs w:val="18"/>
        </w:rPr>
        <w:t>Gjyqësor</w:t>
      </w:r>
      <w:proofErr w:type="spellEnd"/>
      <w:r w:rsidRPr="006A1626">
        <w:rPr>
          <w:sz w:val="18"/>
          <w:szCs w:val="18"/>
        </w:rPr>
        <w:t xml:space="preserve">, duke </w:t>
      </w:r>
      <w:proofErr w:type="spellStart"/>
      <w:r w:rsidRPr="006A1626">
        <w:rPr>
          <w:sz w:val="18"/>
          <w:szCs w:val="18"/>
        </w:rPr>
        <w:t>reflektuar</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rritje</w:t>
      </w:r>
      <w:proofErr w:type="spellEnd"/>
      <w:r w:rsidRPr="006A1626">
        <w:rPr>
          <w:sz w:val="18"/>
          <w:szCs w:val="18"/>
        </w:rPr>
        <w:t xml:space="preserve"> </w:t>
      </w:r>
      <w:proofErr w:type="spellStart"/>
      <w:r w:rsidRPr="006A1626">
        <w:rPr>
          <w:sz w:val="18"/>
          <w:szCs w:val="18"/>
        </w:rPr>
        <w:t>prej</w:t>
      </w:r>
      <w:proofErr w:type="spellEnd"/>
      <w:r w:rsidRPr="006A1626">
        <w:rPr>
          <w:sz w:val="18"/>
          <w:szCs w:val="18"/>
        </w:rPr>
        <w:t xml:space="preserve"> 69,3% </w:t>
      </w:r>
      <w:proofErr w:type="spellStart"/>
      <w:r w:rsidRPr="006A1626">
        <w:rPr>
          <w:sz w:val="18"/>
          <w:szCs w:val="18"/>
        </w:rPr>
        <w:t>nga</w:t>
      </w:r>
      <w:proofErr w:type="spellEnd"/>
      <w:r w:rsidRPr="006A1626">
        <w:rPr>
          <w:sz w:val="18"/>
          <w:szCs w:val="18"/>
        </w:rPr>
        <w:t xml:space="preserve"> </w:t>
      </w:r>
      <w:proofErr w:type="spellStart"/>
      <w:r w:rsidRPr="006A1626">
        <w:rPr>
          <w:sz w:val="18"/>
          <w:szCs w:val="18"/>
        </w:rPr>
        <w:t>viti</w:t>
      </w:r>
      <w:proofErr w:type="spellEnd"/>
      <w:r w:rsidRPr="006A1626">
        <w:rPr>
          <w:sz w:val="18"/>
          <w:szCs w:val="18"/>
        </w:rPr>
        <w:t xml:space="preserve"> 2022 (</w:t>
      </w:r>
      <w:proofErr w:type="spellStart"/>
      <w:r w:rsidRPr="006A1626">
        <w:rPr>
          <w:sz w:val="18"/>
          <w:szCs w:val="18"/>
        </w:rPr>
        <w:t>buxheti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alokuar</w:t>
      </w:r>
      <w:proofErr w:type="spellEnd"/>
      <w:r w:rsidRPr="006A1626">
        <w:rPr>
          <w:sz w:val="18"/>
          <w:szCs w:val="18"/>
        </w:rPr>
        <w:t xml:space="preserve"> </w:t>
      </w:r>
      <w:proofErr w:type="spellStart"/>
      <w:r w:rsidRPr="006A1626">
        <w:rPr>
          <w:sz w:val="18"/>
          <w:szCs w:val="18"/>
        </w:rPr>
        <w:t>ishte</w:t>
      </w:r>
      <w:proofErr w:type="spellEnd"/>
      <w:r w:rsidRPr="006A1626">
        <w:rPr>
          <w:sz w:val="18"/>
          <w:szCs w:val="18"/>
        </w:rPr>
        <w:t xml:space="preserve"> </w:t>
      </w:r>
      <w:proofErr w:type="spellStart"/>
      <w:r w:rsidRPr="006A1626">
        <w:rPr>
          <w:sz w:val="18"/>
          <w:szCs w:val="18"/>
        </w:rPr>
        <w:t>rreth</w:t>
      </w:r>
      <w:proofErr w:type="spellEnd"/>
      <w:r w:rsidRPr="006A1626">
        <w:rPr>
          <w:sz w:val="18"/>
          <w:szCs w:val="18"/>
        </w:rPr>
        <w:t xml:space="preserve"> 74.23 </w:t>
      </w:r>
      <w:proofErr w:type="spellStart"/>
      <w:r w:rsidRPr="006A1626">
        <w:rPr>
          <w:sz w:val="18"/>
          <w:szCs w:val="18"/>
        </w:rPr>
        <w:t>milionë</w:t>
      </w:r>
      <w:proofErr w:type="spellEnd"/>
      <w:r w:rsidRPr="006A1626">
        <w:rPr>
          <w:sz w:val="18"/>
          <w:szCs w:val="18"/>
        </w:rPr>
        <w:t xml:space="preserve"> euro). </w:t>
      </w:r>
      <w:proofErr w:type="spellStart"/>
      <w:r w:rsidRPr="006A1626">
        <w:rPr>
          <w:sz w:val="18"/>
          <w:szCs w:val="18"/>
        </w:rPr>
        <w:t>Kjo</w:t>
      </w:r>
      <w:proofErr w:type="spellEnd"/>
      <w:r w:rsidRPr="006A1626">
        <w:rPr>
          <w:sz w:val="18"/>
          <w:szCs w:val="18"/>
        </w:rPr>
        <w:t xml:space="preserve"> </w:t>
      </w:r>
      <w:proofErr w:type="spellStart"/>
      <w:r w:rsidRPr="006A1626">
        <w:rPr>
          <w:sz w:val="18"/>
          <w:szCs w:val="18"/>
        </w:rPr>
        <w:t>arrin</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gramStart"/>
      <w:r w:rsidRPr="006A1626">
        <w:rPr>
          <w:sz w:val="18"/>
          <w:szCs w:val="18"/>
        </w:rPr>
        <w:t>26,7 euro</w:t>
      </w:r>
      <w:proofErr w:type="gram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shpenzuara</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banor</w:t>
      </w:r>
      <w:proofErr w:type="spellEnd"/>
      <w:r w:rsidRPr="006A1626">
        <w:rPr>
          <w:sz w:val="18"/>
          <w:szCs w:val="18"/>
        </w:rPr>
        <w:t>.</w:t>
      </w:r>
    </w:p>
  </w:footnote>
  <w:footnote w:id="46">
    <w:p w14:paraId="0D539A92"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(2025a), </w:t>
      </w:r>
      <w:proofErr w:type="spellStart"/>
      <w:r w:rsidRPr="006A1626">
        <w:rPr>
          <w:sz w:val="18"/>
          <w:szCs w:val="18"/>
        </w:rPr>
        <w:t>fq</w:t>
      </w:r>
      <w:proofErr w:type="spellEnd"/>
      <w:r w:rsidRPr="006A1626">
        <w:rPr>
          <w:sz w:val="18"/>
          <w:szCs w:val="18"/>
        </w:rPr>
        <w:t>. 19.</w:t>
      </w:r>
    </w:p>
  </w:footnote>
  <w:footnote w:id="47">
    <w:p w14:paraId="5B5D7D39"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Shtetin</w:t>
      </w:r>
      <w:proofErr w:type="spellEnd"/>
      <w:r w:rsidR="00EA1F07" w:rsidRPr="006A1626">
        <w:rPr>
          <w:sz w:val="18"/>
          <w:szCs w:val="18"/>
        </w:rPr>
        <w:t xml:space="preserve"> e </w:t>
      </w:r>
      <w:proofErr w:type="spellStart"/>
      <w:r w:rsidR="00EA1F07" w:rsidRPr="006A1626">
        <w:rPr>
          <w:sz w:val="18"/>
          <w:szCs w:val="18"/>
        </w:rPr>
        <w:t>së</w:t>
      </w:r>
      <w:proofErr w:type="spellEnd"/>
      <w:r w:rsidR="00EA1F07" w:rsidRPr="006A1626">
        <w:rPr>
          <w:sz w:val="18"/>
          <w:szCs w:val="18"/>
        </w:rPr>
        <w:t xml:space="preserve"> </w:t>
      </w:r>
      <w:proofErr w:type="spellStart"/>
      <w:r w:rsidR="00EA1F07" w:rsidRPr="006A1626">
        <w:rPr>
          <w:sz w:val="18"/>
          <w:szCs w:val="18"/>
        </w:rPr>
        <w:t>drejtës</w:t>
      </w:r>
      <w:proofErr w:type="spellEnd"/>
      <w:r w:rsidR="00EA1F07" w:rsidRPr="006A1626">
        <w:rPr>
          <w:sz w:val="18"/>
          <w:szCs w:val="18"/>
        </w:rPr>
        <w:t xml:space="preserve"> 2024</w:t>
      </w:r>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9.</w:t>
      </w:r>
    </w:p>
  </w:footnote>
  <w:footnote w:id="48">
    <w:p w14:paraId="2C99D7AA"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34.</w:t>
      </w:r>
    </w:p>
  </w:footnote>
  <w:footnote w:id="49">
    <w:p w14:paraId="24F35413"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CEPEJ (2024), </w:t>
      </w:r>
      <w:proofErr w:type="spellStart"/>
      <w:r w:rsidRPr="006A1626">
        <w:rPr>
          <w:sz w:val="18"/>
          <w:szCs w:val="18"/>
        </w:rPr>
        <w:t>fq</w:t>
      </w:r>
      <w:proofErr w:type="spellEnd"/>
      <w:r w:rsidRPr="006A1626">
        <w:rPr>
          <w:sz w:val="18"/>
          <w:szCs w:val="18"/>
        </w:rPr>
        <w:t xml:space="preserve">. 16. </w:t>
      </w:r>
      <w:proofErr w:type="spellStart"/>
      <w:r w:rsidRPr="006A1626">
        <w:rPr>
          <w:sz w:val="18"/>
          <w:szCs w:val="18"/>
        </w:rPr>
        <w:t>Shkalla</w:t>
      </w:r>
      <w:proofErr w:type="spellEnd"/>
      <w:r w:rsidRPr="006A1626">
        <w:rPr>
          <w:sz w:val="18"/>
          <w:szCs w:val="18"/>
        </w:rPr>
        <w:t xml:space="preserve"> e </w:t>
      </w:r>
      <w:proofErr w:type="spellStart"/>
      <w:r w:rsidRPr="006A1626">
        <w:rPr>
          <w:sz w:val="18"/>
          <w:szCs w:val="18"/>
        </w:rPr>
        <w:t>reduktimit</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2023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shkallën</w:t>
      </w:r>
      <w:proofErr w:type="spellEnd"/>
      <w:r w:rsidRPr="006A1626">
        <w:rPr>
          <w:sz w:val="18"/>
          <w:szCs w:val="18"/>
        </w:rPr>
        <w:t xml:space="preserve"> e </w:t>
      </w:r>
      <w:proofErr w:type="spellStart"/>
      <w:r w:rsidRPr="006A1626">
        <w:rPr>
          <w:sz w:val="18"/>
          <w:szCs w:val="18"/>
        </w:rPr>
        <w:t>parë</w:t>
      </w:r>
      <w:proofErr w:type="spellEnd"/>
      <w:r w:rsidRPr="006A1626">
        <w:rPr>
          <w:sz w:val="18"/>
          <w:szCs w:val="18"/>
        </w:rPr>
        <w:t xml:space="preserve"> </w:t>
      </w:r>
      <w:proofErr w:type="spellStart"/>
      <w:r w:rsidRPr="006A1626">
        <w:rPr>
          <w:sz w:val="18"/>
          <w:szCs w:val="18"/>
        </w:rPr>
        <w:t>ishte</w:t>
      </w:r>
      <w:proofErr w:type="spellEnd"/>
      <w:r w:rsidRPr="006A1626">
        <w:rPr>
          <w:sz w:val="18"/>
          <w:szCs w:val="18"/>
        </w:rPr>
        <w:t xml:space="preserve"> 87%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çështjet</w:t>
      </w:r>
      <w:proofErr w:type="spellEnd"/>
      <w:r w:rsidRPr="006A1626">
        <w:rPr>
          <w:sz w:val="18"/>
          <w:szCs w:val="18"/>
        </w:rPr>
        <w:t xml:space="preserve"> </w:t>
      </w:r>
      <w:proofErr w:type="spellStart"/>
      <w:r w:rsidRPr="006A1626">
        <w:rPr>
          <w:sz w:val="18"/>
          <w:szCs w:val="18"/>
        </w:rPr>
        <w:t>gjyqësore</w:t>
      </w:r>
      <w:proofErr w:type="spellEnd"/>
      <w:r w:rsidRPr="006A1626">
        <w:rPr>
          <w:sz w:val="18"/>
          <w:szCs w:val="18"/>
        </w:rPr>
        <w:t xml:space="preserve"> civile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tregtare</w:t>
      </w:r>
      <w:proofErr w:type="spellEnd"/>
      <w:r w:rsidRPr="006A1626">
        <w:rPr>
          <w:sz w:val="18"/>
          <w:szCs w:val="18"/>
        </w:rPr>
        <w:t xml:space="preserve">, 91%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çështjet</w:t>
      </w:r>
      <w:proofErr w:type="spellEnd"/>
      <w:r w:rsidRPr="006A1626">
        <w:rPr>
          <w:sz w:val="18"/>
          <w:szCs w:val="18"/>
        </w:rPr>
        <w:t xml:space="preserve"> administrative </w:t>
      </w:r>
      <w:proofErr w:type="spellStart"/>
      <w:r w:rsidRPr="006A1626">
        <w:rPr>
          <w:sz w:val="18"/>
          <w:szCs w:val="18"/>
        </w:rPr>
        <w:t>dhe</w:t>
      </w:r>
      <w:proofErr w:type="spellEnd"/>
      <w:r w:rsidRPr="006A1626">
        <w:rPr>
          <w:sz w:val="18"/>
          <w:szCs w:val="18"/>
        </w:rPr>
        <w:t xml:space="preserve"> 94%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shumën</w:t>
      </w:r>
      <w:proofErr w:type="spellEnd"/>
      <w:r w:rsidRPr="006A1626">
        <w:rPr>
          <w:sz w:val="18"/>
          <w:szCs w:val="18"/>
        </w:rPr>
        <w:t xml:space="preserve"> e </w:t>
      </w:r>
      <w:proofErr w:type="spellStart"/>
      <w:r w:rsidRPr="006A1626">
        <w:rPr>
          <w:sz w:val="18"/>
          <w:szCs w:val="18"/>
        </w:rPr>
        <w:t>çështjeve</w:t>
      </w:r>
      <w:proofErr w:type="spellEnd"/>
      <w:r w:rsidRPr="006A1626">
        <w:rPr>
          <w:sz w:val="18"/>
          <w:szCs w:val="18"/>
        </w:rPr>
        <w:t xml:space="preserve"> </w:t>
      </w:r>
      <w:proofErr w:type="spellStart"/>
      <w:r w:rsidRPr="006A1626">
        <w:rPr>
          <w:sz w:val="18"/>
          <w:szCs w:val="18"/>
        </w:rPr>
        <w:t>penale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rënda</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kundërvajtjeje</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w:t>
      </w:r>
      <w:proofErr w:type="spellStart"/>
      <w:r w:rsidRPr="006A1626">
        <w:rPr>
          <w:sz w:val="18"/>
          <w:szCs w:val="18"/>
        </w:rPr>
        <w:t>ose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vogla</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rastet</w:t>
      </w:r>
      <w:proofErr w:type="spellEnd"/>
      <w:r w:rsidRPr="006A1626">
        <w:rPr>
          <w:sz w:val="18"/>
          <w:szCs w:val="18"/>
        </w:rPr>
        <w:t xml:space="preserve"> e </w:t>
      </w:r>
      <w:proofErr w:type="spellStart"/>
      <w:r w:rsidRPr="006A1626">
        <w:rPr>
          <w:sz w:val="18"/>
          <w:szCs w:val="18"/>
        </w:rPr>
        <w:t>shkallës</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dytë</w:t>
      </w:r>
      <w:proofErr w:type="spellEnd"/>
      <w:r w:rsidRPr="006A1626">
        <w:rPr>
          <w:sz w:val="18"/>
          <w:szCs w:val="18"/>
        </w:rPr>
        <w:t xml:space="preserve">, </w:t>
      </w:r>
      <w:proofErr w:type="spellStart"/>
      <w:r w:rsidRPr="006A1626">
        <w:rPr>
          <w:sz w:val="18"/>
          <w:szCs w:val="18"/>
        </w:rPr>
        <w:t>shkalla</w:t>
      </w:r>
      <w:proofErr w:type="spellEnd"/>
      <w:r w:rsidRPr="006A1626">
        <w:rPr>
          <w:sz w:val="18"/>
          <w:szCs w:val="18"/>
        </w:rPr>
        <w:t xml:space="preserve"> e </w:t>
      </w:r>
      <w:proofErr w:type="spellStart"/>
      <w:r w:rsidRPr="006A1626">
        <w:rPr>
          <w:sz w:val="18"/>
          <w:szCs w:val="18"/>
        </w:rPr>
        <w:t>reduktimit</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2023 </w:t>
      </w:r>
      <w:proofErr w:type="spellStart"/>
      <w:r w:rsidRPr="006A1626">
        <w:rPr>
          <w:sz w:val="18"/>
          <w:szCs w:val="18"/>
        </w:rPr>
        <w:t>ishte</w:t>
      </w:r>
      <w:proofErr w:type="spellEnd"/>
      <w:r w:rsidRPr="006A1626">
        <w:rPr>
          <w:sz w:val="18"/>
          <w:szCs w:val="18"/>
        </w:rPr>
        <w:t xml:space="preserve"> 46%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çështjet</w:t>
      </w:r>
      <w:proofErr w:type="spellEnd"/>
      <w:r w:rsidRPr="006A1626">
        <w:rPr>
          <w:sz w:val="18"/>
          <w:szCs w:val="18"/>
        </w:rPr>
        <w:t xml:space="preserve"> administrative </w:t>
      </w:r>
      <w:proofErr w:type="spellStart"/>
      <w:r w:rsidRPr="006A1626">
        <w:rPr>
          <w:sz w:val="18"/>
          <w:szCs w:val="18"/>
        </w:rPr>
        <w:t>dhe</w:t>
      </w:r>
      <w:proofErr w:type="spellEnd"/>
      <w:r w:rsidRPr="006A1626">
        <w:rPr>
          <w:sz w:val="18"/>
          <w:szCs w:val="18"/>
        </w:rPr>
        <w:t xml:space="preserve"> 63%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shumën</w:t>
      </w:r>
      <w:proofErr w:type="spellEnd"/>
      <w:r w:rsidRPr="006A1626">
        <w:rPr>
          <w:sz w:val="18"/>
          <w:szCs w:val="18"/>
        </w:rPr>
        <w:t xml:space="preserve"> e </w:t>
      </w:r>
      <w:proofErr w:type="spellStart"/>
      <w:r w:rsidRPr="006A1626">
        <w:rPr>
          <w:sz w:val="18"/>
          <w:szCs w:val="18"/>
        </w:rPr>
        <w:t>çështjeve</w:t>
      </w:r>
      <w:proofErr w:type="spellEnd"/>
      <w:r w:rsidRPr="006A1626">
        <w:rPr>
          <w:sz w:val="18"/>
          <w:szCs w:val="18"/>
        </w:rPr>
        <w:t xml:space="preserve"> </w:t>
      </w:r>
      <w:proofErr w:type="spellStart"/>
      <w:r w:rsidRPr="006A1626">
        <w:rPr>
          <w:sz w:val="18"/>
          <w:szCs w:val="18"/>
        </w:rPr>
        <w:t>penale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rënda</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kundërvajtje</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w:t>
      </w:r>
      <w:proofErr w:type="spellStart"/>
      <w:r w:rsidRPr="006A1626">
        <w:rPr>
          <w:sz w:val="18"/>
          <w:szCs w:val="18"/>
        </w:rPr>
        <w:t>ose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vogla</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çështjet</w:t>
      </w:r>
      <w:proofErr w:type="spellEnd"/>
      <w:r w:rsidRPr="006A1626">
        <w:rPr>
          <w:sz w:val="18"/>
          <w:szCs w:val="18"/>
        </w:rPr>
        <w:t xml:space="preserve"> </w:t>
      </w:r>
      <w:proofErr w:type="spellStart"/>
      <w:r w:rsidRPr="006A1626">
        <w:rPr>
          <w:sz w:val="18"/>
          <w:szCs w:val="18"/>
        </w:rPr>
        <w:t>gjyqësore</w:t>
      </w:r>
      <w:proofErr w:type="spellEnd"/>
      <w:r w:rsidRPr="006A1626">
        <w:rPr>
          <w:sz w:val="18"/>
          <w:szCs w:val="18"/>
        </w:rPr>
        <w:t xml:space="preserve"> civile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tregtare</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shkallë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dytë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dhënat</w:t>
      </w:r>
      <w:proofErr w:type="spellEnd"/>
      <w:r w:rsidRPr="006A1626">
        <w:rPr>
          <w:sz w:val="18"/>
          <w:szCs w:val="18"/>
        </w:rPr>
        <w:t xml:space="preserve"> </w:t>
      </w:r>
      <w:proofErr w:type="spellStart"/>
      <w:r w:rsidRPr="006A1626">
        <w:rPr>
          <w:sz w:val="18"/>
          <w:szCs w:val="18"/>
        </w:rPr>
        <w:t>nuk</w:t>
      </w:r>
      <w:proofErr w:type="spellEnd"/>
      <w:r w:rsidRPr="006A1626">
        <w:rPr>
          <w:sz w:val="18"/>
          <w:szCs w:val="18"/>
        </w:rPr>
        <w:t xml:space="preserve"> </w:t>
      </w:r>
      <w:proofErr w:type="spellStart"/>
      <w:r w:rsidRPr="006A1626">
        <w:rPr>
          <w:sz w:val="18"/>
          <w:szCs w:val="18"/>
        </w:rPr>
        <w:t>janë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disponueshme</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2023.</w:t>
      </w:r>
    </w:p>
  </w:footnote>
  <w:footnote w:id="50">
    <w:p w14:paraId="25ED230A"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CEPEJ (2024), </w:t>
      </w:r>
      <w:proofErr w:type="spellStart"/>
      <w:r w:rsidRPr="006A1626">
        <w:rPr>
          <w:sz w:val="18"/>
          <w:szCs w:val="18"/>
        </w:rPr>
        <w:t>fq</w:t>
      </w:r>
      <w:proofErr w:type="spellEnd"/>
      <w:r w:rsidRPr="006A1626">
        <w:rPr>
          <w:sz w:val="18"/>
          <w:szCs w:val="18"/>
        </w:rPr>
        <w:t xml:space="preserve">. 2, 16-20.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shkallën</w:t>
      </w:r>
      <w:proofErr w:type="spellEnd"/>
      <w:r w:rsidRPr="006A1626">
        <w:rPr>
          <w:sz w:val="18"/>
          <w:szCs w:val="18"/>
        </w:rPr>
        <w:t xml:space="preserve"> e </w:t>
      </w:r>
      <w:proofErr w:type="spellStart"/>
      <w:r w:rsidRPr="006A1626">
        <w:rPr>
          <w:sz w:val="18"/>
          <w:szCs w:val="18"/>
        </w:rPr>
        <w:t>parë</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2023, </w:t>
      </w:r>
      <w:proofErr w:type="spellStart"/>
      <w:r w:rsidRPr="006A1626">
        <w:rPr>
          <w:sz w:val="18"/>
          <w:szCs w:val="18"/>
        </w:rPr>
        <w:t>koha</w:t>
      </w:r>
      <w:proofErr w:type="spellEnd"/>
      <w:r w:rsidRPr="006A1626">
        <w:rPr>
          <w:sz w:val="18"/>
          <w:szCs w:val="18"/>
        </w:rPr>
        <w:t xml:space="preserve"> e </w:t>
      </w:r>
      <w:proofErr w:type="spellStart"/>
      <w:r w:rsidRPr="006A1626">
        <w:rPr>
          <w:sz w:val="18"/>
          <w:szCs w:val="18"/>
        </w:rPr>
        <w:t>disponimit</w:t>
      </w:r>
      <w:proofErr w:type="spellEnd"/>
      <w:r w:rsidRPr="006A1626">
        <w:rPr>
          <w:sz w:val="18"/>
          <w:szCs w:val="18"/>
        </w:rPr>
        <w:t xml:space="preserve"> </w:t>
      </w:r>
      <w:proofErr w:type="spellStart"/>
      <w:r w:rsidRPr="006A1626">
        <w:rPr>
          <w:sz w:val="18"/>
          <w:szCs w:val="18"/>
        </w:rPr>
        <w:t>është</w:t>
      </w:r>
      <w:proofErr w:type="spellEnd"/>
      <w:r w:rsidRPr="006A1626">
        <w:rPr>
          <w:sz w:val="18"/>
          <w:szCs w:val="18"/>
        </w:rPr>
        <w:t xml:space="preserve"> </w:t>
      </w:r>
      <w:proofErr w:type="spellStart"/>
      <w:r w:rsidRPr="006A1626">
        <w:rPr>
          <w:sz w:val="18"/>
          <w:szCs w:val="18"/>
        </w:rPr>
        <w:t>rritur</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krahasim</w:t>
      </w:r>
      <w:proofErr w:type="spellEnd"/>
      <w:r w:rsidRPr="006A1626">
        <w:rPr>
          <w:sz w:val="18"/>
          <w:szCs w:val="18"/>
        </w:rPr>
        <w:t xml:space="preserve"> me </w:t>
      </w:r>
      <w:proofErr w:type="spellStart"/>
      <w:r w:rsidRPr="006A1626">
        <w:rPr>
          <w:sz w:val="18"/>
          <w:szCs w:val="18"/>
        </w:rPr>
        <w:t>vitin</w:t>
      </w:r>
      <w:proofErr w:type="spellEnd"/>
      <w:r w:rsidRPr="006A1626">
        <w:rPr>
          <w:sz w:val="18"/>
          <w:szCs w:val="18"/>
        </w:rPr>
        <w:t xml:space="preserve"> 2022 me 22,6%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çështjet</w:t>
      </w:r>
      <w:proofErr w:type="spellEnd"/>
      <w:r w:rsidRPr="006A1626">
        <w:rPr>
          <w:sz w:val="18"/>
          <w:szCs w:val="18"/>
        </w:rPr>
        <w:t xml:space="preserve"> civile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komerciale</w:t>
      </w:r>
      <w:proofErr w:type="spellEnd"/>
      <w:r w:rsidRPr="006A1626">
        <w:rPr>
          <w:sz w:val="18"/>
          <w:szCs w:val="18"/>
        </w:rPr>
        <w:t xml:space="preserve">, 28,2%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çështjet</w:t>
      </w:r>
      <w:proofErr w:type="spellEnd"/>
      <w:r w:rsidRPr="006A1626">
        <w:rPr>
          <w:sz w:val="18"/>
          <w:szCs w:val="18"/>
        </w:rPr>
        <w:t xml:space="preserve"> administrative </w:t>
      </w:r>
      <w:proofErr w:type="spellStart"/>
      <w:r w:rsidRPr="006A1626">
        <w:rPr>
          <w:sz w:val="18"/>
          <w:szCs w:val="18"/>
        </w:rPr>
        <w:t>dhe</w:t>
      </w:r>
      <w:proofErr w:type="spellEnd"/>
      <w:r w:rsidRPr="006A1626">
        <w:rPr>
          <w:sz w:val="18"/>
          <w:szCs w:val="18"/>
        </w:rPr>
        <w:t xml:space="preserve"> 12,5%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çështjet</w:t>
      </w:r>
      <w:proofErr w:type="spellEnd"/>
      <w:r w:rsidRPr="006A1626">
        <w:rPr>
          <w:sz w:val="18"/>
          <w:szCs w:val="18"/>
        </w:rPr>
        <w:t xml:space="preserve"> </w:t>
      </w:r>
      <w:proofErr w:type="spellStart"/>
      <w:r w:rsidRPr="006A1626">
        <w:rPr>
          <w:sz w:val="18"/>
          <w:szCs w:val="18"/>
        </w:rPr>
        <w:t>penale</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rastin</w:t>
      </w:r>
      <w:proofErr w:type="spellEnd"/>
      <w:r w:rsidRPr="006A1626">
        <w:rPr>
          <w:sz w:val="18"/>
          <w:szCs w:val="18"/>
        </w:rPr>
        <w:t xml:space="preserve"> e </w:t>
      </w:r>
      <w:proofErr w:type="spellStart"/>
      <w:r w:rsidRPr="006A1626">
        <w:rPr>
          <w:sz w:val="18"/>
          <w:szCs w:val="18"/>
        </w:rPr>
        <w:t>dytë</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2023 </w:t>
      </w:r>
      <w:proofErr w:type="spellStart"/>
      <w:r w:rsidRPr="006A1626">
        <w:rPr>
          <w:sz w:val="18"/>
          <w:szCs w:val="18"/>
        </w:rPr>
        <w:t>koha</w:t>
      </w:r>
      <w:proofErr w:type="spellEnd"/>
      <w:r w:rsidRPr="006A1626">
        <w:rPr>
          <w:sz w:val="18"/>
          <w:szCs w:val="18"/>
        </w:rPr>
        <w:t xml:space="preserve"> e </w:t>
      </w:r>
      <w:proofErr w:type="spellStart"/>
      <w:r w:rsidRPr="006A1626">
        <w:rPr>
          <w:sz w:val="18"/>
          <w:szCs w:val="18"/>
        </w:rPr>
        <w:t>disponimit</w:t>
      </w:r>
      <w:proofErr w:type="spellEnd"/>
      <w:r w:rsidRPr="006A1626">
        <w:rPr>
          <w:sz w:val="18"/>
          <w:szCs w:val="18"/>
        </w:rPr>
        <w:t xml:space="preserve"> u </w:t>
      </w:r>
      <w:proofErr w:type="spellStart"/>
      <w:r w:rsidRPr="006A1626">
        <w:rPr>
          <w:sz w:val="18"/>
          <w:szCs w:val="18"/>
        </w:rPr>
        <w:t>rrit</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krahasim</w:t>
      </w:r>
      <w:proofErr w:type="spellEnd"/>
      <w:r w:rsidRPr="006A1626">
        <w:rPr>
          <w:sz w:val="18"/>
          <w:szCs w:val="18"/>
        </w:rPr>
        <w:t xml:space="preserve"> me </w:t>
      </w:r>
      <w:proofErr w:type="spellStart"/>
      <w:r w:rsidRPr="006A1626">
        <w:rPr>
          <w:sz w:val="18"/>
          <w:szCs w:val="18"/>
        </w:rPr>
        <w:t>vitin</w:t>
      </w:r>
      <w:proofErr w:type="spellEnd"/>
      <w:r w:rsidRPr="006A1626">
        <w:rPr>
          <w:sz w:val="18"/>
          <w:szCs w:val="18"/>
        </w:rPr>
        <w:t xml:space="preserve"> 2022 me 66,7%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çështjet</w:t>
      </w:r>
      <w:proofErr w:type="spellEnd"/>
      <w:r w:rsidRPr="006A1626">
        <w:rPr>
          <w:sz w:val="18"/>
          <w:szCs w:val="18"/>
        </w:rPr>
        <w:t xml:space="preserve"> </w:t>
      </w:r>
      <w:proofErr w:type="spellStart"/>
      <w:r w:rsidRPr="006A1626">
        <w:rPr>
          <w:sz w:val="18"/>
          <w:szCs w:val="18"/>
        </w:rPr>
        <w:t>penale</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çështjet</w:t>
      </w:r>
      <w:proofErr w:type="spellEnd"/>
      <w:r w:rsidRPr="006A1626">
        <w:rPr>
          <w:sz w:val="18"/>
          <w:szCs w:val="18"/>
        </w:rPr>
        <w:t xml:space="preserve"> civile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komerciale</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shkallën</w:t>
      </w:r>
      <w:proofErr w:type="spellEnd"/>
      <w:r w:rsidRPr="006A1626">
        <w:rPr>
          <w:sz w:val="18"/>
          <w:szCs w:val="18"/>
        </w:rPr>
        <w:t xml:space="preserve"> e </w:t>
      </w:r>
      <w:proofErr w:type="spellStart"/>
      <w:r w:rsidRPr="006A1626">
        <w:rPr>
          <w:sz w:val="18"/>
          <w:szCs w:val="18"/>
        </w:rPr>
        <w:t>dytë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dhënat</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2023 </w:t>
      </w:r>
      <w:proofErr w:type="spellStart"/>
      <w:r w:rsidRPr="006A1626">
        <w:rPr>
          <w:sz w:val="18"/>
          <w:szCs w:val="18"/>
        </w:rPr>
        <w:t>nuk</w:t>
      </w:r>
      <w:proofErr w:type="spellEnd"/>
      <w:r w:rsidRPr="006A1626">
        <w:rPr>
          <w:sz w:val="18"/>
          <w:szCs w:val="18"/>
        </w:rPr>
        <w:t xml:space="preserve"> </w:t>
      </w:r>
      <w:proofErr w:type="spellStart"/>
      <w:r w:rsidRPr="006A1626">
        <w:rPr>
          <w:sz w:val="18"/>
          <w:szCs w:val="18"/>
        </w:rPr>
        <w:t>janë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disponueshme</w:t>
      </w:r>
      <w:proofErr w:type="spellEnd"/>
      <w:r w:rsidRPr="006A1626">
        <w:rPr>
          <w:sz w:val="18"/>
          <w:szCs w:val="18"/>
        </w:rPr>
        <w:t xml:space="preserve">. </w:t>
      </w:r>
    </w:p>
  </w:footnote>
  <w:footnote w:id="51">
    <w:p w14:paraId="1565EAB6"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CEPEJ (2024), </w:t>
      </w:r>
      <w:proofErr w:type="spellStart"/>
      <w:r w:rsidRPr="006A1626">
        <w:rPr>
          <w:sz w:val="18"/>
          <w:szCs w:val="18"/>
        </w:rPr>
        <w:t>fq</w:t>
      </w:r>
      <w:proofErr w:type="spellEnd"/>
      <w:r w:rsidRPr="006A1626">
        <w:rPr>
          <w:sz w:val="18"/>
          <w:szCs w:val="18"/>
        </w:rPr>
        <w:t xml:space="preserve">. 2, 16, 19;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xml:space="preserve">. 34. Koha e </w:t>
      </w:r>
      <w:proofErr w:type="spellStart"/>
      <w:r w:rsidRPr="006A1626">
        <w:rPr>
          <w:sz w:val="18"/>
          <w:szCs w:val="18"/>
        </w:rPr>
        <w:t>disponimit</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çështjet</w:t>
      </w:r>
      <w:proofErr w:type="spellEnd"/>
      <w:r w:rsidRPr="006A1626">
        <w:rPr>
          <w:sz w:val="18"/>
          <w:szCs w:val="18"/>
        </w:rPr>
        <w:t xml:space="preserve"> administrative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shkallës</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dytë</w:t>
      </w:r>
      <w:proofErr w:type="spellEnd"/>
      <w:r w:rsidRPr="006A1626">
        <w:rPr>
          <w:sz w:val="18"/>
          <w:szCs w:val="18"/>
        </w:rPr>
        <w:t xml:space="preserve"> u ul </w:t>
      </w:r>
      <w:proofErr w:type="spellStart"/>
      <w:r w:rsidRPr="006A1626">
        <w:rPr>
          <w:sz w:val="18"/>
          <w:szCs w:val="18"/>
        </w:rPr>
        <w:t>nga</w:t>
      </w:r>
      <w:proofErr w:type="spellEnd"/>
      <w:r w:rsidRPr="006A1626">
        <w:rPr>
          <w:sz w:val="18"/>
          <w:szCs w:val="18"/>
        </w:rPr>
        <w:t xml:space="preserve"> 8 680 </w:t>
      </w:r>
      <w:proofErr w:type="spellStart"/>
      <w:r w:rsidRPr="006A1626">
        <w:rPr>
          <w:sz w:val="18"/>
          <w:szCs w:val="18"/>
        </w:rPr>
        <w:t>ditë</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5 326 </w:t>
      </w:r>
      <w:proofErr w:type="spellStart"/>
      <w:r w:rsidRPr="006A1626">
        <w:rPr>
          <w:sz w:val="18"/>
          <w:szCs w:val="18"/>
        </w:rPr>
        <w:t>ditë</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kundërt</w:t>
      </w:r>
      <w:proofErr w:type="spellEnd"/>
      <w:r w:rsidRPr="006A1626">
        <w:rPr>
          <w:sz w:val="18"/>
          <w:szCs w:val="18"/>
        </w:rPr>
        <w:t xml:space="preserve">, </w:t>
      </w:r>
      <w:proofErr w:type="spellStart"/>
      <w:r w:rsidRPr="006A1626">
        <w:rPr>
          <w:sz w:val="18"/>
          <w:szCs w:val="18"/>
        </w:rPr>
        <w:t>koha</w:t>
      </w:r>
      <w:proofErr w:type="spellEnd"/>
      <w:r w:rsidRPr="006A1626">
        <w:rPr>
          <w:sz w:val="18"/>
          <w:szCs w:val="18"/>
        </w:rPr>
        <w:t xml:space="preserve"> e </w:t>
      </w:r>
      <w:proofErr w:type="spellStart"/>
      <w:r w:rsidRPr="006A1626">
        <w:rPr>
          <w:sz w:val="18"/>
          <w:szCs w:val="18"/>
        </w:rPr>
        <w:t>disponimit</w:t>
      </w:r>
      <w:proofErr w:type="spellEnd"/>
      <w:r w:rsidRPr="006A1626">
        <w:rPr>
          <w:sz w:val="18"/>
          <w:szCs w:val="18"/>
        </w:rPr>
        <w:t xml:space="preserve"> </w:t>
      </w:r>
      <w:proofErr w:type="spellStart"/>
      <w:r w:rsidRPr="006A1626">
        <w:rPr>
          <w:sz w:val="18"/>
          <w:szCs w:val="18"/>
        </w:rPr>
        <w:t>varion</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124 </w:t>
      </w:r>
      <w:proofErr w:type="spellStart"/>
      <w:r w:rsidRPr="006A1626">
        <w:rPr>
          <w:sz w:val="18"/>
          <w:szCs w:val="18"/>
        </w:rPr>
        <w:t>ditë</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462 </w:t>
      </w:r>
      <w:proofErr w:type="spellStart"/>
      <w:r w:rsidRPr="006A1626">
        <w:rPr>
          <w:sz w:val="18"/>
          <w:szCs w:val="18"/>
        </w:rPr>
        <w:t>ditë</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gjitha</w:t>
      </w:r>
      <w:proofErr w:type="spellEnd"/>
      <w:r w:rsidRPr="006A1626">
        <w:rPr>
          <w:sz w:val="18"/>
          <w:szCs w:val="18"/>
        </w:rPr>
        <w:t xml:space="preserve"> </w:t>
      </w:r>
      <w:proofErr w:type="spellStart"/>
      <w:r w:rsidRPr="006A1626">
        <w:rPr>
          <w:sz w:val="18"/>
          <w:szCs w:val="18"/>
        </w:rPr>
        <w:t>llojet</w:t>
      </w:r>
      <w:proofErr w:type="spellEnd"/>
      <w:r w:rsidRPr="006A1626">
        <w:rPr>
          <w:sz w:val="18"/>
          <w:szCs w:val="18"/>
        </w:rPr>
        <w:t xml:space="preserve"> e </w:t>
      </w:r>
      <w:proofErr w:type="spellStart"/>
      <w:r w:rsidRPr="006A1626">
        <w:rPr>
          <w:sz w:val="18"/>
          <w:szCs w:val="18"/>
        </w:rPr>
        <w:t>tjera</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çështjeve</w:t>
      </w:r>
      <w:proofErr w:type="spellEnd"/>
      <w:r w:rsidRPr="006A1626">
        <w:rPr>
          <w:sz w:val="18"/>
          <w:szCs w:val="18"/>
        </w:rPr>
        <w:t xml:space="preserve"> (</w:t>
      </w:r>
      <w:proofErr w:type="spellStart"/>
      <w:r w:rsidRPr="006A1626">
        <w:rPr>
          <w:sz w:val="18"/>
          <w:szCs w:val="18"/>
        </w:rPr>
        <w:t>përveç</w:t>
      </w:r>
      <w:proofErr w:type="spellEnd"/>
      <w:r w:rsidRPr="006A1626">
        <w:rPr>
          <w:sz w:val="18"/>
          <w:szCs w:val="18"/>
        </w:rPr>
        <w:t xml:space="preserve"> </w:t>
      </w:r>
      <w:proofErr w:type="spellStart"/>
      <w:r w:rsidRPr="006A1626">
        <w:rPr>
          <w:sz w:val="18"/>
          <w:szCs w:val="18"/>
        </w:rPr>
        <w:t>çështjeve</w:t>
      </w:r>
      <w:proofErr w:type="spellEnd"/>
      <w:r w:rsidRPr="006A1626">
        <w:rPr>
          <w:sz w:val="18"/>
          <w:szCs w:val="18"/>
        </w:rPr>
        <w:t xml:space="preserve"> </w:t>
      </w:r>
      <w:proofErr w:type="spellStart"/>
      <w:r w:rsidRPr="006A1626">
        <w:rPr>
          <w:sz w:val="18"/>
          <w:szCs w:val="18"/>
        </w:rPr>
        <w:t>gjyqësore</w:t>
      </w:r>
      <w:proofErr w:type="spellEnd"/>
      <w:r w:rsidRPr="006A1626">
        <w:rPr>
          <w:sz w:val="18"/>
          <w:szCs w:val="18"/>
        </w:rPr>
        <w:t xml:space="preserve"> civile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tregtare</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shkallën</w:t>
      </w:r>
      <w:proofErr w:type="spellEnd"/>
      <w:r w:rsidRPr="006A1626">
        <w:rPr>
          <w:sz w:val="18"/>
          <w:szCs w:val="18"/>
        </w:rPr>
        <w:t xml:space="preserve"> e </w:t>
      </w:r>
      <w:proofErr w:type="spellStart"/>
      <w:r w:rsidRPr="006A1626">
        <w:rPr>
          <w:sz w:val="18"/>
          <w:szCs w:val="18"/>
        </w:rPr>
        <w:t>dytë</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cilat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dhënat</w:t>
      </w:r>
      <w:proofErr w:type="spellEnd"/>
      <w:r w:rsidRPr="006A1626">
        <w:rPr>
          <w:sz w:val="18"/>
          <w:szCs w:val="18"/>
        </w:rPr>
        <w:t xml:space="preserve"> </w:t>
      </w:r>
      <w:proofErr w:type="spellStart"/>
      <w:r w:rsidRPr="006A1626">
        <w:rPr>
          <w:sz w:val="18"/>
          <w:szCs w:val="18"/>
        </w:rPr>
        <w:t>nuk</w:t>
      </w:r>
      <w:proofErr w:type="spellEnd"/>
      <w:r w:rsidRPr="006A1626">
        <w:rPr>
          <w:sz w:val="18"/>
          <w:szCs w:val="18"/>
        </w:rPr>
        <w:t xml:space="preserve"> </w:t>
      </w:r>
      <w:proofErr w:type="spellStart"/>
      <w:r w:rsidRPr="006A1626">
        <w:rPr>
          <w:sz w:val="18"/>
          <w:szCs w:val="18"/>
        </w:rPr>
        <w:t>janë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disponueshme</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2023).</w:t>
      </w:r>
    </w:p>
  </w:footnote>
  <w:footnote w:id="52">
    <w:p w14:paraId="01EA04D0"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Shtetin</w:t>
      </w:r>
      <w:proofErr w:type="spellEnd"/>
      <w:r w:rsidR="00EA1F07" w:rsidRPr="006A1626">
        <w:rPr>
          <w:sz w:val="18"/>
          <w:szCs w:val="18"/>
        </w:rPr>
        <w:t xml:space="preserve"> e </w:t>
      </w:r>
      <w:proofErr w:type="spellStart"/>
      <w:r w:rsidR="00EA1F07" w:rsidRPr="006A1626">
        <w:rPr>
          <w:sz w:val="18"/>
          <w:szCs w:val="18"/>
        </w:rPr>
        <w:t>së</w:t>
      </w:r>
      <w:proofErr w:type="spellEnd"/>
      <w:r w:rsidR="00EA1F07" w:rsidRPr="006A1626">
        <w:rPr>
          <w:sz w:val="18"/>
          <w:szCs w:val="18"/>
        </w:rPr>
        <w:t xml:space="preserve"> </w:t>
      </w:r>
      <w:proofErr w:type="spellStart"/>
      <w:r w:rsidR="00EA1F07" w:rsidRPr="006A1626">
        <w:rPr>
          <w:sz w:val="18"/>
          <w:szCs w:val="18"/>
        </w:rPr>
        <w:t>drejtës</w:t>
      </w:r>
      <w:proofErr w:type="spellEnd"/>
      <w:r w:rsidR="00EA1F07" w:rsidRPr="006A1626">
        <w:rPr>
          <w:sz w:val="18"/>
          <w:szCs w:val="18"/>
        </w:rPr>
        <w:t xml:space="preserve"> 2024</w:t>
      </w:r>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9.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maj</w:t>
      </w:r>
      <w:proofErr w:type="spellEnd"/>
      <w:r w:rsidRPr="006A1626">
        <w:rPr>
          <w:sz w:val="18"/>
          <w:szCs w:val="18"/>
        </w:rPr>
        <w:t xml:space="preserve"> 2024 </w:t>
      </w:r>
      <w:proofErr w:type="spellStart"/>
      <w:r w:rsidRPr="006A1626">
        <w:rPr>
          <w:sz w:val="18"/>
          <w:szCs w:val="18"/>
        </w:rPr>
        <w:t>Këshilli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Lartë</w:t>
      </w:r>
      <w:proofErr w:type="spellEnd"/>
      <w:r w:rsidRPr="006A1626">
        <w:rPr>
          <w:sz w:val="18"/>
          <w:szCs w:val="18"/>
        </w:rPr>
        <w:t xml:space="preserve"> </w:t>
      </w:r>
      <w:proofErr w:type="spellStart"/>
      <w:r w:rsidRPr="006A1626">
        <w:rPr>
          <w:sz w:val="18"/>
          <w:szCs w:val="18"/>
        </w:rPr>
        <w:t>Gjyqësor</w:t>
      </w:r>
      <w:proofErr w:type="spellEnd"/>
      <w:r w:rsidRPr="006A1626">
        <w:rPr>
          <w:sz w:val="18"/>
          <w:szCs w:val="18"/>
        </w:rPr>
        <w:t xml:space="preserve"> </w:t>
      </w:r>
      <w:proofErr w:type="spellStart"/>
      <w:r w:rsidRPr="006A1626">
        <w:rPr>
          <w:sz w:val="18"/>
          <w:szCs w:val="18"/>
        </w:rPr>
        <w:t>prezantoi</w:t>
      </w:r>
      <w:proofErr w:type="spellEnd"/>
      <w:r w:rsidRPr="006A1626">
        <w:rPr>
          <w:sz w:val="18"/>
          <w:szCs w:val="18"/>
        </w:rPr>
        <w:t xml:space="preserve"> </w:t>
      </w:r>
      <w:proofErr w:type="spellStart"/>
      <w:r w:rsidRPr="006A1626">
        <w:rPr>
          <w:sz w:val="18"/>
          <w:szCs w:val="18"/>
        </w:rPr>
        <w:t>strategjinë</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reduktimin</w:t>
      </w:r>
      <w:proofErr w:type="spellEnd"/>
      <w:r w:rsidRPr="006A1626">
        <w:rPr>
          <w:sz w:val="18"/>
          <w:szCs w:val="18"/>
        </w:rPr>
        <w:t xml:space="preserve"> e </w:t>
      </w:r>
      <w:proofErr w:type="spellStart"/>
      <w:r w:rsidRPr="006A1626">
        <w:rPr>
          <w:sz w:val="18"/>
          <w:szCs w:val="18"/>
        </w:rPr>
        <w:t>ngarkesës</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prapambetur</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cili</w:t>
      </w:r>
      <w:proofErr w:type="spellEnd"/>
      <w:r w:rsidRPr="006A1626">
        <w:rPr>
          <w:sz w:val="18"/>
          <w:szCs w:val="18"/>
        </w:rPr>
        <w:t xml:space="preserve"> </w:t>
      </w:r>
      <w:proofErr w:type="spellStart"/>
      <w:r w:rsidRPr="006A1626">
        <w:rPr>
          <w:sz w:val="18"/>
          <w:szCs w:val="18"/>
        </w:rPr>
        <w:t>përfshin</w:t>
      </w:r>
      <w:proofErr w:type="spellEnd"/>
      <w:r w:rsidRPr="006A1626">
        <w:rPr>
          <w:sz w:val="18"/>
          <w:szCs w:val="18"/>
        </w:rPr>
        <w:t xml:space="preserve"> </w:t>
      </w:r>
      <w:proofErr w:type="spellStart"/>
      <w:r w:rsidRPr="006A1626">
        <w:rPr>
          <w:sz w:val="18"/>
          <w:szCs w:val="18"/>
        </w:rPr>
        <w:t>ndryshime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rëndësishme</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Kodin</w:t>
      </w:r>
      <w:proofErr w:type="spellEnd"/>
      <w:r w:rsidRPr="006A1626">
        <w:rPr>
          <w:sz w:val="18"/>
          <w:szCs w:val="18"/>
        </w:rPr>
        <w:t xml:space="preserve"> e </w:t>
      </w:r>
      <w:proofErr w:type="spellStart"/>
      <w:r w:rsidRPr="006A1626">
        <w:rPr>
          <w:sz w:val="18"/>
          <w:szCs w:val="18"/>
        </w:rPr>
        <w:t>Procedurës</w:t>
      </w:r>
      <w:proofErr w:type="spellEnd"/>
      <w:r w:rsidRPr="006A1626">
        <w:rPr>
          <w:sz w:val="18"/>
          <w:szCs w:val="18"/>
        </w:rPr>
        <w:t xml:space="preserve"> Penale, </w:t>
      </w:r>
      <w:proofErr w:type="spellStart"/>
      <w:r w:rsidRPr="006A1626">
        <w:rPr>
          <w:sz w:val="18"/>
          <w:szCs w:val="18"/>
        </w:rPr>
        <w:t>Kodin</w:t>
      </w:r>
      <w:proofErr w:type="spellEnd"/>
      <w:r w:rsidRPr="006A1626">
        <w:rPr>
          <w:sz w:val="18"/>
          <w:szCs w:val="18"/>
        </w:rPr>
        <w:t xml:space="preserve"> e </w:t>
      </w:r>
      <w:proofErr w:type="spellStart"/>
      <w:r w:rsidRPr="006A1626">
        <w:rPr>
          <w:sz w:val="18"/>
          <w:szCs w:val="18"/>
        </w:rPr>
        <w:t>Procedurës</w:t>
      </w:r>
      <w:proofErr w:type="spellEnd"/>
      <w:r w:rsidRPr="006A1626">
        <w:rPr>
          <w:sz w:val="18"/>
          <w:szCs w:val="18"/>
        </w:rPr>
        <w:t xml:space="preserve"> Civile,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Drejtën</w:t>
      </w:r>
      <w:proofErr w:type="spellEnd"/>
      <w:r w:rsidRPr="006A1626">
        <w:rPr>
          <w:sz w:val="18"/>
          <w:szCs w:val="18"/>
        </w:rPr>
        <w:t xml:space="preserve"> Administrative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ligjin</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organizimin</w:t>
      </w:r>
      <w:proofErr w:type="spellEnd"/>
      <w:r w:rsidRPr="006A1626">
        <w:rPr>
          <w:sz w:val="18"/>
          <w:szCs w:val="18"/>
        </w:rPr>
        <w:t xml:space="preserve"> e </w:t>
      </w:r>
      <w:proofErr w:type="spellStart"/>
      <w:r w:rsidRPr="006A1626">
        <w:rPr>
          <w:sz w:val="18"/>
          <w:szCs w:val="18"/>
        </w:rPr>
        <w:t>gjyqësorit</w:t>
      </w:r>
      <w:proofErr w:type="spellEnd"/>
      <w:r w:rsidRPr="006A1626">
        <w:rPr>
          <w:sz w:val="18"/>
          <w:szCs w:val="18"/>
        </w:rPr>
        <w:t xml:space="preserve">. </w:t>
      </w:r>
      <w:proofErr w:type="spellStart"/>
      <w:r w:rsidRPr="006A1626">
        <w:rPr>
          <w:sz w:val="18"/>
          <w:szCs w:val="18"/>
        </w:rPr>
        <w:t>Megjithatë</w:t>
      </w:r>
      <w:proofErr w:type="spellEnd"/>
      <w:r w:rsidRPr="006A1626">
        <w:rPr>
          <w:sz w:val="18"/>
          <w:szCs w:val="18"/>
        </w:rPr>
        <w:t xml:space="preserve">, </w:t>
      </w:r>
      <w:proofErr w:type="spellStart"/>
      <w:r w:rsidRPr="006A1626">
        <w:rPr>
          <w:sz w:val="18"/>
          <w:szCs w:val="18"/>
        </w:rPr>
        <w:t>konsistenca</w:t>
      </w:r>
      <w:proofErr w:type="spellEnd"/>
      <w:r w:rsidRPr="006A1626">
        <w:rPr>
          <w:sz w:val="18"/>
          <w:szCs w:val="18"/>
        </w:rPr>
        <w:t xml:space="preserve"> e </w:t>
      </w:r>
      <w:proofErr w:type="spellStart"/>
      <w:r w:rsidRPr="006A1626">
        <w:rPr>
          <w:sz w:val="18"/>
          <w:szCs w:val="18"/>
        </w:rPr>
        <w:t>këtyre</w:t>
      </w:r>
      <w:proofErr w:type="spellEnd"/>
      <w:r w:rsidRPr="006A1626">
        <w:rPr>
          <w:sz w:val="18"/>
          <w:szCs w:val="18"/>
        </w:rPr>
        <w:t xml:space="preserve"> </w:t>
      </w:r>
      <w:proofErr w:type="spellStart"/>
      <w:r w:rsidRPr="006A1626">
        <w:rPr>
          <w:sz w:val="18"/>
          <w:szCs w:val="18"/>
        </w:rPr>
        <w:t>iniciativave</w:t>
      </w:r>
      <w:proofErr w:type="spellEnd"/>
      <w:r w:rsidRPr="006A1626">
        <w:rPr>
          <w:sz w:val="18"/>
          <w:szCs w:val="18"/>
        </w:rPr>
        <w:t xml:space="preserve"> </w:t>
      </w:r>
      <w:proofErr w:type="spellStart"/>
      <w:r w:rsidRPr="006A1626">
        <w:rPr>
          <w:sz w:val="18"/>
          <w:szCs w:val="18"/>
        </w:rPr>
        <w:t>ligjore</w:t>
      </w:r>
      <w:proofErr w:type="spellEnd"/>
      <w:r w:rsidRPr="006A1626">
        <w:rPr>
          <w:sz w:val="18"/>
          <w:szCs w:val="18"/>
        </w:rPr>
        <w:t xml:space="preserve"> me </w:t>
      </w:r>
      <w:proofErr w:type="spellStart"/>
      <w:r w:rsidRPr="006A1626">
        <w:rPr>
          <w:sz w:val="18"/>
          <w:szCs w:val="18"/>
        </w:rPr>
        <w:t>parimet</w:t>
      </w:r>
      <w:proofErr w:type="spellEnd"/>
      <w:r w:rsidRPr="006A1626">
        <w:rPr>
          <w:sz w:val="18"/>
          <w:szCs w:val="18"/>
        </w:rPr>
        <w:t xml:space="preserve"> e </w:t>
      </w:r>
      <w:proofErr w:type="spellStart"/>
      <w:r w:rsidRPr="006A1626">
        <w:rPr>
          <w:sz w:val="18"/>
          <w:szCs w:val="18"/>
        </w:rPr>
        <w:t>përgjithshme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reformës</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drejtësi</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standardet</w:t>
      </w:r>
      <w:proofErr w:type="spellEnd"/>
      <w:r w:rsidRPr="006A1626">
        <w:rPr>
          <w:sz w:val="18"/>
          <w:szCs w:val="18"/>
        </w:rPr>
        <w:t xml:space="preserve"> </w:t>
      </w:r>
      <w:proofErr w:type="spellStart"/>
      <w:r w:rsidRPr="006A1626">
        <w:rPr>
          <w:sz w:val="18"/>
          <w:szCs w:val="18"/>
        </w:rPr>
        <w:t>evropiane</w:t>
      </w:r>
      <w:proofErr w:type="spellEnd"/>
      <w:r w:rsidRPr="006A1626">
        <w:rPr>
          <w:sz w:val="18"/>
          <w:szCs w:val="18"/>
        </w:rPr>
        <w:t xml:space="preserve"> </w:t>
      </w:r>
      <w:proofErr w:type="spellStart"/>
      <w:r w:rsidRPr="006A1626">
        <w:rPr>
          <w:sz w:val="18"/>
          <w:szCs w:val="18"/>
        </w:rPr>
        <w:t>ende</w:t>
      </w:r>
      <w:proofErr w:type="spellEnd"/>
      <w:r w:rsidRPr="006A1626">
        <w:rPr>
          <w:sz w:val="18"/>
          <w:szCs w:val="18"/>
        </w:rPr>
        <w:t xml:space="preserve"> </w:t>
      </w:r>
      <w:proofErr w:type="spellStart"/>
      <w:r w:rsidRPr="006A1626">
        <w:rPr>
          <w:sz w:val="18"/>
          <w:szCs w:val="18"/>
        </w:rPr>
        <w:t>nuk</w:t>
      </w:r>
      <w:proofErr w:type="spellEnd"/>
      <w:r w:rsidRPr="006A1626">
        <w:rPr>
          <w:sz w:val="18"/>
          <w:szCs w:val="18"/>
        </w:rPr>
        <w:t xml:space="preserve"> </w:t>
      </w:r>
      <w:proofErr w:type="spellStart"/>
      <w:r w:rsidRPr="006A1626">
        <w:rPr>
          <w:sz w:val="18"/>
          <w:szCs w:val="18"/>
        </w:rPr>
        <w:t>është</w:t>
      </w:r>
      <w:proofErr w:type="spellEnd"/>
      <w:r w:rsidRPr="006A1626">
        <w:rPr>
          <w:sz w:val="18"/>
          <w:szCs w:val="18"/>
        </w:rPr>
        <w:t xml:space="preserve"> </w:t>
      </w:r>
      <w:proofErr w:type="spellStart"/>
      <w:r w:rsidRPr="006A1626">
        <w:rPr>
          <w:sz w:val="18"/>
          <w:szCs w:val="18"/>
        </w:rPr>
        <w:t>siguruar</w:t>
      </w:r>
      <w:proofErr w:type="spellEnd"/>
      <w:r w:rsidRPr="006A1626">
        <w:rPr>
          <w:sz w:val="18"/>
          <w:szCs w:val="18"/>
        </w:rPr>
        <w:t xml:space="preserve"> </w:t>
      </w:r>
      <w:proofErr w:type="spellStart"/>
      <w:r w:rsidRPr="006A1626">
        <w:rPr>
          <w:sz w:val="18"/>
          <w:szCs w:val="18"/>
        </w:rPr>
        <w:t>plotësisht</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udhërrëfyes</w:t>
      </w:r>
      <w:proofErr w:type="spellEnd"/>
      <w:r w:rsidRPr="006A1626">
        <w:rPr>
          <w:sz w:val="18"/>
          <w:szCs w:val="18"/>
        </w:rPr>
        <w:t xml:space="preserve"> </w:t>
      </w:r>
      <w:proofErr w:type="spellStart"/>
      <w:r w:rsidRPr="006A1626">
        <w:rPr>
          <w:sz w:val="18"/>
          <w:szCs w:val="18"/>
        </w:rPr>
        <w:t>gjithëpërfshirës</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efikasitetin</w:t>
      </w:r>
      <w:proofErr w:type="spellEnd"/>
      <w:r w:rsidRPr="006A1626">
        <w:rPr>
          <w:sz w:val="18"/>
          <w:szCs w:val="18"/>
        </w:rPr>
        <w:t xml:space="preserve">, duke </w:t>
      </w:r>
      <w:proofErr w:type="spellStart"/>
      <w:r w:rsidRPr="006A1626">
        <w:rPr>
          <w:sz w:val="18"/>
          <w:szCs w:val="18"/>
        </w:rPr>
        <w:t>përfshirë</w:t>
      </w:r>
      <w:proofErr w:type="spellEnd"/>
      <w:r w:rsidRPr="006A1626">
        <w:rPr>
          <w:sz w:val="18"/>
          <w:szCs w:val="18"/>
        </w:rPr>
        <w:t xml:space="preserve"> por pa u </w:t>
      </w:r>
      <w:proofErr w:type="spellStart"/>
      <w:r w:rsidRPr="006A1626">
        <w:rPr>
          <w:sz w:val="18"/>
          <w:szCs w:val="18"/>
        </w:rPr>
        <w:t>kufizuar</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masat</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reduktuar</w:t>
      </w:r>
      <w:proofErr w:type="spellEnd"/>
      <w:r w:rsidRPr="006A1626">
        <w:rPr>
          <w:sz w:val="18"/>
          <w:szCs w:val="18"/>
        </w:rPr>
        <w:t xml:space="preserve"> </w:t>
      </w:r>
      <w:proofErr w:type="spellStart"/>
      <w:r w:rsidRPr="006A1626">
        <w:rPr>
          <w:sz w:val="18"/>
          <w:szCs w:val="18"/>
        </w:rPr>
        <w:t>ngarkesën</w:t>
      </w:r>
      <w:proofErr w:type="spellEnd"/>
      <w:r w:rsidRPr="006A1626">
        <w:rPr>
          <w:sz w:val="18"/>
          <w:szCs w:val="18"/>
        </w:rPr>
        <w:t xml:space="preserve"> e </w:t>
      </w:r>
      <w:proofErr w:type="spellStart"/>
      <w:r w:rsidRPr="006A1626">
        <w:rPr>
          <w:sz w:val="18"/>
          <w:szCs w:val="18"/>
        </w:rPr>
        <w:t>prapambetur</w:t>
      </w:r>
      <w:proofErr w:type="spellEnd"/>
      <w:r w:rsidRPr="006A1626">
        <w:rPr>
          <w:sz w:val="18"/>
          <w:szCs w:val="18"/>
        </w:rPr>
        <w:t xml:space="preserve">, </w:t>
      </w:r>
      <w:proofErr w:type="spellStart"/>
      <w:r w:rsidRPr="006A1626">
        <w:rPr>
          <w:sz w:val="18"/>
          <w:szCs w:val="18"/>
        </w:rPr>
        <w:t>mbetet</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nevojshëm</w:t>
      </w:r>
      <w:proofErr w:type="spellEnd"/>
      <w:r w:rsidRPr="006A1626">
        <w:rPr>
          <w:sz w:val="18"/>
          <w:szCs w:val="18"/>
        </w:rPr>
        <w:t>.</w:t>
      </w:r>
    </w:p>
  </w:footnote>
  <w:footnote w:id="53">
    <w:p w14:paraId="09C757FD"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Shtetin</w:t>
      </w:r>
      <w:proofErr w:type="spellEnd"/>
      <w:r w:rsidR="00EA1F07" w:rsidRPr="006A1626">
        <w:rPr>
          <w:sz w:val="18"/>
          <w:szCs w:val="18"/>
        </w:rPr>
        <w:t xml:space="preserve"> e </w:t>
      </w:r>
      <w:proofErr w:type="spellStart"/>
      <w:r w:rsidR="00EA1F07" w:rsidRPr="006A1626">
        <w:rPr>
          <w:sz w:val="18"/>
          <w:szCs w:val="18"/>
        </w:rPr>
        <w:t>së</w:t>
      </w:r>
      <w:proofErr w:type="spellEnd"/>
      <w:r w:rsidR="00EA1F07" w:rsidRPr="006A1626">
        <w:rPr>
          <w:sz w:val="18"/>
          <w:szCs w:val="18"/>
        </w:rPr>
        <w:t xml:space="preserve"> </w:t>
      </w:r>
      <w:proofErr w:type="spellStart"/>
      <w:r w:rsidR="00EA1F07" w:rsidRPr="006A1626">
        <w:rPr>
          <w:sz w:val="18"/>
          <w:szCs w:val="18"/>
        </w:rPr>
        <w:t>Drejtës</w:t>
      </w:r>
      <w:proofErr w:type="spellEnd"/>
      <w:r w:rsidR="00EA1F07" w:rsidRPr="006A1626">
        <w:rPr>
          <w:sz w:val="18"/>
          <w:szCs w:val="18"/>
        </w:rPr>
        <w:t xml:space="preserve"> 2024</w:t>
      </w:r>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8-9.</w:t>
      </w:r>
    </w:p>
  </w:footnote>
  <w:footnote w:id="54">
    <w:p w14:paraId="3F872FC6"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Transparency International, </w:t>
      </w:r>
      <w:proofErr w:type="spellStart"/>
      <w:r w:rsidRPr="006A1626">
        <w:rPr>
          <w:sz w:val="18"/>
          <w:szCs w:val="18"/>
        </w:rPr>
        <w:t>Indeksi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Perceptimit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Korrupsionit</w:t>
      </w:r>
      <w:proofErr w:type="spellEnd"/>
      <w:r w:rsidRPr="006A1626">
        <w:rPr>
          <w:sz w:val="18"/>
          <w:szCs w:val="18"/>
        </w:rPr>
        <w:t xml:space="preserve"> 2024 (2025). </w:t>
      </w:r>
      <w:proofErr w:type="spellStart"/>
      <w:r w:rsidRPr="006A1626">
        <w:rPr>
          <w:sz w:val="18"/>
          <w:szCs w:val="18"/>
        </w:rPr>
        <w:t>Niveli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korrupsionit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perceptuar</w:t>
      </w:r>
      <w:proofErr w:type="spellEnd"/>
      <w:r w:rsidRPr="006A1626">
        <w:rPr>
          <w:sz w:val="18"/>
          <w:szCs w:val="18"/>
        </w:rPr>
        <w:t xml:space="preserve"> </w:t>
      </w:r>
      <w:proofErr w:type="spellStart"/>
      <w:r w:rsidRPr="006A1626">
        <w:rPr>
          <w:sz w:val="18"/>
          <w:szCs w:val="18"/>
        </w:rPr>
        <w:t>kategorizohet</w:t>
      </w:r>
      <w:proofErr w:type="spellEnd"/>
      <w:r w:rsidRPr="006A1626">
        <w:rPr>
          <w:sz w:val="18"/>
          <w:szCs w:val="18"/>
        </w:rPr>
        <w:t xml:space="preserve"> </w:t>
      </w:r>
      <w:proofErr w:type="spellStart"/>
      <w:r w:rsidRPr="006A1626">
        <w:rPr>
          <w:sz w:val="18"/>
          <w:szCs w:val="18"/>
        </w:rPr>
        <w:t>si</w:t>
      </w:r>
      <w:proofErr w:type="spellEnd"/>
      <w:r w:rsidRPr="006A1626">
        <w:rPr>
          <w:sz w:val="18"/>
          <w:szCs w:val="18"/>
        </w:rPr>
        <w:t xml:space="preserve"> </w:t>
      </w:r>
      <w:proofErr w:type="spellStart"/>
      <w:r w:rsidRPr="006A1626">
        <w:rPr>
          <w:sz w:val="18"/>
          <w:szCs w:val="18"/>
        </w:rPr>
        <w:t>më</w:t>
      </w:r>
      <w:proofErr w:type="spellEnd"/>
      <w:r w:rsidRPr="006A1626">
        <w:rPr>
          <w:sz w:val="18"/>
          <w:szCs w:val="18"/>
        </w:rPr>
        <w:t xml:space="preserve"> </w:t>
      </w:r>
      <w:proofErr w:type="spellStart"/>
      <w:r w:rsidRPr="006A1626">
        <w:rPr>
          <w:sz w:val="18"/>
          <w:szCs w:val="18"/>
        </w:rPr>
        <w:t>poshtë</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ulët</w:t>
      </w:r>
      <w:proofErr w:type="spellEnd"/>
      <w:r w:rsidRPr="006A1626">
        <w:rPr>
          <w:sz w:val="18"/>
          <w:szCs w:val="18"/>
        </w:rPr>
        <w:t xml:space="preserve"> (</w:t>
      </w:r>
      <w:proofErr w:type="spellStart"/>
      <w:r w:rsidRPr="006A1626">
        <w:rPr>
          <w:sz w:val="18"/>
          <w:szCs w:val="18"/>
        </w:rPr>
        <w:t>mbi</w:t>
      </w:r>
      <w:proofErr w:type="spellEnd"/>
      <w:r w:rsidRPr="006A1626">
        <w:rPr>
          <w:sz w:val="18"/>
          <w:szCs w:val="18"/>
        </w:rPr>
        <w:t xml:space="preserve"> 79); </w:t>
      </w:r>
      <w:proofErr w:type="spellStart"/>
      <w:r w:rsidRPr="006A1626">
        <w:rPr>
          <w:sz w:val="18"/>
          <w:szCs w:val="18"/>
        </w:rPr>
        <w:t>relativisht</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ulët</w:t>
      </w:r>
      <w:proofErr w:type="spellEnd"/>
      <w:r w:rsidRPr="006A1626">
        <w:rPr>
          <w:sz w:val="18"/>
          <w:szCs w:val="18"/>
        </w:rPr>
        <w:t xml:space="preserve"> (midis 79-60), </w:t>
      </w:r>
      <w:proofErr w:type="spellStart"/>
      <w:r w:rsidRPr="006A1626">
        <w:rPr>
          <w:sz w:val="18"/>
          <w:szCs w:val="18"/>
        </w:rPr>
        <w:t>relativisht</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lartë</w:t>
      </w:r>
      <w:proofErr w:type="spellEnd"/>
      <w:r w:rsidRPr="006A1626">
        <w:rPr>
          <w:sz w:val="18"/>
          <w:szCs w:val="18"/>
        </w:rPr>
        <w:t xml:space="preserve"> (midis 59-50),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lartë</w:t>
      </w:r>
      <w:proofErr w:type="spellEnd"/>
      <w:r w:rsidRPr="006A1626">
        <w:rPr>
          <w:sz w:val="18"/>
          <w:szCs w:val="18"/>
        </w:rPr>
        <w:t xml:space="preserve"> (</w:t>
      </w:r>
      <w:proofErr w:type="spellStart"/>
      <w:r w:rsidRPr="006A1626">
        <w:rPr>
          <w:sz w:val="18"/>
          <w:szCs w:val="18"/>
        </w:rPr>
        <w:t>rezultate</w:t>
      </w:r>
      <w:proofErr w:type="spellEnd"/>
      <w:r w:rsidRPr="006A1626">
        <w:rPr>
          <w:sz w:val="18"/>
          <w:szCs w:val="18"/>
        </w:rPr>
        <w:t xml:space="preserve"> </w:t>
      </w:r>
      <w:proofErr w:type="spellStart"/>
      <w:r w:rsidRPr="006A1626">
        <w:rPr>
          <w:sz w:val="18"/>
          <w:szCs w:val="18"/>
        </w:rPr>
        <w:t>nën</w:t>
      </w:r>
      <w:proofErr w:type="spellEnd"/>
      <w:r w:rsidRPr="006A1626">
        <w:rPr>
          <w:sz w:val="18"/>
          <w:szCs w:val="18"/>
        </w:rPr>
        <w:t xml:space="preserve"> 50).</w:t>
      </w:r>
    </w:p>
  </w:footnote>
  <w:footnote w:id="55">
    <w:p w14:paraId="40408581"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dhënat</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w:t>
      </w:r>
      <w:proofErr w:type="spellStart"/>
      <w:r w:rsidRPr="006A1626">
        <w:rPr>
          <w:sz w:val="18"/>
          <w:szCs w:val="18"/>
        </w:rPr>
        <w:t>Eurobarometri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Posaçëm</w:t>
      </w:r>
      <w:proofErr w:type="spellEnd"/>
      <w:r w:rsidRPr="006A1626">
        <w:rPr>
          <w:sz w:val="18"/>
          <w:szCs w:val="18"/>
        </w:rPr>
        <w:t xml:space="preserve"> 561 (2025)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Eurobarometri</w:t>
      </w:r>
      <w:proofErr w:type="spellEnd"/>
      <w:r w:rsidRPr="006A1626">
        <w:rPr>
          <w:sz w:val="18"/>
          <w:szCs w:val="18"/>
        </w:rPr>
        <w:t xml:space="preserve"> Flash 558 (2025).</w:t>
      </w:r>
    </w:p>
  </w:footnote>
  <w:footnote w:id="56">
    <w:p w14:paraId="064E7478"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(2024a).</w:t>
      </w:r>
    </w:p>
  </w:footnote>
  <w:footnote w:id="57">
    <w:p w14:paraId="0AD6C177"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w:t>
      </w:r>
      <w:proofErr w:type="gramStart"/>
      <w:r w:rsidRPr="006A1626">
        <w:rPr>
          <w:sz w:val="18"/>
          <w:szCs w:val="18"/>
        </w:rPr>
        <w:t>d)</w:t>
      </w:r>
      <w:proofErr w:type="spellStart"/>
      <w:r w:rsidRPr="006A1626">
        <w:rPr>
          <w:sz w:val="18"/>
          <w:szCs w:val="18"/>
        </w:rPr>
        <w:t>fq</w:t>
      </w:r>
      <w:proofErr w:type="spellEnd"/>
      <w:proofErr w:type="gramEnd"/>
      <w:r w:rsidRPr="006A1626">
        <w:rPr>
          <w:sz w:val="18"/>
          <w:szCs w:val="18"/>
        </w:rPr>
        <w:t>. 40-41. GRECO (2025).</w:t>
      </w:r>
    </w:p>
  </w:footnote>
  <w:footnote w:id="58">
    <w:p w14:paraId="6BC8A99A"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Raporti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shqyrtimit</w:t>
      </w:r>
      <w:proofErr w:type="spellEnd"/>
      <w:r w:rsidRPr="006A1626">
        <w:rPr>
          <w:sz w:val="18"/>
          <w:szCs w:val="18"/>
        </w:rPr>
        <w:t xml:space="preserve"> </w:t>
      </w:r>
      <w:proofErr w:type="spellStart"/>
      <w:r w:rsidRPr="006A1626">
        <w:rPr>
          <w:sz w:val="18"/>
          <w:szCs w:val="18"/>
        </w:rPr>
        <w:t>analitik</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legjislacionit</w:t>
      </w:r>
      <w:proofErr w:type="spellEnd"/>
      <w:r w:rsidRPr="006A1626">
        <w:rPr>
          <w:sz w:val="18"/>
          <w:szCs w:val="18"/>
        </w:rPr>
        <w:t xml:space="preserve"> 2023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Grup-kapitullin</w:t>
      </w:r>
      <w:proofErr w:type="spellEnd"/>
      <w:r w:rsidRPr="006A1626">
        <w:rPr>
          <w:sz w:val="18"/>
          <w:szCs w:val="18"/>
        </w:rPr>
        <w:t xml:space="preserve"> 1 – </w:t>
      </w:r>
      <w:proofErr w:type="spellStart"/>
      <w:r w:rsidRPr="006A1626">
        <w:rPr>
          <w:sz w:val="18"/>
          <w:szCs w:val="18"/>
        </w:rPr>
        <w:t>Bazat</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48.</w:t>
      </w:r>
    </w:p>
  </w:footnote>
  <w:footnote w:id="59">
    <w:p w14:paraId="0C1F5BB4"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Shqipëria</w:t>
      </w:r>
      <w:proofErr w:type="spellEnd"/>
      <w:r w:rsidRPr="006A1626">
        <w:rPr>
          <w:sz w:val="18"/>
          <w:szCs w:val="18"/>
        </w:rPr>
        <w:t xml:space="preserve"> </w:t>
      </w:r>
      <w:proofErr w:type="spellStart"/>
      <w:r w:rsidRPr="006A1626">
        <w:rPr>
          <w:sz w:val="18"/>
          <w:szCs w:val="18"/>
        </w:rPr>
        <w:t>raportoi</w:t>
      </w:r>
      <w:proofErr w:type="spellEnd"/>
      <w:r w:rsidRPr="006A1626">
        <w:rPr>
          <w:sz w:val="18"/>
          <w:szCs w:val="18"/>
        </w:rPr>
        <w:t xml:space="preserve"> se ka </w:t>
      </w:r>
      <w:proofErr w:type="spellStart"/>
      <w:r w:rsidRPr="006A1626">
        <w:rPr>
          <w:sz w:val="18"/>
          <w:szCs w:val="18"/>
        </w:rPr>
        <w:t>krijuar</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zyrë</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rikuperimin</w:t>
      </w:r>
      <w:proofErr w:type="spellEnd"/>
      <w:r w:rsidRPr="006A1626">
        <w:rPr>
          <w:sz w:val="18"/>
          <w:szCs w:val="18"/>
        </w:rPr>
        <w:t xml:space="preserve"> e </w:t>
      </w:r>
      <w:proofErr w:type="spellStart"/>
      <w:r w:rsidRPr="006A1626">
        <w:rPr>
          <w:sz w:val="18"/>
          <w:szCs w:val="18"/>
        </w:rPr>
        <w:t>pasurive</w:t>
      </w:r>
      <w:proofErr w:type="spellEnd"/>
      <w:r w:rsidRPr="006A1626">
        <w:rPr>
          <w:sz w:val="18"/>
          <w:szCs w:val="18"/>
        </w:rPr>
        <w:t xml:space="preserve"> </w:t>
      </w:r>
      <w:proofErr w:type="spellStart"/>
      <w:r w:rsidRPr="006A1626">
        <w:rPr>
          <w:sz w:val="18"/>
          <w:szCs w:val="18"/>
        </w:rPr>
        <w:t>brenda</w:t>
      </w:r>
      <w:proofErr w:type="spellEnd"/>
      <w:r w:rsidRPr="006A1626">
        <w:rPr>
          <w:sz w:val="18"/>
          <w:szCs w:val="18"/>
        </w:rPr>
        <w:t xml:space="preserve"> </w:t>
      </w:r>
      <w:proofErr w:type="spellStart"/>
      <w:r w:rsidRPr="006A1626">
        <w:rPr>
          <w:sz w:val="18"/>
          <w:szCs w:val="18"/>
        </w:rPr>
        <w:t>Policisë</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Shtetit</w:t>
      </w:r>
      <w:proofErr w:type="spellEnd"/>
      <w:r w:rsidRPr="006A1626">
        <w:rPr>
          <w:sz w:val="18"/>
          <w:szCs w:val="18"/>
        </w:rPr>
        <w:t xml:space="preserve"> me </w:t>
      </w:r>
      <w:proofErr w:type="spellStart"/>
      <w:r w:rsidRPr="006A1626">
        <w:rPr>
          <w:sz w:val="18"/>
          <w:szCs w:val="18"/>
        </w:rPr>
        <w:t>urdhër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ministri</w:t>
      </w:r>
      <w:proofErr w:type="spellEnd"/>
      <w:r w:rsidRPr="006A1626">
        <w:rPr>
          <w:sz w:val="18"/>
          <w:szCs w:val="18"/>
        </w:rPr>
        <w:t xml:space="preserve">, </w:t>
      </w:r>
      <w:proofErr w:type="spellStart"/>
      <w:r w:rsidRPr="006A1626">
        <w:rPr>
          <w:sz w:val="18"/>
          <w:szCs w:val="18"/>
        </w:rPr>
        <w:t>megjithatë</w:t>
      </w:r>
      <w:proofErr w:type="spellEnd"/>
      <w:r w:rsidRPr="006A1626">
        <w:rPr>
          <w:sz w:val="18"/>
          <w:szCs w:val="18"/>
        </w:rPr>
        <w:t xml:space="preserve">, </w:t>
      </w:r>
      <w:proofErr w:type="spellStart"/>
      <w:r w:rsidRPr="006A1626">
        <w:rPr>
          <w:sz w:val="18"/>
          <w:szCs w:val="18"/>
        </w:rPr>
        <w:t>funksionimi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saj</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plotë</w:t>
      </w:r>
      <w:proofErr w:type="spellEnd"/>
      <w:r w:rsidRPr="006A1626">
        <w:rPr>
          <w:sz w:val="18"/>
          <w:szCs w:val="18"/>
        </w:rPr>
        <w:t xml:space="preserve"> </w:t>
      </w:r>
      <w:proofErr w:type="spellStart"/>
      <w:r w:rsidRPr="006A1626">
        <w:rPr>
          <w:sz w:val="18"/>
          <w:szCs w:val="18"/>
        </w:rPr>
        <w:t>mbetet</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t'u</w:t>
      </w:r>
      <w:proofErr w:type="spellEnd"/>
      <w:r w:rsidRPr="006A1626">
        <w:rPr>
          <w:sz w:val="18"/>
          <w:szCs w:val="18"/>
        </w:rPr>
        <w:t xml:space="preserve"> </w:t>
      </w:r>
      <w:proofErr w:type="spellStart"/>
      <w:r w:rsidRPr="006A1626">
        <w:rPr>
          <w:sz w:val="18"/>
          <w:szCs w:val="18"/>
        </w:rPr>
        <w:t>zhvilluar</w:t>
      </w:r>
      <w:proofErr w:type="spellEnd"/>
      <w:r w:rsidRPr="006A1626">
        <w:rPr>
          <w:sz w:val="18"/>
          <w:szCs w:val="18"/>
        </w:rPr>
        <w:t>.</w:t>
      </w:r>
    </w:p>
  </w:footnote>
  <w:footnote w:id="60">
    <w:p w14:paraId="2A0DCB74"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OECD (2024);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(2025a), </w:t>
      </w:r>
      <w:proofErr w:type="spellStart"/>
      <w:r w:rsidRPr="006A1626">
        <w:rPr>
          <w:sz w:val="18"/>
          <w:szCs w:val="18"/>
        </w:rPr>
        <w:t>fq</w:t>
      </w:r>
      <w:proofErr w:type="spellEnd"/>
      <w:r w:rsidRPr="006A1626">
        <w:rPr>
          <w:sz w:val="18"/>
          <w:szCs w:val="18"/>
        </w:rPr>
        <w:t xml:space="preserve">. 20. </w:t>
      </w:r>
      <w:proofErr w:type="spellStart"/>
      <w:r w:rsidRPr="006A1626">
        <w:rPr>
          <w:sz w:val="18"/>
          <w:szCs w:val="18"/>
        </w:rPr>
        <w:t>Shqipëria</w:t>
      </w:r>
      <w:proofErr w:type="spellEnd"/>
      <w:r w:rsidRPr="006A1626">
        <w:rPr>
          <w:sz w:val="18"/>
          <w:szCs w:val="18"/>
        </w:rPr>
        <w:t xml:space="preserve"> </w:t>
      </w:r>
      <w:proofErr w:type="spellStart"/>
      <w:r w:rsidRPr="006A1626">
        <w:rPr>
          <w:sz w:val="18"/>
          <w:szCs w:val="18"/>
        </w:rPr>
        <w:t>deklaron</w:t>
      </w:r>
      <w:proofErr w:type="spellEnd"/>
      <w:r w:rsidRPr="006A1626">
        <w:rPr>
          <w:sz w:val="18"/>
          <w:szCs w:val="18"/>
        </w:rPr>
        <w:t xml:space="preserve"> </w:t>
      </w:r>
      <w:proofErr w:type="spellStart"/>
      <w:r w:rsidRPr="006A1626">
        <w:rPr>
          <w:sz w:val="18"/>
          <w:szCs w:val="18"/>
        </w:rPr>
        <w:t>synimin</w:t>
      </w:r>
      <w:proofErr w:type="spellEnd"/>
      <w:r w:rsidRPr="006A1626">
        <w:rPr>
          <w:sz w:val="18"/>
          <w:szCs w:val="18"/>
        </w:rPr>
        <w:t xml:space="preserve"> e </w:t>
      </w:r>
      <w:proofErr w:type="spellStart"/>
      <w:r w:rsidRPr="006A1626">
        <w:rPr>
          <w:sz w:val="18"/>
          <w:szCs w:val="18"/>
        </w:rPr>
        <w:t>saj</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ratifikuar</w:t>
      </w:r>
      <w:proofErr w:type="spellEnd"/>
      <w:r w:rsidRPr="006A1626">
        <w:rPr>
          <w:sz w:val="18"/>
          <w:szCs w:val="18"/>
        </w:rPr>
        <w:t xml:space="preserve"> </w:t>
      </w:r>
      <w:proofErr w:type="spellStart"/>
      <w:r w:rsidRPr="006A1626">
        <w:rPr>
          <w:sz w:val="18"/>
          <w:szCs w:val="18"/>
        </w:rPr>
        <w:t>Konventën</w:t>
      </w:r>
      <w:proofErr w:type="spellEnd"/>
      <w:r w:rsidRPr="006A1626">
        <w:rPr>
          <w:sz w:val="18"/>
          <w:szCs w:val="18"/>
        </w:rPr>
        <w:t xml:space="preserve"> </w:t>
      </w:r>
      <w:proofErr w:type="spellStart"/>
      <w:r w:rsidRPr="006A1626">
        <w:rPr>
          <w:sz w:val="18"/>
          <w:szCs w:val="18"/>
        </w:rPr>
        <w:t>deri</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2027, </w:t>
      </w:r>
      <w:proofErr w:type="spellStart"/>
      <w:r w:rsidRPr="006A1626">
        <w:rPr>
          <w:sz w:val="18"/>
          <w:szCs w:val="18"/>
        </w:rPr>
        <w:t>sipas</w:t>
      </w:r>
      <w:proofErr w:type="spellEnd"/>
      <w:r w:rsidRPr="006A1626">
        <w:rPr>
          <w:sz w:val="18"/>
          <w:szCs w:val="18"/>
        </w:rPr>
        <w:t xml:space="preserve"> </w:t>
      </w:r>
      <w:proofErr w:type="spellStart"/>
      <w:r w:rsidRPr="006A1626">
        <w:rPr>
          <w:sz w:val="18"/>
          <w:szCs w:val="18"/>
        </w:rPr>
        <w:t>Strategjisë</w:t>
      </w:r>
      <w:proofErr w:type="spellEnd"/>
      <w:r w:rsidRPr="006A1626">
        <w:rPr>
          <w:sz w:val="18"/>
          <w:szCs w:val="18"/>
        </w:rPr>
        <w:t xml:space="preserve"> Anti-</w:t>
      </w:r>
      <w:proofErr w:type="spellStart"/>
      <w:r w:rsidRPr="006A1626">
        <w:rPr>
          <w:sz w:val="18"/>
          <w:szCs w:val="18"/>
        </w:rPr>
        <w:t>Korrupsion</w:t>
      </w:r>
      <w:proofErr w:type="spellEnd"/>
      <w:r w:rsidRPr="006A1626">
        <w:rPr>
          <w:sz w:val="18"/>
          <w:szCs w:val="18"/>
        </w:rPr>
        <w:t xml:space="preserve"> 2024-2030.</w:t>
      </w:r>
    </w:p>
  </w:footnote>
  <w:footnote w:id="61">
    <w:p w14:paraId="6E42EA6B"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Zyra e </w:t>
      </w:r>
      <w:proofErr w:type="spellStart"/>
      <w:r w:rsidRPr="006A1626">
        <w:rPr>
          <w:sz w:val="18"/>
          <w:szCs w:val="18"/>
        </w:rPr>
        <w:t>Prokurorisë</w:t>
      </w:r>
      <w:proofErr w:type="spellEnd"/>
      <w:r w:rsidRPr="006A1626">
        <w:rPr>
          <w:sz w:val="18"/>
          <w:szCs w:val="18"/>
        </w:rPr>
        <w:t xml:space="preserve"> Speciale (ZPS)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Byroja</w:t>
      </w:r>
      <w:proofErr w:type="spellEnd"/>
      <w:r w:rsidRPr="006A1626">
        <w:rPr>
          <w:sz w:val="18"/>
          <w:szCs w:val="18"/>
        </w:rPr>
        <w:t xml:space="preserve"> </w:t>
      </w:r>
      <w:proofErr w:type="spellStart"/>
      <w:r w:rsidRPr="006A1626">
        <w:rPr>
          <w:sz w:val="18"/>
          <w:szCs w:val="18"/>
        </w:rPr>
        <w:t>Kombëtare</w:t>
      </w:r>
      <w:proofErr w:type="spellEnd"/>
      <w:r w:rsidRPr="006A1626">
        <w:rPr>
          <w:sz w:val="18"/>
          <w:szCs w:val="18"/>
        </w:rPr>
        <w:t xml:space="preserve"> e </w:t>
      </w:r>
      <w:proofErr w:type="spellStart"/>
      <w:r w:rsidRPr="006A1626">
        <w:rPr>
          <w:sz w:val="18"/>
          <w:szCs w:val="18"/>
        </w:rPr>
        <w:t>Hetimit</w:t>
      </w:r>
      <w:proofErr w:type="spellEnd"/>
      <w:r w:rsidRPr="006A1626">
        <w:rPr>
          <w:sz w:val="18"/>
          <w:szCs w:val="18"/>
        </w:rPr>
        <w:t xml:space="preserve"> (BKH).</w:t>
      </w:r>
    </w:p>
  </w:footnote>
  <w:footnote w:id="62">
    <w:p w14:paraId="1827FD70"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xml:space="preserve">. 49-50. </w:t>
      </w:r>
      <w:proofErr w:type="spellStart"/>
      <w:r w:rsidRPr="006A1626">
        <w:rPr>
          <w:sz w:val="18"/>
          <w:szCs w:val="18"/>
        </w:rPr>
        <w:t>Organet</w:t>
      </w:r>
      <w:proofErr w:type="spellEnd"/>
      <w:r w:rsidRPr="006A1626">
        <w:rPr>
          <w:sz w:val="18"/>
          <w:szCs w:val="18"/>
        </w:rPr>
        <w:t xml:space="preserve"> e </w:t>
      </w:r>
      <w:proofErr w:type="spellStart"/>
      <w:r w:rsidRPr="006A1626">
        <w:rPr>
          <w:sz w:val="18"/>
          <w:szCs w:val="18"/>
        </w:rPr>
        <w:t>specializuara</w:t>
      </w:r>
      <w:proofErr w:type="spellEnd"/>
      <w:r w:rsidRPr="006A1626">
        <w:rPr>
          <w:sz w:val="18"/>
          <w:szCs w:val="18"/>
        </w:rPr>
        <w:t xml:space="preserve"> </w:t>
      </w:r>
      <w:proofErr w:type="spellStart"/>
      <w:r w:rsidRPr="006A1626">
        <w:rPr>
          <w:sz w:val="18"/>
          <w:szCs w:val="18"/>
        </w:rPr>
        <w:t>përgjegjëse</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hetimin</w:t>
      </w:r>
      <w:proofErr w:type="spellEnd"/>
      <w:r w:rsidRPr="006A1626">
        <w:rPr>
          <w:sz w:val="18"/>
          <w:szCs w:val="18"/>
        </w:rPr>
        <w:t xml:space="preserve">, </w:t>
      </w:r>
      <w:proofErr w:type="spellStart"/>
      <w:r w:rsidRPr="006A1626">
        <w:rPr>
          <w:sz w:val="18"/>
          <w:szCs w:val="18"/>
        </w:rPr>
        <w:t>ndjekjen</w:t>
      </w:r>
      <w:proofErr w:type="spellEnd"/>
      <w:r w:rsidRPr="006A1626">
        <w:rPr>
          <w:sz w:val="18"/>
          <w:szCs w:val="18"/>
        </w:rPr>
        <w:t xml:space="preserve"> </w:t>
      </w:r>
      <w:proofErr w:type="spellStart"/>
      <w:r w:rsidRPr="006A1626">
        <w:rPr>
          <w:sz w:val="18"/>
          <w:szCs w:val="18"/>
        </w:rPr>
        <w:t>penale</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gjykimin</w:t>
      </w:r>
      <w:proofErr w:type="spellEnd"/>
      <w:r w:rsidRPr="006A1626">
        <w:rPr>
          <w:sz w:val="18"/>
          <w:szCs w:val="18"/>
        </w:rPr>
        <w:t xml:space="preserve"> e </w:t>
      </w:r>
      <w:proofErr w:type="spellStart"/>
      <w:r w:rsidRPr="006A1626">
        <w:rPr>
          <w:sz w:val="18"/>
          <w:szCs w:val="18"/>
        </w:rPr>
        <w:t>rasteve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korrupsionit</w:t>
      </w:r>
      <w:proofErr w:type="spellEnd"/>
      <w:r w:rsidRPr="006A1626">
        <w:rPr>
          <w:sz w:val="18"/>
          <w:szCs w:val="18"/>
        </w:rPr>
        <w:t xml:space="preserve"> u </w:t>
      </w:r>
      <w:proofErr w:type="spellStart"/>
      <w:r w:rsidRPr="006A1626">
        <w:rPr>
          <w:sz w:val="18"/>
          <w:szCs w:val="18"/>
        </w:rPr>
        <w:t>krijuan</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2016. </w:t>
      </w:r>
      <w:proofErr w:type="spellStart"/>
      <w:r w:rsidRPr="006A1626">
        <w:rPr>
          <w:sz w:val="18"/>
          <w:szCs w:val="18"/>
        </w:rPr>
        <w:t>Këto</w:t>
      </w:r>
      <w:proofErr w:type="spellEnd"/>
      <w:r w:rsidRPr="006A1626">
        <w:rPr>
          <w:sz w:val="18"/>
          <w:szCs w:val="18"/>
        </w:rPr>
        <w:t xml:space="preserve"> </w:t>
      </w:r>
      <w:proofErr w:type="spellStart"/>
      <w:r w:rsidRPr="006A1626">
        <w:rPr>
          <w:sz w:val="18"/>
          <w:szCs w:val="18"/>
        </w:rPr>
        <w:t>janë</w:t>
      </w:r>
      <w:proofErr w:type="spellEnd"/>
      <w:r w:rsidRPr="006A1626">
        <w:rPr>
          <w:sz w:val="18"/>
          <w:szCs w:val="18"/>
        </w:rPr>
        <w:t xml:space="preserve"> </w:t>
      </w:r>
      <w:proofErr w:type="spellStart"/>
      <w:r w:rsidRPr="006A1626">
        <w:rPr>
          <w:sz w:val="18"/>
          <w:szCs w:val="18"/>
        </w:rPr>
        <w:t>Struktura</w:t>
      </w:r>
      <w:proofErr w:type="spellEnd"/>
      <w:r w:rsidRPr="006A1626">
        <w:rPr>
          <w:sz w:val="18"/>
          <w:szCs w:val="18"/>
        </w:rPr>
        <w:t xml:space="preserve"> e </w:t>
      </w:r>
      <w:proofErr w:type="spellStart"/>
      <w:r w:rsidRPr="006A1626">
        <w:rPr>
          <w:sz w:val="18"/>
          <w:szCs w:val="18"/>
        </w:rPr>
        <w:t>Posaçme</w:t>
      </w:r>
      <w:proofErr w:type="spellEnd"/>
      <w:r w:rsidRPr="006A1626">
        <w:rPr>
          <w:sz w:val="18"/>
          <w:szCs w:val="18"/>
        </w:rPr>
        <w:t xml:space="preserve"> </w:t>
      </w:r>
      <w:proofErr w:type="spellStart"/>
      <w:r w:rsidRPr="006A1626">
        <w:rPr>
          <w:sz w:val="18"/>
          <w:szCs w:val="18"/>
        </w:rPr>
        <w:t>Kundër</w:t>
      </w:r>
      <w:proofErr w:type="spellEnd"/>
      <w:r w:rsidRPr="006A1626">
        <w:rPr>
          <w:sz w:val="18"/>
          <w:szCs w:val="18"/>
        </w:rPr>
        <w:t xml:space="preserve"> </w:t>
      </w:r>
      <w:proofErr w:type="spellStart"/>
      <w:r w:rsidRPr="006A1626">
        <w:rPr>
          <w:sz w:val="18"/>
          <w:szCs w:val="18"/>
        </w:rPr>
        <w:t>Korrupsionit</w:t>
      </w:r>
      <w:proofErr w:type="spellEnd"/>
      <w:r w:rsidRPr="006A1626">
        <w:rPr>
          <w:sz w:val="18"/>
          <w:szCs w:val="18"/>
        </w:rPr>
        <w:t xml:space="preserve"> (SPAK), e </w:t>
      </w:r>
      <w:proofErr w:type="spellStart"/>
      <w:r w:rsidRPr="006A1626">
        <w:rPr>
          <w:sz w:val="18"/>
          <w:szCs w:val="18"/>
        </w:rPr>
        <w:t>cila</w:t>
      </w:r>
      <w:proofErr w:type="spellEnd"/>
      <w:r w:rsidRPr="006A1626">
        <w:rPr>
          <w:sz w:val="18"/>
          <w:szCs w:val="18"/>
        </w:rPr>
        <w:t xml:space="preserve"> </w:t>
      </w:r>
      <w:proofErr w:type="spellStart"/>
      <w:r w:rsidRPr="006A1626">
        <w:rPr>
          <w:sz w:val="18"/>
          <w:szCs w:val="18"/>
        </w:rPr>
        <w:t>përbëhet</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w:t>
      </w:r>
      <w:proofErr w:type="spellStart"/>
      <w:r w:rsidRPr="006A1626">
        <w:rPr>
          <w:sz w:val="18"/>
          <w:szCs w:val="18"/>
        </w:rPr>
        <w:t>Prokuroria</w:t>
      </w:r>
      <w:proofErr w:type="spellEnd"/>
      <w:r w:rsidRPr="006A1626">
        <w:rPr>
          <w:sz w:val="18"/>
          <w:szCs w:val="18"/>
        </w:rPr>
        <w:t xml:space="preserve"> e </w:t>
      </w:r>
      <w:proofErr w:type="spellStart"/>
      <w:r w:rsidRPr="006A1626">
        <w:rPr>
          <w:sz w:val="18"/>
          <w:szCs w:val="18"/>
        </w:rPr>
        <w:t>Posaçme</w:t>
      </w:r>
      <w:proofErr w:type="spellEnd"/>
      <w:r w:rsidRPr="006A1626">
        <w:rPr>
          <w:sz w:val="18"/>
          <w:szCs w:val="18"/>
        </w:rPr>
        <w:t xml:space="preserve"> (ZPS)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Byroja</w:t>
      </w:r>
      <w:proofErr w:type="spellEnd"/>
      <w:r w:rsidRPr="006A1626">
        <w:rPr>
          <w:sz w:val="18"/>
          <w:szCs w:val="18"/>
        </w:rPr>
        <w:t xml:space="preserve"> </w:t>
      </w:r>
      <w:proofErr w:type="spellStart"/>
      <w:r w:rsidRPr="006A1626">
        <w:rPr>
          <w:sz w:val="18"/>
          <w:szCs w:val="18"/>
        </w:rPr>
        <w:t>Kombëtare</w:t>
      </w:r>
      <w:proofErr w:type="spellEnd"/>
      <w:r w:rsidRPr="006A1626">
        <w:rPr>
          <w:sz w:val="18"/>
          <w:szCs w:val="18"/>
        </w:rPr>
        <w:t xml:space="preserve"> e </w:t>
      </w:r>
      <w:proofErr w:type="spellStart"/>
      <w:r w:rsidRPr="006A1626">
        <w:rPr>
          <w:sz w:val="18"/>
          <w:szCs w:val="18"/>
        </w:rPr>
        <w:t>Hetimit</w:t>
      </w:r>
      <w:proofErr w:type="spellEnd"/>
      <w:r w:rsidRPr="006A1626">
        <w:rPr>
          <w:sz w:val="18"/>
          <w:szCs w:val="18"/>
        </w:rPr>
        <w:t xml:space="preserve"> (BKH)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gjykatat</w:t>
      </w:r>
      <w:proofErr w:type="spellEnd"/>
      <w:r w:rsidRPr="006A1626">
        <w:rPr>
          <w:sz w:val="18"/>
          <w:szCs w:val="18"/>
        </w:rPr>
        <w:t xml:space="preserve"> </w:t>
      </w:r>
      <w:proofErr w:type="spellStart"/>
      <w:r w:rsidRPr="006A1626">
        <w:rPr>
          <w:sz w:val="18"/>
          <w:szCs w:val="18"/>
        </w:rPr>
        <w:t>kundër</w:t>
      </w:r>
      <w:proofErr w:type="spellEnd"/>
      <w:r w:rsidRPr="006A1626">
        <w:rPr>
          <w:sz w:val="18"/>
          <w:szCs w:val="18"/>
        </w:rPr>
        <w:t xml:space="preserve"> </w:t>
      </w:r>
      <w:proofErr w:type="spellStart"/>
      <w:r w:rsidRPr="006A1626">
        <w:rPr>
          <w:sz w:val="18"/>
          <w:szCs w:val="18"/>
        </w:rPr>
        <w:t>korrupsionit</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krimit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organizuar</w:t>
      </w:r>
      <w:proofErr w:type="spellEnd"/>
      <w:r w:rsidRPr="006A1626">
        <w:rPr>
          <w:sz w:val="18"/>
          <w:szCs w:val="18"/>
        </w:rPr>
        <w:t xml:space="preserve"> (</w:t>
      </w:r>
      <w:proofErr w:type="spellStart"/>
      <w:r w:rsidRPr="006A1626">
        <w:rPr>
          <w:sz w:val="18"/>
          <w:szCs w:val="18"/>
        </w:rPr>
        <w:t>Gjykatat</w:t>
      </w:r>
      <w:proofErr w:type="spellEnd"/>
      <w:r w:rsidRPr="006A1626">
        <w:rPr>
          <w:sz w:val="18"/>
          <w:szCs w:val="18"/>
        </w:rPr>
        <w:t xml:space="preserve"> e </w:t>
      </w:r>
      <w:proofErr w:type="spellStart"/>
      <w:r w:rsidRPr="006A1626">
        <w:rPr>
          <w:sz w:val="18"/>
          <w:szCs w:val="18"/>
        </w:rPr>
        <w:t>shkallës</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parë</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apelit</w:t>
      </w:r>
      <w:proofErr w:type="spellEnd"/>
      <w:r w:rsidRPr="006A1626">
        <w:rPr>
          <w:sz w:val="18"/>
          <w:szCs w:val="18"/>
        </w:rPr>
        <w:t xml:space="preserve">). </w:t>
      </w:r>
      <w:proofErr w:type="spellStart"/>
      <w:r w:rsidRPr="006A1626">
        <w:rPr>
          <w:sz w:val="18"/>
          <w:szCs w:val="18"/>
        </w:rPr>
        <w:t>Prokuroria</w:t>
      </w:r>
      <w:proofErr w:type="spellEnd"/>
      <w:r w:rsidRPr="006A1626">
        <w:rPr>
          <w:sz w:val="18"/>
          <w:szCs w:val="18"/>
        </w:rPr>
        <w:t xml:space="preserve"> e </w:t>
      </w:r>
      <w:proofErr w:type="spellStart"/>
      <w:r w:rsidRPr="006A1626">
        <w:rPr>
          <w:sz w:val="18"/>
          <w:szCs w:val="18"/>
        </w:rPr>
        <w:t>Përgjithshme</w:t>
      </w:r>
      <w:proofErr w:type="spellEnd"/>
      <w:r w:rsidRPr="006A1626">
        <w:rPr>
          <w:sz w:val="18"/>
          <w:szCs w:val="18"/>
        </w:rPr>
        <w:t xml:space="preserve"> (GPO) </w:t>
      </w:r>
      <w:proofErr w:type="spellStart"/>
      <w:r w:rsidRPr="006A1626">
        <w:rPr>
          <w:sz w:val="18"/>
          <w:szCs w:val="18"/>
        </w:rPr>
        <w:t>është</w:t>
      </w:r>
      <w:proofErr w:type="spellEnd"/>
      <w:r w:rsidRPr="006A1626">
        <w:rPr>
          <w:sz w:val="18"/>
          <w:szCs w:val="18"/>
        </w:rPr>
        <w:t xml:space="preserve"> </w:t>
      </w:r>
      <w:proofErr w:type="spellStart"/>
      <w:r w:rsidRPr="006A1626">
        <w:rPr>
          <w:sz w:val="18"/>
          <w:szCs w:val="18"/>
        </w:rPr>
        <w:t>kompetente</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hetimin</w:t>
      </w:r>
      <w:proofErr w:type="spellEnd"/>
      <w:r w:rsidRPr="006A1626">
        <w:rPr>
          <w:sz w:val="18"/>
          <w:szCs w:val="18"/>
        </w:rPr>
        <w:t xml:space="preserve"> e </w:t>
      </w:r>
      <w:proofErr w:type="spellStart"/>
      <w:r w:rsidRPr="006A1626">
        <w:rPr>
          <w:sz w:val="18"/>
          <w:szCs w:val="18"/>
        </w:rPr>
        <w:t>rasteve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korrupsionit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vogël</w:t>
      </w:r>
      <w:proofErr w:type="spellEnd"/>
      <w:r w:rsidRPr="006A1626">
        <w:rPr>
          <w:sz w:val="18"/>
          <w:szCs w:val="18"/>
        </w:rPr>
        <w:t>.</w:t>
      </w:r>
    </w:p>
  </w:footnote>
  <w:footnote w:id="63">
    <w:p w14:paraId="51328130"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55.</w:t>
      </w:r>
    </w:p>
  </w:footnote>
  <w:footnote w:id="64">
    <w:p w14:paraId="1992DD90"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Sistemi</w:t>
      </w:r>
      <w:proofErr w:type="spellEnd"/>
      <w:r w:rsidRPr="006A1626">
        <w:rPr>
          <w:sz w:val="18"/>
          <w:szCs w:val="18"/>
        </w:rPr>
        <w:t xml:space="preserve"> </w:t>
      </w:r>
      <w:proofErr w:type="spellStart"/>
      <w:r w:rsidRPr="006A1626">
        <w:rPr>
          <w:sz w:val="18"/>
          <w:szCs w:val="18"/>
        </w:rPr>
        <w:t>pritet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jetë</w:t>
      </w:r>
      <w:proofErr w:type="spellEnd"/>
      <w:r w:rsidRPr="006A1626">
        <w:rPr>
          <w:sz w:val="18"/>
          <w:szCs w:val="18"/>
        </w:rPr>
        <w:t xml:space="preserve"> </w:t>
      </w:r>
      <w:proofErr w:type="spellStart"/>
      <w:r w:rsidRPr="006A1626">
        <w:rPr>
          <w:sz w:val="18"/>
          <w:szCs w:val="18"/>
        </w:rPr>
        <w:t>funksional</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2025.</w:t>
      </w:r>
    </w:p>
  </w:footnote>
  <w:footnote w:id="65">
    <w:p w14:paraId="324AAFF6"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Duke </w:t>
      </w:r>
      <w:proofErr w:type="spellStart"/>
      <w:r w:rsidRPr="006A1626">
        <w:rPr>
          <w:sz w:val="18"/>
          <w:szCs w:val="18"/>
        </w:rPr>
        <w:t>përfshirë</w:t>
      </w:r>
      <w:proofErr w:type="spellEnd"/>
      <w:r w:rsidRPr="006A1626">
        <w:rPr>
          <w:sz w:val="18"/>
          <w:szCs w:val="18"/>
        </w:rPr>
        <w:t xml:space="preserve"> </w:t>
      </w:r>
      <w:proofErr w:type="spellStart"/>
      <w:r w:rsidRPr="006A1626">
        <w:rPr>
          <w:sz w:val="18"/>
          <w:szCs w:val="18"/>
        </w:rPr>
        <w:t>hetime</w:t>
      </w:r>
      <w:proofErr w:type="spellEnd"/>
      <w:r w:rsidRPr="006A1626">
        <w:rPr>
          <w:sz w:val="18"/>
          <w:szCs w:val="18"/>
        </w:rPr>
        <w:t xml:space="preserve"> </w:t>
      </w:r>
      <w:proofErr w:type="spellStart"/>
      <w:r w:rsidRPr="006A1626">
        <w:rPr>
          <w:sz w:val="18"/>
          <w:szCs w:val="18"/>
        </w:rPr>
        <w:t>komplekse</w:t>
      </w:r>
      <w:proofErr w:type="spellEnd"/>
      <w:r w:rsidRPr="006A1626">
        <w:rPr>
          <w:sz w:val="18"/>
          <w:szCs w:val="18"/>
        </w:rPr>
        <w:t xml:space="preserve">, </w:t>
      </w:r>
      <w:proofErr w:type="spellStart"/>
      <w:r w:rsidRPr="006A1626">
        <w:rPr>
          <w:sz w:val="18"/>
          <w:szCs w:val="18"/>
        </w:rPr>
        <w:t>operacione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përbashkëta</w:t>
      </w:r>
      <w:proofErr w:type="spellEnd"/>
      <w:r w:rsidRPr="006A1626">
        <w:rPr>
          <w:sz w:val="18"/>
          <w:szCs w:val="18"/>
        </w:rPr>
        <w:t xml:space="preserve">, </w:t>
      </w:r>
      <w:proofErr w:type="spellStart"/>
      <w:r w:rsidRPr="006A1626">
        <w:rPr>
          <w:sz w:val="18"/>
          <w:szCs w:val="18"/>
        </w:rPr>
        <w:t>edhe</w:t>
      </w:r>
      <w:proofErr w:type="spellEnd"/>
      <w:r w:rsidRPr="006A1626">
        <w:rPr>
          <w:sz w:val="18"/>
          <w:szCs w:val="18"/>
        </w:rPr>
        <w:t xml:space="preserve"> me </w:t>
      </w:r>
      <w:proofErr w:type="spellStart"/>
      <w:r w:rsidRPr="006A1626">
        <w:rPr>
          <w:sz w:val="18"/>
          <w:szCs w:val="18"/>
        </w:rPr>
        <w:t>bashkëpunim</w:t>
      </w:r>
      <w:proofErr w:type="spellEnd"/>
      <w:r w:rsidRPr="006A1626">
        <w:rPr>
          <w:sz w:val="18"/>
          <w:szCs w:val="18"/>
        </w:rPr>
        <w:t xml:space="preserve"> </w:t>
      </w:r>
      <w:proofErr w:type="spellStart"/>
      <w:r w:rsidRPr="006A1626">
        <w:rPr>
          <w:sz w:val="18"/>
          <w:szCs w:val="18"/>
        </w:rPr>
        <w:t>ndërkombëtar</w:t>
      </w:r>
      <w:proofErr w:type="spellEnd"/>
      <w:r w:rsidRPr="006A1626">
        <w:rPr>
          <w:sz w:val="18"/>
          <w:szCs w:val="18"/>
        </w:rPr>
        <w:t>.</w:t>
      </w:r>
    </w:p>
  </w:footnote>
  <w:footnote w:id="66">
    <w:p w14:paraId="764D3141"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Vizita</w:t>
      </w:r>
      <w:proofErr w:type="spellEnd"/>
      <w:r w:rsidRPr="006A1626">
        <w:rPr>
          <w:sz w:val="18"/>
          <w:szCs w:val="18"/>
        </w:rPr>
        <w:t xml:space="preserve"> e </w:t>
      </w:r>
      <w:proofErr w:type="spellStart"/>
      <w:r w:rsidRPr="006A1626">
        <w:rPr>
          <w:sz w:val="18"/>
          <w:szCs w:val="18"/>
        </w:rPr>
        <w:t>vendit</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 xml:space="preserve">, SPAK; SPAK (2025b). </w:t>
      </w:r>
      <w:proofErr w:type="spellStart"/>
      <w:r w:rsidRPr="006A1626">
        <w:rPr>
          <w:sz w:val="18"/>
          <w:szCs w:val="18"/>
        </w:rPr>
        <w:t>Përkufizimi</w:t>
      </w:r>
      <w:proofErr w:type="spellEnd"/>
      <w:r w:rsidRPr="006A1626">
        <w:rPr>
          <w:sz w:val="18"/>
          <w:szCs w:val="18"/>
        </w:rPr>
        <w:t xml:space="preserve"> </w:t>
      </w:r>
      <w:proofErr w:type="spellStart"/>
      <w:r w:rsidRPr="006A1626">
        <w:rPr>
          <w:sz w:val="18"/>
          <w:szCs w:val="18"/>
        </w:rPr>
        <w:t>ligjor</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korrupsionit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nivelit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lartë</w:t>
      </w:r>
      <w:proofErr w:type="spellEnd"/>
      <w:r w:rsidRPr="006A1626">
        <w:rPr>
          <w:sz w:val="18"/>
          <w:szCs w:val="18"/>
        </w:rPr>
        <w:t xml:space="preserve"> </w:t>
      </w:r>
      <w:proofErr w:type="spellStart"/>
      <w:r w:rsidRPr="006A1626">
        <w:rPr>
          <w:sz w:val="18"/>
          <w:szCs w:val="18"/>
        </w:rPr>
        <w:t>vendos</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prag</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ulët</w:t>
      </w:r>
      <w:proofErr w:type="spellEnd"/>
      <w:r w:rsidRPr="006A1626">
        <w:rPr>
          <w:sz w:val="18"/>
          <w:szCs w:val="18"/>
        </w:rPr>
        <w:t xml:space="preserve">; </w:t>
      </w:r>
      <w:proofErr w:type="spellStart"/>
      <w:r w:rsidRPr="006A1626">
        <w:rPr>
          <w:sz w:val="18"/>
          <w:szCs w:val="18"/>
        </w:rPr>
        <w:t>si</w:t>
      </w:r>
      <w:proofErr w:type="spellEnd"/>
      <w:r w:rsidRPr="006A1626">
        <w:rPr>
          <w:sz w:val="18"/>
          <w:szCs w:val="18"/>
        </w:rPr>
        <w:t xml:space="preserve"> </w:t>
      </w:r>
      <w:proofErr w:type="spellStart"/>
      <w:r w:rsidRPr="006A1626">
        <w:rPr>
          <w:sz w:val="18"/>
          <w:szCs w:val="18"/>
        </w:rPr>
        <w:t>rezultat</w:t>
      </w:r>
      <w:proofErr w:type="spellEnd"/>
      <w:r w:rsidRPr="006A1626">
        <w:rPr>
          <w:sz w:val="18"/>
          <w:szCs w:val="18"/>
        </w:rPr>
        <w:t xml:space="preserve">, SPAK </w:t>
      </w:r>
      <w:proofErr w:type="spellStart"/>
      <w:r w:rsidRPr="006A1626">
        <w:rPr>
          <w:sz w:val="18"/>
          <w:szCs w:val="18"/>
        </w:rPr>
        <w:t>merr</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ngarkesë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punës</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rasteve</w:t>
      </w:r>
      <w:proofErr w:type="spellEnd"/>
      <w:r w:rsidRPr="006A1626">
        <w:rPr>
          <w:sz w:val="18"/>
          <w:szCs w:val="18"/>
        </w:rPr>
        <w:t xml:space="preserve"> </w:t>
      </w:r>
      <w:proofErr w:type="spellStart"/>
      <w:r w:rsidRPr="006A1626">
        <w:rPr>
          <w:sz w:val="18"/>
          <w:szCs w:val="18"/>
        </w:rPr>
        <w:t>që</w:t>
      </w:r>
      <w:proofErr w:type="spellEnd"/>
      <w:r w:rsidRPr="006A1626">
        <w:rPr>
          <w:sz w:val="18"/>
          <w:szCs w:val="18"/>
        </w:rPr>
        <w:t xml:space="preserve"> </w:t>
      </w:r>
      <w:proofErr w:type="spellStart"/>
      <w:r w:rsidRPr="006A1626">
        <w:rPr>
          <w:sz w:val="18"/>
          <w:szCs w:val="18"/>
        </w:rPr>
        <w:t>është</w:t>
      </w:r>
      <w:proofErr w:type="spellEnd"/>
      <w:r w:rsidRPr="006A1626">
        <w:rPr>
          <w:sz w:val="18"/>
          <w:szCs w:val="18"/>
        </w:rPr>
        <w:t xml:space="preserve"> </w:t>
      </w:r>
      <w:proofErr w:type="spellStart"/>
      <w:r w:rsidRPr="006A1626">
        <w:rPr>
          <w:sz w:val="18"/>
          <w:szCs w:val="18"/>
        </w:rPr>
        <w:t>shumë</w:t>
      </w:r>
      <w:proofErr w:type="spellEnd"/>
      <w:r w:rsidRPr="006A1626">
        <w:rPr>
          <w:sz w:val="18"/>
          <w:szCs w:val="18"/>
        </w:rPr>
        <w:t xml:space="preserve"> e </w:t>
      </w:r>
      <w:proofErr w:type="spellStart"/>
      <w:r w:rsidRPr="006A1626">
        <w:rPr>
          <w:sz w:val="18"/>
          <w:szCs w:val="18"/>
        </w:rPr>
        <w:t>lartë</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krahasim</w:t>
      </w:r>
      <w:proofErr w:type="spellEnd"/>
      <w:r w:rsidRPr="006A1626">
        <w:rPr>
          <w:sz w:val="18"/>
          <w:szCs w:val="18"/>
        </w:rPr>
        <w:t xml:space="preserve"> me </w:t>
      </w:r>
      <w:proofErr w:type="spellStart"/>
      <w:r w:rsidRPr="006A1626">
        <w:rPr>
          <w:sz w:val="18"/>
          <w:szCs w:val="18"/>
        </w:rPr>
        <w:t>kapacitetin</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burimet</w:t>
      </w:r>
      <w:proofErr w:type="spellEnd"/>
      <w:r w:rsidRPr="006A1626">
        <w:rPr>
          <w:sz w:val="18"/>
          <w:szCs w:val="18"/>
        </w:rPr>
        <w:t xml:space="preserve"> e </w:t>
      </w:r>
      <w:proofErr w:type="spellStart"/>
      <w:r w:rsidRPr="006A1626">
        <w:rPr>
          <w:sz w:val="18"/>
          <w:szCs w:val="18"/>
        </w:rPr>
        <w:t>tij</w:t>
      </w:r>
      <w:proofErr w:type="spellEnd"/>
      <w:r w:rsidRPr="006A1626">
        <w:rPr>
          <w:sz w:val="18"/>
          <w:szCs w:val="18"/>
        </w:rPr>
        <w:t xml:space="preserve"> </w:t>
      </w:r>
      <w:proofErr w:type="spellStart"/>
      <w:r w:rsidRPr="006A1626">
        <w:rPr>
          <w:sz w:val="18"/>
          <w:szCs w:val="18"/>
        </w:rPr>
        <w:t>aktuale</w:t>
      </w:r>
      <w:proofErr w:type="spellEnd"/>
      <w:r w:rsidRPr="006A1626">
        <w:rPr>
          <w:sz w:val="18"/>
          <w:szCs w:val="18"/>
        </w:rPr>
        <w:t xml:space="preserve">. </w:t>
      </w:r>
      <w:proofErr w:type="spellStart"/>
      <w:r w:rsidRPr="006A1626">
        <w:rPr>
          <w:sz w:val="18"/>
          <w:szCs w:val="18"/>
        </w:rPr>
        <w:t>Gjykatat</w:t>
      </w:r>
      <w:proofErr w:type="spellEnd"/>
      <w:r w:rsidRPr="006A1626">
        <w:rPr>
          <w:sz w:val="18"/>
          <w:szCs w:val="18"/>
        </w:rPr>
        <w:t xml:space="preserve"> e SPAK </w:t>
      </w:r>
      <w:proofErr w:type="spellStart"/>
      <w:r w:rsidRPr="006A1626">
        <w:rPr>
          <w:sz w:val="18"/>
          <w:szCs w:val="18"/>
        </w:rPr>
        <w:t>tregojnë</w:t>
      </w:r>
      <w:proofErr w:type="spellEnd"/>
      <w:r w:rsidRPr="006A1626">
        <w:rPr>
          <w:sz w:val="18"/>
          <w:szCs w:val="18"/>
        </w:rPr>
        <w:t xml:space="preserve"> </w:t>
      </w:r>
      <w:proofErr w:type="spellStart"/>
      <w:r w:rsidRPr="006A1626">
        <w:rPr>
          <w:sz w:val="18"/>
          <w:szCs w:val="18"/>
        </w:rPr>
        <w:t>mungesë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stafit</w:t>
      </w:r>
      <w:proofErr w:type="spellEnd"/>
      <w:r w:rsidRPr="006A1626">
        <w:rPr>
          <w:sz w:val="18"/>
          <w:szCs w:val="18"/>
        </w:rPr>
        <w:t xml:space="preserve"> </w:t>
      </w:r>
      <w:proofErr w:type="spellStart"/>
      <w:r w:rsidRPr="006A1626">
        <w:rPr>
          <w:sz w:val="18"/>
          <w:szCs w:val="18"/>
        </w:rPr>
        <w:t>administrativ</w:t>
      </w:r>
      <w:proofErr w:type="spellEnd"/>
      <w:r w:rsidRPr="006A1626">
        <w:rPr>
          <w:sz w:val="18"/>
          <w:szCs w:val="18"/>
        </w:rPr>
        <w:t xml:space="preserve">, </w:t>
      </w:r>
      <w:proofErr w:type="spellStart"/>
      <w:r w:rsidRPr="006A1626">
        <w:rPr>
          <w:sz w:val="18"/>
          <w:szCs w:val="18"/>
        </w:rPr>
        <w:t>mungesë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sistemi</w:t>
      </w:r>
      <w:proofErr w:type="spellEnd"/>
      <w:r w:rsidRPr="006A1626">
        <w:rPr>
          <w:sz w:val="18"/>
          <w:szCs w:val="18"/>
        </w:rPr>
        <w:t xml:space="preserve"> </w:t>
      </w:r>
      <w:proofErr w:type="spellStart"/>
      <w:r w:rsidRPr="006A1626">
        <w:rPr>
          <w:sz w:val="18"/>
          <w:szCs w:val="18"/>
        </w:rPr>
        <w:t>efektiv</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menaxhimit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çështjeve</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rritje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vazhdueshme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ngarkesës</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punës</w:t>
      </w:r>
      <w:proofErr w:type="spellEnd"/>
      <w:r w:rsidRPr="006A1626">
        <w:rPr>
          <w:sz w:val="18"/>
          <w:szCs w:val="18"/>
        </w:rPr>
        <w:t xml:space="preserve">: </w:t>
      </w:r>
      <w:proofErr w:type="spellStart"/>
      <w:r w:rsidRPr="006A1626">
        <w:rPr>
          <w:sz w:val="18"/>
          <w:szCs w:val="18"/>
        </w:rPr>
        <w:t>numri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përgjithshëm</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rasteve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reja</w:t>
      </w:r>
      <w:proofErr w:type="spellEnd"/>
      <w:r w:rsidRPr="006A1626">
        <w:rPr>
          <w:sz w:val="18"/>
          <w:szCs w:val="18"/>
        </w:rPr>
        <w:t xml:space="preserve"> </w:t>
      </w:r>
      <w:proofErr w:type="spellStart"/>
      <w:r w:rsidRPr="006A1626">
        <w:rPr>
          <w:sz w:val="18"/>
          <w:szCs w:val="18"/>
        </w:rPr>
        <w:t>është</w:t>
      </w:r>
      <w:proofErr w:type="spellEnd"/>
      <w:r w:rsidRPr="006A1626">
        <w:rPr>
          <w:sz w:val="18"/>
          <w:szCs w:val="18"/>
        </w:rPr>
        <w:t xml:space="preserve"> </w:t>
      </w:r>
      <w:proofErr w:type="spellStart"/>
      <w:r w:rsidRPr="006A1626">
        <w:rPr>
          <w:sz w:val="18"/>
          <w:szCs w:val="18"/>
        </w:rPr>
        <w:t>rritur</w:t>
      </w:r>
      <w:proofErr w:type="spellEnd"/>
      <w:r w:rsidRPr="006A1626">
        <w:rPr>
          <w:sz w:val="18"/>
          <w:szCs w:val="18"/>
        </w:rPr>
        <w:t xml:space="preserve">, me 2775 </w:t>
      </w:r>
      <w:proofErr w:type="spellStart"/>
      <w:r w:rsidRPr="006A1626">
        <w:rPr>
          <w:sz w:val="18"/>
          <w:szCs w:val="18"/>
        </w:rPr>
        <w:t>raste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reja</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2023, </w:t>
      </w:r>
      <w:proofErr w:type="spellStart"/>
      <w:r w:rsidRPr="006A1626">
        <w:rPr>
          <w:sz w:val="18"/>
          <w:szCs w:val="18"/>
        </w:rPr>
        <w:t>krahasuar</w:t>
      </w:r>
      <w:proofErr w:type="spellEnd"/>
      <w:r w:rsidRPr="006A1626">
        <w:rPr>
          <w:sz w:val="18"/>
          <w:szCs w:val="18"/>
        </w:rPr>
        <w:t xml:space="preserve"> me 2059 </w:t>
      </w:r>
      <w:proofErr w:type="spellStart"/>
      <w:r w:rsidRPr="006A1626">
        <w:rPr>
          <w:sz w:val="18"/>
          <w:szCs w:val="18"/>
        </w:rPr>
        <w:t>raste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reja</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2022.</w:t>
      </w:r>
    </w:p>
  </w:footnote>
  <w:footnote w:id="67">
    <w:p w14:paraId="0A676FFF"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xml:space="preserve">. 52-53. </w:t>
      </w:r>
      <w:proofErr w:type="spellStart"/>
      <w:r w:rsidRPr="006A1626">
        <w:rPr>
          <w:sz w:val="18"/>
          <w:szCs w:val="18"/>
        </w:rPr>
        <w:t>Gjatë</w:t>
      </w:r>
      <w:proofErr w:type="spellEnd"/>
      <w:r w:rsidRPr="006A1626">
        <w:rPr>
          <w:sz w:val="18"/>
          <w:szCs w:val="18"/>
        </w:rPr>
        <w:t xml:space="preserve"> </w:t>
      </w:r>
      <w:proofErr w:type="spellStart"/>
      <w:r w:rsidRPr="006A1626">
        <w:rPr>
          <w:sz w:val="18"/>
          <w:szCs w:val="18"/>
        </w:rPr>
        <w:t>vitit</w:t>
      </w:r>
      <w:proofErr w:type="spellEnd"/>
      <w:r w:rsidRPr="006A1626">
        <w:rPr>
          <w:sz w:val="18"/>
          <w:szCs w:val="18"/>
        </w:rPr>
        <w:t xml:space="preserve"> 2024, </w:t>
      </w:r>
      <w:proofErr w:type="spellStart"/>
      <w:r w:rsidRPr="006A1626">
        <w:rPr>
          <w:sz w:val="18"/>
          <w:szCs w:val="18"/>
        </w:rPr>
        <w:t>sipas</w:t>
      </w:r>
      <w:proofErr w:type="spellEnd"/>
      <w:r w:rsidRPr="006A1626">
        <w:rPr>
          <w:sz w:val="18"/>
          <w:szCs w:val="18"/>
        </w:rPr>
        <w:t xml:space="preserve"> SPAK, </w:t>
      </w:r>
      <w:proofErr w:type="spellStart"/>
      <w:r w:rsidRPr="006A1626">
        <w:rPr>
          <w:sz w:val="18"/>
          <w:szCs w:val="18"/>
        </w:rPr>
        <w:t>gjatë</w:t>
      </w:r>
      <w:proofErr w:type="spellEnd"/>
      <w:r w:rsidRPr="006A1626">
        <w:rPr>
          <w:sz w:val="18"/>
          <w:szCs w:val="18"/>
        </w:rPr>
        <w:t xml:space="preserve"> </w:t>
      </w:r>
      <w:proofErr w:type="spellStart"/>
      <w:r w:rsidRPr="006A1626">
        <w:rPr>
          <w:sz w:val="18"/>
          <w:szCs w:val="18"/>
        </w:rPr>
        <w:t>vitit</w:t>
      </w:r>
      <w:proofErr w:type="spellEnd"/>
      <w:r w:rsidRPr="006A1626">
        <w:rPr>
          <w:sz w:val="18"/>
          <w:szCs w:val="18"/>
        </w:rPr>
        <w:t xml:space="preserve"> 2024 ka </w:t>
      </w:r>
      <w:proofErr w:type="spellStart"/>
      <w:r w:rsidRPr="006A1626">
        <w:rPr>
          <w:sz w:val="18"/>
          <w:szCs w:val="18"/>
        </w:rPr>
        <w:t>pasur</w:t>
      </w:r>
      <w:proofErr w:type="spellEnd"/>
      <w:r w:rsidRPr="006A1626">
        <w:rPr>
          <w:sz w:val="18"/>
          <w:szCs w:val="18"/>
        </w:rPr>
        <w:t xml:space="preserve"> 6 </w:t>
      </w:r>
      <w:proofErr w:type="spellStart"/>
      <w:r w:rsidRPr="006A1626">
        <w:rPr>
          <w:sz w:val="18"/>
          <w:szCs w:val="18"/>
        </w:rPr>
        <w:t>referime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lidhura</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w:t>
      </w:r>
      <w:proofErr w:type="spellStart"/>
      <w:r w:rsidRPr="006A1626">
        <w:rPr>
          <w:sz w:val="18"/>
          <w:szCs w:val="18"/>
        </w:rPr>
        <w:t>agjencitë</w:t>
      </w:r>
      <w:proofErr w:type="spellEnd"/>
      <w:r w:rsidRPr="006A1626">
        <w:rPr>
          <w:sz w:val="18"/>
          <w:szCs w:val="18"/>
        </w:rPr>
        <w:t xml:space="preserve"> </w:t>
      </w:r>
      <w:proofErr w:type="spellStart"/>
      <w:r w:rsidRPr="006A1626">
        <w:rPr>
          <w:sz w:val="18"/>
          <w:szCs w:val="18"/>
        </w:rPr>
        <w:t>ligjzbatuese</w:t>
      </w:r>
      <w:proofErr w:type="spellEnd"/>
      <w:r w:rsidRPr="006A1626">
        <w:rPr>
          <w:sz w:val="18"/>
          <w:szCs w:val="18"/>
        </w:rPr>
        <w:t xml:space="preserve">, </w:t>
      </w:r>
      <w:proofErr w:type="spellStart"/>
      <w:r w:rsidRPr="006A1626">
        <w:rPr>
          <w:sz w:val="18"/>
          <w:szCs w:val="18"/>
        </w:rPr>
        <w:t>përkatësisht</w:t>
      </w:r>
      <w:proofErr w:type="spellEnd"/>
      <w:r w:rsidRPr="006A1626">
        <w:rPr>
          <w:sz w:val="18"/>
          <w:szCs w:val="18"/>
        </w:rPr>
        <w:t xml:space="preserve"> 5 </w:t>
      </w:r>
      <w:proofErr w:type="spellStart"/>
      <w:r w:rsidRPr="006A1626">
        <w:rPr>
          <w:sz w:val="18"/>
          <w:szCs w:val="18"/>
        </w:rPr>
        <w:t>nga</w:t>
      </w:r>
      <w:proofErr w:type="spellEnd"/>
      <w:r w:rsidRPr="006A1626">
        <w:rPr>
          <w:sz w:val="18"/>
          <w:szCs w:val="18"/>
        </w:rPr>
        <w:t xml:space="preserve"> Policia e </w:t>
      </w:r>
      <w:proofErr w:type="spellStart"/>
      <w:r w:rsidRPr="006A1626">
        <w:rPr>
          <w:sz w:val="18"/>
          <w:szCs w:val="18"/>
        </w:rPr>
        <w:t>Shtetit</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1 </w:t>
      </w:r>
      <w:proofErr w:type="spellStart"/>
      <w:r w:rsidRPr="006A1626">
        <w:rPr>
          <w:sz w:val="18"/>
          <w:szCs w:val="18"/>
        </w:rPr>
        <w:t>nga</w:t>
      </w:r>
      <w:proofErr w:type="spellEnd"/>
      <w:r w:rsidRPr="006A1626">
        <w:rPr>
          <w:sz w:val="18"/>
          <w:szCs w:val="18"/>
        </w:rPr>
        <w:t xml:space="preserve"> </w:t>
      </w:r>
      <w:proofErr w:type="spellStart"/>
      <w:r w:rsidRPr="006A1626">
        <w:rPr>
          <w:sz w:val="18"/>
          <w:szCs w:val="18"/>
        </w:rPr>
        <w:t>Inspektorati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Lartë</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Deklarimin</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Kontrollin</w:t>
      </w:r>
      <w:proofErr w:type="spellEnd"/>
      <w:r w:rsidRPr="006A1626">
        <w:rPr>
          <w:sz w:val="18"/>
          <w:szCs w:val="18"/>
        </w:rPr>
        <w:t xml:space="preserve"> e </w:t>
      </w:r>
      <w:proofErr w:type="spellStart"/>
      <w:r w:rsidRPr="006A1626">
        <w:rPr>
          <w:sz w:val="18"/>
          <w:szCs w:val="18"/>
        </w:rPr>
        <w:t>Pasurive</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Konflikteve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Interesit</w:t>
      </w:r>
      <w:proofErr w:type="spellEnd"/>
      <w:r w:rsidRPr="006A1626">
        <w:rPr>
          <w:sz w:val="18"/>
          <w:szCs w:val="18"/>
        </w:rPr>
        <w:t xml:space="preserve"> (ILDKPKI).</w:t>
      </w:r>
    </w:p>
  </w:footnote>
  <w:footnote w:id="68">
    <w:p w14:paraId="3D4033F9"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Shtetin</w:t>
      </w:r>
      <w:proofErr w:type="spellEnd"/>
      <w:r w:rsidR="00EA1F07" w:rsidRPr="006A1626">
        <w:rPr>
          <w:sz w:val="18"/>
          <w:szCs w:val="18"/>
        </w:rPr>
        <w:t xml:space="preserve"> e </w:t>
      </w:r>
      <w:proofErr w:type="spellStart"/>
      <w:r w:rsidR="00EA1F07" w:rsidRPr="006A1626">
        <w:rPr>
          <w:sz w:val="18"/>
          <w:szCs w:val="18"/>
        </w:rPr>
        <w:t>së</w:t>
      </w:r>
      <w:proofErr w:type="spellEnd"/>
      <w:r w:rsidR="00EA1F07" w:rsidRPr="006A1626">
        <w:rPr>
          <w:sz w:val="18"/>
          <w:szCs w:val="18"/>
        </w:rPr>
        <w:t xml:space="preserve"> </w:t>
      </w:r>
      <w:proofErr w:type="spellStart"/>
      <w:r w:rsidR="00EA1F07" w:rsidRPr="006A1626">
        <w:rPr>
          <w:sz w:val="18"/>
          <w:szCs w:val="18"/>
        </w:rPr>
        <w:t>drejtës</w:t>
      </w:r>
      <w:proofErr w:type="spellEnd"/>
      <w:r w:rsidR="00EA1F07" w:rsidRPr="006A1626">
        <w:rPr>
          <w:sz w:val="18"/>
          <w:szCs w:val="18"/>
        </w:rPr>
        <w:t xml:space="preserve"> 2024</w:t>
      </w:r>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xml:space="preserve">. 11. </w:t>
      </w:r>
      <w:proofErr w:type="spellStart"/>
      <w:r w:rsidRPr="006A1626">
        <w:rPr>
          <w:sz w:val="18"/>
          <w:szCs w:val="18"/>
        </w:rPr>
        <w:t>Veçanërisht</w:t>
      </w:r>
      <w:proofErr w:type="spellEnd"/>
      <w:r w:rsidRPr="006A1626">
        <w:rPr>
          <w:sz w:val="18"/>
          <w:szCs w:val="18"/>
        </w:rPr>
        <w:t xml:space="preserve">, </w:t>
      </w:r>
      <w:proofErr w:type="spellStart"/>
      <w:r w:rsidRPr="006A1626">
        <w:rPr>
          <w:sz w:val="18"/>
          <w:szCs w:val="18"/>
        </w:rPr>
        <w:t>Prokuroria</w:t>
      </w:r>
      <w:proofErr w:type="spellEnd"/>
      <w:r w:rsidRPr="006A1626">
        <w:rPr>
          <w:sz w:val="18"/>
          <w:szCs w:val="18"/>
        </w:rPr>
        <w:t xml:space="preserve"> e </w:t>
      </w:r>
      <w:proofErr w:type="spellStart"/>
      <w:r w:rsidRPr="006A1626">
        <w:rPr>
          <w:sz w:val="18"/>
          <w:szCs w:val="18"/>
        </w:rPr>
        <w:t>Përgjithshme</w:t>
      </w:r>
      <w:proofErr w:type="spellEnd"/>
      <w:r w:rsidRPr="006A1626">
        <w:rPr>
          <w:sz w:val="18"/>
          <w:szCs w:val="18"/>
        </w:rPr>
        <w:t xml:space="preserve"> (GPO), Policia e </w:t>
      </w:r>
      <w:proofErr w:type="spellStart"/>
      <w:r w:rsidRPr="006A1626">
        <w:rPr>
          <w:sz w:val="18"/>
          <w:szCs w:val="18"/>
        </w:rPr>
        <w:t>Shtetit</w:t>
      </w:r>
      <w:proofErr w:type="spellEnd"/>
      <w:r w:rsidRPr="006A1626">
        <w:rPr>
          <w:sz w:val="18"/>
          <w:szCs w:val="18"/>
        </w:rPr>
        <w:t xml:space="preserve"> </w:t>
      </w:r>
      <w:proofErr w:type="spellStart"/>
      <w:r w:rsidRPr="006A1626">
        <w:rPr>
          <w:sz w:val="18"/>
          <w:szCs w:val="18"/>
        </w:rPr>
        <w:t>Shqiptar</w:t>
      </w:r>
      <w:proofErr w:type="spellEnd"/>
      <w:r w:rsidRPr="006A1626">
        <w:rPr>
          <w:sz w:val="18"/>
          <w:szCs w:val="18"/>
        </w:rPr>
        <w:t xml:space="preserve"> (ASP)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policia</w:t>
      </w:r>
      <w:proofErr w:type="spellEnd"/>
      <w:r w:rsidRPr="006A1626">
        <w:rPr>
          <w:sz w:val="18"/>
          <w:szCs w:val="18"/>
        </w:rPr>
        <w:t xml:space="preserve"> </w:t>
      </w:r>
      <w:proofErr w:type="spellStart"/>
      <w:r w:rsidRPr="006A1626">
        <w:rPr>
          <w:sz w:val="18"/>
          <w:szCs w:val="18"/>
        </w:rPr>
        <w:t>doganore</w:t>
      </w:r>
      <w:proofErr w:type="spellEnd"/>
      <w:r w:rsidRPr="006A1626">
        <w:rPr>
          <w:sz w:val="18"/>
          <w:szCs w:val="18"/>
        </w:rPr>
        <w:t>.</w:t>
      </w:r>
    </w:p>
  </w:footnote>
  <w:footnote w:id="69">
    <w:p w14:paraId="6316A2FC"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(2025f). </w:t>
      </w:r>
      <w:proofErr w:type="spellStart"/>
      <w:r w:rsidRPr="006A1626">
        <w:rPr>
          <w:sz w:val="18"/>
          <w:szCs w:val="18"/>
        </w:rPr>
        <w:t>Subjekte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tjera</w:t>
      </w:r>
      <w:proofErr w:type="spellEnd"/>
      <w:r w:rsidRPr="006A1626">
        <w:rPr>
          <w:sz w:val="18"/>
          <w:szCs w:val="18"/>
        </w:rPr>
        <w:t xml:space="preserve"> </w:t>
      </w:r>
      <w:proofErr w:type="spellStart"/>
      <w:r w:rsidRPr="006A1626">
        <w:rPr>
          <w:sz w:val="18"/>
          <w:szCs w:val="18"/>
        </w:rPr>
        <w:t>përfshijnë</w:t>
      </w:r>
      <w:proofErr w:type="spellEnd"/>
      <w:r w:rsidRPr="006A1626">
        <w:rPr>
          <w:sz w:val="18"/>
          <w:szCs w:val="18"/>
        </w:rPr>
        <w:t xml:space="preserve">: </w:t>
      </w:r>
      <w:proofErr w:type="spellStart"/>
      <w:r w:rsidRPr="006A1626">
        <w:rPr>
          <w:sz w:val="18"/>
          <w:szCs w:val="18"/>
        </w:rPr>
        <w:t>dy</w:t>
      </w:r>
      <w:proofErr w:type="spellEnd"/>
      <w:r w:rsidRPr="006A1626">
        <w:rPr>
          <w:sz w:val="18"/>
          <w:szCs w:val="18"/>
        </w:rPr>
        <w:t xml:space="preserve"> </w:t>
      </w:r>
      <w:proofErr w:type="spellStart"/>
      <w:r w:rsidRPr="006A1626">
        <w:rPr>
          <w:sz w:val="18"/>
          <w:szCs w:val="18"/>
        </w:rPr>
        <w:t>ish-sekretarë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përgjithshëm</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ish-gjyqtar</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ish-anëtar</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Dhomës</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Posaçme</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Apelit</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katër</w:t>
      </w:r>
      <w:proofErr w:type="spellEnd"/>
      <w:r w:rsidRPr="006A1626">
        <w:rPr>
          <w:sz w:val="18"/>
          <w:szCs w:val="18"/>
        </w:rPr>
        <w:t xml:space="preserve"> </w:t>
      </w:r>
      <w:proofErr w:type="spellStart"/>
      <w:r w:rsidRPr="006A1626">
        <w:rPr>
          <w:sz w:val="18"/>
          <w:szCs w:val="18"/>
        </w:rPr>
        <w:t>ish-oficerë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policisë</w:t>
      </w:r>
      <w:proofErr w:type="spellEnd"/>
      <w:r w:rsidRPr="006A1626">
        <w:rPr>
          <w:sz w:val="18"/>
          <w:szCs w:val="18"/>
        </w:rPr>
        <w:t xml:space="preserve"> </w:t>
      </w:r>
      <w:proofErr w:type="spellStart"/>
      <w:r w:rsidRPr="006A1626">
        <w:rPr>
          <w:sz w:val="18"/>
          <w:szCs w:val="18"/>
        </w:rPr>
        <w:t>gjyqësore</w:t>
      </w:r>
      <w:proofErr w:type="spellEnd"/>
      <w:r w:rsidRPr="006A1626">
        <w:rPr>
          <w:sz w:val="18"/>
          <w:szCs w:val="18"/>
        </w:rPr>
        <w:t xml:space="preserve">. </w:t>
      </w:r>
      <w:proofErr w:type="spellStart"/>
      <w:r w:rsidRPr="006A1626">
        <w:rPr>
          <w:sz w:val="18"/>
          <w:szCs w:val="18"/>
        </w:rPr>
        <w:t>Gjykata</w:t>
      </w:r>
      <w:proofErr w:type="spellEnd"/>
      <w:r w:rsidRPr="006A1626">
        <w:rPr>
          <w:sz w:val="18"/>
          <w:szCs w:val="18"/>
        </w:rPr>
        <w:t xml:space="preserve"> e </w:t>
      </w:r>
      <w:proofErr w:type="spellStart"/>
      <w:r w:rsidRPr="006A1626">
        <w:rPr>
          <w:sz w:val="18"/>
          <w:szCs w:val="18"/>
        </w:rPr>
        <w:t>shkallës</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parë</w:t>
      </w:r>
      <w:proofErr w:type="spellEnd"/>
      <w:r w:rsidRPr="006A1626">
        <w:rPr>
          <w:sz w:val="18"/>
          <w:szCs w:val="18"/>
        </w:rPr>
        <w:t xml:space="preserve"> SPAK ka </w:t>
      </w:r>
      <w:proofErr w:type="spellStart"/>
      <w:r w:rsidRPr="006A1626">
        <w:rPr>
          <w:sz w:val="18"/>
          <w:szCs w:val="18"/>
        </w:rPr>
        <w:t>dënuar</w:t>
      </w:r>
      <w:proofErr w:type="spellEnd"/>
      <w:r w:rsidRPr="006A1626">
        <w:rPr>
          <w:sz w:val="18"/>
          <w:szCs w:val="18"/>
        </w:rPr>
        <w:t xml:space="preserve"> 93 persona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raste</w:t>
      </w:r>
      <w:proofErr w:type="spellEnd"/>
      <w:r w:rsidRPr="006A1626">
        <w:rPr>
          <w:sz w:val="18"/>
          <w:szCs w:val="18"/>
        </w:rPr>
        <w:t xml:space="preserve"> </w:t>
      </w:r>
      <w:proofErr w:type="spellStart"/>
      <w:r w:rsidRPr="006A1626">
        <w:rPr>
          <w:sz w:val="18"/>
          <w:szCs w:val="18"/>
        </w:rPr>
        <w:t>korrupsioni</w:t>
      </w:r>
      <w:proofErr w:type="spellEnd"/>
      <w:r w:rsidRPr="006A1626">
        <w:rPr>
          <w:sz w:val="18"/>
          <w:szCs w:val="18"/>
        </w:rPr>
        <w:t xml:space="preserve">, </w:t>
      </w:r>
      <w:proofErr w:type="spellStart"/>
      <w:r w:rsidRPr="006A1626">
        <w:rPr>
          <w:sz w:val="18"/>
          <w:szCs w:val="18"/>
        </w:rPr>
        <w:t>përfshirë</w:t>
      </w:r>
      <w:proofErr w:type="spellEnd"/>
      <w:r w:rsidRPr="006A1626">
        <w:rPr>
          <w:sz w:val="18"/>
          <w:szCs w:val="18"/>
        </w:rPr>
        <w:t xml:space="preserve"> </w:t>
      </w:r>
      <w:proofErr w:type="spellStart"/>
      <w:r w:rsidRPr="006A1626">
        <w:rPr>
          <w:sz w:val="18"/>
          <w:szCs w:val="18"/>
        </w:rPr>
        <w:t>edhe</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ish-kryetar</w:t>
      </w:r>
      <w:proofErr w:type="spellEnd"/>
      <w:r w:rsidRPr="006A1626">
        <w:rPr>
          <w:sz w:val="18"/>
          <w:szCs w:val="18"/>
        </w:rPr>
        <w:t xml:space="preserve"> </w:t>
      </w:r>
      <w:proofErr w:type="spellStart"/>
      <w:r w:rsidRPr="006A1626">
        <w:rPr>
          <w:sz w:val="18"/>
          <w:szCs w:val="18"/>
        </w:rPr>
        <w:t>bashkie</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veprime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paligjshme</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procedurën</w:t>
      </w:r>
      <w:proofErr w:type="spellEnd"/>
      <w:r w:rsidRPr="006A1626">
        <w:rPr>
          <w:sz w:val="18"/>
          <w:szCs w:val="18"/>
        </w:rPr>
        <w:t xml:space="preserve"> e </w:t>
      </w:r>
      <w:proofErr w:type="spellStart"/>
      <w:r w:rsidRPr="006A1626">
        <w:rPr>
          <w:sz w:val="18"/>
          <w:szCs w:val="18"/>
        </w:rPr>
        <w:t>lëshimit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lejes</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ndërtimit</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abuzim</w:t>
      </w:r>
      <w:proofErr w:type="spellEnd"/>
      <w:r w:rsidRPr="006A1626">
        <w:rPr>
          <w:sz w:val="18"/>
          <w:szCs w:val="18"/>
        </w:rPr>
        <w:t xml:space="preserve"> me </w:t>
      </w:r>
      <w:proofErr w:type="spellStart"/>
      <w:r w:rsidRPr="006A1626">
        <w:rPr>
          <w:sz w:val="18"/>
          <w:szCs w:val="18"/>
        </w:rPr>
        <w:t>fondet</w:t>
      </w:r>
      <w:proofErr w:type="spellEnd"/>
      <w:r w:rsidRPr="006A1626">
        <w:rPr>
          <w:sz w:val="18"/>
          <w:szCs w:val="18"/>
        </w:rPr>
        <w:t xml:space="preserve"> </w:t>
      </w:r>
      <w:proofErr w:type="spellStart"/>
      <w:r w:rsidRPr="006A1626">
        <w:rPr>
          <w:sz w:val="18"/>
          <w:szCs w:val="18"/>
        </w:rPr>
        <w:t>publike</w:t>
      </w:r>
      <w:proofErr w:type="spellEnd"/>
      <w:r w:rsidRPr="006A1626">
        <w:rPr>
          <w:sz w:val="18"/>
          <w:szCs w:val="18"/>
        </w:rPr>
        <w:t xml:space="preserve">. Sa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përket</w:t>
      </w:r>
      <w:proofErr w:type="spellEnd"/>
      <w:r w:rsidRPr="006A1626">
        <w:rPr>
          <w:sz w:val="18"/>
          <w:szCs w:val="18"/>
        </w:rPr>
        <w:t xml:space="preserve"> </w:t>
      </w:r>
      <w:proofErr w:type="spellStart"/>
      <w:r w:rsidRPr="006A1626">
        <w:rPr>
          <w:sz w:val="18"/>
          <w:szCs w:val="18"/>
        </w:rPr>
        <w:t>korrupsionit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nivelit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lartë</w:t>
      </w:r>
      <w:proofErr w:type="spellEnd"/>
      <w:r w:rsidRPr="006A1626">
        <w:rPr>
          <w:sz w:val="18"/>
          <w:szCs w:val="18"/>
        </w:rPr>
        <w:t xml:space="preserve">, </w:t>
      </w:r>
      <w:proofErr w:type="spellStart"/>
      <w:r w:rsidRPr="006A1626">
        <w:rPr>
          <w:sz w:val="18"/>
          <w:szCs w:val="18"/>
        </w:rPr>
        <w:t>gjatë</w:t>
      </w:r>
      <w:proofErr w:type="spellEnd"/>
      <w:r w:rsidRPr="006A1626">
        <w:rPr>
          <w:sz w:val="18"/>
          <w:szCs w:val="18"/>
        </w:rPr>
        <w:t xml:space="preserve"> </w:t>
      </w:r>
      <w:proofErr w:type="spellStart"/>
      <w:r w:rsidRPr="006A1626">
        <w:rPr>
          <w:sz w:val="18"/>
          <w:szCs w:val="18"/>
        </w:rPr>
        <w:t>periudhës</w:t>
      </w:r>
      <w:proofErr w:type="spellEnd"/>
      <w:r w:rsidRPr="006A1626">
        <w:rPr>
          <w:sz w:val="18"/>
          <w:szCs w:val="18"/>
        </w:rPr>
        <w:t xml:space="preserve"> </w:t>
      </w:r>
      <w:proofErr w:type="spellStart"/>
      <w:r w:rsidRPr="006A1626">
        <w:rPr>
          <w:sz w:val="18"/>
          <w:szCs w:val="18"/>
        </w:rPr>
        <w:t>janar</w:t>
      </w:r>
      <w:proofErr w:type="spellEnd"/>
      <w:r w:rsidRPr="006A1626">
        <w:rPr>
          <w:sz w:val="18"/>
          <w:szCs w:val="18"/>
        </w:rPr>
        <w:t xml:space="preserve"> 2024 – </w:t>
      </w:r>
      <w:proofErr w:type="spellStart"/>
      <w:r w:rsidRPr="006A1626">
        <w:rPr>
          <w:sz w:val="18"/>
          <w:szCs w:val="18"/>
        </w:rPr>
        <w:t>shtator</w:t>
      </w:r>
      <w:proofErr w:type="spellEnd"/>
      <w:r w:rsidRPr="006A1626">
        <w:rPr>
          <w:sz w:val="18"/>
          <w:szCs w:val="18"/>
        </w:rPr>
        <w:t xml:space="preserve"> 2024, </w:t>
      </w:r>
      <w:proofErr w:type="spellStart"/>
      <w:r w:rsidRPr="006A1626">
        <w:rPr>
          <w:sz w:val="18"/>
          <w:szCs w:val="18"/>
        </w:rPr>
        <w:t>shtatë</w:t>
      </w:r>
      <w:proofErr w:type="spellEnd"/>
      <w:r w:rsidRPr="006A1626">
        <w:rPr>
          <w:sz w:val="18"/>
          <w:szCs w:val="18"/>
        </w:rPr>
        <w:t xml:space="preserve"> </w:t>
      </w:r>
      <w:proofErr w:type="spellStart"/>
      <w:r w:rsidRPr="006A1626">
        <w:rPr>
          <w:sz w:val="18"/>
          <w:szCs w:val="18"/>
        </w:rPr>
        <w:t>procedime</w:t>
      </w:r>
      <w:proofErr w:type="spellEnd"/>
      <w:r w:rsidRPr="006A1626">
        <w:rPr>
          <w:sz w:val="18"/>
          <w:szCs w:val="18"/>
        </w:rPr>
        <w:t xml:space="preserve"> </w:t>
      </w:r>
      <w:proofErr w:type="spellStart"/>
      <w:r w:rsidRPr="006A1626">
        <w:rPr>
          <w:sz w:val="18"/>
          <w:szCs w:val="18"/>
        </w:rPr>
        <w:t>penale</w:t>
      </w:r>
      <w:proofErr w:type="spellEnd"/>
      <w:r w:rsidRPr="006A1626">
        <w:rPr>
          <w:sz w:val="18"/>
          <w:szCs w:val="18"/>
        </w:rPr>
        <w:t xml:space="preserve"> </w:t>
      </w:r>
      <w:proofErr w:type="spellStart"/>
      <w:r w:rsidRPr="006A1626">
        <w:rPr>
          <w:sz w:val="18"/>
          <w:szCs w:val="18"/>
        </w:rPr>
        <w:t>janë</w:t>
      </w:r>
      <w:proofErr w:type="spellEnd"/>
      <w:r w:rsidRPr="006A1626">
        <w:rPr>
          <w:sz w:val="18"/>
          <w:szCs w:val="18"/>
        </w:rPr>
        <w:t xml:space="preserve"> </w:t>
      </w:r>
      <w:proofErr w:type="spellStart"/>
      <w:r w:rsidRPr="006A1626">
        <w:rPr>
          <w:sz w:val="18"/>
          <w:szCs w:val="18"/>
        </w:rPr>
        <w:t>dërguar</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gjyq</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10 </w:t>
      </w:r>
      <w:proofErr w:type="spellStart"/>
      <w:r w:rsidRPr="006A1626">
        <w:rPr>
          <w:sz w:val="18"/>
          <w:szCs w:val="18"/>
        </w:rPr>
        <w:t>zyrtarë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nivelit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lartë</w:t>
      </w:r>
      <w:proofErr w:type="spellEnd"/>
      <w:r w:rsidRPr="006A1626">
        <w:rPr>
          <w:sz w:val="18"/>
          <w:szCs w:val="18"/>
        </w:rPr>
        <w:t xml:space="preserve">. Deri </w:t>
      </w:r>
      <w:proofErr w:type="spellStart"/>
      <w:r w:rsidRPr="006A1626">
        <w:rPr>
          <w:sz w:val="18"/>
          <w:szCs w:val="18"/>
        </w:rPr>
        <w:t>më</w:t>
      </w:r>
      <w:proofErr w:type="spellEnd"/>
      <w:r w:rsidRPr="006A1626">
        <w:rPr>
          <w:sz w:val="18"/>
          <w:szCs w:val="18"/>
        </w:rPr>
        <w:t xml:space="preserve"> 30 </w:t>
      </w:r>
      <w:proofErr w:type="spellStart"/>
      <w:r w:rsidRPr="006A1626">
        <w:rPr>
          <w:sz w:val="18"/>
          <w:szCs w:val="18"/>
        </w:rPr>
        <w:t>shtator</w:t>
      </w:r>
      <w:proofErr w:type="spellEnd"/>
      <w:r w:rsidRPr="006A1626">
        <w:rPr>
          <w:sz w:val="18"/>
          <w:szCs w:val="18"/>
        </w:rPr>
        <w:t xml:space="preserve"> 2024, u </w:t>
      </w:r>
      <w:proofErr w:type="spellStart"/>
      <w:r w:rsidRPr="006A1626">
        <w:rPr>
          <w:sz w:val="18"/>
          <w:szCs w:val="18"/>
        </w:rPr>
        <w:t>nisën</w:t>
      </w:r>
      <w:proofErr w:type="spellEnd"/>
      <w:r w:rsidRPr="006A1626">
        <w:rPr>
          <w:sz w:val="18"/>
          <w:szCs w:val="18"/>
        </w:rPr>
        <w:t xml:space="preserve"> </w:t>
      </w:r>
      <w:proofErr w:type="spellStart"/>
      <w:r w:rsidRPr="006A1626">
        <w:rPr>
          <w:sz w:val="18"/>
          <w:szCs w:val="18"/>
        </w:rPr>
        <w:t>gjashtë</w:t>
      </w:r>
      <w:proofErr w:type="spellEnd"/>
      <w:r w:rsidRPr="006A1626">
        <w:rPr>
          <w:sz w:val="18"/>
          <w:szCs w:val="18"/>
        </w:rPr>
        <w:t xml:space="preserve"> </w:t>
      </w:r>
      <w:proofErr w:type="spellStart"/>
      <w:r w:rsidRPr="006A1626">
        <w:rPr>
          <w:sz w:val="18"/>
          <w:szCs w:val="18"/>
        </w:rPr>
        <w:t>hetime</w:t>
      </w:r>
      <w:proofErr w:type="spellEnd"/>
      <w:r w:rsidRPr="006A1626">
        <w:rPr>
          <w:sz w:val="18"/>
          <w:szCs w:val="18"/>
        </w:rPr>
        <w:t xml:space="preserve"> </w:t>
      </w:r>
      <w:proofErr w:type="spellStart"/>
      <w:r w:rsidRPr="006A1626">
        <w:rPr>
          <w:sz w:val="18"/>
          <w:szCs w:val="18"/>
        </w:rPr>
        <w:t>shtesë</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rastet</w:t>
      </w:r>
      <w:proofErr w:type="spellEnd"/>
      <w:r w:rsidRPr="006A1626">
        <w:rPr>
          <w:sz w:val="18"/>
          <w:szCs w:val="18"/>
        </w:rPr>
        <w:t xml:space="preserve"> e </w:t>
      </w:r>
      <w:proofErr w:type="spellStart"/>
      <w:r w:rsidRPr="006A1626">
        <w:rPr>
          <w:sz w:val="18"/>
          <w:szCs w:val="18"/>
        </w:rPr>
        <w:t>korrupsionit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nivelit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lartë</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lidhje</w:t>
      </w:r>
      <w:proofErr w:type="spellEnd"/>
      <w:r w:rsidRPr="006A1626">
        <w:rPr>
          <w:sz w:val="18"/>
          <w:szCs w:val="18"/>
        </w:rPr>
        <w:t xml:space="preserve"> me 14 </w:t>
      </w:r>
      <w:proofErr w:type="spellStart"/>
      <w:r w:rsidRPr="006A1626">
        <w:rPr>
          <w:sz w:val="18"/>
          <w:szCs w:val="18"/>
        </w:rPr>
        <w:t>individë</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nëntor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vitit</w:t>
      </w:r>
      <w:proofErr w:type="spellEnd"/>
      <w:r w:rsidRPr="006A1626">
        <w:rPr>
          <w:sz w:val="18"/>
          <w:szCs w:val="18"/>
        </w:rPr>
        <w:t xml:space="preserve"> 2024, </w:t>
      </w:r>
      <w:proofErr w:type="spellStart"/>
      <w:r w:rsidRPr="006A1626">
        <w:rPr>
          <w:sz w:val="18"/>
          <w:szCs w:val="18"/>
        </w:rPr>
        <w:t>gjykata</w:t>
      </w:r>
      <w:proofErr w:type="spellEnd"/>
      <w:r w:rsidRPr="006A1626">
        <w:rPr>
          <w:sz w:val="18"/>
          <w:szCs w:val="18"/>
        </w:rPr>
        <w:t xml:space="preserve"> e </w:t>
      </w:r>
      <w:proofErr w:type="spellStart"/>
      <w:r w:rsidRPr="006A1626">
        <w:rPr>
          <w:sz w:val="18"/>
          <w:szCs w:val="18"/>
        </w:rPr>
        <w:t>apelit</w:t>
      </w:r>
      <w:proofErr w:type="spellEnd"/>
      <w:r w:rsidRPr="006A1626">
        <w:rPr>
          <w:sz w:val="18"/>
          <w:szCs w:val="18"/>
        </w:rPr>
        <w:t xml:space="preserve"> SPAK </w:t>
      </w:r>
      <w:proofErr w:type="spellStart"/>
      <w:r w:rsidRPr="006A1626">
        <w:rPr>
          <w:sz w:val="18"/>
          <w:szCs w:val="18"/>
        </w:rPr>
        <w:t>shpalli</w:t>
      </w:r>
      <w:proofErr w:type="spellEnd"/>
      <w:r w:rsidRPr="006A1626">
        <w:rPr>
          <w:sz w:val="18"/>
          <w:szCs w:val="18"/>
        </w:rPr>
        <w:t xml:space="preserve"> </w:t>
      </w:r>
      <w:proofErr w:type="spellStart"/>
      <w:r w:rsidRPr="006A1626">
        <w:rPr>
          <w:sz w:val="18"/>
          <w:szCs w:val="18"/>
        </w:rPr>
        <w:t>vendimin</w:t>
      </w:r>
      <w:proofErr w:type="spellEnd"/>
      <w:r w:rsidRPr="006A1626">
        <w:rPr>
          <w:sz w:val="18"/>
          <w:szCs w:val="18"/>
        </w:rPr>
        <w:t xml:space="preserve"> e </w:t>
      </w:r>
      <w:proofErr w:type="spellStart"/>
      <w:r w:rsidRPr="006A1626">
        <w:rPr>
          <w:sz w:val="18"/>
          <w:szCs w:val="18"/>
        </w:rPr>
        <w:t>saj</w:t>
      </w:r>
      <w:proofErr w:type="spellEnd"/>
      <w:r w:rsidRPr="006A1626">
        <w:rPr>
          <w:sz w:val="18"/>
          <w:szCs w:val="18"/>
        </w:rPr>
        <w:t xml:space="preserve"> </w:t>
      </w:r>
      <w:proofErr w:type="spellStart"/>
      <w:r w:rsidRPr="006A1626">
        <w:rPr>
          <w:sz w:val="18"/>
          <w:szCs w:val="18"/>
        </w:rPr>
        <w:t>përfundimtar</w:t>
      </w:r>
      <w:proofErr w:type="spellEnd"/>
      <w:r w:rsidRPr="006A1626">
        <w:rPr>
          <w:sz w:val="18"/>
          <w:szCs w:val="18"/>
        </w:rPr>
        <w:t xml:space="preserve"> </w:t>
      </w:r>
      <w:proofErr w:type="spellStart"/>
      <w:r w:rsidRPr="006A1626">
        <w:rPr>
          <w:sz w:val="18"/>
          <w:szCs w:val="18"/>
        </w:rPr>
        <w:t>lidhur</w:t>
      </w:r>
      <w:proofErr w:type="spellEnd"/>
      <w:r w:rsidRPr="006A1626">
        <w:rPr>
          <w:sz w:val="18"/>
          <w:szCs w:val="18"/>
        </w:rPr>
        <w:t xml:space="preserve"> me "</w:t>
      </w:r>
      <w:proofErr w:type="spellStart"/>
      <w:r w:rsidRPr="006A1626">
        <w:rPr>
          <w:sz w:val="18"/>
          <w:szCs w:val="18"/>
        </w:rPr>
        <w:t>çështjen</w:t>
      </w:r>
      <w:proofErr w:type="spellEnd"/>
      <w:r w:rsidRPr="006A1626">
        <w:rPr>
          <w:sz w:val="18"/>
          <w:szCs w:val="18"/>
        </w:rPr>
        <w:t xml:space="preserve"> e </w:t>
      </w:r>
      <w:proofErr w:type="spellStart"/>
      <w:r w:rsidRPr="006A1626">
        <w:rPr>
          <w:sz w:val="18"/>
          <w:szCs w:val="18"/>
        </w:rPr>
        <w:t>inceneratorit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Elbasanit</w:t>
      </w:r>
      <w:proofErr w:type="spellEnd"/>
      <w:r w:rsidRPr="006A1626">
        <w:rPr>
          <w:sz w:val="18"/>
          <w:szCs w:val="18"/>
        </w:rPr>
        <w:t xml:space="preserve">" me </w:t>
      </w:r>
      <w:proofErr w:type="spellStart"/>
      <w:r w:rsidRPr="006A1626">
        <w:rPr>
          <w:sz w:val="18"/>
          <w:szCs w:val="18"/>
        </w:rPr>
        <w:t>dënim</w:t>
      </w:r>
      <w:proofErr w:type="spellEnd"/>
      <w:r w:rsidRPr="006A1626">
        <w:rPr>
          <w:sz w:val="18"/>
          <w:szCs w:val="18"/>
        </w:rPr>
        <w:t xml:space="preserve"> </w:t>
      </w:r>
      <w:proofErr w:type="spellStart"/>
      <w:r w:rsidRPr="006A1626">
        <w:rPr>
          <w:sz w:val="18"/>
          <w:szCs w:val="18"/>
        </w:rPr>
        <w:t>më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ashpër</w:t>
      </w:r>
      <w:proofErr w:type="spellEnd"/>
      <w:r w:rsidRPr="006A1626">
        <w:rPr>
          <w:sz w:val="18"/>
          <w:szCs w:val="18"/>
        </w:rPr>
        <w:t xml:space="preserve"> se </w:t>
      </w:r>
      <w:proofErr w:type="spellStart"/>
      <w:r w:rsidRPr="006A1626">
        <w:rPr>
          <w:sz w:val="18"/>
          <w:szCs w:val="18"/>
        </w:rPr>
        <w:t>vendimi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shkallës</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parë</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ish-ministrin</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ish-deputetin</w:t>
      </w:r>
      <w:proofErr w:type="spellEnd"/>
      <w:r w:rsidRPr="006A1626">
        <w:rPr>
          <w:sz w:val="18"/>
          <w:szCs w:val="18"/>
        </w:rPr>
        <w:t xml:space="preserve"> e </w:t>
      </w:r>
      <w:proofErr w:type="spellStart"/>
      <w:r w:rsidRPr="006A1626">
        <w:rPr>
          <w:sz w:val="18"/>
          <w:szCs w:val="18"/>
        </w:rPr>
        <w:t>Kuvendit</w:t>
      </w:r>
      <w:proofErr w:type="spellEnd"/>
      <w:r w:rsidRPr="006A1626">
        <w:rPr>
          <w:sz w:val="18"/>
          <w:szCs w:val="18"/>
        </w:rPr>
        <w:t xml:space="preserve">; Shih </w:t>
      </w:r>
      <w:proofErr w:type="spellStart"/>
      <w:r w:rsidRPr="006A1626">
        <w:rPr>
          <w:sz w:val="18"/>
          <w:szCs w:val="18"/>
        </w:rPr>
        <w:t>më</w:t>
      </w:r>
      <w:proofErr w:type="spellEnd"/>
      <w:r w:rsidRPr="006A1626">
        <w:rPr>
          <w:sz w:val="18"/>
          <w:szCs w:val="18"/>
        </w:rPr>
        <w:t xml:space="preserve"> </w:t>
      </w:r>
      <w:proofErr w:type="spellStart"/>
      <w:r w:rsidRPr="006A1626">
        <w:rPr>
          <w:sz w:val="18"/>
          <w:szCs w:val="18"/>
        </w:rPr>
        <w:t>shumë</w:t>
      </w:r>
      <w:proofErr w:type="spellEnd"/>
      <w:r w:rsidRPr="006A1626">
        <w:rPr>
          <w:sz w:val="18"/>
          <w:szCs w:val="18"/>
        </w:rPr>
        <w:t>: Albaniantimes.al (2024).</w:t>
      </w:r>
    </w:p>
  </w:footnote>
  <w:footnote w:id="70">
    <w:p w14:paraId="76777AFB"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xml:space="preserve">. 65-66. </w:t>
      </w:r>
      <w:proofErr w:type="spellStart"/>
      <w:r w:rsidRPr="006A1626">
        <w:rPr>
          <w:sz w:val="18"/>
          <w:szCs w:val="18"/>
        </w:rPr>
        <w:t>Emërimi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Zëvendësdrejtorit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BKH-</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lejoi</w:t>
      </w:r>
      <w:proofErr w:type="spellEnd"/>
      <w:r w:rsidRPr="006A1626">
        <w:rPr>
          <w:sz w:val="18"/>
          <w:szCs w:val="18"/>
        </w:rPr>
        <w:t xml:space="preserve"> </w:t>
      </w:r>
      <w:proofErr w:type="spellStart"/>
      <w:r w:rsidRPr="006A1626">
        <w:rPr>
          <w:sz w:val="18"/>
          <w:szCs w:val="18"/>
        </w:rPr>
        <w:t>nisjen</w:t>
      </w:r>
      <w:proofErr w:type="spellEnd"/>
      <w:r w:rsidRPr="006A1626">
        <w:rPr>
          <w:sz w:val="18"/>
          <w:szCs w:val="18"/>
        </w:rPr>
        <w:t xml:space="preserve"> e </w:t>
      </w:r>
      <w:proofErr w:type="spellStart"/>
      <w:r w:rsidRPr="006A1626">
        <w:rPr>
          <w:sz w:val="18"/>
          <w:szCs w:val="18"/>
        </w:rPr>
        <w:t>procedurës</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punësimin</w:t>
      </w:r>
      <w:proofErr w:type="spellEnd"/>
      <w:r w:rsidRPr="006A1626">
        <w:rPr>
          <w:sz w:val="18"/>
          <w:szCs w:val="18"/>
        </w:rPr>
        <w:t xml:space="preserve"> e </w:t>
      </w:r>
      <w:proofErr w:type="spellStart"/>
      <w:r w:rsidRPr="006A1626">
        <w:rPr>
          <w:sz w:val="18"/>
          <w:szCs w:val="18"/>
        </w:rPr>
        <w:t>oficerëve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Shërbimeve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Policisë</w:t>
      </w:r>
      <w:proofErr w:type="spellEnd"/>
      <w:r w:rsidRPr="006A1626">
        <w:rPr>
          <w:sz w:val="18"/>
          <w:szCs w:val="18"/>
        </w:rPr>
        <w:t xml:space="preserve"> </w:t>
      </w:r>
      <w:proofErr w:type="spellStart"/>
      <w:r w:rsidRPr="006A1626">
        <w:rPr>
          <w:sz w:val="18"/>
          <w:szCs w:val="18"/>
        </w:rPr>
        <w:t>Gjyqësore</w:t>
      </w:r>
      <w:proofErr w:type="spellEnd"/>
      <w:r w:rsidRPr="006A1626">
        <w:rPr>
          <w:sz w:val="18"/>
          <w:szCs w:val="18"/>
        </w:rPr>
        <w:t xml:space="preserve">, </w:t>
      </w:r>
      <w:proofErr w:type="spellStart"/>
      <w:r w:rsidRPr="006A1626">
        <w:rPr>
          <w:sz w:val="18"/>
          <w:szCs w:val="18"/>
        </w:rPr>
        <w:t>siç</w:t>
      </w:r>
      <w:proofErr w:type="spellEnd"/>
      <w:r w:rsidRPr="006A1626">
        <w:rPr>
          <w:sz w:val="18"/>
          <w:szCs w:val="18"/>
        </w:rPr>
        <w:t xml:space="preserve"> </w:t>
      </w:r>
      <w:proofErr w:type="spellStart"/>
      <w:r w:rsidRPr="006A1626">
        <w:rPr>
          <w:sz w:val="18"/>
          <w:szCs w:val="18"/>
        </w:rPr>
        <w:t>parashikohet</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Ligjin</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SPAK-un.</w:t>
      </w:r>
    </w:p>
  </w:footnote>
  <w:footnote w:id="71">
    <w:p w14:paraId="60B5DC6D"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Agjencia</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Menaxhimin</w:t>
      </w:r>
      <w:proofErr w:type="spellEnd"/>
      <w:r w:rsidRPr="006A1626">
        <w:rPr>
          <w:sz w:val="18"/>
          <w:szCs w:val="18"/>
        </w:rPr>
        <w:t xml:space="preserve"> e </w:t>
      </w:r>
      <w:proofErr w:type="spellStart"/>
      <w:r w:rsidRPr="006A1626">
        <w:rPr>
          <w:sz w:val="18"/>
          <w:szCs w:val="18"/>
        </w:rPr>
        <w:t>Pasurive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Sekuestruara</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Konfiskuara</w:t>
      </w:r>
      <w:proofErr w:type="spellEnd"/>
      <w:r w:rsidRPr="006A1626">
        <w:rPr>
          <w:sz w:val="18"/>
          <w:szCs w:val="18"/>
        </w:rPr>
        <w:t xml:space="preserve"> (2025).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2024, </w:t>
      </w:r>
      <w:proofErr w:type="spellStart"/>
      <w:r w:rsidRPr="006A1626">
        <w:rPr>
          <w:sz w:val="18"/>
          <w:szCs w:val="18"/>
        </w:rPr>
        <w:t>asetet</w:t>
      </w:r>
      <w:proofErr w:type="spellEnd"/>
      <w:r w:rsidRPr="006A1626">
        <w:rPr>
          <w:sz w:val="18"/>
          <w:szCs w:val="18"/>
        </w:rPr>
        <w:t xml:space="preserve"> e </w:t>
      </w:r>
      <w:proofErr w:type="spellStart"/>
      <w:r w:rsidRPr="006A1626">
        <w:rPr>
          <w:sz w:val="18"/>
          <w:szCs w:val="18"/>
        </w:rPr>
        <w:t>sekuestruara</w:t>
      </w:r>
      <w:proofErr w:type="spellEnd"/>
      <w:r w:rsidRPr="006A1626">
        <w:rPr>
          <w:sz w:val="18"/>
          <w:szCs w:val="18"/>
        </w:rPr>
        <w:t xml:space="preserve"> u </w:t>
      </w:r>
      <w:proofErr w:type="spellStart"/>
      <w:r w:rsidRPr="006A1626">
        <w:rPr>
          <w:sz w:val="18"/>
          <w:szCs w:val="18"/>
        </w:rPr>
        <w:t>vlerësuan</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22 </w:t>
      </w:r>
      <w:proofErr w:type="spellStart"/>
      <w:r w:rsidRPr="006A1626">
        <w:rPr>
          <w:sz w:val="18"/>
          <w:szCs w:val="18"/>
        </w:rPr>
        <w:t>milionë</w:t>
      </w:r>
      <w:proofErr w:type="spellEnd"/>
      <w:r w:rsidRPr="006A1626">
        <w:rPr>
          <w:sz w:val="18"/>
          <w:szCs w:val="18"/>
        </w:rPr>
        <w:t xml:space="preserve"> euro, </w:t>
      </w:r>
      <w:proofErr w:type="spellStart"/>
      <w:r w:rsidRPr="006A1626">
        <w:rPr>
          <w:sz w:val="18"/>
          <w:szCs w:val="18"/>
        </w:rPr>
        <w:t>ndërsa</w:t>
      </w:r>
      <w:proofErr w:type="spellEnd"/>
      <w:r w:rsidRPr="006A1626">
        <w:rPr>
          <w:sz w:val="18"/>
          <w:szCs w:val="18"/>
        </w:rPr>
        <w:t xml:space="preserve"> </w:t>
      </w:r>
      <w:proofErr w:type="spellStart"/>
      <w:r w:rsidRPr="006A1626">
        <w:rPr>
          <w:sz w:val="18"/>
          <w:szCs w:val="18"/>
        </w:rPr>
        <w:t>asetet</w:t>
      </w:r>
      <w:proofErr w:type="spellEnd"/>
      <w:r w:rsidRPr="006A1626">
        <w:rPr>
          <w:sz w:val="18"/>
          <w:szCs w:val="18"/>
        </w:rPr>
        <w:t xml:space="preserve"> e </w:t>
      </w:r>
      <w:proofErr w:type="spellStart"/>
      <w:r w:rsidRPr="006A1626">
        <w:rPr>
          <w:sz w:val="18"/>
          <w:szCs w:val="18"/>
        </w:rPr>
        <w:t>konfiskuara</w:t>
      </w:r>
      <w:proofErr w:type="spellEnd"/>
      <w:r w:rsidRPr="006A1626">
        <w:rPr>
          <w:sz w:val="18"/>
          <w:szCs w:val="18"/>
        </w:rPr>
        <w:t xml:space="preserve"> u </w:t>
      </w:r>
      <w:proofErr w:type="spellStart"/>
      <w:r w:rsidRPr="006A1626">
        <w:rPr>
          <w:sz w:val="18"/>
          <w:szCs w:val="18"/>
        </w:rPr>
        <w:t>vlerësuan</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10 </w:t>
      </w:r>
      <w:proofErr w:type="spellStart"/>
      <w:r w:rsidRPr="006A1626">
        <w:rPr>
          <w:sz w:val="18"/>
          <w:szCs w:val="18"/>
        </w:rPr>
        <w:t>milionë</w:t>
      </w:r>
      <w:proofErr w:type="spellEnd"/>
      <w:r w:rsidRPr="006A1626">
        <w:rPr>
          <w:sz w:val="18"/>
          <w:szCs w:val="18"/>
        </w:rPr>
        <w:t xml:space="preserve"> euro, </w:t>
      </w:r>
      <w:proofErr w:type="spellStart"/>
      <w:r w:rsidRPr="006A1626">
        <w:rPr>
          <w:sz w:val="18"/>
          <w:szCs w:val="18"/>
        </w:rPr>
        <w:t>krahasuar</w:t>
      </w:r>
      <w:proofErr w:type="spellEnd"/>
      <w:r w:rsidRPr="006A1626">
        <w:rPr>
          <w:sz w:val="18"/>
          <w:szCs w:val="18"/>
        </w:rPr>
        <w:t xml:space="preserve"> me 21 </w:t>
      </w:r>
      <w:proofErr w:type="spellStart"/>
      <w:r w:rsidRPr="006A1626">
        <w:rPr>
          <w:sz w:val="18"/>
          <w:szCs w:val="18"/>
        </w:rPr>
        <w:t>dhe</w:t>
      </w:r>
      <w:proofErr w:type="spellEnd"/>
      <w:r w:rsidRPr="006A1626">
        <w:rPr>
          <w:sz w:val="18"/>
          <w:szCs w:val="18"/>
        </w:rPr>
        <w:t xml:space="preserve"> 11 </w:t>
      </w:r>
      <w:proofErr w:type="spellStart"/>
      <w:r w:rsidRPr="006A1626">
        <w:rPr>
          <w:sz w:val="18"/>
          <w:szCs w:val="18"/>
        </w:rPr>
        <w:t>milionë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raportuara</w:t>
      </w:r>
      <w:proofErr w:type="spellEnd"/>
      <w:r w:rsidRPr="006A1626">
        <w:rPr>
          <w:sz w:val="18"/>
          <w:szCs w:val="18"/>
        </w:rPr>
        <w:t xml:space="preserve"> </w:t>
      </w:r>
      <w:proofErr w:type="spellStart"/>
      <w:r w:rsidRPr="006A1626">
        <w:rPr>
          <w:sz w:val="18"/>
          <w:szCs w:val="18"/>
        </w:rPr>
        <w:t>përkatësisht</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2023.</w:t>
      </w:r>
    </w:p>
  </w:footnote>
  <w:footnote w:id="72">
    <w:p w14:paraId="3BD63B82"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Agjencia</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Menaxhimin</w:t>
      </w:r>
      <w:proofErr w:type="spellEnd"/>
      <w:r w:rsidRPr="006A1626">
        <w:rPr>
          <w:sz w:val="18"/>
          <w:szCs w:val="18"/>
        </w:rPr>
        <w:t xml:space="preserve"> e </w:t>
      </w:r>
      <w:proofErr w:type="spellStart"/>
      <w:r w:rsidRPr="006A1626">
        <w:rPr>
          <w:sz w:val="18"/>
          <w:szCs w:val="18"/>
        </w:rPr>
        <w:t>Pasurive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Sekuestruara</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Konfiskuara</w:t>
      </w:r>
      <w:proofErr w:type="spellEnd"/>
      <w:r w:rsidRPr="006A1626">
        <w:rPr>
          <w:sz w:val="18"/>
          <w:szCs w:val="18"/>
        </w:rPr>
        <w:t xml:space="preserve"> (2025). Vlera e </w:t>
      </w:r>
      <w:proofErr w:type="spellStart"/>
      <w:r w:rsidRPr="006A1626">
        <w:rPr>
          <w:sz w:val="18"/>
          <w:szCs w:val="18"/>
        </w:rPr>
        <w:t>pasurive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sekuestruara</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krime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lidhura</w:t>
      </w:r>
      <w:proofErr w:type="spellEnd"/>
      <w:r w:rsidRPr="006A1626">
        <w:rPr>
          <w:sz w:val="18"/>
          <w:szCs w:val="18"/>
        </w:rPr>
        <w:t xml:space="preserve"> me </w:t>
      </w:r>
      <w:proofErr w:type="spellStart"/>
      <w:r w:rsidRPr="006A1626">
        <w:rPr>
          <w:sz w:val="18"/>
          <w:szCs w:val="18"/>
        </w:rPr>
        <w:t>korrupsionin</w:t>
      </w:r>
      <w:proofErr w:type="spellEnd"/>
      <w:r w:rsidRPr="006A1626">
        <w:rPr>
          <w:sz w:val="18"/>
          <w:szCs w:val="18"/>
        </w:rPr>
        <w:t xml:space="preserve"> ra </w:t>
      </w:r>
      <w:proofErr w:type="spellStart"/>
      <w:r w:rsidRPr="006A1626">
        <w:rPr>
          <w:sz w:val="18"/>
          <w:szCs w:val="18"/>
        </w:rPr>
        <w:t>nga</w:t>
      </w:r>
      <w:proofErr w:type="spellEnd"/>
      <w:r w:rsidRPr="006A1626">
        <w:rPr>
          <w:sz w:val="18"/>
          <w:szCs w:val="18"/>
        </w:rPr>
        <w:t xml:space="preserve"> 6 </w:t>
      </w:r>
      <w:proofErr w:type="spellStart"/>
      <w:r w:rsidRPr="006A1626">
        <w:rPr>
          <w:sz w:val="18"/>
          <w:szCs w:val="18"/>
        </w:rPr>
        <w:t>milionë</w:t>
      </w:r>
      <w:proofErr w:type="spellEnd"/>
      <w:r w:rsidRPr="006A1626">
        <w:rPr>
          <w:sz w:val="18"/>
          <w:szCs w:val="18"/>
        </w:rPr>
        <w:t xml:space="preserve"> euro </w:t>
      </w:r>
      <w:proofErr w:type="spellStart"/>
      <w:r w:rsidRPr="006A1626">
        <w:rPr>
          <w:sz w:val="18"/>
          <w:szCs w:val="18"/>
        </w:rPr>
        <w:t>në</w:t>
      </w:r>
      <w:proofErr w:type="spellEnd"/>
      <w:r w:rsidRPr="006A1626">
        <w:rPr>
          <w:sz w:val="18"/>
          <w:szCs w:val="18"/>
        </w:rPr>
        <w:t xml:space="preserve"> 277 287 euro, </w:t>
      </w:r>
      <w:proofErr w:type="spellStart"/>
      <w:r w:rsidRPr="006A1626">
        <w:rPr>
          <w:sz w:val="18"/>
          <w:szCs w:val="18"/>
        </w:rPr>
        <w:t>ndërsa</w:t>
      </w:r>
      <w:proofErr w:type="spellEnd"/>
      <w:r w:rsidRPr="006A1626">
        <w:rPr>
          <w:sz w:val="18"/>
          <w:szCs w:val="18"/>
        </w:rPr>
        <w:t xml:space="preserve"> </w:t>
      </w:r>
      <w:proofErr w:type="spellStart"/>
      <w:r w:rsidRPr="006A1626">
        <w:rPr>
          <w:sz w:val="18"/>
          <w:szCs w:val="18"/>
        </w:rPr>
        <w:t>konfiskimi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pasurive</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krime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lidhura</w:t>
      </w:r>
      <w:proofErr w:type="spellEnd"/>
      <w:r w:rsidRPr="006A1626">
        <w:rPr>
          <w:sz w:val="18"/>
          <w:szCs w:val="18"/>
        </w:rPr>
        <w:t xml:space="preserve"> me </w:t>
      </w:r>
      <w:proofErr w:type="spellStart"/>
      <w:r w:rsidRPr="006A1626">
        <w:rPr>
          <w:sz w:val="18"/>
          <w:szCs w:val="18"/>
        </w:rPr>
        <w:t>korrupsionin</w:t>
      </w:r>
      <w:proofErr w:type="spellEnd"/>
      <w:r w:rsidRPr="006A1626">
        <w:rPr>
          <w:sz w:val="18"/>
          <w:szCs w:val="18"/>
        </w:rPr>
        <w:t xml:space="preserve"> u </w:t>
      </w:r>
      <w:proofErr w:type="spellStart"/>
      <w:r w:rsidRPr="006A1626">
        <w:rPr>
          <w:sz w:val="18"/>
          <w:szCs w:val="18"/>
        </w:rPr>
        <w:t>rrit</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w:t>
      </w:r>
      <w:proofErr w:type="gramStart"/>
      <w:r w:rsidRPr="006A1626">
        <w:rPr>
          <w:sz w:val="18"/>
          <w:szCs w:val="18"/>
        </w:rPr>
        <w:t>273 000 euro</w:t>
      </w:r>
      <w:proofErr w:type="gramEnd"/>
      <w:r w:rsidRPr="006A1626">
        <w:rPr>
          <w:sz w:val="18"/>
          <w:szCs w:val="18"/>
        </w:rPr>
        <w:t xml:space="preserve"> </w:t>
      </w:r>
      <w:proofErr w:type="spellStart"/>
      <w:r w:rsidRPr="006A1626">
        <w:rPr>
          <w:sz w:val="18"/>
          <w:szCs w:val="18"/>
        </w:rPr>
        <w:t>në</w:t>
      </w:r>
      <w:proofErr w:type="spellEnd"/>
      <w:r w:rsidRPr="006A1626">
        <w:rPr>
          <w:sz w:val="18"/>
          <w:szCs w:val="18"/>
        </w:rPr>
        <w:t xml:space="preserve"> 869 000 euro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2024.</w:t>
      </w:r>
    </w:p>
  </w:footnote>
  <w:footnote w:id="73">
    <w:p w14:paraId="24B5B203"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65-67.</w:t>
      </w:r>
    </w:p>
  </w:footnote>
  <w:footnote w:id="74">
    <w:p w14:paraId="697AD103"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Këshilli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Ministrave</w:t>
      </w:r>
      <w:proofErr w:type="spellEnd"/>
      <w:r w:rsidRPr="006A1626">
        <w:rPr>
          <w:sz w:val="18"/>
          <w:szCs w:val="18"/>
        </w:rPr>
        <w:t xml:space="preserve"> (2024).</w:t>
      </w:r>
    </w:p>
  </w:footnote>
  <w:footnote w:id="75">
    <w:p w14:paraId="27B15B93"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Shtetin</w:t>
      </w:r>
      <w:proofErr w:type="spellEnd"/>
      <w:r w:rsidR="00EA1F07" w:rsidRPr="006A1626">
        <w:rPr>
          <w:sz w:val="18"/>
          <w:szCs w:val="18"/>
        </w:rPr>
        <w:t xml:space="preserve"> e </w:t>
      </w:r>
      <w:proofErr w:type="spellStart"/>
      <w:r w:rsidR="00EA1F07" w:rsidRPr="006A1626">
        <w:rPr>
          <w:sz w:val="18"/>
          <w:szCs w:val="18"/>
        </w:rPr>
        <w:t>së</w:t>
      </w:r>
      <w:proofErr w:type="spellEnd"/>
      <w:r w:rsidR="00EA1F07" w:rsidRPr="006A1626">
        <w:rPr>
          <w:sz w:val="18"/>
          <w:szCs w:val="18"/>
        </w:rPr>
        <w:t xml:space="preserve"> </w:t>
      </w:r>
      <w:proofErr w:type="spellStart"/>
      <w:r w:rsidR="00EA1F07" w:rsidRPr="006A1626">
        <w:rPr>
          <w:sz w:val="18"/>
          <w:szCs w:val="18"/>
        </w:rPr>
        <w:t>drejtës</w:t>
      </w:r>
      <w:proofErr w:type="spellEnd"/>
      <w:r w:rsidR="00EA1F07" w:rsidRPr="006A1626">
        <w:rPr>
          <w:sz w:val="18"/>
          <w:szCs w:val="18"/>
        </w:rPr>
        <w:t xml:space="preserve"> 2024</w:t>
      </w:r>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12.</w:t>
      </w:r>
    </w:p>
  </w:footnote>
  <w:footnote w:id="76">
    <w:p w14:paraId="5A12D710"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Institucioni</w:t>
      </w:r>
      <w:proofErr w:type="spellEnd"/>
      <w:r w:rsidRPr="006A1626">
        <w:rPr>
          <w:sz w:val="18"/>
          <w:szCs w:val="18"/>
        </w:rPr>
        <w:t xml:space="preserve"> </w:t>
      </w:r>
      <w:proofErr w:type="spellStart"/>
      <w:r w:rsidRPr="006A1626">
        <w:rPr>
          <w:sz w:val="18"/>
          <w:szCs w:val="18"/>
        </w:rPr>
        <w:t>Shtetëror</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Auditimit</w:t>
      </w:r>
      <w:proofErr w:type="spellEnd"/>
      <w:r w:rsidRPr="006A1626">
        <w:rPr>
          <w:sz w:val="18"/>
          <w:szCs w:val="18"/>
        </w:rPr>
        <w:t xml:space="preserve"> (2025), </w:t>
      </w:r>
      <w:proofErr w:type="spellStart"/>
      <w:r w:rsidRPr="006A1626">
        <w:rPr>
          <w:sz w:val="18"/>
          <w:szCs w:val="18"/>
        </w:rPr>
        <w:t>fq</w:t>
      </w:r>
      <w:proofErr w:type="spellEnd"/>
      <w:r w:rsidRPr="006A1626">
        <w:rPr>
          <w:sz w:val="18"/>
          <w:szCs w:val="18"/>
        </w:rPr>
        <w:t>. 27.</w:t>
      </w:r>
    </w:p>
  </w:footnote>
  <w:footnote w:id="77">
    <w:p w14:paraId="1FD177A7"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GRECO (2025), </w:t>
      </w:r>
      <w:proofErr w:type="spellStart"/>
      <w:r w:rsidRPr="006A1626">
        <w:rPr>
          <w:sz w:val="18"/>
          <w:szCs w:val="18"/>
        </w:rPr>
        <w:t>fq</w:t>
      </w:r>
      <w:proofErr w:type="spellEnd"/>
      <w:r w:rsidRPr="006A1626">
        <w:rPr>
          <w:sz w:val="18"/>
          <w:szCs w:val="18"/>
        </w:rPr>
        <w:t>. 23.</w:t>
      </w:r>
    </w:p>
  </w:footnote>
  <w:footnote w:id="78">
    <w:p w14:paraId="41E7F84A"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Agjencia</w:t>
      </w:r>
      <w:proofErr w:type="spellEnd"/>
      <w:r w:rsidRPr="006A1626">
        <w:rPr>
          <w:sz w:val="18"/>
          <w:szCs w:val="18"/>
        </w:rPr>
        <w:t xml:space="preserve"> e </w:t>
      </w:r>
      <w:proofErr w:type="spellStart"/>
      <w:r w:rsidRPr="006A1626">
        <w:rPr>
          <w:sz w:val="18"/>
          <w:szCs w:val="18"/>
        </w:rPr>
        <w:t>Mbikëqyrjes</w:t>
      </w:r>
      <w:proofErr w:type="spellEnd"/>
      <w:r w:rsidRPr="006A1626">
        <w:rPr>
          <w:sz w:val="18"/>
          <w:szCs w:val="18"/>
        </w:rPr>
        <w:t xml:space="preserve"> </w:t>
      </w:r>
      <w:proofErr w:type="spellStart"/>
      <w:r w:rsidRPr="006A1626">
        <w:rPr>
          <w:sz w:val="18"/>
          <w:szCs w:val="18"/>
        </w:rPr>
        <w:t>Policore</w:t>
      </w:r>
      <w:proofErr w:type="spellEnd"/>
      <w:r w:rsidRPr="006A1626">
        <w:rPr>
          <w:sz w:val="18"/>
          <w:szCs w:val="18"/>
        </w:rPr>
        <w:t xml:space="preserve"> (2025).</w:t>
      </w:r>
    </w:p>
  </w:footnote>
  <w:footnote w:id="79">
    <w:p w14:paraId="7B2D18AE"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60-61.</w:t>
      </w:r>
    </w:p>
  </w:footnote>
  <w:footnote w:id="80">
    <w:p w14:paraId="0C18B756"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Balkanweb.com (2025). </w:t>
      </w:r>
      <w:proofErr w:type="spellStart"/>
      <w:r w:rsidRPr="006A1626">
        <w:rPr>
          <w:sz w:val="18"/>
          <w:szCs w:val="18"/>
        </w:rPr>
        <w:t>Operacioni</w:t>
      </w:r>
      <w:proofErr w:type="spellEnd"/>
      <w:r w:rsidRPr="006A1626">
        <w:rPr>
          <w:sz w:val="18"/>
          <w:szCs w:val="18"/>
        </w:rPr>
        <w:t xml:space="preserve"> u </w:t>
      </w:r>
      <w:proofErr w:type="spellStart"/>
      <w:r w:rsidRPr="006A1626">
        <w:rPr>
          <w:sz w:val="18"/>
          <w:szCs w:val="18"/>
        </w:rPr>
        <w:t>bazua</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provat</w:t>
      </w:r>
      <w:proofErr w:type="spellEnd"/>
      <w:r w:rsidRPr="006A1626">
        <w:rPr>
          <w:sz w:val="18"/>
          <w:szCs w:val="18"/>
        </w:rPr>
        <w:t xml:space="preserve"> e </w:t>
      </w:r>
      <w:proofErr w:type="spellStart"/>
      <w:r w:rsidRPr="006A1626">
        <w:rPr>
          <w:sz w:val="18"/>
          <w:szCs w:val="18"/>
        </w:rPr>
        <w:t>marra</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w:t>
      </w:r>
      <w:proofErr w:type="spellStart"/>
      <w:r w:rsidRPr="006A1626">
        <w:rPr>
          <w:sz w:val="18"/>
          <w:szCs w:val="18"/>
        </w:rPr>
        <w:t>aplikacioni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koduar</w:t>
      </w:r>
      <w:proofErr w:type="spellEnd"/>
      <w:r w:rsidRPr="006A1626">
        <w:rPr>
          <w:sz w:val="18"/>
          <w:szCs w:val="18"/>
        </w:rPr>
        <w:t xml:space="preserve"> "</w:t>
      </w:r>
      <w:proofErr w:type="spellStart"/>
      <w:r w:rsidRPr="006A1626">
        <w:rPr>
          <w:sz w:val="18"/>
          <w:szCs w:val="18"/>
        </w:rPr>
        <w:t>SkyECC</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cili</w:t>
      </w:r>
      <w:proofErr w:type="spellEnd"/>
      <w:r w:rsidRPr="006A1626">
        <w:rPr>
          <w:sz w:val="18"/>
          <w:szCs w:val="18"/>
        </w:rPr>
        <w:t xml:space="preserve"> </w:t>
      </w:r>
      <w:proofErr w:type="spellStart"/>
      <w:r w:rsidRPr="006A1626">
        <w:rPr>
          <w:sz w:val="18"/>
          <w:szCs w:val="18"/>
        </w:rPr>
        <w:t>tregonte</w:t>
      </w:r>
      <w:proofErr w:type="spellEnd"/>
      <w:r w:rsidRPr="006A1626">
        <w:rPr>
          <w:sz w:val="18"/>
          <w:szCs w:val="18"/>
        </w:rPr>
        <w:t xml:space="preserve"> </w:t>
      </w:r>
      <w:proofErr w:type="spellStart"/>
      <w:r w:rsidRPr="006A1626">
        <w:rPr>
          <w:sz w:val="18"/>
          <w:szCs w:val="18"/>
        </w:rPr>
        <w:t>lidhjet</w:t>
      </w:r>
      <w:proofErr w:type="spellEnd"/>
      <w:r w:rsidRPr="006A1626">
        <w:rPr>
          <w:sz w:val="18"/>
          <w:szCs w:val="18"/>
        </w:rPr>
        <w:t xml:space="preserve"> e </w:t>
      </w:r>
      <w:proofErr w:type="spellStart"/>
      <w:r w:rsidRPr="006A1626">
        <w:rPr>
          <w:sz w:val="18"/>
          <w:szCs w:val="18"/>
        </w:rPr>
        <w:t>këtyre</w:t>
      </w:r>
      <w:proofErr w:type="spellEnd"/>
      <w:r w:rsidRPr="006A1626">
        <w:rPr>
          <w:sz w:val="18"/>
          <w:szCs w:val="18"/>
        </w:rPr>
        <w:t xml:space="preserve"> </w:t>
      </w:r>
      <w:proofErr w:type="spellStart"/>
      <w:r w:rsidRPr="006A1626">
        <w:rPr>
          <w:sz w:val="18"/>
          <w:szCs w:val="18"/>
        </w:rPr>
        <w:t>zyrtarëve</w:t>
      </w:r>
      <w:proofErr w:type="spellEnd"/>
      <w:r w:rsidRPr="006A1626">
        <w:rPr>
          <w:sz w:val="18"/>
          <w:szCs w:val="18"/>
        </w:rPr>
        <w:t xml:space="preserve"> me </w:t>
      </w:r>
      <w:proofErr w:type="spellStart"/>
      <w:r w:rsidRPr="006A1626">
        <w:rPr>
          <w:sz w:val="18"/>
          <w:szCs w:val="18"/>
        </w:rPr>
        <w:t>rrjetet</w:t>
      </w:r>
      <w:proofErr w:type="spellEnd"/>
      <w:r w:rsidRPr="006A1626">
        <w:rPr>
          <w:sz w:val="18"/>
          <w:szCs w:val="18"/>
        </w:rPr>
        <w:t xml:space="preserve"> </w:t>
      </w:r>
      <w:proofErr w:type="spellStart"/>
      <w:r w:rsidRPr="006A1626">
        <w:rPr>
          <w:sz w:val="18"/>
          <w:szCs w:val="18"/>
        </w:rPr>
        <w:t>kriminale</w:t>
      </w:r>
      <w:proofErr w:type="spellEnd"/>
      <w:r w:rsidRPr="006A1626">
        <w:rPr>
          <w:sz w:val="18"/>
          <w:szCs w:val="18"/>
        </w:rPr>
        <w:t xml:space="preserve">, </w:t>
      </w:r>
      <w:proofErr w:type="spellStart"/>
      <w:r w:rsidRPr="006A1626">
        <w:rPr>
          <w:sz w:val="18"/>
          <w:szCs w:val="18"/>
        </w:rPr>
        <w:t>kryesisht</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trafikimin</w:t>
      </w:r>
      <w:proofErr w:type="spellEnd"/>
      <w:r w:rsidRPr="006A1626">
        <w:rPr>
          <w:sz w:val="18"/>
          <w:szCs w:val="18"/>
        </w:rPr>
        <w:t xml:space="preserve"> e </w:t>
      </w:r>
      <w:proofErr w:type="spellStart"/>
      <w:r w:rsidRPr="006A1626">
        <w:rPr>
          <w:sz w:val="18"/>
          <w:szCs w:val="18"/>
        </w:rPr>
        <w:t>lëndëve</w:t>
      </w:r>
      <w:proofErr w:type="spellEnd"/>
      <w:r w:rsidRPr="006A1626">
        <w:rPr>
          <w:sz w:val="18"/>
          <w:szCs w:val="18"/>
        </w:rPr>
        <w:t xml:space="preserve"> </w:t>
      </w:r>
      <w:proofErr w:type="spellStart"/>
      <w:r w:rsidRPr="006A1626">
        <w:rPr>
          <w:sz w:val="18"/>
          <w:szCs w:val="18"/>
        </w:rPr>
        <w:t>narkotike</w:t>
      </w:r>
      <w:proofErr w:type="spellEnd"/>
      <w:r w:rsidRPr="006A1626">
        <w:rPr>
          <w:sz w:val="18"/>
          <w:szCs w:val="18"/>
        </w:rPr>
        <w:t>.</w:t>
      </w:r>
    </w:p>
  </w:footnote>
  <w:footnote w:id="81">
    <w:p w14:paraId="2B3E15EA"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Vetëm</w:t>
      </w:r>
      <w:proofErr w:type="spellEnd"/>
      <w:r w:rsidRPr="006A1626">
        <w:rPr>
          <w:sz w:val="18"/>
          <w:szCs w:val="18"/>
        </w:rPr>
        <w:t xml:space="preserve"> </w:t>
      </w:r>
      <w:proofErr w:type="spellStart"/>
      <w:r w:rsidRPr="006A1626">
        <w:rPr>
          <w:sz w:val="18"/>
          <w:szCs w:val="18"/>
        </w:rPr>
        <w:t>personat</w:t>
      </w:r>
      <w:proofErr w:type="spellEnd"/>
      <w:r w:rsidRPr="006A1626">
        <w:rPr>
          <w:sz w:val="18"/>
          <w:szCs w:val="18"/>
        </w:rPr>
        <w:t xml:space="preserve"> e </w:t>
      </w:r>
      <w:proofErr w:type="spellStart"/>
      <w:r w:rsidRPr="006A1626">
        <w:rPr>
          <w:sz w:val="18"/>
          <w:szCs w:val="18"/>
        </w:rPr>
        <w:t>vërtetuar</w:t>
      </w:r>
      <w:proofErr w:type="spellEnd"/>
      <w:r w:rsidRPr="006A1626">
        <w:rPr>
          <w:sz w:val="18"/>
          <w:szCs w:val="18"/>
        </w:rPr>
        <w:t xml:space="preserve"> </w:t>
      </w:r>
      <w:proofErr w:type="spellStart"/>
      <w:r w:rsidRPr="006A1626">
        <w:rPr>
          <w:sz w:val="18"/>
          <w:szCs w:val="18"/>
        </w:rPr>
        <w:t>përmes</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portali</w:t>
      </w:r>
      <w:proofErr w:type="spellEnd"/>
      <w:r w:rsidRPr="006A1626">
        <w:rPr>
          <w:sz w:val="18"/>
          <w:szCs w:val="18"/>
        </w:rPr>
        <w:t xml:space="preserve"> </w:t>
      </w:r>
      <w:proofErr w:type="spellStart"/>
      <w:r w:rsidRPr="006A1626">
        <w:rPr>
          <w:sz w:val="18"/>
          <w:szCs w:val="18"/>
        </w:rPr>
        <w:t>elektronik</w:t>
      </w:r>
      <w:proofErr w:type="spellEnd"/>
      <w:r w:rsidRPr="006A1626">
        <w:rPr>
          <w:sz w:val="18"/>
          <w:szCs w:val="18"/>
        </w:rPr>
        <w:t xml:space="preserve"> </w:t>
      </w:r>
      <w:proofErr w:type="spellStart"/>
      <w:r w:rsidRPr="006A1626">
        <w:rPr>
          <w:sz w:val="18"/>
          <w:szCs w:val="18"/>
        </w:rPr>
        <w:t>mund</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paraqesin</w:t>
      </w:r>
      <w:proofErr w:type="spellEnd"/>
      <w:r w:rsidRPr="006A1626">
        <w:rPr>
          <w:sz w:val="18"/>
          <w:szCs w:val="18"/>
        </w:rPr>
        <w:t xml:space="preserve"> </w:t>
      </w:r>
      <w:proofErr w:type="spellStart"/>
      <w:r w:rsidRPr="006A1626">
        <w:rPr>
          <w:sz w:val="18"/>
          <w:szCs w:val="18"/>
        </w:rPr>
        <w:t>kërkesat</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qasje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cilat</w:t>
      </w:r>
      <w:proofErr w:type="spellEnd"/>
      <w:r w:rsidRPr="006A1626">
        <w:rPr>
          <w:sz w:val="18"/>
          <w:szCs w:val="18"/>
        </w:rPr>
        <w:t xml:space="preserve"> </w:t>
      </w:r>
      <w:proofErr w:type="spellStart"/>
      <w:r w:rsidRPr="006A1626">
        <w:rPr>
          <w:sz w:val="18"/>
          <w:szCs w:val="18"/>
        </w:rPr>
        <w:t>duhet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autorizohen</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ILDKPKI.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76-77.</w:t>
      </w:r>
    </w:p>
  </w:footnote>
  <w:footnote w:id="82">
    <w:p w14:paraId="07DB8A47"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Shtetin</w:t>
      </w:r>
      <w:proofErr w:type="spellEnd"/>
      <w:r w:rsidR="00EA1F07" w:rsidRPr="006A1626">
        <w:rPr>
          <w:sz w:val="18"/>
          <w:szCs w:val="18"/>
        </w:rPr>
        <w:t xml:space="preserve"> e </w:t>
      </w:r>
      <w:proofErr w:type="spellStart"/>
      <w:r w:rsidR="00EA1F07" w:rsidRPr="006A1626">
        <w:rPr>
          <w:sz w:val="18"/>
          <w:szCs w:val="18"/>
        </w:rPr>
        <w:t>së</w:t>
      </w:r>
      <w:proofErr w:type="spellEnd"/>
      <w:r w:rsidR="00EA1F07" w:rsidRPr="006A1626">
        <w:rPr>
          <w:sz w:val="18"/>
          <w:szCs w:val="18"/>
        </w:rPr>
        <w:t xml:space="preserve"> </w:t>
      </w:r>
      <w:proofErr w:type="spellStart"/>
      <w:r w:rsidR="00EA1F07" w:rsidRPr="006A1626">
        <w:rPr>
          <w:sz w:val="18"/>
          <w:szCs w:val="18"/>
        </w:rPr>
        <w:t>Drejtës</w:t>
      </w:r>
      <w:proofErr w:type="spellEnd"/>
      <w:r w:rsidR="00EA1F07" w:rsidRPr="006A1626">
        <w:rPr>
          <w:sz w:val="18"/>
          <w:szCs w:val="18"/>
        </w:rPr>
        <w:t xml:space="preserve"> 2024</w:t>
      </w:r>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Vizita</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përditësime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marra</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ILDKPKI.</w:t>
      </w:r>
    </w:p>
  </w:footnote>
  <w:footnote w:id="83">
    <w:p w14:paraId="0C547839"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Shtetin</w:t>
      </w:r>
      <w:proofErr w:type="spellEnd"/>
      <w:r w:rsidR="00EA1F07" w:rsidRPr="006A1626">
        <w:rPr>
          <w:sz w:val="18"/>
          <w:szCs w:val="18"/>
        </w:rPr>
        <w:t xml:space="preserve"> e </w:t>
      </w:r>
      <w:proofErr w:type="spellStart"/>
      <w:r w:rsidR="00EA1F07" w:rsidRPr="006A1626">
        <w:rPr>
          <w:sz w:val="18"/>
          <w:szCs w:val="18"/>
        </w:rPr>
        <w:t>së</w:t>
      </w:r>
      <w:proofErr w:type="spellEnd"/>
      <w:r w:rsidR="00EA1F07" w:rsidRPr="006A1626">
        <w:rPr>
          <w:sz w:val="18"/>
          <w:szCs w:val="18"/>
        </w:rPr>
        <w:t xml:space="preserve"> </w:t>
      </w:r>
      <w:proofErr w:type="spellStart"/>
      <w:r w:rsidR="00EA1F07" w:rsidRPr="006A1626">
        <w:rPr>
          <w:sz w:val="18"/>
          <w:szCs w:val="18"/>
        </w:rPr>
        <w:t>drejtës</w:t>
      </w:r>
      <w:proofErr w:type="spellEnd"/>
      <w:r w:rsidR="00EA1F07" w:rsidRPr="006A1626">
        <w:rPr>
          <w:sz w:val="18"/>
          <w:szCs w:val="18"/>
        </w:rPr>
        <w:t xml:space="preserve"> 2024</w:t>
      </w:r>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xml:space="preserve">. 14; GRECO (2025), </w:t>
      </w:r>
      <w:proofErr w:type="spellStart"/>
      <w:r w:rsidRPr="006A1626">
        <w:rPr>
          <w:sz w:val="18"/>
          <w:szCs w:val="18"/>
        </w:rPr>
        <w:t>fq</w:t>
      </w:r>
      <w:proofErr w:type="spellEnd"/>
      <w:r w:rsidRPr="006A1626">
        <w:rPr>
          <w:sz w:val="18"/>
          <w:szCs w:val="18"/>
        </w:rPr>
        <w:t xml:space="preserve">. 4, 8, 23. </w:t>
      </w:r>
      <w:proofErr w:type="spellStart"/>
      <w:r w:rsidRPr="006A1626">
        <w:rPr>
          <w:sz w:val="18"/>
          <w:szCs w:val="18"/>
        </w:rPr>
        <w:t>Raporti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dytë</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pajtueshmërisë</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GRECO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raundin</w:t>
      </w:r>
      <w:proofErr w:type="spellEnd"/>
      <w:r w:rsidRPr="006A1626">
        <w:rPr>
          <w:sz w:val="18"/>
          <w:szCs w:val="18"/>
        </w:rPr>
        <w:t xml:space="preserve"> e 5-të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vlerësimit</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Shqipërinë</w:t>
      </w:r>
      <w:proofErr w:type="spellEnd"/>
      <w:r w:rsidRPr="006A1626">
        <w:rPr>
          <w:sz w:val="18"/>
          <w:szCs w:val="18"/>
        </w:rPr>
        <w:t xml:space="preserve"> </w:t>
      </w:r>
      <w:proofErr w:type="spellStart"/>
      <w:r w:rsidRPr="006A1626">
        <w:rPr>
          <w:sz w:val="18"/>
          <w:szCs w:val="18"/>
        </w:rPr>
        <w:t>vëren</w:t>
      </w:r>
      <w:proofErr w:type="spellEnd"/>
      <w:r w:rsidRPr="006A1626">
        <w:rPr>
          <w:sz w:val="18"/>
          <w:szCs w:val="18"/>
        </w:rPr>
        <w:t xml:space="preserve"> se </w:t>
      </w:r>
      <w:proofErr w:type="spellStart"/>
      <w:r w:rsidRPr="006A1626">
        <w:rPr>
          <w:sz w:val="18"/>
          <w:szCs w:val="18"/>
        </w:rPr>
        <w:t>rekomandimet</w:t>
      </w:r>
      <w:proofErr w:type="spellEnd"/>
      <w:r w:rsidRPr="006A1626">
        <w:rPr>
          <w:sz w:val="18"/>
          <w:szCs w:val="18"/>
        </w:rPr>
        <w:t xml:space="preserve"> e </w:t>
      </w:r>
      <w:proofErr w:type="spellStart"/>
      <w:r w:rsidRPr="006A1626">
        <w:rPr>
          <w:sz w:val="18"/>
          <w:szCs w:val="18"/>
        </w:rPr>
        <w:t>mëposhtme</w:t>
      </w:r>
      <w:proofErr w:type="spellEnd"/>
      <w:r w:rsidRPr="006A1626">
        <w:rPr>
          <w:sz w:val="18"/>
          <w:szCs w:val="18"/>
        </w:rPr>
        <w:t xml:space="preserve"> </w:t>
      </w:r>
      <w:proofErr w:type="spellStart"/>
      <w:r w:rsidRPr="006A1626">
        <w:rPr>
          <w:sz w:val="18"/>
          <w:szCs w:val="18"/>
        </w:rPr>
        <w:t>mbeten</w:t>
      </w:r>
      <w:proofErr w:type="spellEnd"/>
      <w:r w:rsidRPr="006A1626">
        <w:rPr>
          <w:sz w:val="18"/>
          <w:szCs w:val="18"/>
        </w:rPr>
        <w:t xml:space="preserve"> </w:t>
      </w:r>
      <w:proofErr w:type="spellStart"/>
      <w:r w:rsidRPr="006A1626">
        <w:rPr>
          <w:sz w:val="18"/>
          <w:szCs w:val="18"/>
        </w:rPr>
        <w:t>pjesërisht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adresuara</w:t>
      </w:r>
      <w:proofErr w:type="spellEnd"/>
      <w:r w:rsidRPr="006A1626">
        <w:rPr>
          <w:sz w:val="18"/>
          <w:szCs w:val="18"/>
        </w:rPr>
        <w:t xml:space="preserve">: </w:t>
      </w:r>
      <w:proofErr w:type="spellStart"/>
      <w:r w:rsidRPr="006A1626">
        <w:rPr>
          <w:sz w:val="18"/>
          <w:szCs w:val="18"/>
        </w:rPr>
        <w:t>ligji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ri</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konfliktet</w:t>
      </w:r>
      <w:proofErr w:type="spellEnd"/>
      <w:r w:rsidRPr="006A1626">
        <w:rPr>
          <w:sz w:val="18"/>
          <w:szCs w:val="18"/>
        </w:rPr>
        <w:t xml:space="preserve"> e </w:t>
      </w:r>
      <w:proofErr w:type="spellStart"/>
      <w:r w:rsidRPr="006A1626">
        <w:rPr>
          <w:sz w:val="18"/>
          <w:szCs w:val="18"/>
        </w:rPr>
        <w:t>interesit</w:t>
      </w:r>
      <w:proofErr w:type="spellEnd"/>
      <w:r w:rsidRPr="006A1626">
        <w:rPr>
          <w:sz w:val="18"/>
          <w:szCs w:val="18"/>
        </w:rPr>
        <w:t xml:space="preserve"> </w:t>
      </w:r>
      <w:proofErr w:type="spellStart"/>
      <w:r w:rsidRPr="006A1626">
        <w:rPr>
          <w:sz w:val="18"/>
          <w:szCs w:val="18"/>
        </w:rPr>
        <w:t>që</w:t>
      </w:r>
      <w:proofErr w:type="spellEnd"/>
      <w:r w:rsidRPr="006A1626">
        <w:rPr>
          <w:sz w:val="18"/>
          <w:szCs w:val="18"/>
        </w:rPr>
        <w:t xml:space="preserve"> </w:t>
      </w:r>
      <w:proofErr w:type="spellStart"/>
      <w:r w:rsidRPr="006A1626">
        <w:rPr>
          <w:sz w:val="18"/>
          <w:szCs w:val="18"/>
        </w:rPr>
        <w:t>është</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përgatitje</w:t>
      </w:r>
      <w:proofErr w:type="spellEnd"/>
      <w:r w:rsidRPr="006A1626">
        <w:rPr>
          <w:sz w:val="18"/>
          <w:szCs w:val="18"/>
        </w:rPr>
        <w:t xml:space="preserve">, </w:t>
      </w:r>
      <w:proofErr w:type="spellStart"/>
      <w:r w:rsidRPr="006A1626">
        <w:rPr>
          <w:sz w:val="18"/>
          <w:szCs w:val="18"/>
        </w:rPr>
        <w:t>funksionimi</w:t>
      </w:r>
      <w:proofErr w:type="spellEnd"/>
      <w:r w:rsidRPr="006A1626">
        <w:rPr>
          <w:sz w:val="18"/>
          <w:szCs w:val="18"/>
        </w:rPr>
        <w:t xml:space="preserve"> </w:t>
      </w:r>
      <w:proofErr w:type="spellStart"/>
      <w:r w:rsidRPr="006A1626">
        <w:rPr>
          <w:sz w:val="18"/>
          <w:szCs w:val="18"/>
        </w:rPr>
        <w:t>efektiv</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Komisionit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Etikës</w:t>
      </w:r>
      <w:proofErr w:type="spellEnd"/>
      <w:r w:rsidRPr="006A1626">
        <w:rPr>
          <w:sz w:val="18"/>
          <w:szCs w:val="18"/>
        </w:rPr>
        <w:t xml:space="preserve">, </w:t>
      </w:r>
      <w:proofErr w:type="spellStart"/>
      <w:r w:rsidRPr="006A1626">
        <w:rPr>
          <w:sz w:val="18"/>
          <w:szCs w:val="18"/>
        </w:rPr>
        <w:t>mekanizmat</w:t>
      </w:r>
      <w:proofErr w:type="spellEnd"/>
      <w:r w:rsidRPr="006A1626">
        <w:rPr>
          <w:sz w:val="18"/>
          <w:szCs w:val="18"/>
        </w:rPr>
        <w:t xml:space="preserve"> e </w:t>
      </w:r>
      <w:proofErr w:type="spellStart"/>
      <w:r w:rsidRPr="006A1626">
        <w:rPr>
          <w:sz w:val="18"/>
          <w:szCs w:val="18"/>
        </w:rPr>
        <w:t>monitorimit</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kontaktet</w:t>
      </w:r>
      <w:proofErr w:type="spellEnd"/>
      <w:r w:rsidRPr="006A1626">
        <w:rPr>
          <w:sz w:val="18"/>
          <w:szCs w:val="18"/>
        </w:rPr>
        <w:t xml:space="preserve"> e </w:t>
      </w:r>
      <w:proofErr w:type="spellStart"/>
      <w:r w:rsidRPr="006A1626">
        <w:rPr>
          <w:sz w:val="18"/>
          <w:szCs w:val="18"/>
        </w:rPr>
        <w:t>personave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besuar</w:t>
      </w:r>
      <w:proofErr w:type="spellEnd"/>
      <w:r w:rsidRPr="006A1626">
        <w:rPr>
          <w:sz w:val="18"/>
          <w:szCs w:val="18"/>
        </w:rPr>
        <w:t xml:space="preserve"> me </w:t>
      </w:r>
      <w:proofErr w:type="spellStart"/>
      <w:r w:rsidRPr="006A1626">
        <w:rPr>
          <w:sz w:val="18"/>
          <w:szCs w:val="18"/>
        </w:rPr>
        <w:t>funksione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larta</w:t>
      </w:r>
      <w:proofErr w:type="spellEnd"/>
      <w:r w:rsidRPr="006A1626">
        <w:rPr>
          <w:sz w:val="18"/>
          <w:szCs w:val="18"/>
        </w:rPr>
        <w:t xml:space="preserve"> </w:t>
      </w:r>
      <w:proofErr w:type="spellStart"/>
      <w:r w:rsidRPr="006A1626">
        <w:rPr>
          <w:sz w:val="18"/>
          <w:szCs w:val="18"/>
        </w:rPr>
        <w:t>ekzekutive</w:t>
      </w:r>
      <w:proofErr w:type="spellEnd"/>
      <w:r w:rsidRPr="006A1626">
        <w:rPr>
          <w:sz w:val="18"/>
          <w:szCs w:val="18"/>
        </w:rPr>
        <w:t xml:space="preserve"> me </w:t>
      </w:r>
      <w:proofErr w:type="spellStart"/>
      <w:r w:rsidRPr="006A1626">
        <w:rPr>
          <w:sz w:val="18"/>
          <w:szCs w:val="18"/>
        </w:rPr>
        <w:t>lobistët</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abstenimet</w:t>
      </w:r>
      <w:proofErr w:type="spellEnd"/>
      <w:r w:rsidRPr="006A1626">
        <w:rPr>
          <w:sz w:val="18"/>
          <w:szCs w:val="18"/>
        </w:rPr>
        <w:t xml:space="preserve"> e </w:t>
      </w:r>
      <w:proofErr w:type="spellStart"/>
      <w:r w:rsidRPr="006A1626">
        <w:rPr>
          <w:sz w:val="18"/>
          <w:szCs w:val="18"/>
        </w:rPr>
        <w:t>zëvendësministrave</w:t>
      </w:r>
      <w:proofErr w:type="spellEnd"/>
      <w:r w:rsidRPr="006A1626">
        <w:rPr>
          <w:sz w:val="18"/>
          <w:szCs w:val="18"/>
        </w:rPr>
        <w:t xml:space="preserve"> (</w:t>
      </w:r>
      <w:proofErr w:type="spellStart"/>
      <w:r w:rsidRPr="006A1626">
        <w:rPr>
          <w:sz w:val="18"/>
          <w:szCs w:val="18"/>
        </w:rPr>
        <w:t>zëvendës</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w:t>
      </w:r>
      <w:proofErr w:type="spellStart"/>
      <w:r w:rsidRPr="006A1626">
        <w:rPr>
          <w:sz w:val="18"/>
          <w:szCs w:val="18"/>
        </w:rPr>
        <w:t>pjesëmarrja</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vendimet</w:t>
      </w:r>
      <w:proofErr w:type="spellEnd"/>
      <w:r w:rsidRPr="006A1626">
        <w:rPr>
          <w:sz w:val="18"/>
          <w:szCs w:val="18"/>
        </w:rPr>
        <w:t xml:space="preserve"> e </w:t>
      </w:r>
      <w:proofErr w:type="spellStart"/>
      <w:r w:rsidRPr="006A1626">
        <w:rPr>
          <w:sz w:val="18"/>
          <w:szCs w:val="18"/>
        </w:rPr>
        <w:t>Këshillit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Ministrave</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shkak</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konfliktit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mundshëm</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interesit</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përgjithësi</w:t>
      </w:r>
      <w:proofErr w:type="spellEnd"/>
      <w:r w:rsidRPr="006A1626">
        <w:rPr>
          <w:sz w:val="18"/>
          <w:szCs w:val="18"/>
        </w:rPr>
        <w:t xml:space="preserve">, GRECO </w:t>
      </w:r>
      <w:proofErr w:type="spellStart"/>
      <w:r w:rsidRPr="006A1626">
        <w:rPr>
          <w:sz w:val="18"/>
          <w:szCs w:val="18"/>
        </w:rPr>
        <w:t>vuri</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dukje</w:t>
      </w:r>
      <w:proofErr w:type="spellEnd"/>
      <w:r w:rsidRPr="006A1626">
        <w:rPr>
          <w:sz w:val="18"/>
          <w:szCs w:val="18"/>
        </w:rPr>
        <w:t xml:space="preserve"> se 18 </w:t>
      </w:r>
      <w:proofErr w:type="spellStart"/>
      <w:r w:rsidRPr="006A1626">
        <w:rPr>
          <w:sz w:val="18"/>
          <w:szCs w:val="18"/>
        </w:rPr>
        <w:t>nga</w:t>
      </w:r>
      <w:proofErr w:type="spellEnd"/>
      <w:r w:rsidRPr="006A1626">
        <w:rPr>
          <w:sz w:val="18"/>
          <w:szCs w:val="18"/>
        </w:rPr>
        <w:t xml:space="preserve"> 24 </w:t>
      </w:r>
      <w:proofErr w:type="spellStart"/>
      <w:r w:rsidRPr="006A1626">
        <w:rPr>
          <w:sz w:val="18"/>
          <w:szCs w:val="18"/>
        </w:rPr>
        <w:t>rekomandime</w:t>
      </w:r>
      <w:proofErr w:type="spellEnd"/>
      <w:r w:rsidRPr="006A1626">
        <w:rPr>
          <w:sz w:val="18"/>
          <w:szCs w:val="18"/>
        </w:rPr>
        <w:t xml:space="preserve"> </w:t>
      </w:r>
      <w:proofErr w:type="spellStart"/>
      <w:r w:rsidRPr="006A1626">
        <w:rPr>
          <w:sz w:val="18"/>
          <w:szCs w:val="18"/>
        </w:rPr>
        <w:t>janë</w:t>
      </w:r>
      <w:proofErr w:type="spellEnd"/>
      <w:r w:rsidRPr="006A1626">
        <w:rPr>
          <w:sz w:val="18"/>
          <w:szCs w:val="18"/>
        </w:rPr>
        <w:t xml:space="preserve"> </w:t>
      </w:r>
      <w:proofErr w:type="spellStart"/>
      <w:r w:rsidRPr="006A1626">
        <w:rPr>
          <w:sz w:val="18"/>
          <w:szCs w:val="18"/>
        </w:rPr>
        <w:t>adresuar</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mënyrë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kënaqshme</w:t>
      </w:r>
      <w:proofErr w:type="spellEnd"/>
      <w:r w:rsidRPr="006A1626">
        <w:rPr>
          <w:sz w:val="18"/>
          <w:szCs w:val="18"/>
        </w:rPr>
        <w:t xml:space="preserve">, </w:t>
      </w:r>
      <w:proofErr w:type="spellStart"/>
      <w:r w:rsidRPr="006A1626">
        <w:rPr>
          <w:sz w:val="18"/>
          <w:szCs w:val="18"/>
        </w:rPr>
        <w:t>pesë</w:t>
      </w:r>
      <w:proofErr w:type="spellEnd"/>
      <w:r w:rsidRPr="006A1626">
        <w:rPr>
          <w:sz w:val="18"/>
          <w:szCs w:val="18"/>
        </w:rPr>
        <w:t xml:space="preserve"> </w:t>
      </w:r>
      <w:proofErr w:type="spellStart"/>
      <w:r w:rsidRPr="006A1626">
        <w:rPr>
          <w:sz w:val="18"/>
          <w:szCs w:val="18"/>
        </w:rPr>
        <w:t>janë</w:t>
      </w:r>
      <w:proofErr w:type="spellEnd"/>
      <w:r w:rsidRPr="006A1626">
        <w:rPr>
          <w:sz w:val="18"/>
          <w:szCs w:val="18"/>
        </w:rPr>
        <w:t xml:space="preserve"> </w:t>
      </w:r>
      <w:proofErr w:type="spellStart"/>
      <w:r w:rsidRPr="006A1626">
        <w:rPr>
          <w:sz w:val="18"/>
          <w:szCs w:val="18"/>
        </w:rPr>
        <w:t>adresuar</w:t>
      </w:r>
      <w:proofErr w:type="spellEnd"/>
      <w:r w:rsidRPr="006A1626">
        <w:rPr>
          <w:sz w:val="18"/>
          <w:szCs w:val="18"/>
        </w:rPr>
        <w:t xml:space="preserve"> </w:t>
      </w:r>
      <w:proofErr w:type="spellStart"/>
      <w:r w:rsidRPr="006A1626">
        <w:rPr>
          <w:sz w:val="18"/>
          <w:szCs w:val="18"/>
        </w:rPr>
        <w:t>pjesërisht</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mbetet</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pazbatuar</w:t>
      </w:r>
      <w:proofErr w:type="spellEnd"/>
      <w:r w:rsidRPr="006A1626">
        <w:rPr>
          <w:sz w:val="18"/>
          <w:szCs w:val="18"/>
        </w:rPr>
        <w:t>.</w:t>
      </w:r>
    </w:p>
  </w:footnote>
  <w:footnote w:id="84">
    <w:p w14:paraId="1F94DF8D"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91-92.</w:t>
      </w:r>
    </w:p>
  </w:footnote>
  <w:footnote w:id="85">
    <w:p w14:paraId="2D50EA95"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r w:rsidR="00EA1F07" w:rsidRPr="006A1626">
        <w:rPr>
          <w:sz w:val="18"/>
          <w:szCs w:val="18"/>
        </w:rPr>
        <w:t>ILDKP</w:t>
      </w:r>
      <w:r w:rsidR="00B46C48" w:rsidRPr="006A1626">
        <w:rPr>
          <w:sz w:val="18"/>
          <w:szCs w:val="18"/>
        </w:rPr>
        <w:t>K</w:t>
      </w:r>
      <w:r w:rsidR="00EA1F07" w:rsidRPr="006A1626">
        <w:rPr>
          <w:sz w:val="18"/>
          <w:szCs w:val="18"/>
        </w:rPr>
        <w:t>I</w:t>
      </w:r>
      <w:r w:rsidRPr="006A1626">
        <w:rPr>
          <w:sz w:val="18"/>
          <w:szCs w:val="18"/>
        </w:rPr>
        <w:t xml:space="preserve"> (2025).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përfundim</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hetimeve</w:t>
      </w:r>
      <w:proofErr w:type="spellEnd"/>
      <w:r w:rsidRPr="006A1626">
        <w:rPr>
          <w:sz w:val="18"/>
          <w:szCs w:val="18"/>
        </w:rPr>
        <w:t xml:space="preserve"> administrative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periudhën</w:t>
      </w:r>
      <w:proofErr w:type="spellEnd"/>
      <w:r w:rsidRPr="006A1626">
        <w:rPr>
          <w:sz w:val="18"/>
          <w:szCs w:val="18"/>
        </w:rPr>
        <w:t xml:space="preserve"> 2016 – 2024, </w:t>
      </w:r>
      <w:proofErr w:type="spellStart"/>
      <w:r w:rsidRPr="006A1626">
        <w:rPr>
          <w:sz w:val="18"/>
          <w:szCs w:val="18"/>
        </w:rPr>
        <w:t>në</w:t>
      </w:r>
      <w:proofErr w:type="spellEnd"/>
      <w:r w:rsidRPr="006A1626">
        <w:rPr>
          <w:sz w:val="18"/>
          <w:szCs w:val="18"/>
        </w:rPr>
        <w:t xml:space="preserve"> 13 </w:t>
      </w:r>
      <w:proofErr w:type="spellStart"/>
      <w:r w:rsidRPr="006A1626">
        <w:rPr>
          <w:sz w:val="18"/>
          <w:szCs w:val="18"/>
        </w:rPr>
        <w:t>raste</w:t>
      </w:r>
      <w:proofErr w:type="spellEnd"/>
      <w:r w:rsidRPr="006A1626">
        <w:rPr>
          <w:sz w:val="18"/>
          <w:szCs w:val="18"/>
        </w:rPr>
        <w:t xml:space="preserve">, u </w:t>
      </w:r>
      <w:proofErr w:type="spellStart"/>
      <w:r w:rsidRPr="006A1626">
        <w:rPr>
          <w:sz w:val="18"/>
          <w:szCs w:val="18"/>
        </w:rPr>
        <w:t>ndërmorën</w:t>
      </w:r>
      <w:proofErr w:type="spellEnd"/>
      <w:r w:rsidRPr="006A1626">
        <w:rPr>
          <w:sz w:val="18"/>
          <w:szCs w:val="18"/>
        </w:rPr>
        <w:t xml:space="preserve"> </w:t>
      </w:r>
      <w:proofErr w:type="spellStart"/>
      <w:r w:rsidRPr="006A1626">
        <w:rPr>
          <w:sz w:val="18"/>
          <w:szCs w:val="18"/>
        </w:rPr>
        <w:t>veprime</w:t>
      </w:r>
      <w:proofErr w:type="spellEnd"/>
      <w:r w:rsidRPr="006A1626">
        <w:rPr>
          <w:sz w:val="18"/>
          <w:szCs w:val="18"/>
        </w:rPr>
        <w:t xml:space="preserve"> duke </w:t>
      </w:r>
      <w:proofErr w:type="spellStart"/>
      <w:r w:rsidRPr="006A1626">
        <w:rPr>
          <w:sz w:val="18"/>
          <w:szCs w:val="18"/>
        </w:rPr>
        <w:t>lëshuar</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gjobë</w:t>
      </w:r>
      <w:proofErr w:type="spellEnd"/>
      <w:r w:rsidRPr="006A1626">
        <w:rPr>
          <w:sz w:val="18"/>
          <w:szCs w:val="18"/>
        </w:rPr>
        <w:t xml:space="preserve"> administrative, </w:t>
      </w:r>
      <w:proofErr w:type="spellStart"/>
      <w:r w:rsidRPr="006A1626">
        <w:rPr>
          <w:sz w:val="18"/>
          <w:szCs w:val="18"/>
        </w:rPr>
        <w:t>nga</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cilat</w:t>
      </w:r>
      <w:proofErr w:type="spellEnd"/>
      <w:r w:rsidRPr="006A1626">
        <w:rPr>
          <w:sz w:val="18"/>
          <w:szCs w:val="18"/>
        </w:rPr>
        <w:t xml:space="preserve"> 2 </w:t>
      </w:r>
      <w:proofErr w:type="spellStart"/>
      <w:r w:rsidRPr="006A1626">
        <w:rPr>
          <w:sz w:val="18"/>
          <w:szCs w:val="18"/>
        </w:rPr>
        <w:t>janë</w:t>
      </w:r>
      <w:proofErr w:type="spellEnd"/>
      <w:r w:rsidRPr="006A1626">
        <w:rPr>
          <w:sz w:val="18"/>
          <w:szCs w:val="18"/>
        </w:rPr>
        <w:t xml:space="preserve"> </w:t>
      </w:r>
      <w:proofErr w:type="spellStart"/>
      <w:r w:rsidRPr="006A1626">
        <w:rPr>
          <w:sz w:val="18"/>
          <w:szCs w:val="18"/>
        </w:rPr>
        <w:t>lëshuar</w:t>
      </w:r>
      <w:proofErr w:type="spellEnd"/>
      <w:r w:rsidRPr="006A1626">
        <w:rPr>
          <w:sz w:val="18"/>
          <w:szCs w:val="18"/>
        </w:rPr>
        <w:t xml:space="preserve"> </w:t>
      </w:r>
      <w:proofErr w:type="spellStart"/>
      <w:r w:rsidRPr="006A1626">
        <w:rPr>
          <w:sz w:val="18"/>
          <w:szCs w:val="18"/>
        </w:rPr>
        <w:t>gjatë</w:t>
      </w:r>
      <w:proofErr w:type="spellEnd"/>
      <w:r w:rsidRPr="006A1626">
        <w:rPr>
          <w:sz w:val="18"/>
          <w:szCs w:val="18"/>
        </w:rPr>
        <w:t xml:space="preserve"> </w:t>
      </w:r>
      <w:proofErr w:type="spellStart"/>
      <w:r w:rsidRPr="006A1626">
        <w:rPr>
          <w:sz w:val="18"/>
          <w:szCs w:val="18"/>
        </w:rPr>
        <w:t>periudhës</w:t>
      </w:r>
      <w:proofErr w:type="spellEnd"/>
      <w:r w:rsidRPr="006A1626">
        <w:rPr>
          <w:sz w:val="18"/>
          <w:szCs w:val="18"/>
        </w:rPr>
        <w:t xml:space="preserve"> </w:t>
      </w:r>
      <w:proofErr w:type="spellStart"/>
      <w:r w:rsidRPr="006A1626">
        <w:rPr>
          <w:sz w:val="18"/>
          <w:szCs w:val="18"/>
        </w:rPr>
        <w:t>raportuese</w:t>
      </w:r>
      <w:proofErr w:type="spellEnd"/>
    </w:p>
  </w:footnote>
  <w:footnote w:id="86">
    <w:p w14:paraId="14441F1D"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EA1F07" w:rsidRPr="006A1626">
        <w:rPr>
          <w:sz w:val="18"/>
          <w:szCs w:val="18"/>
        </w:rPr>
        <w:t xml:space="preserve"> </w:t>
      </w:r>
      <w:proofErr w:type="spellStart"/>
      <w:r w:rsidR="00EA1F07" w:rsidRPr="006A1626">
        <w:rPr>
          <w:sz w:val="18"/>
          <w:szCs w:val="18"/>
        </w:rPr>
        <w:t>Shtetin</w:t>
      </w:r>
      <w:proofErr w:type="spellEnd"/>
      <w:r w:rsidR="00EA1F07" w:rsidRPr="006A1626">
        <w:rPr>
          <w:sz w:val="18"/>
          <w:szCs w:val="18"/>
        </w:rPr>
        <w:t xml:space="preserve"> e </w:t>
      </w:r>
      <w:proofErr w:type="spellStart"/>
      <w:r w:rsidR="00EA1F07" w:rsidRPr="006A1626">
        <w:rPr>
          <w:sz w:val="18"/>
          <w:szCs w:val="18"/>
        </w:rPr>
        <w:t>së</w:t>
      </w:r>
      <w:proofErr w:type="spellEnd"/>
      <w:r w:rsidR="00EA1F07" w:rsidRPr="006A1626">
        <w:rPr>
          <w:sz w:val="18"/>
          <w:szCs w:val="18"/>
        </w:rPr>
        <w:t xml:space="preserve"> </w:t>
      </w:r>
      <w:proofErr w:type="spellStart"/>
      <w:r w:rsidR="00EA1F07" w:rsidRPr="006A1626">
        <w:rPr>
          <w:sz w:val="18"/>
          <w:szCs w:val="18"/>
        </w:rPr>
        <w:t>Drejtës</w:t>
      </w:r>
      <w:proofErr w:type="spellEnd"/>
      <w:r w:rsidR="00EA1F07" w:rsidRPr="006A1626">
        <w:rPr>
          <w:sz w:val="18"/>
          <w:szCs w:val="18"/>
        </w:rPr>
        <w:t xml:space="preserve"> 2024</w:t>
      </w:r>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14-15.</w:t>
      </w:r>
    </w:p>
  </w:footnote>
  <w:footnote w:id="87">
    <w:p w14:paraId="146A4BDE"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Komisioni</w:t>
      </w:r>
      <w:proofErr w:type="spellEnd"/>
      <w:r w:rsidRPr="006A1626">
        <w:rPr>
          <w:sz w:val="18"/>
          <w:szCs w:val="18"/>
        </w:rPr>
        <w:t xml:space="preserve"> </w:t>
      </w:r>
      <w:proofErr w:type="spellStart"/>
      <w:r w:rsidRPr="006A1626">
        <w:rPr>
          <w:sz w:val="18"/>
          <w:szCs w:val="18"/>
        </w:rPr>
        <w:t>Qendror</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Zgjedhjeve</w:t>
      </w:r>
      <w:proofErr w:type="spellEnd"/>
      <w:r w:rsidRPr="006A1626">
        <w:rPr>
          <w:sz w:val="18"/>
          <w:szCs w:val="18"/>
        </w:rPr>
        <w:t xml:space="preserve"> (KQZ) ka </w:t>
      </w:r>
      <w:proofErr w:type="spellStart"/>
      <w:r w:rsidRPr="006A1626">
        <w:rPr>
          <w:sz w:val="18"/>
          <w:szCs w:val="18"/>
        </w:rPr>
        <w:t>ndërmarrë</w:t>
      </w:r>
      <w:proofErr w:type="spellEnd"/>
      <w:r w:rsidRPr="006A1626">
        <w:rPr>
          <w:sz w:val="18"/>
          <w:szCs w:val="18"/>
        </w:rPr>
        <w:t xml:space="preserve"> </w:t>
      </w:r>
      <w:proofErr w:type="spellStart"/>
      <w:r w:rsidRPr="006A1626">
        <w:rPr>
          <w:sz w:val="18"/>
          <w:szCs w:val="18"/>
        </w:rPr>
        <w:t>disa</w:t>
      </w:r>
      <w:proofErr w:type="spellEnd"/>
      <w:r w:rsidRPr="006A1626">
        <w:rPr>
          <w:sz w:val="18"/>
          <w:szCs w:val="18"/>
        </w:rPr>
        <w:t xml:space="preserve"> </w:t>
      </w:r>
      <w:proofErr w:type="spellStart"/>
      <w:r w:rsidRPr="006A1626">
        <w:rPr>
          <w:sz w:val="18"/>
          <w:szCs w:val="18"/>
        </w:rPr>
        <w:t>iniciativa</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siguruar</w:t>
      </w:r>
      <w:proofErr w:type="spellEnd"/>
      <w:r w:rsidRPr="006A1626">
        <w:rPr>
          <w:sz w:val="18"/>
          <w:szCs w:val="18"/>
        </w:rPr>
        <w:t xml:space="preserve"> </w:t>
      </w:r>
      <w:proofErr w:type="spellStart"/>
      <w:r w:rsidRPr="006A1626">
        <w:rPr>
          <w:sz w:val="18"/>
          <w:szCs w:val="18"/>
        </w:rPr>
        <w:t>integritetin</w:t>
      </w:r>
      <w:proofErr w:type="spellEnd"/>
      <w:r w:rsidRPr="006A1626">
        <w:rPr>
          <w:sz w:val="18"/>
          <w:szCs w:val="18"/>
        </w:rPr>
        <w:t xml:space="preserve"> e </w:t>
      </w:r>
      <w:proofErr w:type="spellStart"/>
      <w:r w:rsidRPr="006A1626">
        <w:rPr>
          <w:sz w:val="18"/>
          <w:szCs w:val="18"/>
        </w:rPr>
        <w:t>zgjedhjeve</w:t>
      </w:r>
      <w:proofErr w:type="spellEnd"/>
      <w:r w:rsidRPr="006A1626">
        <w:rPr>
          <w:sz w:val="18"/>
          <w:szCs w:val="18"/>
        </w:rPr>
        <w:t xml:space="preserve">, duke </w:t>
      </w:r>
      <w:proofErr w:type="spellStart"/>
      <w:r w:rsidRPr="006A1626">
        <w:rPr>
          <w:sz w:val="18"/>
          <w:szCs w:val="18"/>
        </w:rPr>
        <w:t>përfshirë</w:t>
      </w:r>
      <w:proofErr w:type="spellEnd"/>
      <w:r w:rsidRPr="006A1626">
        <w:rPr>
          <w:sz w:val="18"/>
          <w:szCs w:val="18"/>
        </w:rPr>
        <w:t xml:space="preserve"> </w:t>
      </w:r>
      <w:proofErr w:type="spellStart"/>
      <w:r w:rsidRPr="006A1626">
        <w:rPr>
          <w:sz w:val="18"/>
          <w:szCs w:val="18"/>
        </w:rPr>
        <w:t>krijimin</w:t>
      </w:r>
      <w:proofErr w:type="spellEnd"/>
      <w:r w:rsidRPr="006A1626">
        <w:rPr>
          <w:sz w:val="18"/>
          <w:szCs w:val="18"/>
        </w:rPr>
        <w:t xml:space="preserve"> 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Protokolli</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Koordinimit</w:t>
      </w:r>
      <w:proofErr w:type="spellEnd"/>
      <w:r w:rsidRPr="006A1626">
        <w:rPr>
          <w:sz w:val="18"/>
          <w:szCs w:val="18"/>
        </w:rPr>
        <w:t xml:space="preserve"> </w:t>
      </w:r>
      <w:proofErr w:type="spellStart"/>
      <w:r w:rsidRPr="006A1626">
        <w:rPr>
          <w:sz w:val="18"/>
          <w:szCs w:val="18"/>
        </w:rPr>
        <w:t>Ndër-Agjenci</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Modul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Raportimit</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Monitorimit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Drejtpërdrejtë</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platformë</w:t>
      </w:r>
      <w:proofErr w:type="spellEnd"/>
      <w:r w:rsidRPr="006A1626">
        <w:rPr>
          <w:sz w:val="18"/>
          <w:szCs w:val="18"/>
        </w:rPr>
        <w:t xml:space="preserve"> </w:t>
      </w:r>
      <w:proofErr w:type="spellStart"/>
      <w:r w:rsidRPr="006A1626">
        <w:rPr>
          <w:sz w:val="18"/>
          <w:szCs w:val="18"/>
        </w:rPr>
        <w:t>monitorimi</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mediave</w:t>
      </w:r>
      <w:proofErr w:type="spellEnd"/>
      <w:r w:rsidRPr="006A1626">
        <w:rPr>
          <w:sz w:val="18"/>
          <w:szCs w:val="18"/>
        </w:rPr>
        <w:t xml:space="preserve"> </w:t>
      </w:r>
      <w:proofErr w:type="spellStart"/>
      <w:r w:rsidRPr="006A1626">
        <w:rPr>
          <w:sz w:val="18"/>
          <w:szCs w:val="18"/>
        </w:rPr>
        <w:t>sociale</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gjurmuar</w:t>
      </w:r>
      <w:proofErr w:type="spellEnd"/>
      <w:r w:rsidRPr="006A1626">
        <w:rPr>
          <w:sz w:val="18"/>
          <w:szCs w:val="18"/>
        </w:rPr>
        <w:t xml:space="preserve"> </w:t>
      </w:r>
      <w:proofErr w:type="spellStart"/>
      <w:r w:rsidRPr="006A1626">
        <w:rPr>
          <w:sz w:val="18"/>
          <w:szCs w:val="18"/>
        </w:rPr>
        <w:t>aktivitetet</w:t>
      </w:r>
      <w:proofErr w:type="spellEnd"/>
      <w:r w:rsidRPr="006A1626">
        <w:rPr>
          <w:sz w:val="18"/>
          <w:szCs w:val="18"/>
        </w:rPr>
        <w:t xml:space="preserve"> online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zyrtarëve</w:t>
      </w:r>
      <w:proofErr w:type="spellEnd"/>
      <w:r w:rsidRPr="006A1626">
        <w:rPr>
          <w:sz w:val="18"/>
          <w:szCs w:val="18"/>
        </w:rPr>
        <w:t xml:space="preserve"> </w:t>
      </w:r>
      <w:proofErr w:type="spellStart"/>
      <w:r w:rsidRPr="006A1626">
        <w:rPr>
          <w:sz w:val="18"/>
          <w:szCs w:val="18"/>
        </w:rPr>
        <w:t>publikë</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më</w:t>
      </w:r>
      <w:proofErr w:type="spellEnd"/>
      <w:r w:rsidRPr="006A1626">
        <w:rPr>
          <w:sz w:val="18"/>
          <w:szCs w:val="18"/>
        </w:rPr>
        <w:t xml:space="preserve"> </w:t>
      </w:r>
      <w:proofErr w:type="spellStart"/>
      <w:r w:rsidRPr="006A1626">
        <w:rPr>
          <w:sz w:val="18"/>
          <w:szCs w:val="18"/>
        </w:rPr>
        <w:t>tepër</w:t>
      </w:r>
      <w:proofErr w:type="spellEnd"/>
      <w:r w:rsidRPr="006A1626">
        <w:rPr>
          <w:sz w:val="18"/>
          <w:szCs w:val="18"/>
        </w:rPr>
        <w:t xml:space="preserve">, KQZ ka </w:t>
      </w:r>
      <w:proofErr w:type="spellStart"/>
      <w:r w:rsidRPr="006A1626">
        <w:rPr>
          <w:sz w:val="18"/>
          <w:szCs w:val="18"/>
        </w:rPr>
        <w:t>përmirësuar</w:t>
      </w:r>
      <w:proofErr w:type="spellEnd"/>
      <w:r w:rsidRPr="006A1626">
        <w:rPr>
          <w:sz w:val="18"/>
          <w:szCs w:val="18"/>
        </w:rPr>
        <w:t xml:space="preserve"> </w:t>
      </w:r>
      <w:proofErr w:type="spellStart"/>
      <w:r w:rsidRPr="006A1626">
        <w:rPr>
          <w:sz w:val="18"/>
          <w:szCs w:val="18"/>
        </w:rPr>
        <w:t>Platformën</w:t>
      </w:r>
      <w:proofErr w:type="spellEnd"/>
      <w:r w:rsidRPr="006A1626">
        <w:rPr>
          <w:sz w:val="18"/>
          <w:szCs w:val="18"/>
        </w:rPr>
        <w:t xml:space="preserve"> e </w:t>
      </w:r>
      <w:proofErr w:type="spellStart"/>
      <w:r w:rsidRPr="006A1626">
        <w:rPr>
          <w:sz w:val="18"/>
          <w:szCs w:val="18"/>
        </w:rPr>
        <w:t>saj</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Raportimit</w:t>
      </w:r>
      <w:proofErr w:type="spellEnd"/>
      <w:r w:rsidRPr="006A1626">
        <w:rPr>
          <w:sz w:val="18"/>
          <w:szCs w:val="18"/>
        </w:rPr>
        <w:t xml:space="preserve"> </w:t>
      </w:r>
      <w:proofErr w:type="spellStart"/>
      <w:r w:rsidRPr="006A1626">
        <w:rPr>
          <w:sz w:val="18"/>
          <w:szCs w:val="18"/>
        </w:rPr>
        <w:t>Elektronik</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Financimit</w:t>
      </w:r>
      <w:proofErr w:type="spellEnd"/>
      <w:r w:rsidRPr="006A1626">
        <w:rPr>
          <w:sz w:val="18"/>
          <w:szCs w:val="18"/>
        </w:rPr>
        <w:t xml:space="preserve"> (PERF)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përmirësuar</w:t>
      </w:r>
      <w:proofErr w:type="spellEnd"/>
      <w:r w:rsidRPr="006A1626">
        <w:rPr>
          <w:sz w:val="18"/>
          <w:szCs w:val="18"/>
        </w:rPr>
        <w:t xml:space="preserve"> </w:t>
      </w:r>
      <w:proofErr w:type="spellStart"/>
      <w:r w:rsidRPr="006A1626">
        <w:rPr>
          <w:sz w:val="18"/>
          <w:szCs w:val="18"/>
        </w:rPr>
        <w:t>monitorimin</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raportimin</w:t>
      </w:r>
      <w:proofErr w:type="spellEnd"/>
      <w:r w:rsidRPr="006A1626">
        <w:rPr>
          <w:sz w:val="18"/>
          <w:szCs w:val="18"/>
        </w:rPr>
        <w:t xml:space="preserve"> e </w:t>
      </w:r>
      <w:proofErr w:type="spellStart"/>
      <w:r w:rsidRPr="006A1626">
        <w:rPr>
          <w:sz w:val="18"/>
          <w:szCs w:val="18"/>
        </w:rPr>
        <w:t>financimit</w:t>
      </w:r>
      <w:proofErr w:type="spellEnd"/>
      <w:r w:rsidRPr="006A1626">
        <w:rPr>
          <w:sz w:val="18"/>
          <w:szCs w:val="18"/>
        </w:rPr>
        <w:t xml:space="preserve"> </w:t>
      </w:r>
      <w:proofErr w:type="spellStart"/>
      <w:r w:rsidRPr="006A1626">
        <w:rPr>
          <w:sz w:val="18"/>
          <w:szCs w:val="18"/>
        </w:rPr>
        <w:t>zgjedhor</w:t>
      </w:r>
      <w:proofErr w:type="spellEnd"/>
      <w:r w:rsidRPr="006A1626">
        <w:rPr>
          <w:sz w:val="18"/>
          <w:szCs w:val="18"/>
        </w:rPr>
        <w:t xml:space="preserve">, me 96 </w:t>
      </w:r>
      <w:proofErr w:type="spellStart"/>
      <w:r w:rsidRPr="006A1626">
        <w:rPr>
          <w:sz w:val="18"/>
          <w:szCs w:val="18"/>
        </w:rPr>
        <w:t>monitorues</w:t>
      </w:r>
      <w:proofErr w:type="spellEnd"/>
      <w:r w:rsidRPr="006A1626">
        <w:rPr>
          <w:sz w:val="18"/>
          <w:szCs w:val="18"/>
        </w:rPr>
        <w:t xml:space="preserve"> </w:t>
      </w:r>
      <w:proofErr w:type="spellStart"/>
      <w:r w:rsidRPr="006A1626">
        <w:rPr>
          <w:sz w:val="18"/>
          <w:szCs w:val="18"/>
        </w:rPr>
        <w:t>që</w:t>
      </w:r>
      <w:proofErr w:type="spellEnd"/>
      <w:r w:rsidRPr="006A1626">
        <w:rPr>
          <w:sz w:val="18"/>
          <w:szCs w:val="18"/>
        </w:rPr>
        <w:t xml:space="preserve"> </w:t>
      </w:r>
      <w:proofErr w:type="spellStart"/>
      <w:r w:rsidRPr="006A1626">
        <w:rPr>
          <w:sz w:val="18"/>
          <w:szCs w:val="18"/>
        </w:rPr>
        <w:t>mbulojnë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gjitha</w:t>
      </w:r>
      <w:proofErr w:type="spellEnd"/>
      <w:r w:rsidRPr="006A1626">
        <w:rPr>
          <w:sz w:val="18"/>
          <w:szCs w:val="18"/>
        </w:rPr>
        <w:t xml:space="preserve"> </w:t>
      </w:r>
      <w:proofErr w:type="spellStart"/>
      <w:r w:rsidRPr="006A1626">
        <w:rPr>
          <w:sz w:val="18"/>
          <w:szCs w:val="18"/>
        </w:rPr>
        <w:t>rajonet</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w:t>
      </w:r>
    </w:p>
  </w:footnote>
  <w:footnote w:id="88">
    <w:p w14:paraId="4CED3D31"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Albaniantimes.al (2025).</w:t>
      </w:r>
    </w:p>
  </w:footnote>
  <w:footnote w:id="89">
    <w:p w14:paraId="44516DD2"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(2025d), </w:t>
      </w:r>
      <w:proofErr w:type="spellStart"/>
      <w:r w:rsidRPr="006A1626">
        <w:rPr>
          <w:sz w:val="18"/>
          <w:szCs w:val="18"/>
        </w:rPr>
        <w:t>fq</w:t>
      </w:r>
      <w:proofErr w:type="spellEnd"/>
      <w:r w:rsidRPr="006A1626">
        <w:rPr>
          <w:sz w:val="18"/>
          <w:szCs w:val="18"/>
        </w:rPr>
        <w:t>. 98.</w:t>
      </w:r>
    </w:p>
  </w:footnote>
  <w:footnote w:id="90">
    <w:p w14:paraId="02EEF626"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Pr="006A1626">
        <w:rPr>
          <w:sz w:val="18"/>
          <w:szCs w:val="18"/>
        </w:rPr>
        <w:t xml:space="preserve"> </w:t>
      </w:r>
      <w:proofErr w:type="spellStart"/>
      <w:r w:rsidRPr="006A1626">
        <w:rPr>
          <w:sz w:val="18"/>
          <w:szCs w:val="18"/>
        </w:rPr>
        <w:t>Shtetin</w:t>
      </w:r>
      <w:proofErr w:type="spellEnd"/>
      <w:r w:rsidRPr="006A1626">
        <w:rPr>
          <w:sz w:val="18"/>
          <w:szCs w:val="18"/>
        </w:rPr>
        <w:t xml:space="preserve"> 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drejtës</w:t>
      </w:r>
      <w:proofErr w:type="spellEnd"/>
      <w:r w:rsidRPr="006A1626">
        <w:rPr>
          <w:sz w:val="18"/>
          <w:szCs w:val="18"/>
        </w:rPr>
        <w:t xml:space="preserve"> 2024,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15.</w:t>
      </w:r>
    </w:p>
  </w:footnote>
  <w:footnote w:id="91">
    <w:p w14:paraId="2465AFA7"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MPM (2025), </w:t>
      </w:r>
      <w:proofErr w:type="spellStart"/>
      <w:r w:rsidRPr="006A1626">
        <w:rPr>
          <w:sz w:val="18"/>
          <w:szCs w:val="18"/>
        </w:rPr>
        <w:t>Shqipëria</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xml:space="preserve">. 16;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Pr="006A1626">
        <w:rPr>
          <w:sz w:val="18"/>
          <w:szCs w:val="18"/>
        </w:rPr>
        <w:t xml:space="preserve"> </w:t>
      </w:r>
      <w:proofErr w:type="spellStart"/>
      <w:r w:rsidRPr="006A1626">
        <w:rPr>
          <w:sz w:val="18"/>
          <w:szCs w:val="18"/>
        </w:rPr>
        <w:t>Shtetin</w:t>
      </w:r>
      <w:proofErr w:type="spellEnd"/>
      <w:r w:rsidRPr="006A1626">
        <w:rPr>
          <w:sz w:val="18"/>
          <w:szCs w:val="18"/>
        </w:rPr>
        <w:t xml:space="preserve"> 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drejtës</w:t>
      </w:r>
      <w:proofErr w:type="spellEnd"/>
      <w:r w:rsidRPr="006A1626">
        <w:rPr>
          <w:sz w:val="18"/>
          <w:szCs w:val="18"/>
        </w:rPr>
        <w:t xml:space="preserve"> 2024, </w:t>
      </w:r>
      <w:proofErr w:type="spellStart"/>
      <w:r w:rsidRPr="006A1626">
        <w:rPr>
          <w:sz w:val="18"/>
          <w:szCs w:val="18"/>
        </w:rPr>
        <w:t>Shqipëria</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15.</w:t>
      </w:r>
    </w:p>
  </w:footnote>
  <w:footnote w:id="92">
    <w:p w14:paraId="6C1054B6"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Pr="006A1626">
        <w:rPr>
          <w:sz w:val="18"/>
          <w:szCs w:val="18"/>
        </w:rPr>
        <w:t xml:space="preserve"> </w:t>
      </w:r>
      <w:proofErr w:type="spellStart"/>
      <w:r w:rsidRPr="006A1626">
        <w:rPr>
          <w:sz w:val="18"/>
          <w:szCs w:val="18"/>
        </w:rPr>
        <w:t>Shtetin</w:t>
      </w:r>
      <w:proofErr w:type="spellEnd"/>
      <w:r w:rsidRPr="006A1626">
        <w:rPr>
          <w:sz w:val="18"/>
          <w:szCs w:val="18"/>
        </w:rPr>
        <w:t xml:space="preserve"> 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drejtës</w:t>
      </w:r>
      <w:proofErr w:type="spellEnd"/>
      <w:r w:rsidRPr="006A1626">
        <w:rPr>
          <w:sz w:val="18"/>
          <w:szCs w:val="18"/>
        </w:rPr>
        <w:t xml:space="preserve"> 2024,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16.</w:t>
      </w:r>
    </w:p>
  </w:footnote>
  <w:footnote w:id="93">
    <w:p w14:paraId="498EC00E"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Vizitë</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w:t>
      </w:r>
    </w:p>
  </w:footnote>
  <w:footnote w:id="94">
    <w:p w14:paraId="046AAF55"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Ligji</w:t>
      </w:r>
      <w:proofErr w:type="spellEnd"/>
      <w:r w:rsidRPr="006A1626">
        <w:rPr>
          <w:sz w:val="18"/>
          <w:szCs w:val="18"/>
        </w:rPr>
        <w:t xml:space="preserve"> nr. 97/2013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mediat</w:t>
      </w:r>
      <w:proofErr w:type="spellEnd"/>
      <w:r w:rsidRPr="006A1626">
        <w:rPr>
          <w:sz w:val="18"/>
          <w:szCs w:val="18"/>
        </w:rPr>
        <w:t xml:space="preserve"> </w:t>
      </w:r>
      <w:proofErr w:type="spellStart"/>
      <w:r w:rsidRPr="006A1626">
        <w:rPr>
          <w:sz w:val="18"/>
          <w:szCs w:val="18"/>
        </w:rPr>
        <w:t>audiovizive</w:t>
      </w:r>
      <w:proofErr w:type="spellEnd"/>
      <w:r w:rsidRPr="006A1626">
        <w:rPr>
          <w:sz w:val="18"/>
          <w:szCs w:val="18"/>
        </w:rPr>
        <w:t xml:space="preserve">”, </w:t>
      </w:r>
      <w:proofErr w:type="spellStart"/>
      <w:r w:rsidRPr="006A1626">
        <w:rPr>
          <w:sz w:val="18"/>
          <w:szCs w:val="18"/>
        </w:rPr>
        <w:t>nenet</w:t>
      </w:r>
      <w:proofErr w:type="spellEnd"/>
      <w:r w:rsidRPr="006A1626">
        <w:rPr>
          <w:sz w:val="18"/>
          <w:szCs w:val="18"/>
        </w:rPr>
        <w:t xml:space="preserve"> 102 </w:t>
      </w:r>
      <w:proofErr w:type="spellStart"/>
      <w:r w:rsidRPr="006A1626">
        <w:rPr>
          <w:sz w:val="18"/>
          <w:szCs w:val="18"/>
        </w:rPr>
        <w:t>dhe</w:t>
      </w:r>
      <w:proofErr w:type="spellEnd"/>
      <w:r w:rsidRPr="006A1626">
        <w:rPr>
          <w:sz w:val="18"/>
          <w:szCs w:val="18"/>
        </w:rPr>
        <w:t xml:space="preserve"> 104; </w:t>
      </w:r>
      <w:proofErr w:type="spellStart"/>
      <w:r w:rsidRPr="006A1626">
        <w:rPr>
          <w:sz w:val="18"/>
          <w:szCs w:val="18"/>
        </w:rPr>
        <w:t>Statuti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RTSH-</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neni</w:t>
      </w:r>
      <w:proofErr w:type="spellEnd"/>
      <w:r w:rsidRPr="006A1626">
        <w:rPr>
          <w:sz w:val="18"/>
          <w:szCs w:val="18"/>
        </w:rPr>
        <w:t xml:space="preserve"> 11.</w:t>
      </w:r>
    </w:p>
  </w:footnote>
  <w:footnote w:id="95">
    <w:p w14:paraId="0BD505FB"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MPM (2025), </w:t>
      </w:r>
      <w:proofErr w:type="spellStart"/>
      <w:r w:rsidRPr="006A1626">
        <w:rPr>
          <w:sz w:val="18"/>
          <w:szCs w:val="18"/>
        </w:rPr>
        <w:t>Shqipëria</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28.</w:t>
      </w:r>
    </w:p>
  </w:footnote>
  <w:footnote w:id="96">
    <w:p w14:paraId="06532735"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Nenet 97 </w:t>
      </w:r>
      <w:proofErr w:type="spellStart"/>
      <w:r w:rsidRPr="006A1626">
        <w:rPr>
          <w:sz w:val="18"/>
          <w:szCs w:val="18"/>
        </w:rPr>
        <w:t>dhe</w:t>
      </w:r>
      <w:proofErr w:type="spellEnd"/>
      <w:r w:rsidRPr="006A1626">
        <w:rPr>
          <w:sz w:val="18"/>
          <w:szCs w:val="18"/>
        </w:rPr>
        <w:t xml:space="preserve"> 100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Ligjit</w:t>
      </w:r>
      <w:proofErr w:type="spellEnd"/>
      <w:r w:rsidRPr="006A1626">
        <w:rPr>
          <w:sz w:val="18"/>
          <w:szCs w:val="18"/>
        </w:rPr>
        <w:t xml:space="preserve"> nr. 97/2013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mediat</w:t>
      </w:r>
      <w:proofErr w:type="spellEnd"/>
      <w:r w:rsidRPr="006A1626">
        <w:rPr>
          <w:sz w:val="18"/>
          <w:szCs w:val="18"/>
        </w:rPr>
        <w:t xml:space="preserve"> </w:t>
      </w:r>
      <w:proofErr w:type="spellStart"/>
      <w:r w:rsidRPr="006A1626">
        <w:rPr>
          <w:sz w:val="18"/>
          <w:szCs w:val="18"/>
        </w:rPr>
        <w:t>audiovizive</w:t>
      </w:r>
      <w:proofErr w:type="spellEnd"/>
      <w:r w:rsidRPr="006A1626">
        <w:rPr>
          <w:sz w:val="18"/>
          <w:szCs w:val="18"/>
        </w:rPr>
        <w:t>”.</w:t>
      </w:r>
    </w:p>
  </w:footnote>
  <w:footnote w:id="97">
    <w:p w14:paraId="3F13D87F" w14:textId="77777777" w:rsidR="00815CF4" w:rsidRPr="006A1626" w:rsidRDefault="00815CF4" w:rsidP="003D3F03">
      <w:pPr>
        <w:pStyle w:val="FootnoteText"/>
        <w:jc w:val="both"/>
        <w:rPr>
          <w:sz w:val="18"/>
          <w:szCs w:val="18"/>
        </w:rPr>
      </w:pPr>
      <w:r w:rsidRPr="006A1626">
        <w:rPr>
          <w:rStyle w:val="FootnoteReference"/>
          <w:sz w:val="18"/>
          <w:szCs w:val="18"/>
        </w:rPr>
        <w:footnoteRef/>
      </w:r>
      <w:r w:rsidRPr="006A1626">
        <w:rPr>
          <w:sz w:val="18"/>
          <w:szCs w:val="18"/>
        </w:rPr>
        <w:t xml:space="preserve"> MPM (2025), </w:t>
      </w:r>
      <w:proofErr w:type="spellStart"/>
      <w:r w:rsidRPr="006A1626">
        <w:rPr>
          <w:sz w:val="18"/>
          <w:szCs w:val="18"/>
        </w:rPr>
        <w:t>Shqipëria</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xml:space="preserve">. 27-28. </w:t>
      </w:r>
    </w:p>
  </w:footnote>
  <w:footnote w:id="98">
    <w:p w14:paraId="77655B79"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MPM (2025),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18.</w:t>
      </w:r>
    </w:p>
  </w:footnote>
  <w:footnote w:id="99">
    <w:p w14:paraId="06731AE9"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Pr="006A1626">
        <w:rPr>
          <w:sz w:val="18"/>
          <w:szCs w:val="18"/>
        </w:rPr>
        <w:t xml:space="preserve"> </w:t>
      </w:r>
      <w:proofErr w:type="spellStart"/>
      <w:r w:rsidRPr="006A1626">
        <w:rPr>
          <w:sz w:val="18"/>
          <w:szCs w:val="18"/>
        </w:rPr>
        <w:t>Shtetin</w:t>
      </w:r>
      <w:proofErr w:type="spellEnd"/>
      <w:r w:rsidRPr="006A1626">
        <w:rPr>
          <w:sz w:val="18"/>
          <w:szCs w:val="18"/>
        </w:rPr>
        <w:t xml:space="preserve"> 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Drejtës</w:t>
      </w:r>
      <w:proofErr w:type="spellEnd"/>
      <w:r w:rsidRPr="006A1626">
        <w:rPr>
          <w:sz w:val="18"/>
          <w:szCs w:val="18"/>
        </w:rPr>
        <w:t xml:space="preserve"> 2024, </w:t>
      </w:r>
      <w:proofErr w:type="spellStart"/>
      <w:r w:rsidRPr="006A1626">
        <w:rPr>
          <w:sz w:val="18"/>
          <w:szCs w:val="18"/>
        </w:rPr>
        <w:t>Shqipëri</w:t>
      </w:r>
      <w:proofErr w:type="spellEnd"/>
      <w:r w:rsidRPr="006A1626">
        <w:rPr>
          <w:sz w:val="18"/>
          <w:szCs w:val="18"/>
        </w:rPr>
        <w:t>, fq.16-17</w:t>
      </w:r>
    </w:p>
  </w:footnote>
  <w:footnote w:id="100">
    <w:p w14:paraId="08DC0A21"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MPM (2025), </w:t>
      </w:r>
      <w:proofErr w:type="spellStart"/>
      <w:r w:rsidRPr="006A1626">
        <w:rPr>
          <w:rFonts w:ascii="Times New Roman" w:hAnsi="Times New Roman" w:cs="Times New Roman"/>
          <w:sz w:val="18"/>
          <w:szCs w:val="18"/>
        </w:rPr>
        <w:t>Shqipëri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fq</w:t>
      </w:r>
      <w:proofErr w:type="spellEnd"/>
      <w:r w:rsidRPr="006A1626">
        <w:rPr>
          <w:rFonts w:ascii="Times New Roman" w:hAnsi="Times New Roman" w:cs="Times New Roman"/>
          <w:sz w:val="18"/>
          <w:szCs w:val="18"/>
        </w:rPr>
        <w:t>. 18.</w:t>
      </w:r>
    </w:p>
  </w:footnote>
  <w:footnote w:id="101">
    <w:p w14:paraId="7C7D5147"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Autoriteti</w:t>
      </w:r>
      <w:proofErr w:type="spellEnd"/>
      <w:r w:rsidRPr="006A1626">
        <w:rPr>
          <w:sz w:val="18"/>
          <w:szCs w:val="18"/>
        </w:rPr>
        <w:t xml:space="preserve"> </w:t>
      </w:r>
      <w:proofErr w:type="spellStart"/>
      <w:r w:rsidRPr="006A1626">
        <w:rPr>
          <w:sz w:val="18"/>
          <w:szCs w:val="18"/>
        </w:rPr>
        <w:t>Rregullator</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Mediave</w:t>
      </w:r>
      <w:proofErr w:type="spellEnd"/>
      <w:r w:rsidRPr="006A1626">
        <w:rPr>
          <w:sz w:val="18"/>
          <w:szCs w:val="18"/>
        </w:rPr>
        <w:t xml:space="preserve"> </w:t>
      </w:r>
      <w:proofErr w:type="spellStart"/>
      <w:r w:rsidRPr="006A1626">
        <w:rPr>
          <w:sz w:val="18"/>
          <w:szCs w:val="18"/>
        </w:rPr>
        <w:t>Audiovizive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Shqipërisë</w:t>
      </w:r>
      <w:proofErr w:type="spellEnd"/>
      <w:r w:rsidRPr="006A1626">
        <w:rPr>
          <w:sz w:val="18"/>
          <w:szCs w:val="18"/>
        </w:rPr>
        <w:t xml:space="preserve"> (2024).</w:t>
      </w:r>
    </w:p>
  </w:footnote>
  <w:footnote w:id="102">
    <w:p w14:paraId="6EA400F5"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MPM (2025), </w:t>
      </w:r>
      <w:proofErr w:type="spellStart"/>
      <w:r w:rsidRPr="006A1626">
        <w:rPr>
          <w:rFonts w:ascii="Times New Roman" w:hAnsi="Times New Roman" w:cs="Times New Roman"/>
          <w:sz w:val="18"/>
          <w:szCs w:val="18"/>
        </w:rPr>
        <w:t>Shqipëri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fq</w:t>
      </w:r>
      <w:proofErr w:type="spellEnd"/>
      <w:r w:rsidRPr="006A1626">
        <w:rPr>
          <w:rFonts w:ascii="Times New Roman" w:hAnsi="Times New Roman" w:cs="Times New Roman"/>
          <w:sz w:val="18"/>
          <w:szCs w:val="18"/>
        </w:rPr>
        <w:t>. 19.</w:t>
      </w:r>
    </w:p>
  </w:footnote>
  <w:footnote w:id="103">
    <w:p w14:paraId="24C5B410"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00765892">
        <w:rPr>
          <w:sz w:val="18"/>
          <w:szCs w:val="18"/>
        </w:rPr>
        <w:t>Raporti</w:t>
      </w:r>
      <w:proofErr w:type="spellEnd"/>
      <w:r w:rsidR="00765892">
        <w:rPr>
          <w:sz w:val="18"/>
          <w:szCs w:val="18"/>
        </w:rPr>
        <w:t xml:space="preserve"> </w:t>
      </w:r>
      <w:proofErr w:type="spellStart"/>
      <w:r w:rsidR="00765892">
        <w:rPr>
          <w:sz w:val="18"/>
          <w:szCs w:val="18"/>
        </w:rPr>
        <w:t>mbi</w:t>
      </w:r>
      <w:proofErr w:type="spellEnd"/>
      <w:r w:rsidR="001B71D8">
        <w:rPr>
          <w:sz w:val="18"/>
          <w:szCs w:val="18"/>
        </w:rPr>
        <w:t xml:space="preserve"> </w:t>
      </w:r>
      <w:proofErr w:type="spellStart"/>
      <w:r w:rsidR="001B71D8">
        <w:rPr>
          <w:sz w:val="18"/>
          <w:szCs w:val="18"/>
        </w:rPr>
        <w:t>Shtetin</w:t>
      </w:r>
      <w:proofErr w:type="spellEnd"/>
      <w:r w:rsidR="001B71D8">
        <w:rPr>
          <w:sz w:val="18"/>
          <w:szCs w:val="18"/>
        </w:rPr>
        <w:t xml:space="preserve"> e </w:t>
      </w:r>
      <w:proofErr w:type="spellStart"/>
      <w:r w:rsidR="001B71D8">
        <w:rPr>
          <w:sz w:val="18"/>
          <w:szCs w:val="18"/>
        </w:rPr>
        <w:t>së</w:t>
      </w:r>
      <w:proofErr w:type="spellEnd"/>
      <w:r w:rsidR="001B71D8">
        <w:rPr>
          <w:sz w:val="18"/>
          <w:szCs w:val="18"/>
        </w:rPr>
        <w:t xml:space="preserve"> </w:t>
      </w:r>
      <w:proofErr w:type="spellStart"/>
      <w:r w:rsidR="001B71D8">
        <w:rPr>
          <w:sz w:val="18"/>
          <w:szCs w:val="18"/>
        </w:rPr>
        <w:t>Drejtës</w:t>
      </w:r>
      <w:proofErr w:type="spellEnd"/>
      <w:r w:rsidR="001B71D8">
        <w:rPr>
          <w:sz w:val="18"/>
          <w:szCs w:val="18"/>
        </w:rPr>
        <w:t xml:space="preserve"> 2024</w:t>
      </w:r>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16-17.</w:t>
      </w:r>
    </w:p>
  </w:footnote>
  <w:footnote w:id="104">
    <w:p w14:paraId="4F99836F"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MPM (2025), </w:t>
      </w:r>
      <w:proofErr w:type="spellStart"/>
      <w:r w:rsidRPr="006A1626">
        <w:rPr>
          <w:rFonts w:ascii="Times New Roman" w:hAnsi="Times New Roman" w:cs="Times New Roman"/>
          <w:sz w:val="18"/>
          <w:szCs w:val="18"/>
        </w:rPr>
        <w:t>Shqipëri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fq</w:t>
      </w:r>
      <w:proofErr w:type="spellEnd"/>
      <w:r w:rsidRPr="006A1626">
        <w:rPr>
          <w:rFonts w:ascii="Times New Roman" w:hAnsi="Times New Roman" w:cs="Times New Roman"/>
          <w:sz w:val="18"/>
          <w:szCs w:val="18"/>
        </w:rPr>
        <w:t>. 27.</w:t>
      </w:r>
    </w:p>
  </w:footnote>
  <w:footnote w:id="105">
    <w:p w14:paraId="4F5406F3"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MPM (2025),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27.</w:t>
      </w:r>
    </w:p>
  </w:footnote>
  <w:footnote w:id="106">
    <w:p w14:paraId="659B7902"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Vizita</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 xml:space="preserve">, AMA.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2024, AMA </w:t>
      </w:r>
      <w:proofErr w:type="spellStart"/>
      <w:r w:rsidRPr="006A1626">
        <w:rPr>
          <w:sz w:val="18"/>
          <w:szCs w:val="18"/>
        </w:rPr>
        <w:t>organizoi</w:t>
      </w:r>
      <w:proofErr w:type="spellEnd"/>
      <w:r w:rsidRPr="006A1626">
        <w:rPr>
          <w:sz w:val="18"/>
          <w:szCs w:val="18"/>
        </w:rPr>
        <w:t xml:space="preserve"> </w:t>
      </w:r>
      <w:proofErr w:type="spellStart"/>
      <w:r w:rsidRPr="006A1626">
        <w:rPr>
          <w:sz w:val="18"/>
          <w:szCs w:val="18"/>
        </w:rPr>
        <w:t>dy</w:t>
      </w:r>
      <w:proofErr w:type="spellEnd"/>
      <w:r w:rsidRPr="006A1626">
        <w:rPr>
          <w:sz w:val="18"/>
          <w:szCs w:val="18"/>
        </w:rPr>
        <w:t xml:space="preserve"> </w:t>
      </w:r>
      <w:proofErr w:type="spellStart"/>
      <w:r w:rsidRPr="006A1626">
        <w:rPr>
          <w:sz w:val="18"/>
          <w:szCs w:val="18"/>
        </w:rPr>
        <w:t>tryeza</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rrumbullakëta</w:t>
      </w:r>
      <w:proofErr w:type="spellEnd"/>
      <w:r w:rsidRPr="006A1626">
        <w:rPr>
          <w:sz w:val="18"/>
          <w:szCs w:val="18"/>
        </w:rPr>
        <w:t xml:space="preserve"> me </w:t>
      </w:r>
      <w:proofErr w:type="spellStart"/>
      <w:r w:rsidRPr="006A1626">
        <w:rPr>
          <w:sz w:val="18"/>
          <w:szCs w:val="18"/>
        </w:rPr>
        <w:t>pjesëmarrjen</w:t>
      </w:r>
      <w:proofErr w:type="spellEnd"/>
      <w:r w:rsidRPr="006A1626">
        <w:rPr>
          <w:sz w:val="18"/>
          <w:szCs w:val="18"/>
        </w:rPr>
        <w:t xml:space="preserve"> e </w:t>
      </w:r>
      <w:proofErr w:type="spellStart"/>
      <w:r w:rsidRPr="006A1626">
        <w:rPr>
          <w:sz w:val="18"/>
          <w:szCs w:val="18"/>
        </w:rPr>
        <w:t>palëve</w:t>
      </w:r>
      <w:proofErr w:type="spellEnd"/>
      <w:r w:rsidRPr="006A1626">
        <w:rPr>
          <w:sz w:val="18"/>
          <w:szCs w:val="18"/>
        </w:rPr>
        <w:t xml:space="preserve"> </w:t>
      </w:r>
      <w:proofErr w:type="spellStart"/>
      <w:r w:rsidRPr="006A1626">
        <w:rPr>
          <w:sz w:val="18"/>
          <w:szCs w:val="18"/>
        </w:rPr>
        <w:t>të</w:t>
      </w:r>
      <w:proofErr w:type="spellEnd"/>
      <w:r>
        <w:rPr>
          <w:sz w:val="18"/>
          <w:szCs w:val="18"/>
        </w:rPr>
        <w:t xml:space="preserve"> </w:t>
      </w:r>
      <w:proofErr w:type="spellStart"/>
      <w:r w:rsidRPr="006A1626">
        <w:rPr>
          <w:sz w:val="18"/>
          <w:szCs w:val="18"/>
        </w:rPr>
        <w:t>interesit</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aktorëve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industrisë</w:t>
      </w:r>
      <w:proofErr w:type="spellEnd"/>
      <w:r w:rsidRPr="006A1626">
        <w:rPr>
          <w:sz w:val="18"/>
          <w:szCs w:val="18"/>
        </w:rPr>
        <w:t xml:space="preserve"> </w:t>
      </w:r>
      <w:proofErr w:type="spellStart"/>
      <w:r w:rsidRPr="006A1626">
        <w:rPr>
          <w:sz w:val="18"/>
          <w:szCs w:val="18"/>
        </w:rPr>
        <w:t>mediatike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cilët</w:t>
      </w:r>
      <w:proofErr w:type="spellEnd"/>
      <w:r w:rsidRPr="006A1626">
        <w:rPr>
          <w:sz w:val="18"/>
          <w:szCs w:val="18"/>
        </w:rPr>
        <w:t xml:space="preserve"> </w:t>
      </w:r>
      <w:proofErr w:type="spellStart"/>
      <w:r w:rsidRPr="006A1626">
        <w:rPr>
          <w:sz w:val="18"/>
          <w:szCs w:val="18"/>
        </w:rPr>
        <w:t>vendosën</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krijojnë</w:t>
      </w:r>
      <w:proofErr w:type="spellEnd"/>
      <w:r w:rsidRPr="006A1626">
        <w:rPr>
          <w:sz w:val="18"/>
          <w:szCs w:val="18"/>
        </w:rPr>
        <w:t xml:space="preserve"> </w:t>
      </w:r>
      <w:proofErr w:type="spellStart"/>
      <w:r w:rsidRPr="006A1626">
        <w:rPr>
          <w:sz w:val="18"/>
          <w:szCs w:val="18"/>
        </w:rPr>
        <w:t>Komitetin</w:t>
      </w:r>
      <w:proofErr w:type="spellEnd"/>
      <w:r w:rsidRPr="006A1626">
        <w:rPr>
          <w:sz w:val="18"/>
          <w:szCs w:val="18"/>
        </w:rPr>
        <w:t xml:space="preserve"> e </w:t>
      </w:r>
      <w:proofErr w:type="spellStart"/>
      <w:r w:rsidRPr="006A1626">
        <w:rPr>
          <w:sz w:val="18"/>
          <w:szCs w:val="18"/>
        </w:rPr>
        <w:t>Përbashkët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Industrisë</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strukturë</w:t>
      </w:r>
      <w:proofErr w:type="spellEnd"/>
      <w:r w:rsidRPr="006A1626">
        <w:rPr>
          <w:sz w:val="18"/>
          <w:szCs w:val="18"/>
        </w:rPr>
        <w:t xml:space="preserve"> </w:t>
      </w:r>
      <w:proofErr w:type="spellStart"/>
      <w:r w:rsidRPr="006A1626">
        <w:rPr>
          <w:sz w:val="18"/>
          <w:szCs w:val="18"/>
        </w:rPr>
        <w:t>përfaqësuese</w:t>
      </w:r>
      <w:proofErr w:type="spellEnd"/>
      <w:r w:rsidRPr="006A1626">
        <w:rPr>
          <w:sz w:val="18"/>
          <w:szCs w:val="18"/>
        </w:rPr>
        <w:t xml:space="preserve"> e </w:t>
      </w:r>
      <w:proofErr w:type="spellStart"/>
      <w:r w:rsidRPr="006A1626">
        <w:rPr>
          <w:sz w:val="18"/>
          <w:szCs w:val="18"/>
        </w:rPr>
        <w:t>disa</w:t>
      </w:r>
      <w:proofErr w:type="spellEnd"/>
      <w:r w:rsidRPr="006A1626">
        <w:rPr>
          <w:sz w:val="18"/>
          <w:szCs w:val="18"/>
        </w:rPr>
        <w:t xml:space="preserve"> </w:t>
      </w:r>
      <w:proofErr w:type="spellStart"/>
      <w:r w:rsidRPr="006A1626">
        <w:rPr>
          <w:sz w:val="18"/>
          <w:szCs w:val="18"/>
        </w:rPr>
        <w:t>prej</w:t>
      </w:r>
      <w:proofErr w:type="spellEnd"/>
      <w:r w:rsidRPr="006A1626">
        <w:rPr>
          <w:sz w:val="18"/>
          <w:szCs w:val="18"/>
        </w:rPr>
        <w:t xml:space="preserve"> </w:t>
      </w:r>
      <w:proofErr w:type="spellStart"/>
      <w:r w:rsidRPr="006A1626">
        <w:rPr>
          <w:sz w:val="18"/>
          <w:szCs w:val="18"/>
        </w:rPr>
        <w:t>ofruesve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shërbimeve</w:t>
      </w:r>
      <w:proofErr w:type="spellEnd"/>
      <w:r w:rsidRPr="006A1626">
        <w:rPr>
          <w:sz w:val="18"/>
          <w:szCs w:val="18"/>
        </w:rPr>
        <w:t xml:space="preserve"> </w:t>
      </w:r>
      <w:proofErr w:type="spellStart"/>
      <w:r w:rsidRPr="006A1626">
        <w:rPr>
          <w:sz w:val="18"/>
          <w:szCs w:val="18"/>
        </w:rPr>
        <w:t>mediatike</w:t>
      </w:r>
      <w:proofErr w:type="spellEnd"/>
      <w:r w:rsidRPr="006A1626">
        <w:rPr>
          <w:sz w:val="18"/>
          <w:szCs w:val="18"/>
        </w:rPr>
        <w:t xml:space="preserve"> </w:t>
      </w:r>
      <w:proofErr w:type="spellStart"/>
      <w:r w:rsidRPr="006A1626">
        <w:rPr>
          <w:sz w:val="18"/>
          <w:szCs w:val="18"/>
        </w:rPr>
        <w:t>audiovizive</w:t>
      </w:r>
      <w:proofErr w:type="spellEnd"/>
      <w:r w:rsidRPr="006A1626">
        <w:rPr>
          <w:sz w:val="18"/>
          <w:szCs w:val="18"/>
        </w:rPr>
        <w:t xml:space="preserve">. </w:t>
      </w:r>
      <w:proofErr w:type="spellStart"/>
      <w:r w:rsidRPr="006A1626">
        <w:rPr>
          <w:sz w:val="18"/>
          <w:szCs w:val="18"/>
        </w:rPr>
        <w:t>Organi</w:t>
      </w:r>
      <w:proofErr w:type="spellEnd"/>
      <w:r w:rsidRPr="006A1626">
        <w:rPr>
          <w:sz w:val="18"/>
          <w:szCs w:val="18"/>
        </w:rPr>
        <w:t xml:space="preserve"> </w:t>
      </w:r>
      <w:proofErr w:type="spellStart"/>
      <w:r w:rsidRPr="006A1626">
        <w:rPr>
          <w:sz w:val="18"/>
          <w:szCs w:val="18"/>
        </w:rPr>
        <w:t>përbëhet</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w:t>
      </w:r>
      <w:proofErr w:type="spellStart"/>
      <w:r w:rsidRPr="006A1626">
        <w:rPr>
          <w:sz w:val="18"/>
          <w:szCs w:val="18"/>
        </w:rPr>
        <w:t>nëntë</w:t>
      </w:r>
      <w:proofErr w:type="spellEnd"/>
      <w:r w:rsidRPr="006A1626">
        <w:rPr>
          <w:sz w:val="18"/>
          <w:szCs w:val="18"/>
        </w:rPr>
        <w:t xml:space="preserve"> </w:t>
      </w:r>
      <w:proofErr w:type="spellStart"/>
      <w:r w:rsidRPr="006A1626">
        <w:rPr>
          <w:sz w:val="18"/>
          <w:szCs w:val="18"/>
        </w:rPr>
        <w:t>anëtarë</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do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koordinojë</w:t>
      </w:r>
      <w:proofErr w:type="spellEnd"/>
      <w:r w:rsidRPr="006A1626">
        <w:rPr>
          <w:sz w:val="18"/>
          <w:szCs w:val="18"/>
        </w:rPr>
        <w:t xml:space="preserve"> </w:t>
      </w:r>
      <w:proofErr w:type="spellStart"/>
      <w:r w:rsidRPr="006A1626">
        <w:rPr>
          <w:sz w:val="18"/>
          <w:szCs w:val="18"/>
        </w:rPr>
        <w:t>veprimet</w:t>
      </w:r>
      <w:proofErr w:type="spellEnd"/>
      <w:r w:rsidRPr="006A1626">
        <w:rPr>
          <w:sz w:val="18"/>
          <w:szCs w:val="18"/>
        </w:rPr>
        <w:t xml:space="preserve"> e </w:t>
      </w:r>
      <w:proofErr w:type="spellStart"/>
      <w:r w:rsidRPr="006A1626">
        <w:rPr>
          <w:sz w:val="18"/>
          <w:szCs w:val="18"/>
        </w:rPr>
        <w:t>nevojshme</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zbatimin</w:t>
      </w:r>
      <w:proofErr w:type="spellEnd"/>
      <w:r w:rsidRPr="006A1626">
        <w:rPr>
          <w:sz w:val="18"/>
          <w:szCs w:val="18"/>
        </w:rPr>
        <w:t xml:space="preserve"> 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sistemi</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besueshëm</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matjen</w:t>
      </w:r>
      <w:proofErr w:type="spellEnd"/>
      <w:r w:rsidRPr="006A1626">
        <w:rPr>
          <w:sz w:val="18"/>
          <w:szCs w:val="18"/>
        </w:rPr>
        <w:t xml:space="preserve"> e </w:t>
      </w:r>
      <w:proofErr w:type="spellStart"/>
      <w:r w:rsidRPr="006A1626">
        <w:rPr>
          <w:sz w:val="18"/>
          <w:szCs w:val="18"/>
        </w:rPr>
        <w:t>audiencës</w:t>
      </w:r>
      <w:proofErr w:type="spellEnd"/>
      <w:r w:rsidRPr="006A1626">
        <w:rPr>
          <w:sz w:val="18"/>
          <w:szCs w:val="18"/>
        </w:rPr>
        <w:t xml:space="preserve">. </w:t>
      </w:r>
      <w:proofErr w:type="spellStart"/>
      <w:r w:rsidRPr="006A1626">
        <w:rPr>
          <w:sz w:val="18"/>
          <w:szCs w:val="18"/>
        </w:rPr>
        <w:t>Subjekti</w:t>
      </w:r>
      <w:proofErr w:type="spellEnd"/>
      <w:r w:rsidRPr="006A1626">
        <w:rPr>
          <w:sz w:val="18"/>
          <w:szCs w:val="18"/>
        </w:rPr>
        <w:t xml:space="preserve"> </w:t>
      </w:r>
      <w:proofErr w:type="spellStart"/>
      <w:r w:rsidRPr="006A1626">
        <w:rPr>
          <w:sz w:val="18"/>
          <w:szCs w:val="18"/>
        </w:rPr>
        <w:t>është</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pritje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regjistrimit</w:t>
      </w:r>
      <w:proofErr w:type="spellEnd"/>
      <w:r w:rsidRPr="006A1626">
        <w:rPr>
          <w:sz w:val="18"/>
          <w:szCs w:val="18"/>
        </w:rPr>
        <w:t xml:space="preserve"> </w:t>
      </w:r>
      <w:proofErr w:type="spellStart"/>
      <w:r w:rsidRPr="006A1626">
        <w:rPr>
          <w:sz w:val="18"/>
          <w:szCs w:val="18"/>
        </w:rPr>
        <w:t>si</w:t>
      </w:r>
      <w:proofErr w:type="spellEnd"/>
      <w:r w:rsidRPr="006A1626">
        <w:rPr>
          <w:sz w:val="18"/>
          <w:szCs w:val="18"/>
        </w:rPr>
        <w:t xml:space="preserve"> </w:t>
      </w:r>
      <w:proofErr w:type="spellStart"/>
      <w:r w:rsidRPr="006A1626">
        <w:rPr>
          <w:sz w:val="18"/>
          <w:szCs w:val="18"/>
        </w:rPr>
        <w:t>organizatë</w:t>
      </w:r>
      <w:proofErr w:type="spellEnd"/>
      <w:r w:rsidRPr="006A1626">
        <w:rPr>
          <w:sz w:val="18"/>
          <w:szCs w:val="18"/>
        </w:rPr>
        <w:t xml:space="preserve"> </w:t>
      </w:r>
      <w:proofErr w:type="spellStart"/>
      <w:r w:rsidRPr="006A1626">
        <w:rPr>
          <w:sz w:val="18"/>
          <w:szCs w:val="18"/>
        </w:rPr>
        <w:t>jofitimprurëse</w:t>
      </w:r>
      <w:proofErr w:type="spellEnd"/>
      <w:r w:rsidRPr="006A1626">
        <w:rPr>
          <w:sz w:val="18"/>
          <w:szCs w:val="18"/>
        </w:rPr>
        <w:t>.</w:t>
      </w:r>
    </w:p>
  </w:footnote>
  <w:footnote w:id="107">
    <w:p w14:paraId="187E2EAD" w14:textId="77777777" w:rsidR="006A1626" w:rsidRPr="006A1626" w:rsidRDefault="006A1626" w:rsidP="003D3F03">
      <w:pPr>
        <w:pStyle w:val="FootnoteText"/>
        <w:jc w:val="both"/>
        <w:rPr>
          <w:sz w:val="18"/>
          <w:szCs w:val="18"/>
        </w:rPr>
      </w:pPr>
      <w:r w:rsidRPr="006A1626">
        <w:rPr>
          <w:rStyle w:val="FootnoteReference"/>
          <w:sz w:val="18"/>
          <w:szCs w:val="18"/>
        </w:rPr>
        <w:footnoteRef/>
      </w:r>
      <w:proofErr w:type="spellStart"/>
      <w:r w:rsidRPr="006A1626">
        <w:rPr>
          <w:sz w:val="18"/>
          <w:szCs w:val="18"/>
        </w:rPr>
        <w:t>Komisioneri</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Drejtën</w:t>
      </w:r>
      <w:proofErr w:type="spellEnd"/>
      <w:r w:rsidRPr="006A1626">
        <w:rPr>
          <w:sz w:val="18"/>
          <w:szCs w:val="18"/>
        </w:rPr>
        <w:t xml:space="preserve"> e </w:t>
      </w:r>
      <w:proofErr w:type="spellStart"/>
      <w:r w:rsidRPr="006A1626">
        <w:rPr>
          <w:sz w:val="18"/>
          <w:szCs w:val="18"/>
        </w:rPr>
        <w:t>Informimit</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Mbrojtjen</w:t>
      </w:r>
      <w:proofErr w:type="spellEnd"/>
      <w:r w:rsidRPr="006A1626">
        <w:rPr>
          <w:sz w:val="18"/>
          <w:szCs w:val="18"/>
        </w:rPr>
        <w:t xml:space="preserve"> 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Dhënave</w:t>
      </w:r>
      <w:proofErr w:type="spellEnd"/>
      <w:r w:rsidRPr="006A1626">
        <w:rPr>
          <w:sz w:val="18"/>
          <w:szCs w:val="18"/>
        </w:rPr>
        <w:t xml:space="preserve"> </w:t>
      </w:r>
      <w:proofErr w:type="spellStart"/>
      <w:r w:rsidRPr="006A1626">
        <w:rPr>
          <w:sz w:val="18"/>
          <w:szCs w:val="18"/>
        </w:rPr>
        <w:t>Personale</w:t>
      </w:r>
      <w:proofErr w:type="spellEnd"/>
      <w:r w:rsidRPr="006A1626">
        <w:rPr>
          <w:sz w:val="18"/>
          <w:szCs w:val="18"/>
        </w:rPr>
        <w:t xml:space="preserve"> (2025), </w:t>
      </w:r>
      <w:proofErr w:type="spellStart"/>
      <w:r w:rsidRPr="006A1626">
        <w:rPr>
          <w:sz w:val="18"/>
          <w:szCs w:val="18"/>
        </w:rPr>
        <w:t>kontribut</w:t>
      </w:r>
      <w:proofErr w:type="spellEnd"/>
      <w:r w:rsidRPr="006A1626">
        <w:rPr>
          <w:sz w:val="18"/>
          <w:szCs w:val="18"/>
        </w:rPr>
        <w:t xml:space="preserve"> me </w:t>
      </w:r>
      <w:proofErr w:type="spellStart"/>
      <w:r w:rsidRPr="006A1626">
        <w:rPr>
          <w:sz w:val="18"/>
          <w:szCs w:val="18"/>
        </w:rPr>
        <w:t>shkrim</w:t>
      </w:r>
      <w:proofErr w:type="spellEnd"/>
      <w:r w:rsidRPr="006A1626">
        <w:rPr>
          <w:sz w:val="18"/>
          <w:szCs w:val="18"/>
        </w:rPr>
        <w:t xml:space="preserve">. </w:t>
      </w:r>
      <w:proofErr w:type="spellStart"/>
      <w:r w:rsidRPr="006A1626">
        <w:rPr>
          <w:sz w:val="18"/>
          <w:szCs w:val="18"/>
        </w:rPr>
        <w:t>Gjatë</w:t>
      </w:r>
      <w:proofErr w:type="spellEnd"/>
      <w:r w:rsidRPr="006A1626">
        <w:rPr>
          <w:sz w:val="18"/>
          <w:szCs w:val="18"/>
        </w:rPr>
        <w:t xml:space="preserve"> </w:t>
      </w:r>
      <w:proofErr w:type="spellStart"/>
      <w:r w:rsidRPr="006A1626">
        <w:rPr>
          <w:sz w:val="18"/>
          <w:szCs w:val="18"/>
        </w:rPr>
        <w:t>vitit</w:t>
      </w:r>
      <w:proofErr w:type="spellEnd"/>
      <w:r w:rsidRPr="006A1626">
        <w:rPr>
          <w:sz w:val="18"/>
          <w:szCs w:val="18"/>
        </w:rPr>
        <w:t xml:space="preserve"> 2024, </w:t>
      </w:r>
      <w:proofErr w:type="spellStart"/>
      <w:r w:rsidRPr="006A1626">
        <w:rPr>
          <w:sz w:val="18"/>
          <w:szCs w:val="18"/>
        </w:rPr>
        <w:t>numri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përgjithshëm</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ankesave</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lidhje</w:t>
      </w:r>
      <w:proofErr w:type="spellEnd"/>
      <w:r w:rsidRPr="006A1626">
        <w:rPr>
          <w:sz w:val="18"/>
          <w:szCs w:val="18"/>
        </w:rPr>
        <w:t xml:space="preserve"> me </w:t>
      </w:r>
      <w:proofErr w:type="spellStart"/>
      <w:r w:rsidRPr="006A1626">
        <w:rPr>
          <w:sz w:val="18"/>
          <w:szCs w:val="18"/>
        </w:rPr>
        <w:t>refuzimin</w:t>
      </w:r>
      <w:proofErr w:type="spellEnd"/>
      <w:r w:rsidRPr="006A1626">
        <w:rPr>
          <w:sz w:val="18"/>
          <w:szCs w:val="18"/>
        </w:rPr>
        <w:t xml:space="preserve"> e </w:t>
      </w:r>
      <w:proofErr w:type="spellStart"/>
      <w:r w:rsidRPr="006A1626">
        <w:rPr>
          <w:sz w:val="18"/>
          <w:szCs w:val="18"/>
        </w:rPr>
        <w:t>dhënies</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informacionit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dokumenteve</w:t>
      </w:r>
      <w:proofErr w:type="spellEnd"/>
      <w:r w:rsidRPr="006A1626">
        <w:rPr>
          <w:sz w:val="18"/>
          <w:szCs w:val="18"/>
        </w:rPr>
        <w:t xml:space="preserve"> </w:t>
      </w:r>
      <w:proofErr w:type="spellStart"/>
      <w:r w:rsidRPr="006A1626">
        <w:rPr>
          <w:sz w:val="18"/>
          <w:szCs w:val="18"/>
        </w:rPr>
        <w:t>zyrtare</w:t>
      </w:r>
      <w:proofErr w:type="spellEnd"/>
      <w:r w:rsidRPr="006A1626">
        <w:rPr>
          <w:sz w:val="18"/>
          <w:szCs w:val="18"/>
        </w:rPr>
        <w:t xml:space="preserve"> </w:t>
      </w:r>
      <w:proofErr w:type="spellStart"/>
      <w:r w:rsidRPr="006A1626">
        <w:rPr>
          <w:sz w:val="18"/>
          <w:szCs w:val="18"/>
        </w:rPr>
        <w:t>ishte</w:t>
      </w:r>
      <w:proofErr w:type="spellEnd"/>
      <w:r w:rsidRPr="006A1626">
        <w:rPr>
          <w:sz w:val="18"/>
          <w:szCs w:val="18"/>
        </w:rPr>
        <w:t xml:space="preserve"> 939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vazhdoi</w:t>
      </w:r>
      <w:proofErr w:type="spellEnd"/>
      <w:r w:rsidRPr="006A1626">
        <w:rPr>
          <w:sz w:val="18"/>
          <w:szCs w:val="18"/>
        </w:rPr>
        <w:t xml:space="preserve"> me </w:t>
      </w:r>
      <w:proofErr w:type="spellStart"/>
      <w:r w:rsidRPr="006A1626">
        <w:rPr>
          <w:sz w:val="18"/>
          <w:szCs w:val="18"/>
        </w:rPr>
        <w:t>shqyrtimin</w:t>
      </w:r>
      <w:proofErr w:type="spellEnd"/>
      <w:r w:rsidRPr="006A1626">
        <w:rPr>
          <w:sz w:val="18"/>
          <w:szCs w:val="18"/>
        </w:rPr>
        <w:t xml:space="preserve"> </w:t>
      </w:r>
      <w:proofErr w:type="spellStart"/>
      <w:r w:rsidRPr="006A1626">
        <w:rPr>
          <w:sz w:val="18"/>
          <w:szCs w:val="18"/>
        </w:rPr>
        <w:t>administrativ</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86 </w:t>
      </w:r>
      <w:proofErr w:type="spellStart"/>
      <w:r w:rsidRPr="006A1626">
        <w:rPr>
          <w:sz w:val="18"/>
          <w:szCs w:val="18"/>
        </w:rPr>
        <w:t>rasteve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mbartura</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w:t>
      </w:r>
      <w:proofErr w:type="spellStart"/>
      <w:r w:rsidRPr="006A1626">
        <w:rPr>
          <w:sz w:val="18"/>
          <w:szCs w:val="18"/>
        </w:rPr>
        <w:t>viti</w:t>
      </w:r>
      <w:proofErr w:type="spellEnd"/>
      <w:r w:rsidRPr="006A1626">
        <w:rPr>
          <w:sz w:val="18"/>
          <w:szCs w:val="18"/>
        </w:rPr>
        <w:t xml:space="preserve"> 2023. Nga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gjitha</w:t>
      </w:r>
      <w:proofErr w:type="spellEnd"/>
      <w:r w:rsidRPr="006A1626">
        <w:rPr>
          <w:sz w:val="18"/>
          <w:szCs w:val="18"/>
        </w:rPr>
        <w:t xml:space="preserve"> </w:t>
      </w:r>
      <w:proofErr w:type="spellStart"/>
      <w:r w:rsidRPr="006A1626">
        <w:rPr>
          <w:sz w:val="18"/>
          <w:szCs w:val="18"/>
        </w:rPr>
        <w:t>rastet</w:t>
      </w:r>
      <w:proofErr w:type="spellEnd"/>
      <w:r w:rsidRPr="006A1626">
        <w:rPr>
          <w:sz w:val="18"/>
          <w:szCs w:val="18"/>
        </w:rPr>
        <w:t xml:space="preserve">, 623 </w:t>
      </w:r>
      <w:proofErr w:type="spellStart"/>
      <w:r w:rsidRPr="006A1626">
        <w:rPr>
          <w:sz w:val="18"/>
          <w:szCs w:val="18"/>
        </w:rPr>
        <w:t>raste</w:t>
      </w:r>
      <w:proofErr w:type="spellEnd"/>
      <w:r w:rsidRPr="006A1626">
        <w:rPr>
          <w:sz w:val="18"/>
          <w:szCs w:val="18"/>
        </w:rPr>
        <w:t xml:space="preserve"> </w:t>
      </w:r>
      <w:proofErr w:type="spellStart"/>
      <w:r w:rsidRPr="006A1626">
        <w:rPr>
          <w:sz w:val="18"/>
          <w:szCs w:val="18"/>
        </w:rPr>
        <w:t>janë</w:t>
      </w:r>
      <w:proofErr w:type="spellEnd"/>
      <w:r w:rsidRPr="006A1626">
        <w:rPr>
          <w:sz w:val="18"/>
          <w:szCs w:val="18"/>
        </w:rPr>
        <w:t xml:space="preserve"> </w:t>
      </w:r>
      <w:proofErr w:type="spellStart"/>
      <w:r w:rsidRPr="006A1626">
        <w:rPr>
          <w:sz w:val="18"/>
          <w:szCs w:val="18"/>
        </w:rPr>
        <w:t>zgjidhur</w:t>
      </w:r>
      <w:proofErr w:type="spellEnd"/>
      <w:r w:rsidRPr="006A1626">
        <w:rPr>
          <w:sz w:val="18"/>
          <w:szCs w:val="18"/>
        </w:rPr>
        <w:t xml:space="preserve"> duke </w:t>
      </w:r>
      <w:proofErr w:type="spellStart"/>
      <w:r w:rsidRPr="006A1626">
        <w:rPr>
          <w:sz w:val="18"/>
          <w:szCs w:val="18"/>
        </w:rPr>
        <w:t>dhënë</w:t>
      </w:r>
      <w:proofErr w:type="spellEnd"/>
      <w:r w:rsidRPr="006A1626">
        <w:rPr>
          <w:sz w:val="18"/>
          <w:szCs w:val="18"/>
        </w:rPr>
        <w:t xml:space="preserve"> </w:t>
      </w:r>
      <w:proofErr w:type="spellStart"/>
      <w:r w:rsidRPr="006A1626">
        <w:rPr>
          <w:sz w:val="18"/>
          <w:szCs w:val="18"/>
        </w:rPr>
        <w:t>informacionin</w:t>
      </w:r>
      <w:proofErr w:type="spellEnd"/>
      <w:r w:rsidRPr="006A1626">
        <w:rPr>
          <w:sz w:val="18"/>
          <w:szCs w:val="18"/>
        </w:rPr>
        <w:t xml:space="preserve"> e </w:t>
      </w:r>
      <w:proofErr w:type="spellStart"/>
      <w:r w:rsidRPr="006A1626">
        <w:rPr>
          <w:sz w:val="18"/>
          <w:szCs w:val="18"/>
        </w:rPr>
        <w:t>kërkuar</w:t>
      </w:r>
      <w:proofErr w:type="spellEnd"/>
      <w:r w:rsidRPr="006A1626">
        <w:rPr>
          <w:sz w:val="18"/>
          <w:szCs w:val="18"/>
        </w:rPr>
        <w:t xml:space="preserve"> </w:t>
      </w:r>
      <w:proofErr w:type="spellStart"/>
      <w:r w:rsidRPr="006A1626">
        <w:rPr>
          <w:sz w:val="18"/>
          <w:szCs w:val="18"/>
        </w:rPr>
        <w:t>gjatë</w:t>
      </w:r>
      <w:proofErr w:type="spellEnd"/>
      <w:r w:rsidRPr="006A1626">
        <w:rPr>
          <w:sz w:val="18"/>
          <w:szCs w:val="18"/>
        </w:rPr>
        <w:t xml:space="preserve"> </w:t>
      </w:r>
      <w:proofErr w:type="spellStart"/>
      <w:r w:rsidRPr="006A1626">
        <w:rPr>
          <w:sz w:val="18"/>
          <w:szCs w:val="18"/>
        </w:rPr>
        <w:t>procesit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shqyrtimit</w:t>
      </w:r>
      <w:proofErr w:type="spellEnd"/>
      <w:r w:rsidRPr="006A1626">
        <w:rPr>
          <w:sz w:val="18"/>
          <w:szCs w:val="18"/>
        </w:rPr>
        <w:t xml:space="preserve"> </w:t>
      </w:r>
      <w:proofErr w:type="spellStart"/>
      <w:r w:rsidRPr="006A1626">
        <w:rPr>
          <w:sz w:val="18"/>
          <w:szCs w:val="18"/>
        </w:rPr>
        <w:t>administrativ</w:t>
      </w:r>
      <w:proofErr w:type="spellEnd"/>
      <w:r w:rsidRPr="006A1626">
        <w:rPr>
          <w:sz w:val="18"/>
          <w:szCs w:val="18"/>
        </w:rPr>
        <w:t>.</w:t>
      </w:r>
    </w:p>
  </w:footnote>
  <w:footnote w:id="108">
    <w:p w14:paraId="3BD15A5F"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MPM (2025),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14.</w:t>
      </w:r>
    </w:p>
  </w:footnote>
  <w:footnote w:id="109">
    <w:p w14:paraId="6984B8D7"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hyperlink r:id="rId1">
        <w:proofErr w:type="spellStart"/>
        <w:r w:rsidRPr="006A1626">
          <w:rPr>
            <w:color w:val="0462C1"/>
            <w:sz w:val="18"/>
            <w:szCs w:val="18"/>
            <w:u w:val="single" w:color="0462C1"/>
          </w:rPr>
          <w:t>Konventa</w:t>
        </w:r>
        <w:proofErr w:type="spellEnd"/>
        <w:r w:rsidRPr="006A1626">
          <w:rPr>
            <w:color w:val="0462C1"/>
            <w:sz w:val="18"/>
            <w:szCs w:val="18"/>
            <w:u w:val="single" w:color="0462C1"/>
          </w:rPr>
          <w:t xml:space="preserve"> e </w:t>
        </w:r>
        <w:proofErr w:type="spellStart"/>
        <w:r w:rsidRPr="006A1626">
          <w:rPr>
            <w:color w:val="0462C1"/>
            <w:sz w:val="18"/>
            <w:szCs w:val="18"/>
            <w:u w:val="single" w:color="0462C1"/>
          </w:rPr>
          <w:t>Këshillit</w:t>
        </w:r>
        <w:proofErr w:type="spellEnd"/>
        <w:r w:rsidRPr="006A1626">
          <w:rPr>
            <w:color w:val="0462C1"/>
            <w:sz w:val="18"/>
            <w:szCs w:val="18"/>
            <w:u w:val="single" w:color="0462C1"/>
          </w:rPr>
          <w:t xml:space="preserve"> </w:t>
        </w:r>
        <w:proofErr w:type="spellStart"/>
        <w:r w:rsidRPr="006A1626">
          <w:rPr>
            <w:color w:val="0462C1"/>
            <w:sz w:val="18"/>
            <w:szCs w:val="18"/>
            <w:u w:val="single" w:color="0462C1"/>
          </w:rPr>
          <w:t>të</w:t>
        </w:r>
        <w:proofErr w:type="spellEnd"/>
        <w:r w:rsidRPr="006A1626">
          <w:rPr>
            <w:color w:val="0462C1"/>
            <w:sz w:val="18"/>
            <w:szCs w:val="18"/>
            <w:u w:val="single" w:color="0462C1"/>
          </w:rPr>
          <w:t xml:space="preserve"> </w:t>
        </w:r>
        <w:proofErr w:type="spellStart"/>
        <w:r w:rsidRPr="006A1626">
          <w:rPr>
            <w:color w:val="0462C1"/>
            <w:sz w:val="18"/>
            <w:szCs w:val="18"/>
            <w:u w:val="single" w:color="0462C1"/>
          </w:rPr>
          <w:t>Evropës</w:t>
        </w:r>
        <w:proofErr w:type="spellEnd"/>
        <w:r w:rsidRPr="006A1626">
          <w:rPr>
            <w:color w:val="0462C1"/>
            <w:sz w:val="18"/>
            <w:szCs w:val="18"/>
            <w:u w:val="single" w:color="0462C1"/>
          </w:rPr>
          <w:t xml:space="preserve"> </w:t>
        </w:r>
        <w:proofErr w:type="spellStart"/>
        <w:r w:rsidRPr="006A1626">
          <w:rPr>
            <w:color w:val="0462C1"/>
            <w:sz w:val="18"/>
            <w:szCs w:val="18"/>
            <w:u w:val="single" w:color="0462C1"/>
          </w:rPr>
          <w:t>për</w:t>
        </w:r>
        <w:proofErr w:type="spellEnd"/>
        <w:r w:rsidRPr="006A1626">
          <w:rPr>
            <w:color w:val="0462C1"/>
            <w:sz w:val="18"/>
            <w:szCs w:val="18"/>
            <w:u w:val="single" w:color="0462C1"/>
          </w:rPr>
          <w:t xml:space="preserve"> Akses </w:t>
        </w:r>
        <w:proofErr w:type="spellStart"/>
        <w:r w:rsidRPr="006A1626">
          <w:rPr>
            <w:color w:val="0462C1"/>
            <w:sz w:val="18"/>
            <w:szCs w:val="18"/>
            <w:u w:val="single" w:color="0462C1"/>
          </w:rPr>
          <w:t>në</w:t>
        </w:r>
        <w:proofErr w:type="spellEnd"/>
        <w:r w:rsidRPr="006A1626">
          <w:rPr>
            <w:color w:val="0462C1"/>
            <w:sz w:val="18"/>
            <w:szCs w:val="18"/>
            <w:u w:val="single" w:color="0462C1"/>
          </w:rPr>
          <w:t xml:space="preserve"> </w:t>
        </w:r>
        <w:proofErr w:type="spellStart"/>
        <w:r w:rsidRPr="006A1626">
          <w:rPr>
            <w:color w:val="0462C1"/>
            <w:sz w:val="18"/>
            <w:szCs w:val="18"/>
            <w:u w:val="single" w:color="0462C1"/>
          </w:rPr>
          <w:t>Dokumente</w:t>
        </w:r>
        <w:proofErr w:type="spellEnd"/>
        <w:r w:rsidRPr="006A1626">
          <w:rPr>
            <w:color w:val="0462C1"/>
            <w:sz w:val="18"/>
            <w:szCs w:val="18"/>
            <w:u w:val="single" w:color="0462C1"/>
          </w:rPr>
          <w:t xml:space="preserve"> </w:t>
        </w:r>
        <w:proofErr w:type="spellStart"/>
        <w:r w:rsidRPr="006A1626">
          <w:rPr>
            <w:color w:val="0462C1"/>
            <w:sz w:val="18"/>
            <w:szCs w:val="18"/>
            <w:u w:val="single" w:color="0462C1"/>
          </w:rPr>
          <w:t>Zyrtare</w:t>
        </w:r>
        <w:proofErr w:type="spellEnd"/>
        <w:r w:rsidRPr="006A1626">
          <w:rPr>
            <w:color w:val="0462C1"/>
            <w:sz w:val="18"/>
            <w:szCs w:val="18"/>
            <w:u w:val="single" w:color="0462C1"/>
          </w:rPr>
          <w:t xml:space="preserve"> </w:t>
        </w:r>
      </w:hyperlink>
      <w:r w:rsidRPr="006A1626">
        <w:rPr>
          <w:color w:val="0462C1"/>
          <w:sz w:val="18"/>
          <w:szCs w:val="18"/>
        </w:rPr>
        <w:t xml:space="preserve"> </w:t>
      </w:r>
      <w:r w:rsidRPr="006A1626">
        <w:rPr>
          <w:sz w:val="18"/>
          <w:szCs w:val="18"/>
        </w:rPr>
        <w:t xml:space="preserve">(CETS Nr. 205), e </w:t>
      </w:r>
      <w:proofErr w:type="spellStart"/>
      <w:r w:rsidRPr="006A1626">
        <w:rPr>
          <w:sz w:val="18"/>
          <w:szCs w:val="18"/>
        </w:rPr>
        <w:t>njohur</w:t>
      </w:r>
      <w:proofErr w:type="spellEnd"/>
      <w:r w:rsidRPr="006A1626">
        <w:rPr>
          <w:sz w:val="18"/>
          <w:szCs w:val="18"/>
        </w:rPr>
        <w:t xml:space="preserve"> </w:t>
      </w:r>
      <w:proofErr w:type="spellStart"/>
      <w:r w:rsidRPr="006A1626">
        <w:rPr>
          <w:sz w:val="18"/>
          <w:szCs w:val="18"/>
        </w:rPr>
        <w:t>gjithashtu</w:t>
      </w:r>
      <w:proofErr w:type="spellEnd"/>
      <w:r w:rsidRPr="006A1626">
        <w:rPr>
          <w:sz w:val="18"/>
          <w:szCs w:val="18"/>
        </w:rPr>
        <w:t xml:space="preserve"> </w:t>
      </w:r>
      <w:proofErr w:type="spellStart"/>
      <w:r w:rsidRPr="006A1626">
        <w:rPr>
          <w:sz w:val="18"/>
          <w:szCs w:val="18"/>
        </w:rPr>
        <w:t>si</w:t>
      </w:r>
      <w:proofErr w:type="spellEnd"/>
      <w:r w:rsidRPr="006A1626">
        <w:rPr>
          <w:sz w:val="18"/>
          <w:szCs w:val="18"/>
        </w:rPr>
        <w:t xml:space="preserve"> </w:t>
      </w:r>
      <w:proofErr w:type="spellStart"/>
      <w:r w:rsidRPr="006A1626">
        <w:rPr>
          <w:i/>
          <w:sz w:val="18"/>
          <w:szCs w:val="18"/>
        </w:rPr>
        <w:t>Konventa</w:t>
      </w:r>
      <w:proofErr w:type="spellEnd"/>
      <w:r w:rsidRPr="006A1626">
        <w:rPr>
          <w:i/>
          <w:sz w:val="18"/>
          <w:szCs w:val="18"/>
        </w:rPr>
        <w:t xml:space="preserve"> Tromsø</w:t>
      </w:r>
      <w:r w:rsidRPr="006A1626">
        <w:rPr>
          <w:sz w:val="18"/>
          <w:szCs w:val="18"/>
        </w:rPr>
        <w:t xml:space="preserve">, </w:t>
      </w:r>
      <w:proofErr w:type="spellStart"/>
      <w:r w:rsidRPr="006A1626">
        <w:rPr>
          <w:sz w:val="18"/>
          <w:szCs w:val="18"/>
        </w:rPr>
        <w:t>hyri</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fuqi</w:t>
      </w:r>
      <w:proofErr w:type="spellEnd"/>
      <w:r w:rsidRPr="006A1626">
        <w:rPr>
          <w:sz w:val="18"/>
          <w:szCs w:val="18"/>
        </w:rPr>
        <w:t xml:space="preserve"> </w:t>
      </w:r>
      <w:proofErr w:type="spellStart"/>
      <w:r w:rsidRPr="006A1626">
        <w:rPr>
          <w:sz w:val="18"/>
          <w:szCs w:val="18"/>
        </w:rPr>
        <w:t>më</w:t>
      </w:r>
      <w:proofErr w:type="spellEnd"/>
      <w:r w:rsidRPr="006A1626">
        <w:rPr>
          <w:sz w:val="18"/>
          <w:szCs w:val="18"/>
        </w:rPr>
        <w:t xml:space="preserve"> 1 </w:t>
      </w:r>
      <w:proofErr w:type="spellStart"/>
      <w:r w:rsidRPr="006A1626">
        <w:rPr>
          <w:sz w:val="18"/>
          <w:szCs w:val="18"/>
        </w:rPr>
        <w:t>dhjetor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vitit</w:t>
      </w:r>
      <w:proofErr w:type="spellEnd"/>
      <w:r w:rsidRPr="006A1626">
        <w:rPr>
          <w:sz w:val="18"/>
          <w:szCs w:val="18"/>
        </w:rPr>
        <w:t xml:space="preserve"> 2020.</w:t>
      </w:r>
    </w:p>
  </w:footnote>
  <w:footnote w:id="110">
    <w:p w14:paraId="23B3F124"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proofErr w:type="spellStart"/>
      <w:r w:rsidRPr="006A1626">
        <w:rPr>
          <w:rFonts w:ascii="Times New Roman" w:hAnsi="Times New Roman" w:cs="Times New Roman"/>
          <w:sz w:val="18"/>
          <w:szCs w:val="18"/>
        </w:rPr>
        <w:t>SCiDEV</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BIRN </w:t>
      </w:r>
      <w:proofErr w:type="spellStart"/>
      <w:r w:rsidRPr="006A1626">
        <w:rPr>
          <w:rFonts w:ascii="Times New Roman" w:hAnsi="Times New Roman" w:cs="Times New Roman"/>
          <w:sz w:val="18"/>
          <w:szCs w:val="18"/>
        </w:rPr>
        <w:t>Shqipëri</w:t>
      </w:r>
      <w:proofErr w:type="spellEnd"/>
      <w:r w:rsidRPr="006A1626">
        <w:rPr>
          <w:rFonts w:ascii="Times New Roman" w:hAnsi="Times New Roman" w:cs="Times New Roman"/>
          <w:sz w:val="18"/>
          <w:szCs w:val="18"/>
        </w:rPr>
        <w:t xml:space="preserve"> (2025), </w:t>
      </w:r>
      <w:proofErr w:type="spellStart"/>
      <w:r w:rsidRPr="006A1626">
        <w:rPr>
          <w:rFonts w:ascii="Times New Roman" w:hAnsi="Times New Roman" w:cs="Times New Roman"/>
          <w:sz w:val="18"/>
          <w:szCs w:val="18"/>
        </w:rPr>
        <w:t>fq</w:t>
      </w:r>
      <w:proofErr w:type="spellEnd"/>
      <w:r w:rsidRPr="006A1626">
        <w:rPr>
          <w:rFonts w:ascii="Times New Roman" w:hAnsi="Times New Roman" w:cs="Times New Roman"/>
          <w:sz w:val="18"/>
          <w:szCs w:val="18"/>
        </w:rPr>
        <w:t xml:space="preserve">. 57. </w:t>
      </w:r>
      <w:proofErr w:type="spellStart"/>
      <w:r w:rsidRPr="006A1626">
        <w:rPr>
          <w:rFonts w:ascii="Times New Roman" w:hAnsi="Times New Roman" w:cs="Times New Roman"/>
          <w:sz w:val="18"/>
          <w:szCs w:val="18"/>
        </w:rPr>
        <w:t>Organizatat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mediatike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raportuan</w:t>
      </w:r>
      <w:proofErr w:type="spellEnd"/>
      <w:r w:rsidRPr="006A1626">
        <w:rPr>
          <w:rFonts w:ascii="Times New Roman" w:hAnsi="Times New Roman" w:cs="Times New Roman"/>
          <w:sz w:val="18"/>
          <w:szCs w:val="18"/>
        </w:rPr>
        <w:t xml:space="preserve"> 45 </w:t>
      </w:r>
      <w:proofErr w:type="spellStart"/>
      <w:r w:rsidRPr="006A1626">
        <w:rPr>
          <w:rFonts w:ascii="Times New Roman" w:hAnsi="Times New Roman" w:cs="Times New Roman"/>
          <w:sz w:val="18"/>
          <w:szCs w:val="18"/>
        </w:rPr>
        <w:t>padi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regjistruara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deri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tetor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vitit</w:t>
      </w:r>
      <w:proofErr w:type="spellEnd"/>
      <w:r w:rsidRPr="006A1626">
        <w:rPr>
          <w:rFonts w:ascii="Times New Roman" w:hAnsi="Times New Roman" w:cs="Times New Roman"/>
          <w:sz w:val="18"/>
          <w:szCs w:val="18"/>
        </w:rPr>
        <w:t xml:space="preserve"> 2024 </w:t>
      </w:r>
      <w:proofErr w:type="spellStart"/>
      <w:r w:rsidRPr="006A1626">
        <w:rPr>
          <w:rFonts w:ascii="Times New Roman" w:hAnsi="Times New Roman" w:cs="Times New Roman"/>
          <w:sz w:val="18"/>
          <w:szCs w:val="18"/>
        </w:rPr>
        <w:t>si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një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tregues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qartë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përdorimit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mekanizmave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ligjorë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për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presion</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ndaj</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gazetarëve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për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pengimin</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ushtrimit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lirë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detyrës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tyre</w:t>
      </w:r>
      <w:proofErr w:type="spellEnd"/>
      <w:r w:rsidRPr="006A1626">
        <w:rPr>
          <w:rFonts w:ascii="Times New Roman" w:hAnsi="Times New Roman" w:cs="Times New Roman"/>
          <w:sz w:val="18"/>
          <w:szCs w:val="18"/>
        </w:rPr>
        <w:t>.</w:t>
      </w:r>
    </w:p>
  </w:footnote>
  <w:footnote w:id="111">
    <w:p w14:paraId="4936AE2C"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Raporti</w:t>
      </w:r>
      <w:proofErr w:type="spellEnd"/>
      <w:r w:rsidRPr="006A1626">
        <w:rPr>
          <w:sz w:val="18"/>
          <w:szCs w:val="18"/>
        </w:rPr>
        <w:t xml:space="preserve"> (2024)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Shtetin</w:t>
      </w:r>
      <w:proofErr w:type="spellEnd"/>
      <w:r w:rsidRPr="006A1626">
        <w:rPr>
          <w:sz w:val="18"/>
          <w:szCs w:val="18"/>
        </w:rPr>
        <w:t xml:space="preserve"> 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Drejtës</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xml:space="preserve">. 19; </w:t>
      </w:r>
      <w:proofErr w:type="spellStart"/>
      <w:r w:rsidRPr="006A1626">
        <w:rPr>
          <w:sz w:val="18"/>
          <w:szCs w:val="18"/>
        </w:rPr>
        <w:t>Vizita</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w:t>
      </w:r>
    </w:p>
  </w:footnote>
  <w:footnote w:id="112">
    <w:p w14:paraId="51C49B62"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Rrjeti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Gazetarëve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Sigurt (2024, 2025). </w:t>
      </w:r>
      <w:proofErr w:type="spellStart"/>
      <w:r w:rsidRPr="006A1626">
        <w:rPr>
          <w:sz w:val="18"/>
          <w:szCs w:val="18"/>
        </w:rPr>
        <w:t>Raporti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Shtetit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Drejtës</w:t>
      </w:r>
      <w:proofErr w:type="spellEnd"/>
      <w:r w:rsidRPr="006A1626">
        <w:rPr>
          <w:sz w:val="18"/>
          <w:szCs w:val="18"/>
        </w:rPr>
        <w:t xml:space="preserve"> 2024 </w:t>
      </w:r>
      <w:proofErr w:type="spellStart"/>
      <w:r w:rsidRPr="006A1626">
        <w:rPr>
          <w:sz w:val="18"/>
          <w:szCs w:val="18"/>
        </w:rPr>
        <w:t>vuri</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dukje</w:t>
      </w:r>
      <w:proofErr w:type="spellEnd"/>
      <w:r w:rsidRPr="006A1626">
        <w:rPr>
          <w:sz w:val="18"/>
          <w:szCs w:val="18"/>
        </w:rPr>
        <w:t xml:space="preserve"> se "</w:t>
      </w:r>
      <w:proofErr w:type="spellStart"/>
      <w:r w:rsidRPr="006A1626">
        <w:rPr>
          <w:sz w:val="18"/>
          <w:szCs w:val="18"/>
        </w:rPr>
        <w:t>Rrjeti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Gazetarëve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Sigurt ka </w:t>
      </w:r>
      <w:proofErr w:type="spellStart"/>
      <w:r w:rsidRPr="006A1626">
        <w:rPr>
          <w:sz w:val="18"/>
          <w:szCs w:val="18"/>
        </w:rPr>
        <w:t>raportuar</w:t>
      </w:r>
      <w:proofErr w:type="spellEnd"/>
      <w:r w:rsidRPr="006A1626">
        <w:rPr>
          <w:sz w:val="18"/>
          <w:szCs w:val="18"/>
        </w:rPr>
        <w:t xml:space="preserve"> 18 </w:t>
      </w:r>
      <w:proofErr w:type="spellStart"/>
      <w:r w:rsidRPr="006A1626">
        <w:rPr>
          <w:sz w:val="18"/>
          <w:szCs w:val="18"/>
        </w:rPr>
        <w:t>raste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sulmeve</w:t>
      </w:r>
      <w:proofErr w:type="spellEnd"/>
      <w:r w:rsidRPr="006A1626">
        <w:rPr>
          <w:sz w:val="18"/>
          <w:szCs w:val="18"/>
        </w:rPr>
        <w:t xml:space="preserve"> </w:t>
      </w:r>
      <w:proofErr w:type="spellStart"/>
      <w:r w:rsidRPr="006A1626">
        <w:rPr>
          <w:sz w:val="18"/>
          <w:szCs w:val="18"/>
        </w:rPr>
        <w:t>kundër</w:t>
      </w:r>
      <w:proofErr w:type="spellEnd"/>
      <w:r w:rsidRPr="006A1626">
        <w:rPr>
          <w:sz w:val="18"/>
          <w:szCs w:val="18"/>
        </w:rPr>
        <w:t xml:space="preserve"> </w:t>
      </w:r>
      <w:proofErr w:type="spellStart"/>
      <w:r w:rsidRPr="006A1626">
        <w:rPr>
          <w:sz w:val="18"/>
          <w:szCs w:val="18"/>
        </w:rPr>
        <w:t>gazetarëve</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vitin</w:t>
      </w:r>
      <w:proofErr w:type="spellEnd"/>
      <w:r w:rsidRPr="006A1626">
        <w:rPr>
          <w:sz w:val="18"/>
          <w:szCs w:val="18"/>
        </w:rPr>
        <w:t xml:space="preserve"> 2022 </w:t>
      </w:r>
      <w:proofErr w:type="spellStart"/>
      <w:r w:rsidRPr="006A1626">
        <w:rPr>
          <w:sz w:val="18"/>
          <w:szCs w:val="18"/>
        </w:rPr>
        <w:t>dhe</w:t>
      </w:r>
      <w:proofErr w:type="spellEnd"/>
      <w:r w:rsidRPr="006A1626">
        <w:rPr>
          <w:sz w:val="18"/>
          <w:szCs w:val="18"/>
        </w:rPr>
        <w:t xml:space="preserve"> 24 </w:t>
      </w:r>
      <w:proofErr w:type="spellStart"/>
      <w:r w:rsidRPr="006A1626">
        <w:rPr>
          <w:sz w:val="18"/>
          <w:szCs w:val="18"/>
        </w:rPr>
        <w:t>raste</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2023".</w:t>
      </w:r>
    </w:p>
  </w:footnote>
  <w:footnote w:id="113">
    <w:p w14:paraId="7E89F0CA"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Raporti</w:t>
      </w:r>
      <w:proofErr w:type="spellEnd"/>
      <w:r w:rsidRPr="006A1626">
        <w:rPr>
          <w:rFonts w:ascii="Times New Roman" w:hAnsi="Times New Roman" w:cs="Times New Roman"/>
          <w:sz w:val="18"/>
          <w:szCs w:val="18"/>
        </w:rPr>
        <w:t xml:space="preserve"> (2024) </w:t>
      </w:r>
      <w:proofErr w:type="spellStart"/>
      <w:r w:rsidRPr="006A1626">
        <w:rPr>
          <w:rFonts w:ascii="Times New Roman" w:hAnsi="Times New Roman" w:cs="Times New Roman"/>
          <w:sz w:val="18"/>
          <w:szCs w:val="18"/>
        </w:rPr>
        <w: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Shtetit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Drejtës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Shqipëri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fq</w:t>
      </w:r>
      <w:proofErr w:type="spellEnd"/>
      <w:r w:rsidRPr="006A1626">
        <w:rPr>
          <w:rFonts w:ascii="Times New Roman" w:hAnsi="Times New Roman" w:cs="Times New Roman"/>
          <w:sz w:val="18"/>
          <w:szCs w:val="18"/>
        </w:rPr>
        <w:t>. 19.</w:t>
      </w:r>
    </w:p>
  </w:footnote>
  <w:footnote w:id="114">
    <w:p w14:paraId="0CE76EB2"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Rastet</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fushatave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ngacmimit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shpifjes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në</w:t>
      </w:r>
      <w:proofErr w:type="spellEnd"/>
      <w:r w:rsidRPr="006A1626">
        <w:rPr>
          <w:rFonts w:ascii="Times New Roman" w:hAnsi="Times New Roman" w:cs="Times New Roman"/>
          <w:sz w:val="18"/>
          <w:szCs w:val="18"/>
        </w:rPr>
        <w:t xml:space="preserve"> internet,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rastet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që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synojnë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veçanërisht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gazetaret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gra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SCiDEV</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BIRN </w:t>
      </w:r>
      <w:proofErr w:type="spellStart"/>
      <w:r w:rsidRPr="006A1626">
        <w:rPr>
          <w:rFonts w:ascii="Times New Roman" w:hAnsi="Times New Roman" w:cs="Times New Roman"/>
          <w:sz w:val="18"/>
          <w:szCs w:val="18"/>
        </w:rPr>
        <w:t>Shqipëri</w:t>
      </w:r>
      <w:proofErr w:type="spellEnd"/>
      <w:r w:rsidRPr="006A1626">
        <w:rPr>
          <w:rFonts w:ascii="Times New Roman" w:hAnsi="Times New Roman" w:cs="Times New Roman"/>
          <w:sz w:val="18"/>
          <w:szCs w:val="18"/>
        </w:rPr>
        <w:t xml:space="preserve"> (2025).</w:t>
      </w:r>
    </w:p>
  </w:footnote>
  <w:footnote w:id="115">
    <w:p w14:paraId="258E5924"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Policia e </w:t>
      </w:r>
      <w:proofErr w:type="spellStart"/>
      <w:r w:rsidRPr="006A1626">
        <w:rPr>
          <w:sz w:val="18"/>
          <w:szCs w:val="18"/>
        </w:rPr>
        <w:t>Shtetit</w:t>
      </w:r>
      <w:proofErr w:type="spellEnd"/>
      <w:r w:rsidRPr="006A1626">
        <w:rPr>
          <w:sz w:val="18"/>
          <w:szCs w:val="18"/>
        </w:rPr>
        <w:t xml:space="preserve"> ka </w:t>
      </w:r>
      <w:proofErr w:type="spellStart"/>
      <w:r w:rsidRPr="006A1626">
        <w:rPr>
          <w:sz w:val="18"/>
          <w:szCs w:val="18"/>
        </w:rPr>
        <w:t>hartuar</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zhvilluar</w:t>
      </w:r>
      <w:proofErr w:type="spellEnd"/>
      <w:r w:rsidRPr="006A1626">
        <w:rPr>
          <w:sz w:val="18"/>
          <w:szCs w:val="18"/>
        </w:rPr>
        <w:t xml:space="preserve"> </w:t>
      </w:r>
      <w:proofErr w:type="spellStart"/>
      <w:r w:rsidRPr="006A1626">
        <w:rPr>
          <w:sz w:val="18"/>
          <w:szCs w:val="18"/>
        </w:rPr>
        <w:t>konsultime</w:t>
      </w:r>
      <w:proofErr w:type="spellEnd"/>
      <w:r w:rsidRPr="006A1626">
        <w:rPr>
          <w:sz w:val="18"/>
          <w:szCs w:val="18"/>
        </w:rPr>
        <w:t xml:space="preserve"> </w:t>
      </w:r>
      <w:proofErr w:type="spellStart"/>
      <w:r w:rsidRPr="006A1626">
        <w:rPr>
          <w:sz w:val="18"/>
          <w:szCs w:val="18"/>
        </w:rPr>
        <w:t>publike</w:t>
      </w:r>
      <w:proofErr w:type="spellEnd"/>
      <w:r w:rsidRPr="006A1626">
        <w:rPr>
          <w:sz w:val="18"/>
          <w:szCs w:val="18"/>
        </w:rPr>
        <w:t xml:space="preserve"> </w:t>
      </w:r>
      <w:proofErr w:type="spellStart"/>
      <w:r w:rsidRPr="006A1626">
        <w:rPr>
          <w:sz w:val="18"/>
          <w:szCs w:val="18"/>
        </w:rPr>
        <w:t>mbi</w:t>
      </w:r>
      <w:proofErr w:type="spellEnd"/>
      <w:r w:rsidRPr="006A1626">
        <w:rPr>
          <w:sz w:val="18"/>
          <w:szCs w:val="18"/>
        </w:rPr>
        <w:t xml:space="preserve"> </w:t>
      </w:r>
      <w:proofErr w:type="spellStart"/>
      <w:r w:rsidRPr="006A1626">
        <w:rPr>
          <w:sz w:val="18"/>
          <w:szCs w:val="18"/>
        </w:rPr>
        <w:t>Protokollin</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Mbrojtjen</w:t>
      </w:r>
      <w:proofErr w:type="spellEnd"/>
      <w:r w:rsidRPr="006A1626">
        <w:rPr>
          <w:sz w:val="18"/>
          <w:szCs w:val="18"/>
        </w:rPr>
        <w:t xml:space="preserve"> e </w:t>
      </w:r>
      <w:proofErr w:type="spellStart"/>
      <w:r w:rsidRPr="006A1626">
        <w:rPr>
          <w:sz w:val="18"/>
          <w:szCs w:val="18"/>
        </w:rPr>
        <w:t>Gazetarëve</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Trajtimin</w:t>
      </w:r>
      <w:proofErr w:type="spellEnd"/>
      <w:r w:rsidRPr="006A1626">
        <w:rPr>
          <w:sz w:val="18"/>
          <w:szCs w:val="18"/>
        </w:rPr>
        <w:t xml:space="preserve"> e </w:t>
      </w:r>
      <w:proofErr w:type="spellStart"/>
      <w:r w:rsidRPr="006A1626">
        <w:rPr>
          <w:sz w:val="18"/>
          <w:szCs w:val="18"/>
        </w:rPr>
        <w:t>Rasteve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Sulmeve</w:t>
      </w:r>
      <w:proofErr w:type="spellEnd"/>
      <w:r w:rsidRPr="006A1626">
        <w:rPr>
          <w:sz w:val="18"/>
          <w:szCs w:val="18"/>
        </w:rPr>
        <w:t xml:space="preserve">, duke </w:t>
      </w:r>
      <w:proofErr w:type="spellStart"/>
      <w:r w:rsidRPr="006A1626">
        <w:rPr>
          <w:sz w:val="18"/>
          <w:szCs w:val="18"/>
        </w:rPr>
        <w:t>adresuar</w:t>
      </w:r>
      <w:proofErr w:type="spellEnd"/>
      <w:r w:rsidRPr="006A1626">
        <w:rPr>
          <w:sz w:val="18"/>
          <w:szCs w:val="18"/>
        </w:rPr>
        <w:t xml:space="preserve"> </w:t>
      </w:r>
      <w:proofErr w:type="spellStart"/>
      <w:r w:rsidRPr="006A1626">
        <w:rPr>
          <w:sz w:val="18"/>
          <w:szCs w:val="18"/>
        </w:rPr>
        <w:t>konkretisht</w:t>
      </w:r>
      <w:proofErr w:type="spellEnd"/>
      <w:r w:rsidRPr="006A1626">
        <w:rPr>
          <w:sz w:val="18"/>
          <w:szCs w:val="18"/>
        </w:rPr>
        <w:t xml:space="preserve"> </w:t>
      </w:r>
      <w:proofErr w:type="spellStart"/>
      <w:r w:rsidRPr="006A1626">
        <w:rPr>
          <w:sz w:val="18"/>
          <w:szCs w:val="18"/>
        </w:rPr>
        <w:t>çështjet</w:t>
      </w:r>
      <w:proofErr w:type="spellEnd"/>
      <w:r w:rsidRPr="006A1626">
        <w:rPr>
          <w:sz w:val="18"/>
          <w:szCs w:val="18"/>
        </w:rPr>
        <w:t xml:space="preserve"> e </w:t>
      </w:r>
      <w:proofErr w:type="spellStart"/>
      <w:r w:rsidRPr="006A1626">
        <w:rPr>
          <w:sz w:val="18"/>
          <w:szCs w:val="18"/>
        </w:rPr>
        <w:t>sigurisë</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gazetareve</w:t>
      </w:r>
      <w:proofErr w:type="spellEnd"/>
      <w:r w:rsidRPr="006A1626">
        <w:rPr>
          <w:sz w:val="18"/>
          <w:szCs w:val="18"/>
        </w:rPr>
        <w:t xml:space="preserve"> </w:t>
      </w:r>
      <w:proofErr w:type="spellStart"/>
      <w:r w:rsidRPr="006A1626">
        <w:rPr>
          <w:sz w:val="18"/>
          <w:szCs w:val="18"/>
        </w:rPr>
        <w:t>gra</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nëntor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vitit</w:t>
      </w:r>
      <w:proofErr w:type="spellEnd"/>
      <w:r w:rsidRPr="006A1626">
        <w:rPr>
          <w:sz w:val="18"/>
          <w:szCs w:val="18"/>
        </w:rPr>
        <w:t xml:space="preserve"> 2024, </w:t>
      </w:r>
      <w:proofErr w:type="spellStart"/>
      <w:r w:rsidRPr="006A1626">
        <w:rPr>
          <w:sz w:val="18"/>
          <w:szCs w:val="18"/>
        </w:rPr>
        <w:t>Prokurori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Përgjithshëm</w:t>
      </w:r>
      <w:proofErr w:type="spellEnd"/>
      <w:r w:rsidRPr="006A1626">
        <w:rPr>
          <w:sz w:val="18"/>
          <w:szCs w:val="18"/>
        </w:rPr>
        <w:t xml:space="preserve"> </w:t>
      </w:r>
      <w:proofErr w:type="spellStart"/>
      <w:r w:rsidRPr="006A1626">
        <w:rPr>
          <w:sz w:val="18"/>
          <w:szCs w:val="18"/>
        </w:rPr>
        <w:t>lëshoi</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qarkore</w:t>
      </w:r>
      <w:proofErr w:type="spellEnd"/>
      <w:r w:rsidRPr="006A1626">
        <w:rPr>
          <w:sz w:val="18"/>
          <w:szCs w:val="18"/>
        </w:rPr>
        <w:t xml:space="preserve"> </w:t>
      </w:r>
      <w:proofErr w:type="spellStart"/>
      <w:r w:rsidRPr="006A1626">
        <w:rPr>
          <w:sz w:val="18"/>
          <w:szCs w:val="18"/>
        </w:rPr>
        <w:t>mbi</w:t>
      </w:r>
      <w:proofErr w:type="spellEnd"/>
      <w:r w:rsidRPr="006A1626">
        <w:rPr>
          <w:sz w:val="18"/>
          <w:szCs w:val="18"/>
        </w:rPr>
        <w:t xml:space="preserve"> </w:t>
      </w:r>
      <w:proofErr w:type="spellStart"/>
      <w:r w:rsidRPr="006A1626">
        <w:rPr>
          <w:sz w:val="18"/>
          <w:szCs w:val="18"/>
        </w:rPr>
        <w:t>hetimin</w:t>
      </w:r>
      <w:proofErr w:type="spellEnd"/>
      <w:r w:rsidRPr="006A1626">
        <w:rPr>
          <w:sz w:val="18"/>
          <w:szCs w:val="18"/>
        </w:rPr>
        <w:t xml:space="preserve"> </w:t>
      </w:r>
      <w:proofErr w:type="spellStart"/>
      <w:r w:rsidRPr="006A1626">
        <w:rPr>
          <w:sz w:val="18"/>
          <w:szCs w:val="18"/>
        </w:rPr>
        <w:t>prioritar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rasteve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sulmeve</w:t>
      </w:r>
      <w:proofErr w:type="spellEnd"/>
      <w:r w:rsidRPr="006A1626">
        <w:rPr>
          <w:sz w:val="18"/>
          <w:szCs w:val="18"/>
        </w:rPr>
        <w:t xml:space="preserve"> </w:t>
      </w:r>
      <w:proofErr w:type="spellStart"/>
      <w:r w:rsidRPr="006A1626">
        <w:rPr>
          <w:sz w:val="18"/>
          <w:szCs w:val="18"/>
        </w:rPr>
        <w:t>ndaj</w:t>
      </w:r>
      <w:proofErr w:type="spellEnd"/>
      <w:r w:rsidRPr="006A1626">
        <w:rPr>
          <w:sz w:val="18"/>
          <w:szCs w:val="18"/>
        </w:rPr>
        <w:t xml:space="preserve"> </w:t>
      </w:r>
      <w:proofErr w:type="spellStart"/>
      <w:r w:rsidRPr="006A1626">
        <w:rPr>
          <w:sz w:val="18"/>
          <w:szCs w:val="18"/>
        </w:rPr>
        <w:t>gazetarëve</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rritjen</w:t>
      </w:r>
      <w:proofErr w:type="spellEnd"/>
      <w:r w:rsidRPr="006A1626">
        <w:rPr>
          <w:sz w:val="18"/>
          <w:szCs w:val="18"/>
        </w:rPr>
        <w:t xml:space="preserve"> e </w:t>
      </w:r>
      <w:proofErr w:type="spellStart"/>
      <w:r w:rsidRPr="006A1626">
        <w:rPr>
          <w:sz w:val="18"/>
          <w:szCs w:val="18"/>
        </w:rPr>
        <w:t>angazhimit</w:t>
      </w:r>
      <w:proofErr w:type="spellEnd"/>
      <w:r w:rsidRPr="006A1626">
        <w:rPr>
          <w:sz w:val="18"/>
          <w:szCs w:val="18"/>
        </w:rPr>
        <w:t xml:space="preserve"> me </w:t>
      </w:r>
      <w:proofErr w:type="spellStart"/>
      <w:r w:rsidRPr="006A1626">
        <w:rPr>
          <w:sz w:val="18"/>
          <w:szCs w:val="18"/>
        </w:rPr>
        <w:t>gazetarët</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përmirësuar</w:t>
      </w:r>
      <w:proofErr w:type="spellEnd"/>
      <w:r w:rsidRPr="006A1626">
        <w:rPr>
          <w:sz w:val="18"/>
          <w:szCs w:val="18"/>
        </w:rPr>
        <w:t xml:space="preserve"> </w:t>
      </w:r>
      <w:proofErr w:type="spellStart"/>
      <w:r w:rsidRPr="006A1626">
        <w:rPr>
          <w:sz w:val="18"/>
          <w:szCs w:val="18"/>
        </w:rPr>
        <w:t>masat</w:t>
      </w:r>
      <w:proofErr w:type="spellEnd"/>
      <w:r w:rsidRPr="006A1626">
        <w:rPr>
          <w:sz w:val="18"/>
          <w:szCs w:val="18"/>
        </w:rPr>
        <w:t xml:space="preserve"> e </w:t>
      </w:r>
      <w:proofErr w:type="spellStart"/>
      <w:r w:rsidRPr="006A1626">
        <w:rPr>
          <w:sz w:val="18"/>
          <w:szCs w:val="18"/>
        </w:rPr>
        <w:t>sigurisë</w:t>
      </w:r>
      <w:proofErr w:type="spellEnd"/>
      <w:r w:rsidRPr="006A1626">
        <w:rPr>
          <w:sz w:val="18"/>
          <w:szCs w:val="18"/>
        </w:rPr>
        <w:t>.</w:t>
      </w:r>
    </w:p>
  </w:footnote>
  <w:footnote w:id="116">
    <w:p w14:paraId="60FE6F93"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Raporti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vitit</w:t>
      </w:r>
      <w:proofErr w:type="spellEnd"/>
      <w:r w:rsidRPr="006A1626">
        <w:rPr>
          <w:rFonts w:ascii="Times New Roman" w:hAnsi="Times New Roman" w:cs="Times New Roman"/>
          <w:sz w:val="18"/>
          <w:szCs w:val="18"/>
        </w:rPr>
        <w:t xml:space="preserve"> 2024 </w:t>
      </w:r>
      <w:proofErr w:type="spellStart"/>
      <w:r w:rsidRPr="006A1626">
        <w:rPr>
          <w:rFonts w:ascii="Times New Roman" w:hAnsi="Times New Roman" w:cs="Times New Roman"/>
          <w:sz w:val="18"/>
          <w:szCs w:val="18"/>
        </w:rPr>
        <w:t>për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Shtetin</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së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Drejtës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Shqipëri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fq</w:t>
      </w:r>
      <w:proofErr w:type="spellEnd"/>
      <w:r w:rsidRPr="006A1626">
        <w:rPr>
          <w:rFonts w:ascii="Times New Roman" w:hAnsi="Times New Roman" w:cs="Times New Roman"/>
          <w:sz w:val="18"/>
          <w:szCs w:val="18"/>
        </w:rPr>
        <w:t>. 19.</w:t>
      </w:r>
    </w:p>
  </w:footnote>
  <w:footnote w:id="117">
    <w:p w14:paraId="1C0B4EC5"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Këshilli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Evropës</w:t>
      </w:r>
      <w:proofErr w:type="spellEnd"/>
      <w:r w:rsidRPr="006A1626">
        <w:rPr>
          <w:sz w:val="18"/>
          <w:szCs w:val="18"/>
        </w:rPr>
        <w:t xml:space="preserve">, </w:t>
      </w:r>
      <w:proofErr w:type="spellStart"/>
      <w:r w:rsidRPr="006A1626">
        <w:rPr>
          <w:sz w:val="18"/>
          <w:szCs w:val="18"/>
        </w:rPr>
        <w:t>Platforma</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promovimin</w:t>
      </w:r>
      <w:proofErr w:type="spellEnd"/>
      <w:r w:rsidRPr="006A1626">
        <w:rPr>
          <w:sz w:val="18"/>
          <w:szCs w:val="18"/>
        </w:rPr>
        <w:t xml:space="preserve"> e </w:t>
      </w:r>
      <w:proofErr w:type="spellStart"/>
      <w:r w:rsidRPr="006A1626">
        <w:rPr>
          <w:sz w:val="18"/>
          <w:szCs w:val="18"/>
        </w:rPr>
        <w:t>mbrojtjes</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gazetarisë</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sigurisë</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gazetarëve</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 xml:space="preserve">. Sa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përket</w:t>
      </w:r>
      <w:proofErr w:type="spellEnd"/>
      <w:r w:rsidRPr="006A1626">
        <w:rPr>
          <w:sz w:val="18"/>
          <w:szCs w:val="18"/>
        </w:rPr>
        <w:t xml:space="preserve"> </w:t>
      </w:r>
      <w:proofErr w:type="spellStart"/>
      <w:r w:rsidRPr="006A1626">
        <w:rPr>
          <w:sz w:val="18"/>
          <w:szCs w:val="18"/>
        </w:rPr>
        <w:t>rastit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ndjekjes</w:t>
      </w:r>
      <w:proofErr w:type="spellEnd"/>
      <w:r w:rsidRPr="006A1626">
        <w:rPr>
          <w:sz w:val="18"/>
          <w:szCs w:val="18"/>
        </w:rPr>
        <w:t xml:space="preserve"> </w:t>
      </w:r>
      <w:proofErr w:type="spellStart"/>
      <w:r w:rsidRPr="006A1626">
        <w:rPr>
          <w:sz w:val="18"/>
          <w:szCs w:val="18"/>
        </w:rPr>
        <w:t>penale</w:t>
      </w:r>
      <w:proofErr w:type="spellEnd"/>
      <w:r w:rsidRPr="006A1626">
        <w:rPr>
          <w:sz w:val="18"/>
          <w:szCs w:val="18"/>
        </w:rPr>
        <w:t xml:space="preserve">, </w:t>
      </w:r>
      <w:proofErr w:type="spellStart"/>
      <w:r w:rsidRPr="006A1626">
        <w:rPr>
          <w:sz w:val="18"/>
          <w:szCs w:val="18"/>
        </w:rPr>
        <w:t>më</w:t>
      </w:r>
      <w:proofErr w:type="spellEnd"/>
      <w:r w:rsidRPr="006A1626">
        <w:rPr>
          <w:sz w:val="18"/>
          <w:szCs w:val="18"/>
        </w:rPr>
        <w:t xml:space="preserve"> 14 </w:t>
      </w:r>
      <w:proofErr w:type="spellStart"/>
      <w:r w:rsidRPr="006A1626">
        <w:rPr>
          <w:sz w:val="18"/>
          <w:szCs w:val="18"/>
        </w:rPr>
        <w:t>gusht</w:t>
      </w:r>
      <w:proofErr w:type="spellEnd"/>
      <w:r w:rsidRPr="006A1626">
        <w:rPr>
          <w:sz w:val="18"/>
          <w:szCs w:val="18"/>
        </w:rPr>
        <w:t xml:space="preserve"> (2024), Policia e </w:t>
      </w:r>
      <w:proofErr w:type="spellStart"/>
      <w:r w:rsidRPr="006A1626">
        <w:rPr>
          <w:sz w:val="18"/>
          <w:szCs w:val="18"/>
        </w:rPr>
        <w:t>Shtetit</w:t>
      </w:r>
      <w:proofErr w:type="spellEnd"/>
      <w:r w:rsidRPr="006A1626">
        <w:rPr>
          <w:sz w:val="18"/>
          <w:szCs w:val="18"/>
        </w:rPr>
        <w:t xml:space="preserve"> </w:t>
      </w:r>
      <w:proofErr w:type="spellStart"/>
      <w:r w:rsidRPr="006A1626">
        <w:rPr>
          <w:sz w:val="18"/>
          <w:szCs w:val="18"/>
        </w:rPr>
        <w:t>shpalli</w:t>
      </w:r>
      <w:proofErr w:type="spellEnd"/>
      <w:r w:rsidRPr="006A1626">
        <w:rPr>
          <w:sz w:val="18"/>
          <w:szCs w:val="18"/>
        </w:rPr>
        <w:t xml:space="preserve"> </w:t>
      </w:r>
      <w:proofErr w:type="spellStart"/>
      <w:r w:rsidRPr="006A1626">
        <w:rPr>
          <w:sz w:val="18"/>
          <w:szCs w:val="18"/>
        </w:rPr>
        <w:t>ndjekje</w:t>
      </w:r>
      <w:proofErr w:type="spellEnd"/>
      <w:r w:rsidRPr="006A1626">
        <w:rPr>
          <w:sz w:val="18"/>
          <w:szCs w:val="18"/>
        </w:rPr>
        <w:t xml:space="preserve"> </w:t>
      </w:r>
      <w:proofErr w:type="spellStart"/>
      <w:r w:rsidRPr="006A1626">
        <w:rPr>
          <w:sz w:val="18"/>
          <w:szCs w:val="18"/>
        </w:rPr>
        <w:t>penale</w:t>
      </w:r>
      <w:proofErr w:type="spellEnd"/>
      <w:r w:rsidRPr="006A1626">
        <w:rPr>
          <w:sz w:val="18"/>
          <w:szCs w:val="18"/>
        </w:rPr>
        <w:t xml:space="preserve"> </w:t>
      </w:r>
      <w:proofErr w:type="spellStart"/>
      <w:r w:rsidRPr="006A1626">
        <w:rPr>
          <w:sz w:val="18"/>
          <w:szCs w:val="18"/>
        </w:rPr>
        <w:t>ndaj</w:t>
      </w:r>
      <w:proofErr w:type="spellEnd"/>
      <w:r w:rsidRPr="006A1626">
        <w:rPr>
          <w:sz w:val="18"/>
          <w:szCs w:val="18"/>
        </w:rPr>
        <w:t xml:space="preserve"> </w:t>
      </w:r>
      <w:proofErr w:type="spellStart"/>
      <w:r w:rsidRPr="006A1626">
        <w:rPr>
          <w:sz w:val="18"/>
          <w:szCs w:val="18"/>
        </w:rPr>
        <w:t>gazetarëve</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raportimet</w:t>
      </w:r>
      <w:proofErr w:type="spellEnd"/>
      <w:r w:rsidRPr="006A1626">
        <w:rPr>
          <w:sz w:val="18"/>
          <w:szCs w:val="18"/>
        </w:rPr>
        <w:t xml:space="preserve"> </w:t>
      </w:r>
      <w:proofErr w:type="spellStart"/>
      <w:r w:rsidRPr="006A1626">
        <w:rPr>
          <w:sz w:val="18"/>
          <w:szCs w:val="18"/>
        </w:rPr>
        <w:t>mbi</w:t>
      </w:r>
      <w:proofErr w:type="spellEnd"/>
      <w:r w:rsidRPr="006A1626">
        <w:rPr>
          <w:sz w:val="18"/>
          <w:szCs w:val="18"/>
        </w:rPr>
        <w:t xml:space="preserve"> </w:t>
      </w:r>
      <w:proofErr w:type="spellStart"/>
      <w:r w:rsidRPr="006A1626">
        <w:rPr>
          <w:sz w:val="18"/>
          <w:szCs w:val="18"/>
        </w:rPr>
        <w:t>policinë</w:t>
      </w:r>
      <w:proofErr w:type="spellEnd"/>
      <w:r w:rsidRPr="006A1626">
        <w:rPr>
          <w:sz w:val="18"/>
          <w:szCs w:val="18"/>
        </w:rPr>
        <w:t xml:space="preserve"> e </w:t>
      </w:r>
      <w:proofErr w:type="spellStart"/>
      <w:r w:rsidRPr="006A1626">
        <w:rPr>
          <w:sz w:val="18"/>
          <w:szCs w:val="18"/>
        </w:rPr>
        <w:t>Pogradecit</w:t>
      </w:r>
      <w:proofErr w:type="spellEnd"/>
      <w:r w:rsidRPr="006A1626">
        <w:rPr>
          <w:sz w:val="18"/>
          <w:szCs w:val="18"/>
        </w:rPr>
        <w:t>.</w:t>
      </w:r>
    </w:p>
  </w:footnote>
  <w:footnote w:id="118">
    <w:p w14:paraId="78D99269"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Qendra</w:t>
      </w:r>
      <w:proofErr w:type="spellEnd"/>
      <w:r w:rsidRPr="006A1626">
        <w:rPr>
          <w:sz w:val="18"/>
          <w:szCs w:val="18"/>
        </w:rPr>
        <w:t xml:space="preserve"> </w:t>
      </w:r>
      <w:proofErr w:type="spellStart"/>
      <w:r w:rsidRPr="006A1626">
        <w:rPr>
          <w:sz w:val="18"/>
          <w:szCs w:val="18"/>
        </w:rPr>
        <w:t>Evropiane</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Lirinë</w:t>
      </w:r>
      <w:proofErr w:type="spellEnd"/>
      <w:r w:rsidRPr="006A1626">
        <w:rPr>
          <w:sz w:val="18"/>
          <w:szCs w:val="18"/>
        </w:rPr>
        <w:t xml:space="preserve"> e </w:t>
      </w:r>
      <w:proofErr w:type="spellStart"/>
      <w:r w:rsidRPr="006A1626">
        <w:rPr>
          <w:sz w:val="18"/>
          <w:szCs w:val="18"/>
        </w:rPr>
        <w:t>Shtypit</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Medias, </w:t>
      </w:r>
      <w:proofErr w:type="spellStart"/>
      <w:r w:rsidRPr="006A1626">
        <w:rPr>
          <w:sz w:val="18"/>
          <w:szCs w:val="18"/>
        </w:rPr>
        <w:t>Reagimi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Shpejtë</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Lirinë</w:t>
      </w:r>
      <w:proofErr w:type="spellEnd"/>
      <w:r w:rsidRPr="006A1626">
        <w:rPr>
          <w:sz w:val="18"/>
          <w:szCs w:val="18"/>
        </w:rPr>
        <w:t xml:space="preserve"> e Medias, </w:t>
      </w:r>
      <w:proofErr w:type="spellStart"/>
      <w:r w:rsidRPr="006A1626">
        <w:rPr>
          <w:sz w:val="18"/>
          <w:szCs w:val="18"/>
        </w:rPr>
        <w:t>Shqipëri</w:t>
      </w:r>
      <w:proofErr w:type="spellEnd"/>
      <w:r w:rsidRPr="006A1626">
        <w:rPr>
          <w:sz w:val="18"/>
          <w:szCs w:val="18"/>
        </w:rPr>
        <w:t>.</w:t>
      </w:r>
    </w:p>
  </w:footnote>
  <w:footnote w:id="119">
    <w:p w14:paraId="4DD2C4D9"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Vizita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Shqipëri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organizatat</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shoqërisë</w:t>
      </w:r>
      <w:proofErr w:type="spellEnd"/>
      <w:r w:rsidRPr="006A1626">
        <w:rPr>
          <w:rFonts w:ascii="Times New Roman" w:hAnsi="Times New Roman" w:cs="Times New Roman"/>
          <w:sz w:val="18"/>
          <w:szCs w:val="18"/>
        </w:rPr>
        <w:t xml:space="preserve"> civile </w:t>
      </w:r>
      <w:proofErr w:type="spellStart"/>
      <w:r w:rsidRPr="006A1626">
        <w:rPr>
          <w:rFonts w:ascii="Times New Roman" w:hAnsi="Times New Roman" w:cs="Times New Roman"/>
          <w:sz w:val="18"/>
          <w:szCs w:val="18"/>
        </w:rPr>
        <w:t>nga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sektori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i</w:t>
      </w:r>
      <w:proofErr w:type="spellEnd"/>
      <w:r w:rsidRPr="006A1626">
        <w:rPr>
          <w:rFonts w:ascii="Times New Roman" w:hAnsi="Times New Roman" w:cs="Times New Roman"/>
          <w:sz w:val="18"/>
          <w:szCs w:val="18"/>
        </w:rPr>
        <w:t xml:space="preserve"> medias; </w:t>
      </w:r>
      <w:proofErr w:type="spellStart"/>
      <w:r w:rsidRPr="006A1626">
        <w:rPr>
          <w:rFonts w:ascii="Times New Roman" w:hAnsi="Times New Roman" w:cs="Times New Roman"/>
          <w:sz w:val="18"/>
          <w:szCs w:val="18"/>
        </w:rPr>
        <w:t>SCiDEV</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BIRN, </w:t>
      </w:r>
      <w:proofErr w:type="spellStart"/>
      <w:r w:rsidRPr="006A1626">
        <w:rPr>
          <w:rFonts w:ascii="Times New Roman" w:hAnsi="Times New Roman" w:cs="Times New Roman"/>
          <w:sz w:val="18"/>
          <w:szCs w:val="18"/>
        </w:rPr>
        <w:t>Shqipëri</w:t>
      </w:r>
      <w:proofErr w:type="spellEnd"/>
      <w:r w:rsidRPr="006A1626">
        <w:rPr>
          <w:rFonts w:ascii="Times New Roman" w:hAnsi="Times New Roman" w:cs="Times New Roman"/>
          <w:sz w:val="18"/>
          <w:szCs w:val="18"/>
        </w:rPr>
        <w:t xml:space="preserve"> (2025), </w:t>
      </w:r>
      <w:proofErr w:type="spellStart"/>
      <w:r w:rsidRPr="006A1626">
        <w:rPr>
          <w:rFonts w:ascii="Times New Roman" w:hAnsi="Times New Roman" w:cs="Times New Roman"/>
          <w:sz w:val="18"/>
          <w:szCs w:val="18"/>
        </w:rPr>
        <w:t>fq</w:t>
      </w:r>
      <w:proofErr w:type="spellEnd"/>
      <w:r w:rsidRPr="006A1626">
        <w:rPr>
          <w:rFonts w:ascii="Times New Roman" w:hAnsi="Times New Roman" w:cs="Times New Roman"/>
          <w:sz w:val="18"/>
          <w:szCs w:val="18"/>
        </w:rPr>
        <w:t xml:space="preserve">. 81-83. </w:t>
      </w:r>
      <w:proofErr w:type="spellStart"/>
      <w:r w:rsidRPr="006A1626">
        <w:rPr>
          <w:rFonts w:ascii="Times New Roman" w:hAnsi="Times New Roman" w:cs="Times New Roman"/>
          <w:sz w:val="18"/>
          <w:szCs w:val="18"/>
        </w:rPr>
        <w:t>Sipas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sondazheve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organizatave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shoqërisë</w:t>
      </w:r>
      <w:proofErr w:type="spellEnd"/>
      <w:r w:rsidRPr="006A1626">
        <w:rPr>
          <w:rFonts w:ascii="Times New Roman" w:hAnsi="Times New Roman" w:cs="Times New Roman"/>
          <w:sz w:val="18"/>
          <w:szCs w:val="18"/>
        </w:rPr>
        <w:t xml:space="preserve"> civile, </w:t>
      </w:r>
      <w:proofErr w:type="spellStart"/>
      <w:r w:rsidRPr="006A1626">
        <w:rPr>
          <w:rFonts w:ascii="Times New Roman" w:hAnsi="Times New Roman" w:cs="Times New Roman"/>
          <w:sz w:val="18"/>
          <w:szCs w:val="18"/>
        </w:rPr>
        <w:t>kushtet</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punës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siguria</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gazetarëve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Shqipëri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janë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përkeqësuar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gjatë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vitit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kaluar</w:t>
      </w:r>
      <w:proofErr w:type="spellEnd"/>
      <w:r w:rsidRPr="006A1626">
        <w:rPr>
          <w:rFonts w:ascii="Times New Roman" w:hAnsi="Times New Roman" w:cs="Times New Roman"/>
          <w:sz w:val="18"/>
          <w:szCs w:val="18"/>
        </w:rPr>
        <w:t>.</w:t>
      </w:r>
    </w:p>
  </w:footnote>
  <w:footnote w:id="120">
    <w:p w14:paraId="29D698AB"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MPM (2025),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12-13.</w:t>
      </w:r>
    </w:p>
  </w:footnote>
  <w:footnote w:id="121">
    <w:p w14:paraId="28AB97D0"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Qeveria</w:t>
      </w:r>
      <w:proofErr w:type="spellEnd"/>
      <w:r w:rsidRPr="006A1626">
        <w:rPr>
          <w:sz w:val="18"/>
          <w:szCs w:val="18"/>
        </w:rPr>
        <w:t xml:space="preserve"> </w:t>
      </w:r>
      <w:proofErr w:type="spellStart"/>
      <w:r w:rsidRPr="006A1626">
        <w:rPr>
          <w:sz w:val="18"/>
          <w:szCs w:val="18"/>
        </w:rPr>
        <w:t>Shqiptare</w:t>
      </w:r>
      <w:proofErr w:type="spellEnd"/>
      <w:r w:rsidRPr="006A1626">
        <w:rPr>
          <w:sz w:val="18"/>
          <w:szCs w:val="18"/>
        </w:rPr>
        <w:t xml:space="preserve"> (2025a), </w:t>
      </w:r>
      <w:proofErr w:type="spellStart"/>
      <w:r w:rsidRPr="006A1626">
        <w:rPr>
          <w:sz w:val="18"/>
          <w:szCs w:val="18"/>
        </w:rPr>
        <w:t>fq</w:t>
      </w:r>
      <w:proofErr w:type="spellEnd"/>
      <w:r w:rsidRPr="006A1626">
        <w:rPr>
          <w:sz w:val="18"/>
          <w:szCs w:val="18"/>
        </w:rPr>
        <w:t>. 41.</w:t>
      </w:r>
    </w:p>
  </w:footnote>
  <w:footnote w:id="122">
    <w:p w14:paraId="59EBC92C"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SIGMA (2024), </w:t>
      </w:r>
      <w:proofErr w:type="spellStart"/>
      <w:r w:rsidRPr="006A1626">
        <w:rPr>
          <w:sz w:val="18"/>
          <w:szCs w:val="18"/>
        </w:rPr>
        <w:t>fq</w:t>
      </w:r>
      <w:proofErr w:type="spellEnd"/>
      <w:r w:rsidRPr="006A1626">
        <w:rPr>
          <w:sz w:val="18"/>
          <w:szCs w:val="18"/>
        </w:rPr>
        <w:t xml:space="preserve">. 22. SIGMA </w:t>
      </w:r>
      <w:proofErr w:type="spellStart"/>
      <w:r w:rsidRPr="006A1626">
        <w:rPr>
          <w:sz w:val="18"/>
          <w:szCs w:val="18"/>
        </w:rPr>
        <w:t>vuri</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dukje</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mënyrë</w:t>
      </w:r>
      <w:proofErr w:type="spellEnd"/>
      <w:r w:rsidRPr="006A1626">
        <w:rPr>
          <w:sz w:val="18"/>
          <w:szCs w:val="18"/>
        </w:rPr>
        <w:t xml:space="preserve"> </w:t>
      </w:r>
      <w:proofErr w:type="spellStart"/>
      <w:r w:rsidRPr="006A1626">
        <w:rPr>
          <w:sz w:val="18"/>
          <w:szCs w:val="18"/>
        </w:rPr>
        <w:t>pozitive</w:t>
      </w:r>
      <w:proofErr w:type="spellEnd"/>
      <w:r w:rsidRPr="006A1626">
        <w:rPr>
          <w:sz w:val="18"/>
          <w:szCs w:val="18"/>
        </w:rPr>
        <w:t xml:space="preserve"> </w:t>
      </w:r>
      <w:proofErr w:type="spellStart"/>
      <w:r w:rsidRPr="006A1626">
        <w:rPr>
          <w:sz w:val="18"/>
          <w:szCs w:val="18"/>
        </w:rPr>
        <w:t>rritjen</w:t>
      </w:r>
      <w:proofErr w:type="spellEnd"/>
      <w:r w:rsidRPr="006A1626">
        <w:rPr>
          <w:sz w:val="18"/>
          <w:szCs w:val="18"/>
        </w:rPr>
        <w:t xml:space="preserve"> e </w:t>
      </w:r>
      <w:proofErr w:type="spellStart"/>
      <w:r w:rsidRPr="006A1626">
        <w:rPr>
          <w:sz w:val="18"/>
          <w:szCs w:val="18"/>
        </w:rPr>
        <w:t>numrit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akteve</w:t>
      </w:r>
      <w:proofErr w:type="spellEnd"/>
      <w:r w:rsidRPr="006A1626">
        <w:rPr>
          <w:sz w:val="18"/>
          <w:szCs w:val="18"/>
        </w:rPr>
        <w:t xml:space="preserve"> </w:t>
      </w:r>
      <w:proofErr w:type="spellStart"/>
      <w:r w:rsidRPr="006A1626">
        <w:rPr>
          <w:sz w:val="18"/>
          <w:szCs w:val="18"/>
        </w:rPr>
        <w:t>ligjore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përfshira</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procesin</w:t>
      </w:r>
      <w:proofErr w:type="spellEnd"/>
      <w:r w:rsidRPr="006A1626">
        <w:rPr>
          <w:sz w:val="18"/>
          <w:szCs w:val="18"/>
        </w:rPr>
        <w:t xml:space="preserve"> e </w:t>
      </w:r>
      <w:proofErr w:type="spellStart"/>
      <w:r w:rsidRPr="006A1626">
        <w:rPr>
          <w:sz w:val="18"/>
          <w:szCs w:val="18"/>
        </w:rPr>
        <w:t>konsultimit</w:t>
      </w:r>
      <w:proofErr w:type="spellEnd"/>
      <w:r w:rsidRPr="006A1626">
        <w:rPr>
          <w:sz w:val="18"/>
          <w:szCs w:val="18"/>
        </w:rPr>
        <w:t xml:space="preserve"> </w:t>
      </w:r>
      <w:proofErr w:type="spellStart"/>
      <w:r w:rsidRPr="006A1626">
        <w:rPr>
          <w:sz w:val="18"/>
          <w:szCs w:val="18"/>
        </w:rPr>
        <w:t>publik</w:t>
      </w:r>
      <w:proofErr w:type="spellEnd"/>
      <w:r w:rsidRPr="006A1626">
        <w:rPr>
          <w:sz w:val="18"/>
          <w:szCs w:val="18"/>
        </w:rPr>
        <w:t xml:space="preserve">, </w:t>
      </w:r>
      <w:proofErr w:type="spellStart"/>
      <w:r w:rsidRPr="006A1626">
        <w:rPr>
          <w:sz w:val="18"/>
          <w:szCs w:val="18"/>
        </w:rPr>
        <w:t>si</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shtimin</w:t>
      </w:r>
      <w:proofErr w:type="spellEnd"/>
      <w:r w:rsidRPr="006A1626">
        <w:rPr>
          <w:sz w:val="18"/>
          <w:szCs w:val="18"/>
        </w:rPr>
        <w:t xml:space="preserve"> e </w:t>
      </w:r>
      <w:proofErr w:type="spellStart"/>
      <w:r w:rsidRPr="006A1626">
        <w:rPr>
          <w:sz w:val="18"/>
          <w:szCs w:val="18"/>
        </w:rPr>
        <w:t>pjesëmarrësve</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këto</w:t>
      </w:r>
      <w:proofErr w:type="spellEnd"/>
      <w:r w:rsidRPr="006A1626">
        <w:rPr>
          <w:sz w:val="18"/>
          <w:szCs w:val="18"/>
        </w:rPr>
        <w:t xml:space="preserve"> </w:t>
      </w:r>
      <w:proofErr w:type="spellStart"/>
      <w:r w:rsidRPr="006A1626">
        <w:rPr>
          <w:sz w:val="18"/>
          <w:szCs w:val="18"/>
        </w:rPr>
        <w:t>konsultime</w:t>
      </w:r>
      <w:proofErr w:type="spellEnd"/>
      <w:r w:rsidRPr="006A1626">
        <w:rPr>
          <w:sz w:val="18"/>
          <w:szCs w:val="18"/>
        </w:rPr>
        <w:t xml:space="preserve">, </w:t>
      </w:r>
      <w:proofErr w:type="spellStart"/>
      <w:r w:rsidRPr="006A1626">
        <w:rPr>
          <w:sz w:val="18"/>
          <w:szCs w:val="18"/>
        </w:rPr>
        <w:t>megjithatë</w:t>
      </w:r>
      <w:proofErr w:type="spellEnd"/>
      <w:r w:rsidRPr="006A1626">
        <w:rPr>
          <w:sz w:val="18"/>
          <w:szCs w:val="18"/>
        </w:rPr>
        <w:t xml:space="preserve"> </w:t>
      </w:r>
      <w:proofErr w:type="spellStart"/>
      <w:r w:rsidRPr="006A1626">
        <w:rPr>
          <w:sz w:val="18"/>
          <w:szCs w:val="18"/>
        </w:rPr>
        <w:t>theksoi</w:t>
      </w:r>
      <w:proofErr w:type="spellEnd"/>
      <w:r w:rsidRPr="006A1626">
        <w:rPr>
          <w:sz w:val="18"/>
          <w:szCs w:val="18"/>
        </w:rPr>
        <w:t xml:space="preserve"> se </w:t>
      </w:r>
      <w:proofErr w:type="spellStart"/>
      <w:r w:rsidRPr="006A1626">
        <w:rPr>
          <w:sz w:val="18"/>
          <w:szCs w:val="18"/>
        </w:rPr>
        <w:t>vijojnë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ekzistojnë</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sërë</w:t>
      </w:r>
      <w:proofErr w:type="spellEnd"/>
      <w:r w:rsidRPr="006A1626">
        <w:rPr>
          <w:sz w:val="18"/>
          <w:szCs w:val="18"/>
        </w:rPr>
        <w:t xml:space="preserve"> </w:t>
      </w:r>
      <w:proofErr w:type="spellStart"/>
      <w:r w:rsidRPr="006A1626">
        <w:rPr>
          <w:sz w:val="18"/>
          <w:szCs w:val="18"/>
        </w:rPr>
        <w:t>mangësish</w:t>
      </w:r>
      <w:proofErr w:type="spellEnd"/>
      <w:r w:rsidRPr="006A1626">
        <w:rPr>
          <w:sz w:val="18"/>
          <w:szCs w:val="18"/>
        </w:rPr>
        <w:t>.</w:t>
      </w:r>
    </w:p>
  </w:footnote>
  <w:footnote w:id="123">
    <w:p w14:paraId="4591892E"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Vizita</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Organizatat</w:t>
      </w:r>
      <w:proofErr w:type="spellEnd"/>
      <w:r w:rsidRPr="006A1626">
        <w:rPr>
          <w:sz w:val="18"/>
          <w:szCs w:val="18"/>
        </w:rPr>
        <w:t xml:space="preserve"> e </w:t>
      </w:r>
      <w:proofErr w:type="spellStart"/>
      <w:r w:rsidRPr="006A1626">
        <w:rPr>
          <w:sz w:val="18"/>
          <w:szCs w:val="18"/>
        </w:rPr>
        <w:t>Shoqërisë</w:t>
      </w:r>
      <w:proofErr w:type="spellEnd"/>
      <w:r w:rsidRPr="006A1626">
        <w:rPr>
          <w:sz w:val="18"/>
          <w:szCs w:val="18"/>
        </w:rPr>
        <w:t xml:space="preserve"> Civile; </w:t>
      </w:r>
      <w:proofErr w:type="spellStart"/>
      <w:r w:rsidRPr="006A1626">
        <w:rPr>
          <w:sz w:val="18"/>
          <w:szCs w:val="18"/>
        </w:rPr>
        <w:t>Raporti</w:t>
      </w:r>
      <w:proofErr w:type="spellEnd"/>
      <w:r w:rsidRPr="006A1626">
        <w:rPr>
          <w:sz w:val="18"/>
          <w:szCs w:val="18"/>
        </w:rPr>
        <w:t xml:space="preserve"> (2024)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Shtetin</w:t>
      </w:r>
      <w:proofErr w:type="spellEnd"/>
      <w:r w:rsidRPr="006A1626">
        <w:rPr>
          <w:sz w:val="18"/>
          <w:szCs w:val="18"/>
        </w:rPr>
        <w:t xml:space="preserve"> 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Drejtës</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20-21.</w:t>
      </w:r>
    </w:p>
  </w:footnote>
  <w:footnote w:id="124">
    <w:p w14:paraId="7B488EA3"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Parlamenti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Shqipërisë</w:t>
      </w:r>
      <w:proofErr w:type="spellEnd"/>
      <w:r w:rsidRPr="006A1626">
        <w:rPr>
          <w:rFonts w:ascii="Times New Roman" w:hAnsi="Times New Roman" w:cs="Times New Roman"/>
          <w:sz w:val="18"/>
          <w:szCs w:val="18"/>
        </w:rPr>
        <w:t xml:space="preserve"> (2025). 14 </w:t>
      </w:r>
      <w:proofErr w:type="spellStart"/>
      <w:r w:rsidRPr="006A1626">
        <w:rPr>
          <w:rFonts w:ascii="Times New Roman" w:hAnsi="Times New Roman" w:cs="Times New Roman"/>
          <w:sz w:val="18"/>
          <w:szCs w:val="18"/>
        </w:rPr>
        <w:t>nisma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propozuara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nga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deputetët</w:t>
      </w:r>
      <w:proofErr w:type="spellEnd"/>
      <w:r w:rsidRPr="006A1626">
        <w:rPr>
          <w:rFonts w:ascii="Times New Roman" w:hAnsi="Times New Roman" w:cs="Times New Roman"/>
          <w:sz w:val="18"/>
          <w:szCs w:val="18"/>
        </w:rPr>
        <w:t xml:space="preserve"> u </w:t>
      </w:r>
      <w:proofErr w:type="spellStart"/>
      <w:r w:rsidRPr="006A1626">
        <w:rPr>
          <w:rFonts w:ascii="Times New Roman" w:hAnsi="Times New Roman" w:cs="Times New Roman"/>
          <w:sz w:val="18"/>
          <w:szCs w:val="18"/>
        </w:rPr>
        <w:t>shqyrtuan</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u </w:t>
      </w:r>
      <w:proofErr w:type="spellStart"/>
      <w:r w:rsidRPr="006A1626">
        <w:rPr>
          <w:rFonts w:ascii="Times New Roman" w:hAnsi="Times New Roman" w:cs="Times New Roman"/>
          <w:sz w:val="18"/>
          <w:szCs w:val="18"/>
        </w:rPr>
        <w:t>konsultuan</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nga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Komitetet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Parlamentare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përgjegjëse</w:t>
      </w:r>
      <w:proofErr w:type="spellEnd"/>
      <w:r w:rsidRPr="006A1626">
        <w:rPr>
          <w:rFonts w:ascii="Times New Roman" w:hAnsi="Times New Roman" w:cs="Times New Roman"/>
          <w:sz w:val="18"/>
          <w:szCs w:val="18"/>
        </w:rPr>
        <w:t>.</w:t>
      </w:r>
    </w:p>
  </w:footnote>
  <w:footnote w:id="125">
    <w:p w14:paraId="2994F6C2"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Vizita</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siç</w:t>
      </w:r>
      <w:proofErr w:type="spellEnd"/>
      <w:r w:rsidRPr="006A1626">
        <w:rPr>
          <w:sz w:val="18"/>
          <w:szCs w:val="18"/>
        </w:rPr>
        <w:t xml:space="preserve"> </w:t>
      </w:r>
      <w:proofErr w:type="spellStart"/>
      <w:r w:rsidRPr="006A1626">
        <w:rPr>
          <w:sz w:val="18"/>
          <w:szCs w:val="18"/>
        </w:rPr>
        <w:t>raportohet</w:t>
      </w:r>
      <w:proofErr w:type="spellEnd"/>
      <w:r w:rsidRPr="006A1626">
        <w:rPr>
          <w:sz w:val="18"/>
          <w:szCs w:val="18"/>
        </w:rPr>
        <w:t xml:space="preserve"> </w:t>
      </w:r>
      <w:proofErr w:type="spellStart"/>
      <w:r w:rsidRPr="006A1626">
        <w:rPr>
          <w:sz w:val="18"/>
          <w:szCs w:val="18"/>
        </w:rPr>
        <w:t>edhe</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w:t>
      </w:r>
      <w:proofErr w:type="spellStart"/>
      <w:r w:rsidRPr="006A1626">
        <w:rPr>
          <w:sz w:val="18"/>
          <w:szCs w:val="18"/>
        </w:rPr>
        <w:t>palët</w:t>
      </w:r>
      <w:proofErr w:type="spellEnd"/>
      <w:r w:rsidRPr="006A1626">
        <w:rPr>
          <w:sz w:val="18"/>
          <w:szCs w:val="18"/>
        </w:rPr>
        <w:t xml:space="preserve"> e </w:t>
      </w:r>
      <w:proofErr w:type="spellStart"/>
      <w:r w:rsidRPr="006A1626">
        <w:rPr>
          <w:sz w:val="18"/>
          <w:szCs w:val="18"/>
        </w:rPr>
        <w:t>interesuara</w:t>
      </w:r>
      <w:proofErr w:type="spellEnd"/>
      <w:r w:rsidRPr="006A1626">
        <w:rPr>
          <w:sz w:val="18"/>
          <w:szCs w:val="18"/>
        </w:rPr>
        <w:t>.</w:t>
      </w:r>
    </w:p>
  </w:footnote>
  <w:footnote w:id="126">
    <w:p w14:paraId="52CB278C"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A2news.com (2024).</w:t>
      </w:r>
    </w:p>
  </w:footnote>
  <w:footnote w:id="127">
    <w:p w14:paraId="56B9131B"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Gjykata</w:t>
      </w:r>
      <w:proofErr w:type="spellEnd"/>
      <w:r w:rsidRPr="006A1626">
        <w:rPr>
          <w:sz w:val="18"/>
          <w:szCs w:val="18"/>
        </w:rPr>
        <w:t xml:space="preserve"> Administrative </w:t>
      </w:r>
      <w:proofErr w:type="spellStart"/>
      <w:r w:rsidRPr="006A1626">
        <w:rPr>
          <w:sz w:val="18"/>
          <w:szCs w:val="18"/>
        </w:rPr>
        <w:t>uli</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10 </w:t>
      </w:r>
      <w:proofErr w:type="spellStart"/>
      <w:r w:rsidRPr="006A1626">
        <w:rPr>
          <w:sz w:val="18"/>
          <w:szCs w:val="18"/>
        </w:rPr>
        <w:t>ditë</w:t>
      </w:r>
      <w:proofErr w:type="spellEnd"/>
      <w:r w:rsidRPr="006A1626">
        <w:rPr>
          <w:sz w:val="18"/>
          <w:szCs w:val="18"/>
        </w:rPr>
        <w:t xml:space="preserve"> </w:t>
      </w:r>
      <w:proofErr w:type="spellStart"/>
      <w:r w:rsidRPr="006A1626">
        <w:rPr>
          <w:sz w:val="18"/>
          <w:szCs w:val="18"/>
        </w:rPr>
        <w:t>pezullimet</w:t>
      </w:r>
      <w:proofErr w:type="spellEnd"/>
      <w:r w:rsidRPr="006A1626">
        <w:rPr>
          <w:sz w:val="18"/>
          <w:szCs w:val="18"/>
        </w:rPr>
        <w:t xml:space="preserve"> 60-ditore </w:t>
      </w:r>
      <w:proofErr w:type="spellStart"/>
      <w:r w:rsidRPr="006A1626">
        <w:rPr>
          <w:sz w:val="18"/>
          <w:szCs w:val="18"/>
        </w:rPr>
        <w:t>për</w:t>
      </w:r>
      <w:proofErr w:type="spellEnd"/>
      <w:r w:rsidRPr="006A1626">
        <w:rPr>
          <w:sz w:val="18"/>
          <w:szCs w:val="18"/>
        </w:rPr>
        <w:t xml:space="preserve"> 3 </w:t>
      </w:r>
      <w:proofErr w:type="spellStart"/>
      <w:r w:rsidRPr="006A1626">
        <w:rPr>
          <w:sz w:val="18"/>
          <w:szCs w:val="18"/>
        </w:rPr>
        <w:t>deputetë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Partisë</w:t>
      </w:r>
      <w:proofErr w:type="spellEnd"/>
      <w:r w:rsidRPr="006A1626">
        <w:rPr>
          <w:sz w:val="18"/>
          <w:szCs w:val="18"/>
        </w:rPr>
        <w:t xml:space="preserve"> </w:t>
      </w:r>
      <w:proofErr w:type="spellStart"/>
      <w:r w:rsidRPr="006A1626">
        <w:rPr>
          <w:sz w:val="18"/>
          <w:szCs w:val="18"/>
        </w:rPr>
        <w:t>Demokratike</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ne 5 </w:t>
      </w:r>
      <w:proofErr w:type="spellStart"/>
      <w:r w:rsidRPr="006A1626">
        <w:rPr>
          <w:sz w:val="18"/>
          <w:szCs w:val="18"/>
        </w:rPr>
        <w:t>dite</w:t>
      </w:r>
      <w:proofErr w:type="spellEnd"/>
      <w:r w:rsidRPr="006A1626">
        <w:rPr>
          <w:sz w:val="18"/>
          <w:szCs w:val="18"/>
        </w:rPr>
        <w:t xml:space="preserve"> </w:t>
      </w:r>
      <w:proofErr w:type="spellStart"/>
      <w:r w:rsidRPr="006A1626">
        <w:rPr>
          <w:sz w:val="18"/>
          <w:szCs w:val="18"/>
        </w:rPr>
        <w:t>pezullimet</w:t>
      </w:r>
      <w:proofErr w:type="spellEnd"/>
      <w:r w:rsidRPr="006A1626">
        <w:rPr>
          <w:sz w:val="18"/>
          <w:szCs w:val="18"/>
        </w:rPr>
        <w:t xml:space="preserve"> 40-ditore </w:t>
      </w:r>
      <w:proofErr w:type="spellStart"/>
      <w:r w:rsidRPr="006A1626">
        <w:rPr>
          <w:sz w:val="18"/>
          <w:szCs w:val="18"/>
        </w:rPr>
        <w:t>për</w:t>
      </w:r>
      <w:proofErr w:type="spellEnd"/>
      <w:r w:rsidRPr="006A1626">
        <w:rPr>
          <w:sz w:val="18"/>
          <w:szCs w:val="18"/>
        </w:rPr>
        <w:t xml:space="preserve"> 20 </w:t>
      </w:r>
      <w:proofErr w:type="spellStart"/>
      <w:r w:rsidRPr="006A1626">
        <w:rPr>
          <w:sz w:val="18"/>
          <w:szCs w:val="18"/>
        </w:rPr>
        <w:t>deputetë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tjerë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opozitës</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përputhje</w:t>
      </w:r>
      <w:proofErr w:type="spellEnd"/>
      <w:r w:rsidRPr="006A1626">
        <w:rPr>
          <w:sz w:val="18"/>
          <w:szCs w:val="18"/>
        </w:rPr>
        <w:t xml:space="preserve"> me </w:t>
      </w:r>
      <w:proofErr w:type="spellStart"/>
      <w:r w:rsidRPr="006A1626">
        <w:rPr>
          <w:sz w:val="18"/>
          <w:szCs w:val="18"/>
        </w:rPr>
        <w:t>këtë</w:t>
      </w:r>
      <w:proofErr w:type="spellEnd"/>
      <w:r w:rsidRPr="006A1626">
        <w:rPr>
          <w:sz w:val="18"/>
          <w:szCs w:val="18"/>
        </w:rPr>
        <w:t xml:space="preserve"> </w:t>
      </w:r>
      <w:proofErr w:type="spellStart"/>
      <w:r w:rsidRPr="006A1626">
        <w:rPr>
          <w:sz w:val="18"/>
          <w:szCs w:val="18"/>
        </w:rPr>
        <w:t>vendim</w:t>
      </w:r>
      <w:proofErr w:type="spellEnd"/>
      <w:r w:rsidRPr="006A1626">
        <w:rPr>
          <w:sz w:val="18"/>
          <w:szCs w:val="18"/>
        </w:rPr>
        <w:t xml:space="preserve">, </w:t>
      </w:r>
      <w:proofErr w:type="spellStart"/>
      <w:r w:rsidRPr="006A1626">
        <w:rPr>
          <w:sz w:val="18"/>
          <w:szCs w:val="18"/>
        </w:rPr>
        <w:t>deputetët</w:t>
      </w:r>
      <w:proofErr w:type="spellEnd"/>
      <w:r w:rsidRPr="006A1626">
        <w:rPr>
          <w:sz w:val="18"/>
          <w:szCs w:val="18"/>
        </w:rPr>
        <w:t xml:space="preserve"> u </w:t>
      </w:r>
      <w:proofErr w:type="spellStart"/>
      <w:r w:rsidRPr="006A1626">
        <w:rPr>
          <w:sz w:val="18"/>
          <w:szCs w:val="18"/>
        </w:rPr>
        <w:t>kthyen</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Parlament</w:t>
      </w:r>
      <w:proofErr w:type="spellEnd"/>
      <w:r w:rsidRPr="006A1626">
        <w:rPr>
          <w:sz w:val="18"/>
          <w:szCs w:val="18"/>
        </w:rPr>
        <w:t xml:space="preserve"> </w:t>
      </w:r>
      <w:proofErr w:type="spellStart"/>
      <w:r w:rsidRPr="006A1626">
        <w:rPr>
          <w:sz w:val="18"/>
          <w:szCs w:val="18"/>
        </w:rPr>
        <w:t>më</w:t>
      </w:r>
      <w:proofErr w:type="spellEnd"/>
      <w:r w:rsidRPr="006A1626">
        <w:rPr>
          <w:sz w:val="18"/>
          <w:szCs w:val="18"/>
        </w:rPr>
        <w:t xml:space="preserve"> 7 </w:t>
      </w:r>
      <w:proofErr w:type="spellStart"/>
      <w:r w:rsidRPr="006A1626">
        <w:rPr>
          <w:sz w:val="18"/>
          <w:szCs w:val="18"/>
        </w:rPr>
        <w:t>nëntor</w:t>
      </w:r>
      <w:proofErr w:type="spellEnd"/>
      <w:r w:rsidRPr="006A1626">
        <w:rPr>
          <w:sz w:val="18"/>
          <w:szCs w:val="18"/>
        </w:rPr>
        <w:t>.</w:t>
      </w:r>
    </w:p>
  </w:footnote>
  <w:footnote w:id="128">
    <w:p w14:paraId="151EC635"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Shqiptarja.com (2024).</w:t>
      </w:r>
    </w:p>
  </w:footnote>
  <w:footnote w:id="129">
    <w:p w14:paraId="58A69919"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Gjykata</w:t>
      </w:r>
      <w:proofErr w:type="spellEnd"/>
      <w:r w:rsidRPr="006A1626">
        <w:rPr>
          <w:sz w:val="18"/>
          <w:szCs w:val="18"/>
        </w:rPr>
        <w:t xml:space="preserve"> </w:t>
      </w:r>
      <w:proofErr w:type="spellStart"/>
      <w:r w:rsidRPr="006A1626">
        <w:rPr>
          <w:sz w:val="18"/>
          <w:szCs w:val="18"/>
        </w:rPr>
        <w:t>Kushtetuese</w:t>
      </w:r>
      <w:proofErr w:type="spellEnd"/>
      <w:r w:rsidRPr="006A1626">
        <w:rPr>
          <w:sz w:val="18"/>
          <w:szCs w:val="18"/>
        </w:rPr>
        <w:t xml:space="preserve"> (2025).</w:t>
      </w:r>
    </w:p>
  </w:footnote>
  <w:footnote w:id="130">
    <w:p w14:paraId="0A4C369E"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Gjykata</w:t>
      </w:r>
      <w:proofErr w:type="spellEnd"/>
      <w:r w:rsidRPr="006A1626">
        <w:rPr>
          <w:sz w:val="18"/>
          <w:szCs w:val="18"/>
        </w:rPr>
        <w:t xml:space="preserve"> </w:t>
      </w:r>
      <w:proofErr w:type="spellStart"/>
      <w:r w:rsidRPr="006A1626">
        <w:rPr>
          <w:sz w:val="18"/>
          <w:szCs w:val="18"/>
        </w:rPr>
        <w:t>Kushtetuese</w:t>
      </w:r>
      <w:proofErr w:type="spellEnd"/>
      <w:r w:rsidRPr="006A1626">
        <w:rPr>
          <w:sz w:val="18"/>
          <w:szCs w:val="18"/>
        </w:rPr>
        <w:t xml:space="preserve"> e </w:t>
      </w:r>
      <w:proofErr w:type="spellStart"/>
      <w:r w:rsidRPr="006A1626">
        <w:rPr>
          <w:sz w:val="18"/>
          <w:szCs w:val="18"/>
        </w:rPr>
        <w:t>Republikës</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Shqipërisë</w:t>
      </w:r>
      <w:proofErr w:type="spellEnd"/>
      <w:r w:rsidRPr="006A1626">
        <w:rPr>
          <w:sz w:val="18"/>
          <w:szCs w:val="18"/>
        </w:rPr>
        <w:t xml:space="preserve"> (2022a).</w:t>
      </w:r>
    </w:p>
  </w:footnote>
  <w:footnote w:id="131">
    <w:p w14:paraId="28D7F968"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Gjykata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Kushtetuese</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Republikës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Shqipërisë</w:t>
      </w:r>
      <w:proofErr w:type="spellEnd"/>
      <w:r w:rsidRPr="006A1626">
        <w:rPr>
          <w:rFonts w:ascii="Times New Roman" w:hAnsi="Times New Roman" w:cs="Times New Roman"/>
          <w:sz w:val="18"/>
          <w:szCs w:val="18"/>
        </w:rPr>
        <w:t xml:space="preserve"> (2022</w:t>
      </w:r>
      <w:proofErr w:type="gramStart"/>
      <w:r w:rsidRPr="006A1626">
        <w:rPr>
          <w:rFonts w:ascii="Times New Roman" w:hAnsi="Times New Roman" w:cs="Times New Roman"/>
          <w:sz w:val="18"/>
          <w:szCs w:val="18"/>
        </w:rPr>
        <w:t>b,c</w:t>
      </w:r>
      <w:proofErr w:type="gramEnd"/>
      <w:r w:rsidRPr="006A1626">
        <w:rPr>
          <w:rFonts w:ascii="Times New Roman" w:hAnsi="Times New Roman" w:cs="Times New Roman"/>
          <w:sz w:val="18"/>
          <w:szCs w:val="18"/>
        </w:rPr>
        <w:t xml:space="preserve">,d). </w:t>
      </w:r>
      <w:proofErr w:type="spellStart"/>
      <w:r w:rsidRPr="006A1626">
        <w:rPr>
          <w:rFonts w:ascii="Times New Roman" w:hAnsi="Times New Roman" w:cs="Times New Roman"/>
          <w:sz w:val="18"/>
          <w:szCs w:val="18"/>
        </w:rPr>
        <w:t>Disa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nga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vendimet</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Gjykatës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Kushtetuese</w:t>
      </w:r>
      <w:proofErr w:type="spellEnd"/>
      <w:r w:rsidRPr="006A1626">
        <w:rPr>
          <w:rFonts w:ascii="Times New Roman" w:hAnsi="Times New Roman" w:cs="Times New Roman"/>
          <w:sz w:val="18"/>
          <w:szCs w:val="18"/>
        </w:rPr>
        <w:t xml:space="preserve"> me </w:t>
      </w:r>
      <w:proofErr w:type="spellStart"/>
      <w:r w:rsidRPr="006A1626">
        <w:rPr>
          <w:rFonts w:ascii="Times New Roman" w:hAnsi="Times New Roman" w:cs="Times New Roman"/>
          <w:sz w:val="18"/>
          <w:szCs w:val="18"/>
        </w:rPr>
        <w:t>ndikim</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drejtpërdrejtë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legjislacionin</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fuqi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cilat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ende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nuk</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janë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zbatuar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nga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Parlamenti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përfshijnë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vendimet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që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lidhen</w:t>
      </w:r>
      <w:proofErr w:type="spellEnd"/>
      <w:r w:rsidRPr="006A1626">
        <w:rPr>
          <w:rFonts w:ascii="Times New Roman" w:hAnsi="Times New Roman" w:cs="Times New Roman"/>
          <w:sz w:val="18"/>
          <w:szCs w:val="18"/>
        </w:rPr>
        <w:t xml:space="preserve"> me </w:t>
      </w:r>
      <w:proofErr w:type="spellStart"/>
      <w:r w:rsidRPr="006A1626">
        <w:rPr>
          <w:rFonts w:ascii="Times New Roman" w:hAnsi="Times New Roman" w:cs="Times New Roman"/>
          <w:sz w:val="18"/>
          <w:szCs w:val="18"/>
        </w:rPr>
        <w:t>dispozita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Kodit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Procedurës</w:t>
      </w:r>
      <w:proofErr w:type="spellEnd"/>
      <w:r w:rsidRPr="006A1626">
        <w:rPr>
          <w:rFonts w:ascii="Times New Roman" w:hAnsi="Times New Roman" w:cs="Times New Roman"/>
          <w:sz w:val="18"/>
          <w:szCs w:val="18"/>
        </w:rPr>
        <w:t xml:space="preserve"> Civile; </w:t>
      </w:r>
      <w:proofErr w:type="spellStart"/>
      <w:r w:rsidRPr="006A1626">
        <w:rPr>
          <w:rFonts w:ascii="Times New Roman" w:hAnsi="Times New Roman" w:cs="Times New Roman"/>
          <w:sz w:val="18"/>
          <w:szCs w:val="18"/>
        </w:rPr>
        <w:t>rregullimin</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sigurimit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detyrueshëm</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transportin</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publik</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dispozitat</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Kodit</w:t>
      </w:r>
      <w:proofErr w:type="spellEnd"/>
      <w:r w:rsidRPr="006A1626">
        <w:rPr>
          <w:rFonts w:ascii="Times New Roman" w:hAnsi="Times New Roman" w:cs="Times New Roman"/>
          <w:sz w:val="18"/>
          <w:szCs w:val="18"/>
        </w:rPr>
        <w:t xml:space="preserve"> Penal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miratuara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gjatë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periudhës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pandemisë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dy</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vendime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që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detyrojnë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Parlamentin</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shqyrtojë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referojë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një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çështje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që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lidhet</w:t>
      </w:r>
      <w:proofErr w:type="spellEnd"/>
      <w:r w:rsidRPr="006A1626">
        <w:rPr>
          <w:rFonts w:ascii="Times New Roman" w:hAnsi="Times New Roman" w:cs="Times New Roman"/>
          <w:sz w:val="18"/>
          <w:szCs w:val="18"/>
        </w:rPr>
        <w:t xml:space="preserve"> me </w:t>
      </w:r>
      <w:proofErr w:type="spellStart"/>
      <w:r w:rsidRPr="006A1626">
        <w:rPr>
          <w:rFonts w:ascii="Times New Roman" w:hAnsi="Times New Roman" w:cs="Times New Roman"/>
          <w:sz w:val="18"/>
          <w:szCs w:val="18"/>
        </w:rPr>
        <w:t>papajtueshmërinë</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mandatit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një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deputeti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për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shkak</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një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konflikti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pretenduar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interesi</w:t>
      </w:r>
      <w:proofErr w:type="spellEnd"/>
      <w:r w:rsidRPr="006A1626">
        <w:rPr>
          <w:rFonts w:ascii="Times New Roman" w:hAnsi="Times New Roman" w:cs="Times New Roman"/>
          <w:sz w:val="18"/>
          <w:szCs w:val="18"/>
        </w:rPr>
        <w:t>. (</w:t>
      </w:r>
      <w:proofErr w:type="spellStart"/>
      <w:r w:rsidRPr="006A1626">
        <w:rPr>
          <w:rFonts w:ascii="Times New Roman" w:hAnsi="Times New Roman" w:cs="Times New Roman"/>
          <w:sz w:val="18"/>
          <w:szCs w:val="18"/>
        </w:rPr>
        <w:t>Gjykata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Kushtetuese</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Republikës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Shqipërisë</w:t>
      </w:r>
      <w:proofErr w:type="spellEnd"/>
      <w:r w:rsidRPr="006A1626">
        <w:rPr>
          <w:rFonts w:ascii="Times New Roman" w:hAnsi="Times New Roman" w:cs="Times New Roman"/>
          <w:sz w:val="18"/>
          <w:szCs w:val="18"/>
        </w:rPr>
        <w:t xml:space="preserve"> (2023a, b). </w:t>
      </w:r>
    </w:p>
  </w:footnote>
  <w:footnote w:id="132">
    <w:p w14:paraId="0087D27E"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Komisioni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Venecias</w:t>
      </w:r>
      <w:proofErr w:type="spellEnd"/>
      <w:r w:rsidRPr="006A1626">
        <w:rPr>
          <w:sz w:val="18"/>
          <w:szCs w:val="18"/>
        </w:rPr>
        <w:t xml:space="preserve"> (2024), </w:t>
      </w:r>
      <w:proofErr w:type="spellStart"/>
      <w:r w:rsidRPr="006A1626">
        <w:rPr>
          <w:sz w:val="18"/>
          <w:szCs w:val="18"/>
        </w:rPr>
        <w:t>paragrafi</w:t>
      </w:r>
      <w:proofErr w:type="spellEnd"/>
      <w:r w:rsidRPr="006A1626">
        <w:rPr>
          <w:sz w:val="18"/>
          <w:szCs w:val="18"/>
        </w:rPr>
        <w:t xml:space="preserve"> 57.</w:t>
      </w:r>
    </w:p>
  </w:footnote>
  <w:footnote w:id="133">
    <w:p w14:paraId="75A2D8BA"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Më</w:t>
      </w:r>
      <w:proofErr w:type="spellEnd"/>
      <w:r w:rsidRPr="006A1626">
        <w:rPr>
          <w:rFonts w:ascii="Times New Roman" w:hAnsi="Times New Roman" w:cs="Times New Roman"/>
          <w:sz w:val="18"/>
          <w:szCs w:val="18"/>
        </w:rPr>
        <w:t xml:space="preserve"> 9 </w:t>
      </w:r>
      <w:proofErr w:type="spellStart"/>
      <w:r w:rsidRPr="006A1626">
        <w:rPr>
          <w:rFonts w:ascii="Times New Roman" w:hAnsi="Times New Roman" w:cs="Times New Roman"/>
          <w:sz w:val="18"/>
          <w:szCs w:val="18"/>
        </w:rPr>
        <w:t>korrik</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vitit</w:t>
      </w:r>
      <w:proofErr w:type="spellEnd"/>
      <w:r w:rsidRPr="006A1626">
        <w:rPr>
          <w:rFonts w:ascii="Times New Roman" w:hAnsi="Times New Roman" w:cs="Times New Roman"/>
          <w:sz w:val="18"/>
          <w:szCs w:val="18"/>
        </w:rPr>
        <w:t xml:space="preserve"> 2024, </w:t>
      </w:r>
      <w:proofErr w:type="spellStart"/>
      <w:r w:rsidRPr="006A1626">
        <w:rPr>
          <w:rFonts w:ascii="Times New Roman" w:hAnsi="Times New Roman" w:cs="Times New Roman"/>
          <w:sz w:val="18"/>
          <w:szCs w:val="18"/>
        </w:rPr>
        <w:t>Gjykata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Kushtetuese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shpalli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antikushtetuese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disa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nga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ndryshimet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Ligjin</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për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Komisionet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Hetimore</w:t>
      </w:r>
      <w:proofErr w:type="spellEnd"/>
      <w:r w:rsidRPr="006A1626">
        <w:rPr>
          <w:rFonts w:ascii="Times New Roman" w:hAnsi="Times New Roman" w:cs="Times New Roman"/>
          <w:sz w:val="18"/>
          <w:szCs w:val="18"/>
        </w:rPr>
        <w:t xml:space="preserve">, duke </w:t>
      </w:r>
      <w:proofErr w:type="spellStart"/>
      <w:r w:rsidRPr="006A1626">
        <w:rPr>
          <w:rFonts w:ascii="Times New Roman" w:hAnsi="Times New Roman" w:cs="Times New Roman"/>
          <w:sz w:val="18"/>
          <w:szCs w:val="18"/>
        </w:rPr>
        <w:t>argumentuar</w:t>
      </w:r>
      <w:proofErr w:type="spellEnd"/>
      <w:r w:rsidRPr="006A1626">
        <w:rPr>
          <w:rFonts w:ascii="Times New Roman" w:hAnsi="Times New Roman" w:cs="Times New Roman"/>
          <w:sz w:val="18"/>
          <w:szCs w:val="18"/>
        </w:rPr>
        <w:t xml:space="preserve"> se </w:t>
      </w:r>
      <w:proofErr w:type="spellStart"/>
      <w:r w:rsidRPr="006A1626">
        <w:rPr>
          <w:rFonts w:ascii="Times New Roman" w:hAnsi="Times New Roman" w:cs="Times New Roman"/>
          <w:sz w:val="18"/>
          <w:szCs w:val="18"/>
        </w:rPr>
        <w:t>ato</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cenojnë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drejtën</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opozitës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për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kërkuar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ngritjen</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komisioneve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hetimore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nuk</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garantojnë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mbikëqyrjen</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efektive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punës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parlamentare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nga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opozita</w:t>
      </w:r>
      <w:proofErr w:type="spellEnd"/>
      <w:r w:rsidRPr="006A1626">
        <w:rPr>
          <w:rFonts w:ascii="Times New Roman" w:hAnsi="Times New Roman" w:cs="Times New Roman"/>
          <w:sz w:val="18"/>
          <w:szCs w:val="18"/>
        </w:rPr>
        <w:t>.</w:t>
      </w:r>
    </w:p>
  </w:footnote>
  <w:footnote w:id="134">
    <w:p w14:paraId="0361572E"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Gjykata</w:t>
      </w:r>
      <w:proofErr w:type="spellEnd"/>
      <w:r w:rsidRPr="006A1626">
        <w:rPr>
          <w:sz w:val="18"/>
          <w:szCs w:val="18"/>
        </w:rPr>
        <w:t xml:space="preserve"> </w:t>
      </w:r>
      <w:proofErr w:type="spellStart"/>
      <w:r w:rsidRPr="006A1626">
        <w:rPr>
          <w:sz w:val="18"/>
          <w:szCs w:val="18"/>
        </w:rPr>
        <w:t>Kushtetuese</w:t>
      </w:r>
      <w:proofErr w:type="spellEnd"/>
      <w:r w:rsidRPr="006A1626">
        <w:rPr>
          <w:sz w:val="18"/>
          <w:szCs w:val="18"/>
        </w:rPr>
        <w:t xml:space="preserve"> e </w:t>
      </w:r>
      <w:proofErr w:type="spellStart"/>
      <w:r w:rsidRPr="006A1626">
        <w:rPr>
          <w:sz w:val="18"/>
          <w:szCs w:val="18"/>
        </w:rPr>
        <w:t>Republikës</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Shqipërisë</w:t>
      </w:r>
      <w:proofErr w:type="spellEnd"/>
      <w:r w:rsidRPr="006A1626">
        <w:rPr>
          <w:sz w:val="18"/>
          <w:szCs w:val="18"/>
        </w:rPr>
        <w:t xml:space="preserve"> (2024a). </w:t>
      </w:r>
      <w:proofErr w:type="spellStart"/>
      <w:r w:rsidRPr="006A1626">
        <w:rPr>
          <w:sz w:val="18"/>
          <w:szCs w:val="18"/>
        </w:rPr>
        <w:t>Raporti</w:t>
      </w:r>
      <w:proofErr w:type="spellEnd"/>
      <w:r w:rsidRPr="006A1626">
        <w:rPr>
          <w:sz w:val="18"/>
          <w:szCs w:val="18"/>
        </w:rPr>
        <w:t xml:space="preserve"> (2024)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Shtetin</w:t>
      </w:r>
      <w:proofErr w:type="spellEnd"/>
      <w:r w:rsidRPr="006A1626">
        <w:rPr>
          <w:sz w:val="18"/>
          <w:szCs w:val="18"/>
        </w:rPr>
        <w:t xml:space="preserve"> 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Drejtës</w:t>
      </w:r>
      <w:proofErr w:type="spellEnd"/>
      <w:r w:rsidRPr="006A1626">
        <w:rPr>
          <w:sz w:val="18"/>
          <w:szCs w:val="18"/>
        </w:rPr>
        <w:t xml:space="preserve"> </w:t>
      </w:r>
      <w:proofErr w:type="spellStart"/>
      <w:r w:rsidRPr="006A1626">
        <w:rPr>
          <w:sz w:val="18"/>
          <w:szCs w:val="18"/>
        </w:rPr>
        <w:t>ofron</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pasqyrë</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ndryshimeve</w:t>
      </w:r>
      <w:proofErr w:type="spellEnd"/>
      <w:r w:rsidRPr="006A1626">
        <w:rPr>
          <w:sz w:val="18"/>
          <w:szCs w:val="18"/>
        </w:rPr>
        <w:t xml:space="preserve"> </w:t>
      </w:r>
      <w:proofErr w:type="spellStart"/>
      <w:r w:rsidRPr="006A1626">
        <w:rPr>
          <w:sz w:val="18"/>
          <w:szCs w:val="18"/>
        </w:rPr>
        <w:t>ligjore</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Ligjin</w:t>
      </w:r>
      <w:proofErr w:type="spellEnd"/>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Komisionet</w:t>
      </w:r>
      <w:proofErr w:type="spellEnd"/>
      <w:r w:rsidRPr="006A1626">
        <w:rPr>
          <w:sz w:val="18"/>
          <w:szCs w:val="18"/>
        </w:rPr>
        <w:t xml:space="preserve"> </w:t>
      </w:r>
      <w:proofErr w:type="spellStart"/>
      <w:r w:rsidRPr="006A1626">
        <w:rPr>
          <w:sz w:val="18"/>
          <w:szCs w:val="18"/>
        </w:rPr>
        <w:t>Hetimore</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21</w:t>
      </w:r>
    </w:p>
  </w:footnote>
  <w:footnote w:id="135">
    <w:p w14:paraId="485A2540"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Qeveria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Shqiptare</w:t>
      </w:r>
      <w:proofErr w:type="spellEnd"/>
      <w:r w:rsidRPr="006A1626">
        <w:rPr>
          <w:rFonts w:ascii="Times New Roman" w:hAnsi="Times New Roman" w:cs="Times New Roman"/>
          <w:sz w:val="18"/>
          <w:szCs w:val="18"/>
        </w:rPr>
        <w:t xml:space="preserve"> (2025a) </w:t>
      </w:r>
      <w:proofErr w:type="spellStart"/>
      <w:r w:rsidRPr="006A1626">
        <w:rPr>
          <w:rFonts w:ascii="Times New Roman" w:hAnsi="Times New Roman" w:cs="Times New Roman"/>
          <w:sz w:val="18"/>
          <w:szCs w:val="18"/>
        </w:rPr>
        <w:t>bëri</w:t>
      </w:r>
      <w:proofErr w:type="spellEnd"/>
      <w:r w:rsidRPr="006A1626">
        <w:rPr>
          <w:rFonts w:ascii="Times New Roman" w:hAnsi="Times New Roman" w:cs="Times New Roman"/>
          <w:sz w:val="18"/>
          <w:szCs w:val="18"/>
        </w:rPr>
        <w:t xml:space="preserve"> me </w:t>
      </w:r>
      <w:proofErr w:type="spellStart"/>
      <w:r w:rsidRPr="006A1626">
        <w:rPr>
          <w:rFonts w:ascii="Times New Roman" w:hAnsi="Times New Roman" w:cs="Times New Roman"/>
          <w:sz w:val="18"/>
          <w:szCs w:val="18"/>
        </w:rPr>
        <w:t>dije</w:t>
      </w:r>
      <w:proofErr w:type="spellEnd"/>
      <w:r w:rsidRPr="006A1626">
        <w:rPr>
          <w:rFonts w:ascii="Times New Roman" w:hAnsi="Times New Roman" w:cs="Times New Roman"/>
          <w:sz w:val="18"/>
          <w:szCs w:val="18"/>
        </w:rPr>
        <w:t xml:space="preserve"> se, </w:t>
      </w:r>
      <w:proofErr w:type="spellStart"/>
      <w:r w:rsidRPr="006A1626">
        <w:rPr>
          <w:rFonts w:ascii="Times New Roman" w:hAnsi="Times New Roman" w:cs="Times New Roman"/>
          <w:sz w:val="18"/>
          <w:szCs w:val="18"/>
        </w:rPr>
        <w:t>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lidhje</w:t>
      </w:r>
      <w:proofErr w:type="spellEnd"/>
      <w:r w:rsidRPr="006A1626">
        <w:rPr>
          <w:rFonts w:ascii="Times New Roman" w:hAnsi="Times New Roman" w:cs="Times New Roman"/>
          <w:sz w:val="18"/>
          <w:szCs w:val="18"/>
        </w:rPr>
        <w:t xml:space="preserve"> me </w:t>
      </w:r>
      <w:proofErr w:type="spellStart"/>
      <w:r w:rsidRPr="006A1626">
        <w:rPr>
          <w:rFonts w:ascii="Times New Roman" w:hAnsi="Times New Roman" w:cs="Times New Roman"/>
          <w:sz w:val="18"/>
          <w:szCs w:val="18"/>
        </w:rPr>
        <w:t>zbatimin</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Vendimit</w:t>
      </w:r>
      <w:proofErr w:type="spellEnd"/>
      <w:r w:rsidRPr="006A1626">
        <w:rPr>
          <w:rFonts w:ascii="Times New Roman" w:hAnsi="Times New Roman" w:cs="Times New Roman"/>
          <w:sz w:val="18"/>
          <w:szCs w:val="18"/>
        </w:rPr>
        <w:t xml:space="preserve"> nr.54/2024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Gjykatës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Kushtetuese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Kuvendi</w:t>
      </w:r>
      <w:proofErr w:type="spellEnd"/>
      <w:r w:rsidRPr="006A1626">
        <w:rPr>
          <w:rFonts w:ascii="Times New Roman" w:hAnsi="Times New Roman" w:cs="Times New Roman"/>
          <w:sz w:val="18"/>
          <w:szCs w:val="18"/>
        </w:rPr>
        <w:t xml:space="preserve"> ka </w:t>
      </w:r>
      <w:proofErr w:type="spellStart"/>
      <w:r w:rsidRPr="006A1626">
        <w:rPr>
          <w:rFonts w:ascii="Times New Roman" w:hAnsi="Times New Roman" w:cs="Times New Roman"/>
          <w:sz w:val="18"/>
          <w:szCs w:val="18"/>
        </w:rPr>
        <w:t>shprehur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synimin</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për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hartuar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një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nismë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re </w:t>
      </w:r>
      <w:proofErr w:type="spellStart"/>
      <w:r w:rsidRPr="006A1626">
        <w:rPr>
          <w:rFonts w:ascii="Times New Roman" w:hAnsi="Times New Roman" w:cs="Times New Roman"/>
          <w:sz w:val="18"/>
          <w:szCs w:val="18"/>
        </w:rPr>
        <w:t>ligjore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Për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disa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shtesa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ndryshime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Ligjin</w:t>
      </w:r>
      <w:proofErr w:type="spellEnd"/>
      <w:r w:rsidRPr="006A1626">
        <w:rPr>
          <w:rFonts w:ascii="Times New Roman" w:hAnsi="Times New Roman" w:cs="Times New Roman"/>
          <w:sz w:val="18"/>
          <w:szCs w:val="18"/>
        </w:rPr>
        <w:t xml:space="preserve"> nr.8891, </w:t>
      </w:r>
      <w:proofErr w:type="spellStart"/>
      <w:r w:rsidRPr="006A1626">
        <w:rPr>
          <w:rFonts w:ascii="Times New Roman" w:hAnsi="Times New Roman" w:cs="Times New Roman"/>
          <w:sz w:val="18"/>
          <w:szCs w:val="18"/>
        </w:rPr>
        <w:t>datë</w:t>
      </w:r>
      <w:proofErr w:type="spellEnd"/>
      <w:r w:rsidRPr="006A1626">
        <w:rPr>
          <w:rFonts w:ascii="Times New Roman" w:hAnsi="Times New Roman" w:cs="Times New Roman"/>
          <w:sz w:val="18"/>
          <w:szCs w:val="18"/>
        </w:rPr>
        <w:t xml:space="preserve"> 02.05.2002, "</w:t>
      </w:r>
      <w:proofErr w:type="spellStart"/>
      <w:r w:rsidRPr="006A1626">
        <w:rPr>
          <w:rFonts w:ascii="Times New Roman" w:hAnsi="Times New Roman" w:cs="Times New Roman"/>
          <w:sz w:val="18"/>
          <w:szCs w:val="18"/>
        </w:rPr>
        <w:t>Për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organizimin</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funksionimin</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komisioneve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hetimore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Kuvendit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ndryshuar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megjithatë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progresi</w:t>
      </w:r>
      <w:proofErr w:type="spellEnd"/>
      <w:r w:rsidRPr="006A1626">
        <w:rPr>
          <w:rFonts w:ascii="Times New Roman" w:hAnsi="Times New Roman" w:cs="Times New Roman"/>
          <w:sz w:val="18"/>
          <w:szCs w:val="18"/>
        </w:rPr>
        <w:t xml:space="preserve"> u </w:t>
      </w:r>
      <w:proofErr w:type="spellStart"/>
      <w:r w:rsidRPr="006A1626">
        <w:rPr>
          <w:rFonts w:ascii="Times New Roman" w:hAnsi="Times New Roman" w:cs="Times New Roman"/>
          <w:sz w:val="18"/>
          <w:szCs w:val="18"/>
        </w:rPr>
        <w:t>ndikua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pasojë</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zhvillimit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zgjedhjeve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përgjithshme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parlamentare</w:t>
      </w:r>
      <w:proofErr w:type="spellEnd"/>
      <w:r w:rsidRPr="006A1626">
        <w:rPr>
          <w:rFonts w:ascii="Times New Roman" w:hAnsi="Times New Roman" w:cs="Times New Roman"/>
          <w:sz w:val="18"/>
          <w:szCs w:val="18"/>
        </w:rPr>
        <w:t>.</w:t>
      </w:r>
    </w:p>
  </w:footnote>
  <w:footnote w:id="136">
    <w:p w14:paraId="4553E22A"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Gjykata</w:t>
      </w:r>
      <w:proofErr w:type="spellEnd"/>
      <w:r w:rsidRPr="006A1626">
        <w:rPr>
          <w:sz w:val="18"/>
          <w:szCs w:val="18"/>
        </w:rPr>
        <w:t xml:space="preserve"> </w:t>
      </w:r>
      <w:proofErr w:type="spellStart"/>
      <w:r w:rsidRPr="006A1626">
        <w:rPr>
          <w:sz w:val="18"/>
          <w:szCs w:val="18"/>
        </w:rPr>
        <w:t>Kushtetuese</w:t>
      </w:r>
      <w:proofErr w:type="spellEnd"/>
      <w:r w:rsidRPr="006A1626">
        <w:rPr>
          <w:sz w:val="18"/>
          <w:szCs w:val="18"/>
        </w:rPr>
        <w:t xml:space="preserve"> e </w:t>
      </w:r>
      <w:proofErr w:type="spellStart"/>
      <w:r w:rsidRPr="006A1626">
        <w:rPr>
          <w:sz w:val="18"/>
          <w:szCs w:val="18"/>
        </w:rPr>
        <w:t>Republikës</w:t>
      </w:r>
      <w:proofErr w:type="spellEnd"/>
      <w:r w:rsidRPr="006A1626">
        <w:rPr>
          <w:sz w:val="18"/>
          <w:szCs w:val="18"/>
        </w:rPr>
        <w:t xml:space="preserve"> </w:t>
      </w:r>
      <w:proofErr w:type="spellStart"/>
      <w:r w:rsidRPr="006A1626">
        <w:rPr>
          <w:sz w:val="18"/>
          <w:szCs w:val="18"/>
        </w:rPr>
        <w:t>së</w:t>
      </w:r>
      <w:proofErr w:type="spellEnd"/>
      <w:r w:rsidRPr="006A1626">
        <w:rPr>
          <w:sz w:val="18"/>
          <w:szCs w:val="18"/>
        </w:rPr>
        <w:t xml:space="preserve"> </w:t>
      </w:r>
      <w:proofErr w:type="spellStart"/>
      <w:r w:rsidRPr="006A1626">
        <w:rPr>
          <w:sz w:val="18"/>
          <w:szCs w:val="18"/>
        </w:rPr>
        <w:t>Shqipërisë</w:t>
      </w:r>
      <w:proofErr w:type="spellEnd"/>
      <w:r w:rsidRPr="006A1626">
        <w:rPr>
          <w:sz w:val="18"/>
          <w:szCs w:val="18"/>
        </w:rPr>
        <w:t xml:space="preserve"> (2024).</w:t>
      </w:r>
    </w:p>
  </w:footnote>
  <w:footnote w:id="137">
    <w:p w14:paraId="3E183DE6"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Për</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shpjegim</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procesit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mbikëqyrjes</w:t>
      </w:r>
      <w:proofErr w:type="spellEnd"/>
      <w:r w:rsidRPr="006A1626">
        <w:rPr>
          <w:sz w:val="18"/>
          <w:szCs w:val="18"/>
        </w:rPr>
        <w:t xml:space="preserve">, </w:t>
      </w:r>
      <w:proofErr w:type="spellStart"/>
      <w:r w:rsidRPr="006A1626">
        <w:rPr>
          <w:sz w:val="18"/>
          <w:szCs w:val="18"/>
        </w:rPr>
        <w:t>shihni</w:t>
      </w:r>
      <w:proofErr w:type="spellEnd"/>
      <w:r w:rsidRPr="006A1626">
        <w:rPr>
          <w:sz w:val="18"/>
          <w:szCs w:val="18"/>
        </w:rPr>
        <w:t xml:space="preserve"> </w:t>
      </w:r>
      <w:proofErr w:type="spellStart"/>
      <w:r w:rsidRPr="006A1626">
        <w:rPr>
          <w:sz w:val="18"/>
          <w:szCs w:val="18"/>
        </w:rPr>
        <w:t>faqen</w:t>
      </w:r>
      <w:proofErr w:type="spellEnd"/>
      <w:r w:rsidRPr="006A1626">
        <w:rPr>
          <w:sz w:val="18"/>
          <w:szCs w:val="18"/>
        </w:rPr>
        <w:t xml:space="preserve"> e </w:t>
      </w:r>
      <w:hyperlink r:id="rId2">
        <w:proofErr w:type="spellStart"/>
        <w:r w:rsidRPr="006A1626">
          <w:rPr>
            <w:color w:val="0462C1"/>
            <w:sz w:val="18"/>
            <w:szCs w:val="18"/>
            <w:u w:val="single" w:color="0462C1"/>
          </w:rPr>
          <w:t>internetit</w:t>
        </w:r>
        <w:proofErr w:type="spellEnd"/>
      </w:hyperlink>
      <w:r w:rsidRPr="006A1626">
        <w:rPr>
          <w:color w:val="0462C1"/>
          <w:spacing w:val="-3"/>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Këshillit</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Evropës</w:t>
      </w:r>
      <w:proofErr w:type="spellEnd"/>
      <w:r w:rsidRPr="006A1626">
        <w:rPr>
          <w:sz w:val="18"/>
          <w:szCs w:val="18"/>
        </w:rPr>
        <w:t>.</w:t>
      </w:r>
    </w:p>
  </w:footnote>
  <w:footnote w:id="138">
    <w:p w14:paraId="430B75D3"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gjitha</w:t>
      </w:r>
      <w:proofErr w:type="spellEnd"/>
      <w:r w:rsidRPr="006A1626">
        <w:rPr>
          <w:sz w:val="18"/>
          <w:szCs w:val="18"/>
        </w:rPr>
        <w:t xml:space="preserve"> </w:t>
      </w:r>
      <w:proofErr w:type="spellStart"/>
      <w:r w:rsidRPr="006A1626">
        <w:rPr>
          <w:sz w:val="18"/>
          <w:szCs w:val="18"/>
        </w:rPr>
        <w:t>shifrat</w:t>
      </w:r>
      <w:proofErr w:type="spellEnd"/>
      <w:r w:rsidRPr="006A1626">
        <w:rPr>
          <w:sz w:val="18"/>
          <w:szCs w:val="18"/>
        </w:rPr>
        <w:t xml:space="preserve"> </w:t>
      </w:r>
      <w:proofErr w:type="spellStart"/>
      <w:r w:rsidRPr="006A1626">
        <w:rPr>
          <w:sz w:val="18"/>
          <w:szCs w:val="18"/>
        </w:rPr>
        <w:t>janë</w:t>
      </w:r>
      <w:proofErr w:type="spellEnd"/>
      <w:r w:rsidRPr="006A1626">
        <w:rPr>
          <w:sz w:val="18"/>
          <w:szCs w:val="18"/>
        </w:rPr>
        <w:t xml:space="preserve"> </w:t>
      </w:r>
      <w:proofErr w:type="spellStart"/>
      <w:r w:rsidRPr="006A1626">
        <w:rPr>
          <w:sz w:val="18"/>
          <w:szCs w:val="18"/>
        </w:rPr>
        <w:t>llogaritur</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w:t>
      </w:r>
      <w:proofErr w:type="spellStart"/>
      <w:r w:rsidRPr="006A1626">
        <w:rPr>
          <w:sz w:val="18"/>
          <w:szCs w:val="18"/>
        </w:rPr>
        <w:t>Rrjeti</w:t>
      </w:r>
      <w:proofErr w:type="spellEnd"/>
      <w:r w:rsidRPr="006A1626">
        <w:rPr>
          <w:sz w:val="18"/>
          <w:szCs w:val="18"/>
        </w:rPr>
        <w:t xml:space="preserve"> </w:t>
      </w:r>
      <w:proofErr w:type="spellStart"/>
      <w:r w:rsidRPr="006A1626">
        <w:rPr>
          <w:sz w:val="18"/>
          <w:szCs w:val="18"/>
        </w:rPr>
        <w:t>Evropian</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Zbatimit</w:t>
      </w:r>
      <w:proofErr w:type="spellEnd"/>
      <w:r w:rsidRPr="006A1626">
        <w:rPr>
          <w:sz w:val="18"/>
          <w:szCs w:val="18"/>
        </w:rPr>
        <w:t xml:space="preserve"> (EIN) duke u </w:t>
      </w:r>
      <w:proofErr w:type="spellStart"/>
      <w:r w:rsidRPr="006A1626">
        <w:rPr>
          <w:sz w:val="18"/>
          <w:szCs w:val="18"/>
        </w:rPr>
        <w:t>bazuar</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numrin</w:t>
      </w:r>
      <w:proofErr w:type="spellEnd"/>
      <w:r w:rsidRPr="006A1626">
        <w:rPr>
          <w:sz w:val="18"/>
          <w:szCs w:val="18"/>
        </w:rPr>
        <w:t xml:space="preserve"> e </w:t>
      </w:r>
      <w:proofErr w:type="spellStart"/>
      <w:r w:rsidRPr="006A1626">
        <w:rPr>
          <w:sz w:val="18"/>
          <w:szCs w:val="18"/>
        </w:rPr>
        <w:t>çështjeve</w:t>
      </w:r>
      <w:proofErr w:type="spellEnd"/>
      <w:r w:rsidRPr="006A1626">
        <w:rPr>
          <w:sz w:val="18"/>
          <w:szCs w:val="18"/>
        </w:rPr>
        <w:t xml:space="preserve"> </w:t>
      </w:r>
      <w:proofErr w:type="spellStart"/>
      <w:r w:rsidRPr="006A1626">
        <w:rPr>
          <w:sz w:val="18"/>
          <w:szCs w:val="18"/>
        </w:rPr>
        <w:t>që</w:t>
      </w:r>
      <w:proofErr w:type="spellEnd"/>
      <w:r w:rsidRPr="006A1626">
        <w:rPr>
          <w:sz w:val="18"/>
          <w:szCs w:val="18"/>
        </w:rPr>
        <w:t xml:space="preserve"> </w:t>
      </w:r>
      <w:proofErr w:type="spellStart"/>
      <w:r w:rsidRPr="006A1626">
        <w:rPr>
          <w:sz w:val="18"/>
          <w:szCs w:val="18"/>
        </w:rPr>
        <w:t>konsiderohen</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mbetura</w:t>
      </w:r>
      <w:proofErr w:type="spellEnd"/>
      <w:r w:rsidRPr="006A1626">
        <w:rPr>
          <w:sz w:val="18"/>
          <w:szCs w:val="18"/>
        </w:rPr>
        <w:t xml:space="preserve"> </w:t>
      </w:r>
      <w:proofErr w:type="spellStart"/>
      <w:r w:rsidRPr="006A1626">
        <w:rPr>
          <w:sz w:val="18"/>
          <w:szCs w:val="18"/>
        </w:rPr>
        <w:t>pezull</w:t>
      </w:r>
      <w:proofErr w:type="spellEnd"/>
      <w:r w:rsidRPr="006A1626">
        <w:rPr>
          <w:sz w:val="18"/>
          <w:szCs w:val="18"/>
        </w:rPr>
        <w:t xml:space="preserve"> </w:t>
      </w:r>
      <w:proofErr w:type="spellStart"/>
      <w:r w:rsidRPr="006A1626">
        <w:rPr>
          <w:sz w:val="18"/>
          <w:szCs w:val="18"/>
        </w:rPr>
        <w:t>deri</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datën</w:t>
      </w:r>
      <w:proofErr w:type="spellEnd"/>
      <w:r w:rsidRPr="006A1626">
        <w:rPr>
          <w:sz w:val="18"/>
          <w:szCs w:val="18"/>
        </w:rPr>
        <w:t xml:space="preserve"> </w:t>
      </w:r>
      <w:proofErr w:type="spellStart"/>
      <w:r w:rsidRPr="006A1626">
        <w:rPr>
          <w:sz w:val="18"/>
          <w:szCs w:val="18"/>
        </w:rPr>
        <w:t>përfundimtare</w:t>
      </w:r>
      <w:proofErr w:type="spellEnd"/>
      <w:r w:rsidRPr="006A1626">
        <w:rPr>
          <w:sz w:val="18"/>
          <w:szCs w:val="18"/>
        </w:rPr>
        <w:t xml:space="preserve"> </w:t>
      </w:r>
      <w:proofErr w:type="spellStart"/>
      <w:r w:rsidRPr="006A1626">
        <w:rPr>
          <w:sz w:val="18"/>
          <w:szCs w:val="18"/>
        </w:rPr>
        <w:t>vjetore</w:t>
      </w:r>
      <w:proofErr w:type="spellEnd"/>
      <w:r w:rsidRPr="006A1626">
        <w:rPr>
          <w:sz w:val="18"/>
          <w:szCs w:val="18"/>
        </w:rPr>
        <w:t xml:space="preserve">, </w:t>
      </w:r>
      <w:proofErr w:type="spellStart"/>
      <w:r w:rsidRPr="006A1626">
        <w:rPr>
          <w:sz w:val="18"/>
          <w:szCs w:val="18"/>
        </w:rPr>
        <w:t>më</w:t>
      </w:r>
      <w:proofErr w:type="spellEnd"/>
      <w:r w:rsidRPr="006A1626">
        <w:rPr>
          <w:sz w:val="18"/>
          <w:szCs w:val="18"/>
        </w:rPr>
        <w:t xml:space="preserve"> 1 </w:t>
      </w:r>
      <w:proofErr w:type="spellStart"/>
      <w:r w:rsidRPr="006A1626">
        <w:rPr>
          <w:sz w:val="18"/>
          <w:szCs w:val="18"/>
        </w:rPr>
        <w:t>janari</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vitit</w:t>
      </w:r>
      <w:proofErr w:type="spellEnd"/>
      <w:r w:rsidRPr="006A1626">
        <w:rPr>
          <w:sz w:val="18"/>
          <w:szCs w:val="18"/>
        </w:rPr>
        <w:t xml:space="preserve"> 2025. EIN (2025), </w:t>
      </w:r>
      <w:proofErr w:type="spellStart"/>
      <w:r w:rsidRPr="006A1626">
        <w:rPr>
          <w:sz w:val="18"/>
          <w:szCs w:val="18"/>
        </w:rPr>
        <w:t>kontribut</w:t>
      </w:r>
      <w:proofErr w:type="spellEnd"/>
      <w:r w:rsidRPr="006A1626">
        <w:rPr>
          <w:sz w:val="18"/>
          <w:szCs w:val="18"/>
        </w:rPr>
        <w:t xml:space="preserve"> me </w:t>
      </w:r>
      <w:proofErr w:type="spellStart"/>
      <w:r w:rsidRPr="006A1626">
        <w:rPr>
          <w:sz w:val="18"/>
          <w:szCs w:val="18"/>
        </w:rPr>
        <w:t>shkrim</w:t>
      </w:r>
      <w:proofErr w:type="spellEnd"/>
      <w:r w:rsidRPr="006A1626">
        <w:rPr>
          <w:sz w:val="18"/>
          <w:szCs w:val="18"/>
        </w:rPr>
        <w:t xml:space="preserve">, </w:t>
      </w:r>
      <w:proofErr w:type="spellStart"/>
      <w:r w:rsidRPr="006A1626">
        <w:rPr>
          <w:sz w:val="18"/>
          <w:szCs w:val="18"/>
        </w:rPr>
        <w:t>fq</w:t>
      </w:r>
      <w:proofErr w:type="spellEnd"/>
      <w:r w:rsidRPr="006A1626">
        <w:rPr>
          <w:sz w:val="18"/>
          <w:szCs w:val="18"/>
        </w:rPr>
        <w:t>. 1.</w:t>
      </w:r>
    </w:p>
  </w:footnote>
  <w:footnote w:id="139">
    <w:p w14:paraId="29B3EE41"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Vendimi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i</w:t>
      </w:r>
      <w:proofErr w:type="spellEnd"/>
      <w:r w:rsidRPr="006A1626">
        <w:rPr>
          <w:rFonts w:ascii="Times New Roman" w:hAnsi="Times New Roman" w:cs="Times New Roman"/>
          <w:sz w:val="18"/>
          <w:szCs w:val="18"/>
        </w:rPr>
        <w:t xml:space="preserve"> GJEDNJ-</w:t>
      </w:r>
      <w:proofErr w:type="spellStart"/>
      <w:r w:rsidRPr="006A1626">
        <w:rPr>
          <w:rFonts w:ascii="Times New Roman" w:hAnsi="Times New Roman" w:cs="Times New Roman"/>
          <w:sz w:val="18"/>
          <w:szCs w:val="18"/>
        </w:rPr>
        <w:t>së</w:t>
      </w:r>
      <w:proofErr w:type="spellEnd"/>
      <w:r w:rsidRPr="006A1626">
        <w:rPr>
          <w:rFonts w:ascii="Times New Roman" w:hAnsi="Times New Roman" w:cs="Times New Roman"/>
          <w:sz w:val="18"/>
          <w:szCs w:val="18"/>
        </w:rPr>
        <w:t xml:space="preserve">, 40430/08, </w:t>
      </w:r>
      <w:proofErr w:type="spellStart"/>
      <w:r w:rsidRPr="006A1626">
        <w:rPr>
          <w:rFonts w:ascii="Times New Roman" w:hAnsi="Times New Roman" w:cs="Times New Roman"/>
          <w:i/>
          <w:sz w:val="18"/>
          <w:szCs w:val="18"/>
        </w:rPr>
        <w:t>Memishaj</w:t>
      </w:r>
      <w:proofErr w:type="spellEnd"/>
      <w:r w:rsidRPr="006A1626">
        <w:rPr>
          <w:rFonts w:ascii="Times New Roman" w:hAnsi="Times New Roman" w:cs="Times New Roman"/>
          <w:i/>
          <w:sz w:val="18"/>
          <w:szCs w:val="18"/>
        </w:rPr>
        <w:t xml:space="preserve"> </w:t>
      </w:r>
      <w:proofErr w:type="spellStart"/>
      <w:r w:rsidRPr="006A1626">
        <w:rPr>
          <w:rFonts w:ascii="Times New Roman" w:hAnsi="Times New Roman" w:cs="Times New Roman"/>
          <w:i/>
          <w:sz w:val="18"/>
          <w:szCs w:val="18"/>
        </w:rPr>
        <w:t>kundër</w:t>
      </w:r>
      <w:proofErr w:type="spellEnd"/>
      <w:r w:rsidRPr="006A1626">
        <w:rPr>
          <w:rFonts w:ascii="Times New Roman" w:hAnsi="Times New Roman" w:cs="Times New Roman"/>
          <w:i/>
          <w:sz w:val="18"/>
          <w:szCs w:val="18"/>
        </w:rPr>
        <w:t xml:space="preserve"> </w:t>
      </w:r>
      <w:proofErr w:type="spellStart"/>
      <w:r w:rsidRPr="006A1626">
        <w:rPr>
          <w:rFonts w:ascii="Times New Roman" w:hAnsi="Times New Roman" w:cs="Times New Roman"/>
          <w:i/>
          <w:sz w:val="18"/>
          <w:szCs w:val="18"/>
        </w:rPr>
        <w:t>Shqipërisë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pritje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zbatimit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që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nga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viti</w:t>
      </w:r>
      <w:proofErr w:type="spellEnd"/>
      <w:r w:rsidRPr="006A1626">
        <w:rPr>
          <w:rFonts w:ascii="Times New Roman" w:hAnsi="Times New Roman" w:cs="Times New Roman"/>
          <w:sz w:val="18"/>
          <w:szCs w:val="18"/>
        </w:rPr>
        <w:t xml:space="preserve"> 2014.</w:t>
      </w:r>
    </w:p>
  </w:footnote>
  <w:footnote w:id="140">
    <w:p w14:paraId="76C7FBD7"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w:t>
      </w:r>
      <w:r w:rsidRPr="006A1626">
        <w:rPr>
          <w:rFonts w:ascii="Times New Roman" w:hAnsi="Times New Roman" w:cs="Times New Roman"/>
          <w:sz w:val="18"/>
          <w:szCs w:val="18"/>
          <w:vertAlign w:val="superscript"/>
        </w:rPr>
        <w:t xml:space="preserve">  </w:t>
      </w:r>
      <w:proofErr w:type="spellStart"/>
      <w:r w:rsidRPr="006A1626">
        <w:rPr>
          <w:rFonts w:ascii="Times New Roman" w:hAnsi="Times New Roman" w:cs="Times New Roman"/>
          <w:sz w:val="18"/>
          <w:szCs w:val="18"/>
        </w:rPr>
        <w:t>Këshilli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Evropës</w:t>
      </w:r>
      <w:proofErr w:type="spellEnd"/>
      <w:r w:rsidRPr="006A1626">
        <w:rPr>
          <w:rFonts w:ascii="Times New Roman" w:hAnsi="Times New Roman" w:cs="Times New Roman"/>
          <w:sz w:val="18"/>
          <w:szCs w:val="18"/>
        </w:rPr>
        <w:t xml:space="preserve"> (2025), </w:t>
      </w:r>
      <w:proofErr w:type="spellStart"/>
      <w:r w:rsidRPr="006A1626">
        <w:rPr>
          <w:rFonts w:ascii="Times New Roman" w:hAnsi="Times New Roman" w:cs="Times New Roman"/>
          <w:sz w:val="18"/>
          <w:szCs w:val="18"/>
        </w:rPr>
        <w:t>fq</w:t>
      </w:r>
      <w:proofErr w:type="spellEnd"/>
      <w:r w:rsidRPr="006A1626">
        <w:rPr>
          <w:rFonts w:ascii="Times New Roman" w:hAnsi="Times New Roman" w:cs="Times New Roman"/>
          <w:sz w:val="18"/>
          <w:szCs w:val="18"/>
        </w:rPr>
        <w:t>. 156.</w:t>
      </w:r>
    </w:p>
  </w:footnote>
  <w:footnote w:id="141">
    <w:p w14:paraId="71156B34"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dhënat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janë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marrë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nga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baza</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dhënave</w:t>
      </w:r>
      <w:proofErr w:type="spellEnd"/>
      <w:r w:rsidRPr="006A1626">
        <w:rPr>
          <w:rFonts w:ascii="Times New Roman" w:hAnsi="Times New Roman" w:cs="Times New Roman"/>
          <w:sz w:val="18"/>
          <w:szCs w:val="18"/>
        </w:rPr>
        <w:t xml:space="preserve"> online e </w:t>
      </w:r>
      <w:proofErr w:type="spellStart"/>
      <w:r w:rsidRPr="006A1626">
        <w:rPr>
          <w:rFonts w:ascii="Times New Roman" w:hAnsi="Times New Roman" w:cs="Times New Roman"/>
          <w:sz w:val="18"/>
          <w:szCs w:val="18"/>
        </w:rPr>
        <w:t>Këshillit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Evropës</w:t>
      </w:r>
      <w:proofErr w:type="spellEnd"/>
      <w:r w:rsidRPr="006A1626">
        <w:rPr>
          <w:rFonts w:ascii="Times New Roman" w:hAnsi="Times New Roman" w:cs="Times New Roman"/>
          <w:sz w:val="18"/>
          <w:szCs w:val="18"/>
        </w:rPr>
        <w:t xml:space="preserve"> (HUDOC)</w:t>
      </w:r>
    </w:p>
  </w:footnote>
  <w:footnote w:id="142">
    <w:p w14:paraId="5DBE8CB8"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w:t>
      </w:r>
      <w:proofErr w:type="spellStart"/>
      <w:r w:rsidR="00765892">
        <w:rPr>
          <w:rFonts w:ascii="Times New Roman" w:hAnsi="Times New Roman" w:cs="Times New Roman"/>
          <w:sz w:val="18"/>
          <w:szCs w:val="18"/>
        </w:rPr>
        <w:t>Raporti</w:t>
      </w:r>
      <w:proofErr w:type="spellEnd"/>
      <w:r w:rsidR="00765892">
        <w:rPr>
          <w:rFonts w:ascii="Times New Roman" w:hAnsi="Times New Roman" w:cs="Times New Roman"/>
          <w:sz w:val="18"/>
          <w:szCs w:val="18"/>
        </w:rPr>
        <w:t xml:space="preserve"> </w:t>
      </w:r>
      <w:proofErr w:type="spellStart"/>
      <w:r w:rsidR="00765892">
        <w:rPr>
          <w:rFonts w:ascii="Times New Roman" w:hAnsi="Times New Roman" w:cs="Times New Roman"/>
          <w:sz w:val="18"/>
          <w:szCs w:val="18"/>
        </w:rPr>
        <w:t>mbi</w:t>
      </w:r>
      <w:proofErr w:type="spellEnd"/>
      <w:r w:rsidR="001B71D8">
        <w:rPr>
          <w:rFonts w:ascii="Times New Roman" w:hAnsi="Times New Roman" w:cs="Times New Roman"/>
          <w:sz w:val="18"/>
          <w:szCs w:val="18"/>
        </w:rPr>
        <w:t xml:space="preserve"> </w:t>
      </w:r>
      <w:proofErr w:type="spellStart"/>
      <w:r w:rsidR="001B71D8">
        <w:rPr>
          <w:rFonts w:ascii="Times New Roman" w:hAnsi="Times New Roman" w:cs="Times New Roman"/>
          <w:sz w:val="18"/>
          <w:szCs w:val="18"/>
        </w:rPr>
        <w:t>Shtetin</w:t>
      </w:r>
      <w:proofErr w:type="spellEnd"/>
      <w:r w:rsidR="001B71D8">
        <w:rPr>
          <w:rFonts w:ascii="Times New Roman" w:hAnsi="Times New Roman" w:cs="Times New Roman"/>
          <w:sz w:val="18"/>
          <w:szCs w:val="18"/>
        </w:rPr>
        <w:t xml:space="preserve"> e </w:t>
      </w:r>
      <w:proofErr w:type="spellStart"/>
      <w:r w:rsidR="001B71D8">
        <w:rPr>
          <w:rFonts w:ascii="Times New Roman" w:hAnsi="Times New Roman" w:cs="Times New Roman"/>
          <w:sz w:val="18"/>
          <w:szCs w:val="18"/>
        </w:rPr>
        <w:t>së</w:t>
      </w:r>
      <w:proofErr w:type="spellEnd"/>
      <w:r w:rsidR="001B71D8">
        <w:rPr>
          <w:rFonts w:ascii="Times New Roman" w:hAnsi="Times New Roman" w:cs="Times New Roman"/>
          <w:sz w:val="18"/>
          <w:szCs w:val="18"/>
        </w:rPr>
        <w:t xml:space="preserve"> </w:t>
      </w:r>
      <w:proofErr w:type="spellStart"/>
      <w:r w:rsidR="001B71D8">
        <w:rPr>
          <w:rFonts w:ascii="Times New Roman" w:hAnsi="Times New Roman" w:cs="Times New Roman"/>
          <w:sz w:val="18"/>
          <w:szCs w:val="18"/>
        </w:rPr>
        <w:t>Drejtës</w:t>
      </w:r>
      <w:proofErr w:type="spellEnd"/>
      <w:r w:rsidR="001B71D8">
        <w:rPr>
          <w:rFonts w:ascii="Times New Roman" w:hAnsi="Times New Roman" w:cs="Times New Roman"/>
          <w:sz w:val="18"/>
          <w:szCs w:val="18"/>
        </w:rPr>
        <w:t xml:space="preserve"> 2024</w:t>
      </w:r>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Shqipëri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fq</w:t>
      </w:r>
      <w:proofErr w:type="spellEnd"/>
      <w:r w:rsidRPr="006A1626">
        <w:rPr>
          <w:rFonts w:ascii="Times New Roman" w:hAnsi="Times New Roman" w:cs="Times New Roman"/>
          <w:sz w:val="18"/>
          <w:szCs w:val="18"/>
        </w:rPr>
        <w:t>. 23.</w:t>
      </w:r>
    </w:p>
  </w:footnote>
  <w:footnote w:id="143">
    <w:p w14:paraId="72295F29"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Vizita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Shqipëri</w:t>
      </w:r>
      <w:proofErr w:type="spellEnd"/>
      <w:r w:rsidRPr="006A1626">
        <w:rPr>
          <w:rFonts w:ascii="Times New Roman" w:hAnsi="Times New Roman" w:cs="Times New Roman"/>
          <w:sz w:val="18"/>
          <w:szCs w:val="18"/>
        </w:rPr>
        <w:t xml:space="preserve">; </w:t>
      </w:r>
      <w:proofErr w:type="spellStart"/>
      <w:r w:rsidRPr="006A1626">
        <w:rPr>
          <w:rStyle w:val="Strong"/>
          <w:rFonts w:ascii="Times New Roman" w:hAnsi="Times New Roman" w:cs="Times New Roman"/>
          <w:sz w:val="18"/>
          <w:szCs w:val="18"/>
        </w:rPr>
        <w:t>Nënkomisioni</w:t>
      </w:r>
      <w:proofErr w:type="spellEnd"/>
      <w:r w:rsidRPr="006A1626">
        <w:rPr>
          <w:rStyle w:val="Strong"/>
          <w:rFonts w:ascii="Times New Roman" w:hAnsi="Times New Roman" w:cs="Times New Roman"/>
          <w:sz w:val="18"/>
          <w:szCs w:val="18"/>
        </w:rPr>
        <w:t xml:space="preserve"> </w:t>
      </w:r>
      <w:proofErr w:type="spellStart"/>
      <w:r w:rsidRPr="006A1626">
        <w:rPr>
          <w:rStyle w:val="Strong"/>
          <w:rFonts w:ascii="Times New Roman" w:hAnsi="Times New Roman" w:cs="Times New Roman"/>
          <w:sz w:val="18"/>
          <w:szCs w:val="18"/>
        </w:rPr>
        <w:t>për</w:t>
      </w:r>
      <w:proofErr w:type="spellEnd"/>
      <w:r w:rsidRPr="006A1626">
        <w:rPr>
          <w:rStyle w:val="Strong"/>
          <w:rFonts w:ascii="Times New Roman" w:hAnsi="Times New Roman" w:cs="Times New Roman"/>
          <w:sz w:val="18"/>
          <w:szCs w:val="18"/>
        </w:rPr>
        <w:t xml:space="preserve"> </w:t>
      </w:r>
      <w:proofErr w:type="spellStart"/>
      <w:r w:rsidRPr="006A1626">
        <w:rPr>
          <w:rStyle w:val="Strong"/>
          <w:rFonts w:ascii="Times New Roman" w:hAnsi="Times New Roman" w:cs="Times New Roman"/>
          <w:sz w:val="18"/>
          <w:szCs w:val="18"/>
        </w:rPr>
        <w:t>Drejtësi</w:t>
      </w:r>
      <w:proofErr w:type="spellEnd"/>
      <w:r w:rsidRPr="006A1626">
        <w:rPr>
          <w:rStyle w:val="Strong"/>
          <w:rFonts w:ascii="Times New Roman" w:hAnsi="Times New Roman" w:cs="Times New Roman"/>
          <w:sz w:val="18"/>
          <w:szCs w:val="18"/>
        </w:rPr>
        <w:t xml:space="preserve">, Liri </w:t>
      </w:r>
      <w:proofErr w:type="spellStart"/>
      <w:r w:rsidRPr="006A1626">
        <w:rPr>
          <w:rStyle w:val="Strong"/>
          <w:rFonts w:ascii="Times New Roman" w:hAnsi="Times New Roman" w:cs="Times New Roman"/>
          <w:sz w:val="18"/>
          <w:szCs w:val="18"/>
        </w:rPr>
        <w:t>dhe</w:t>
      </w:r>
      <w:proofErr w:type="spellEnd"/>
      <w:r w:rsidRPr="006A1626">
        <w:rPr>
          <w:rStyle w:val="Strong"/>
          <w:rFonts w:ascii="Times New Roman" w:hAnsi="Times New Roman" w:cs="Times New Roman"/>
          <w:sz w:val="18"/>
          <w:szCs w:val="18"/>
        </w:rPr>
        <w:t xml:space="preserve"> </w:t>
      </w:r>
      <w:proofErr w:type="spellStart"/>
      <w:r w:rsidRPr="006A1626">
        <w:rPr>
          <w:rStyle w:val="Strong"/>
          <w:rFonts w:ascii="Times New Roman" w:hAnsi="Times New Roman" w:cs="Times New Roman"/>
          <w:sz w:val="18"/>
          <w:szCs w:val="18"/>
        </w:rPr>
        <w:t>Siguri</w:t>
      </w:r>
      <w:proofErr w:type="spellEnd"/>
      <w:r w:rsidRPr="006A1626">
        <w:rPr>
          <w:rFonts w:ascii="Times New Roman" w:hAnsi="Times New Roman" w:cs="Times New Roman"/>
          <w:b/>
          <w:sz w:val="18"/>
          <w:szCs w:val="18"/>
        </w:rPr>
        <w:t>,</w:t>
      </w:r>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Avokati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Popullit</w:t>
      </w:r>
      <w:proofErr w:type="spellEnd"/>
      <w:r w:rsidRPr="006A1626">
        <w:rPr>
          <w:rFonts w:ascii="Times New Roman" w:hAnsi="Times New Roman" w:cs="Times New Roman"/>
          <w:sz w:val="18"/>
          <w:szCs w:val="18"/>
        </w:rPr>
        <w:t>.</w:t>
      </w:r>
    </w:p>
  </w:footnote>
  <w:footnote w:id="144">
    <w:p w14:paraId="38348C73"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Vizita</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Avokati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Popullit</w:t>
      </w:r>
      <w:proofErr w:type="spellEnd"/>
      <w:r w:rsidRPr="006A1626">
        <w:rPr>
          <w:sz w:val="18"/>
          <w:szCs w:val="18"/>
        </w:rPr>
        <w:t xml:space="preserve">. </w:t>
      </w:r>
      <w:proofErr w:type="spellStart"/>
      <w:r w:rsidRPr="006A1626">
        <w:rPr>
          <w:sz w:val="18"/>
          <w:szCs w:val="18"/>
        </w:rPr>
        <w:t>Ndjekur</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drejtat</w:t>
      </w:r>
      <w:proofErr w:type="spellEnd"/>
      <w:r w:rsidRPr="006A1626">
        <w:rPr>
          <w:sz w:val="18"/>
          <w:szCs w:val="18"/>
        </w:rPr>
        <w:t xml:space="preserve"> </w:t>
      </w:r>
      <w:proofErr w:type="spellStart"/>
      <w:r w:rsidRPr="006A1626">
        <w:rPr>
          <w:sz w:val="18"/>
          <w:szCs w:val="18"/>
        </w:rPr>
        <w:t>pronësore</w:t>
      </w:r>
      <w:proofErr w:type="spellEnd"/>
      <w:r w:rsidRPr="006A1626">
        <w:rPr>
          <w:sz w:val="18"/>
          <w:szCs w:val="18"/>
        </w:rPr>
        <w:t xml:space="preserve"> (214 </w:t>
      </w:r>
      <w:proofErr w:type="spellStart"/>
      <w:r w:rsidRPr="006A1626">
        <w:rPr>
          <w:sz w:val="18"/>
          <w:szCs w:val="18"/>
        </w:rPr>
        <w:t>raste</w:t>
      </w:r>
      <w:proofErr w:type="spellEnd"/>
      <w:r w:rsidRPr="006A1626">
        <w:rPr>
          <w:sz w:val="18"/>
          <w:szCs w:val="18"/>
        </w:rPr>
        <w:t xml:space="preserve">/12%), </w:t>
      </w:r>
      <w:proofErr w:type="spellStart"/>
      <w:r w:rsidRPr="006A1626">
        <w:rPr>
          <w:sz w:val="18"/>
          <w:szCs w:val="18"/>
        </w:rPr>
        <w:t>procedura</w:t>
      </w:r>
      <w:proofErr w:type="spellEnd"/>
      <w:r w:rsidRPr="006A1626">
        <w:rPr>
          <w:sz w:val="18"/>
          <w:szCs w:val="18"/>
        </w:rPr>
        <w:t xml:space="preserve"> </w:t>
      </w:r>
      <w:proofErr w:type="spellStart"/>
      <w:r w:rsidRPr="006A1626">
        <w:rPr>
          <w:sz w:val="18"/>
          <w:szCs w:val="18"/>
        </w:rPr>
        <w:t>gjyqësore</w:t>
      </w:r>
      <w:proofErr w:type="spellEnd"/>
      <w:r w:rsidRPr="006A1626">
        <w:rPr>
          <w:sz w:val="18"/>
          <w:szCs w:val="18"/>
        </w:rPr>
        <w:t xml:space="preserve">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prokuroriale</w:t>
      </w:r>
      <w:proofErr w:type="spellEnd"/>
      <w:r w:rsidRPr="006A1626">
        <w:rPr>
          <w:sz w:val="18"/>
          <w:szCs w:val="18"/>
        </w:rPr>
        <w:t xml:space="preserve"> (213 </w:t>
      </w:r>
      <w:proofErr w:type="spellStart"/>
      <w:r w:rsidRPr="006A1626">
        <w:rPr>
          <w:sz w:val="18"/>
          <w:szCs w:val="18"/>
        </w:rPr>
        <w:t>raste</w:t>
      </w:r>
      <w:proofErr w:type="spellEnd"/>
      <w:r w:rsidRPr="006A1626">
        <w:rPr>
          <w:sz w:val="18"/>
          <w:szCs w:val="18"/>
        </w:rPr>
        <w:t xml:space="preserve">/12%) </w:t>
      </w:r>
      <w:proofErr w:type="spellStart"/>
      <w:r w:rsidRPr="006A1626">
        <w:rPr>
          <w:sz w:val="18"/>
          <w:szCs w:val="18"/>
        </w:rPr>
        <w:t>dhe</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drejtat</w:t>
      </w:r>
      <w:proofErr w:type="spellEnd"/>
      <w:r w:rsidRPr="006A1626">
        <w:rPr>
          <w:sz w:val="18"/>
          <w:szCs w:val="18"/>
        </w:rPr>
        <w:t xml:space="preserve"> e </w:t>
      </w:r>
      <w:proofErr w:type="spellStart"/>
      <w:r w:rsidRPr="006A1626">
        <w:rPr>
          <w:sz w:val="18"/>
          <w:szCs w:val="18"/>
        </w:rPr>
        <w:t>fëmijëve</w:t>
      </w:r>
      <w:proofErr w:type="spellEnd"/>
      <w:r w:rsidRPr="006A1626">
        <w:rPr>
          <w:sz w:val="18"/>
          <w:szCs w:val="18"/>
        </w:rPr>
        <w:t xml:space="preserve"> (212 </w:t>
      </w:r>
      <w:proofErr w:type="spellStart"/>
      <w:r w:rsidRPr="006A1626">
        <w:rPr>
          <w:sz w:val="18"/>
          <w:szCs w:val="18"/>
        </w:rPr>
        <w:t>raste</w:t>
      </w:r>
      <w:proofErr w:type="spellEnd"/>
      <w:r w:rsidRPr="006A1626">
        <w:rPr>
          <w:sz w:val="18"/>
          <w:szCs w:val="18"/>
        </w:rPr>
        <w:t>/12%).</w:t>
      </w:r>
    </w:p>
  </w:footnote>
  <w:footnote w:id="145">
    <w:p w14:paraId="52FCE8A0"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Sipas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Avokatit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Popullit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shkalla</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përgjithshme</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zbatimit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ishte</w:t>
      </w:r>
      <w:proofErr w:type="spellEnd"/>
      <w:r w:rsidRPr="006A1626">
        <w:rPr>
          <w:rFonts w:ascii="Times New Roman" w:hAnsi="Times New Roman" w:cs="Times New Roman"/>
          <w:sz w:val="18"/>
          <w:szCs w:val="18"/>
        </w:rPr>
        <w:t xml:space="preserve"> 21% </w:t>
      </w:r>
      <w:proofErr w:type="spellStart"/>
      <w:r w:rsidRPr="006A1626">
        <w:rPr>
          <w:rFonts w:ascii="Times New Roman" w:hAnsi="Times New Roman" w:cs="Times New Roman"/>
          <w:sz w:val="18"/>
          <w:szCs w:val="18"/>
        </w:rPr>
        <w:t>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vitin</w:t>
      </w:r>
      <w:proofErr w:type="spellEnd"/>
      <w:r w:rsidRPr="006A1626">
        <w:rPr>
          <w:rFonts w:ascii="Times New Roman" w:hAnsi="Times New Roman" w:cs="Times New Roman"/>
          <w:sz w:val="18"/>
          <w:szCs w:val="18"/>
        </w:rPr>
        <w:t xml:space="preserve"> 2024.</w:t>
      </w:r>
    </w:p>
  </w:footnote>
  <w:footnote w:id="146">
    <w:p w14:paraId="4B751B97" w14:textId="77777777" w:rsidR="006A1626" w:rsidRPr="006A1626" w:rsidRDefault="006A1626" w:rsidP="003D3F03">
      <w:pPr>
        <w:pStyle w:val="FootnoteText"/>
        <w:jc w:val="both"/>
        <w:rPr>
          <w:sz w:val="18"/>
          <w:szCs w:val="18"/>
        </w:rPr>
      </w:pPr>
      <w:r w:rsidRPr="006A1626">
        <w:rPr>
          <w:rStyle w:val="FootnoteReference"/>
          <w:sz w:val="18"/>
          <w:szCs w:val="18"/>
        </w:rPr>
        <w:footnoteRef/>
      </w:r>
      <w:proofErr w:type="spellStart"/>
      <w:r w:rsidRPr="006A1626">
        <w:rPr>
          <w:sz w:val="18"/>
          <w:szCs w:val="18"/>
        </w:rPr>
        <w:t>Vizita</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Avokati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Popullit</w:t>
      </w:r>
      <w:proofErr w:type="spellEnd"/>
      <w:r w:rsidRPr="006A1626">
        <w:rPr>
          <w:sz w:val="18"/>
          <w:szCs w:val="18"/>
        </w:rPr>
        <w:t xml:space="preserve">; </w:t>
      </w:r>
      <w:proofErr w:type="spellStart"/>
      <w:r w:rsidRPr="006A1626">
        <w:rPr>
          <w:sz w:val="18"/>
          <w:szCs w:val="18"/>
        </w:rPr>
        <w:t>Komisioneri</w:t>
      </w:r>
      <w:proofErr w:type="spellEnd"/>
      <w:r w:rsidRPr="006A1626">
        <w:rPr>
          <w:sz w:val="18"/>
          <w:szCs w:val="18"/>
        </w:rPr>
        <w:t xml:space="preserve"> per </w:t>
      </w:r>
      <w:proofErr w:type="spellStart"/>
      <w:r w:rsidRPr="006A1626">
        <w:rPr>
          <w:sz w:val="18"/>
          <w:szCs w:val="18"/>
        </w:rPr>
        <w:t>Mbrojtjen</w:t>
      </w:r>
      <w:proofErr w:type="spellEnd"/>
      <w:r w:rsidRPr="006A1626">
        <w:rPr>
          <w:sz w:val="18"/>
          <w:szCs w:val="18"/>
        </w:rPr>
        <w:t xml:space="preserve"> </w:t>
      </w:r>
      <w:proofErr w:type="spellStart"/>
      <w:r w:rsidRPr="006A1626">
        <w:rPr>
          <w:sz w:val="18"/>
          <w:szCs w:val="18"/>
        </w:rPr>
        <w:t>nga</w:t>
      </w:r>
      <w:proofErr w:type="spellEnd"/>
      <w:r w:rsidRPr="006A1626">
        <w:rPr>
          <w:sz w:val="18"/>
          <w:szCs w:val="18"/>
        </w:rPr>
        <w:t xml:space="preserve"> </w:t>
      </w:r>
      <w:proofErr w:type="spellStart"/>
      <w:r w:rsidRPr="006A1626">
        <w:rPr>
          <w:sz w:val="18"/>
          <w:szCs w:val="18"/>
        </w:rPr>
        <w:t>Diskriminimi</w:t>
      </w:r>
      <w:proofErr w:type="spellEnd"/>
      <w:r w:rsidRPr="006A1626">
        <w:rPr>
          <w:sz w:val="18"/>
          <w:szCs w:val="18"/>
        </w:rPr>
        <w:t>.</w:t>
      </w:r>
    </w:p>
  </w:footnote>
  <w:footnote w:id="147">
    <w:p w14:paraId="66B0450C"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Eurobarometri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shpejtë</w:t>
      </w:r>
      <w:proofErr w:type="spellEnd"/>
      <w:r w:rsidRPr="006A1626">
        <w:rPr>
          <w:rFonts w:ascii="Times New Roman" w:hAnsi="Times New Roman" w:cs="Times New Roman"/>
          <w:sz w:val="18"/>
          <w:szCs w:val="18"/>
        </w:rPr>
        <w:t xml:space="preserve"> 555 (2025).</w:t>
      </w:r>
    </w:p>
  </w:footnote>
  <w:footnote w:id="148">
    <w:p w14:paraId="1355CB5B"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Eurobarometri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shpejtë</w:t>
      </w:r>
      <w:proofErr w:type="spellEnd"/>
      <w:r w:rsidRPr="006A1626">
        <w:rPr>
          <w:rFonts w:ascii="Times New Roman" w:hAnsi="Times New Roman" w:cs="Times New Roman"/>
          <w:sz w:val="18"/>
          <w:szCs w:val="18"/>
        </w:rPr>
        <w:t xml:space="preserve"> 555 (2025). 15%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29% e </w:t>
      </w:r>
      <w:proofErr w:type="spellStart"/>
      <w:r w:rsidRPr="006A1626">
        <w:rPr>
          <w:rFonts w:ascii="Times New Roman" w:hAnsi="Times New Roman" w:cs="Times New Roman"/>
          <w:sz w:val="18"/>
          <w:szCs w:val="18"/>
        </w:rPr>
        <w:t>investitorëve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anketuar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perceptojnë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ndryshimet</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shpeshta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legjislacion</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shqetësimet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lidhur</w:t>
      </w:r>
      <w:proofErr w:type="spellEnd"/>
      <w:r w:rsidRPr="006A1626">
        <w:rPr>
          <w:rFonts w:ascii="Times New Roman" w:hAnsi="Times New Roman" w:cs="Times New Roman"/>
          <w:sz w:val="18"/>
          <w:szCs w:val="18"/>
        </w:rPr>
        <w:t xml:space="preserve"> me </w:t>
      </w:r>
      <w:proofErr w:type="spellStart"/>
      <w:r w:rsidRPr="006A1626">
        <w:rPr>
          <w:rFonts w:ascii="Times New Roman" w:hAnsi="Times New Roman" w:cs="Times New Roman"/>
          <w:sz w:val="18"/>
          <w:szCs w:val="18"/>
        </w:rPr>
        <w:t>cilësinë</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procesit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ligjbërjes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me </w:t>
      </w:r>
      <w:proofErr w:type="spellStart"/>
      <w:r w:rsidRPr="006A1626">
        <w:rPr>
          <w:rFonts w:ascii="Times New Roman" w:hAnsi="Times New Roman" w:cs="Times New Roman"/>
          <w:sz w:val="18"/>
          <w:szCs w:val="18"/>
        </w:rPr>
        <w:t>cilësinë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efikasitetin</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ose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pavarësinë</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drejtësisë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arsye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për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mungesën</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besimit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mbrojtjen</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investimeve</w:t>
      </w:r>
      <w:proofErr w:type="spellEnd"/>
      <w:r w:rsidRPr="006A1626">
        <w:rPr>
          <w:rFonts w:ascii="Times New Roman" w:hAnsi="Times New Roman" w:cs="Times New Roman"/>
          <w:sz w:val="18"/>
          <w:szCs w:val="18"/>
        </w:rPr>
        <w:t xml:space="preserve">. </w:t>
      </w:r>
    </w:p>
  </w:footnote>
  <w:footnote w:id="149">
    <w:p w14:paraId="5D672E69"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Eurobarometri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shpejtë</w:t>
      </w:r>
      <w:proofErr w:type="spellEnd"/>
      <w:r w:rsidRPr="006A1626">
        <w:rPr>
          <w:sz w:val="18"/>
          <w:szCs w:val="18"/>
        </w:rPr>
        <w:t xml:space="preserve"> 555 (2025).</w:t>
      </w:r>
    </w:p>
  </w:footnote>
  <w:footnote w:id="150">
    <w:p w14:paraId="5A6C4F81"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Eurobarometri</w:t>
      </w:r>
      <w:proofErr w:type="spellEnd"/>
      <w:r w:rsidRPr="006A1626">
        <w:rPr>
          <w:sz w:val="18"/>
          <w:szCs w:val="18"/>
        </w:rPr>
        <w:t xml:space="preserve"> </w:t>
      </w:r>
      <w:proofErr w:type="spellStart"/>
      <w:r w:rsidRPr="006A1626">
        <w:rPr>
          <w:sz w:val="18"/>
          <w:szCs w:val="18"/>
        </w:rPr>
        <w:t>i</w:t>
      </w:r>
      <w:proofErr w:type="spellEnd"/>
      <w:r w:rsidRPr="006A1626">
        <w:rPr>
          <w:sz w:val="18"/>
          <w:szCs w:val="18"/>
        </w:rPr>
        <w:t xml:space="preserve"> </w:t>
      </w:r>
      <w:proofErr w:type="spellStart"/>
      <w:r w:rsidRPr="006A1626">
        <w:rPr>
          <w:sz w:val="18"/>
          <w:szCs w:val="18"/>
        </w:rPr>
        <w:t>shpejtë</w:t>
      </w:r>
      <w:proofErr w:type="spellEnd"/>
      <w:r w:rsidRPr="006A1626">
        <w:rPr>
          <w:sz w:val="18"/>
          <w:szCs w:val="18"/>
        </w:rPr>
        <w:t xml:space="preserve"> 555 (2025).</w:t>
      </w:r>
    </w:p>
  </w:footnote>
  <w:footnote w:id="151">
    <w:p w14:paraId="0832EE25"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CIVICUS (2025). </w:t>
      </w:r>
      <w:proofErr w:type="spellStart"/>
      <w:r w:rsidRPr="006A1626">
        <w:rPr>
          <w:sz w:val="18"/>
          <w:szCs w:val="18"/>
        </w:rPr>
        <w:t>Vlerësimi</w:t>
      </w:r>
      <w:proofErr w:type="spellEnd"/>
      <w:r w:rsidRPr="006A1626">
        <w:rPr>
          <w:sz w:val="18"/>
          <w:szCs w:val="18"/>
        </w:rPr>
        <w:t xml:space="preserve"> </w:t>
      </w:r>
      <w:proofErr w:type="spellStart"/>
      <w:r w:rsidRPr="006A1626">
        <w:rPr>
          <w:sz w:val="18"/>
          <w:szCs w:val="18"/>
        </w:rPr>
        <w:t>është</w:t>
      </w:r>
      <w:proofErr w:type="spellEnd"/>
      <w:r w:rsidRPr="006A1626">
        <w:rPr>
          <w:sz w:val="18"/>
          <w:szCs w:val="18"/>
        </w:rPr>
        <w:t xml:space="preserve"> </w:t>
      </w:r>
      <w:proofErr w:type="spellStart"/>
      <w:r w:rsidRPr="006A1626">
        <w:rPr>
          <w:sz w:val="18"/>
          <w:szCs w:val="18"/>
        </w:rPr>
        <w:t>dhënë</w:t>
      </w:r>
      <w:proofErr w:type="spellEnd"/>
      <w:r w:rsidRPr="006A1626">
        <w:rPr>
          <w:sz w:val="18"/>
          <w:szCs w:val="18"/>
        </w:rPr>
        <w:t xml:space="preserve"> </w:t>
      </w:r>
      <w:proofErr w:type="spellStart"/>
      <w:r w:rsidRPr="006A1626">
        <w:rPr>
          <w:sz w:val="18"/>
          <w:szCs w:val="18"/>
        </w:rPr>
        <w:t>sipas</w:t>
      </w:r>
      <w:proofErr w:type="spellEnd"/>
      <w:r w:rsidRPr="006A1626">
        <w:rPr>
          <w:sz w:val="18"/>
          <w:szCs w:val="18"/>
        </w:rPr>
        <w:t xml:space="preserve"> </w:t>
      </w:r>
      <w:proofErr w:type="spellStart"/>
      <w:r w:rsidRPr="006A1626">
        <w:rPr>
          <w:sz w:val="18"/>
          <w:szCs w:val="18"/>
        </w:rPr>
        <w:t>një</w:t>
      </w:r>
      <w:proofErr w:type="spellEnd"/>
      <w:r w:rsidRPr="006A1626">
        <w:rPr>
          <w:sz w:val="18"/>
          <w:szCs w:val="18"/>
        </w:rPr>
        <w:t xml:space="preserve"> </w:t>
      </w:r>
      <w:proofErr w:type="spellStart"/>
      <w:r w:rsidRPr="006A1626">
        <w:rPr>
          <w:sz w:val="18"/>
          <w:szCs w:val="18"/>
        </w:rPr>
        <w:t>shkalle</w:t>
      </w:r>
      <w:proofErr w:type="spellEnd"/>
      <w:r w:rsidRPr="006A1626">
        <w:rPr>
          <w:sz w:val="18"/>
          <w:szCs w:val="18"/>
        </w:rPr>
        <w:t xml:space="preserve"> me </w:t>
      </w:r>
      <w:proofErr w:type="spellStart"/>
      <w:r w:rsidRPr="006A1626">
        <w:rPr>
          <w:sz w:val="18"/>
          <w:szCs w:val="18"/>
        </w:rPr>
        <w:t>pesë</w:t>
      </w:r>
      <w:proofErr w:type="spellEnd"/>
      <w:r w:rsidRPr="006A1626">
        <w:rPr>
          <w:sz w:val="18"/>
          <w:szCs w:val="18"/>
        </w:rPr>
        <w:t xml:space="preserve"> </w:t>
      </w:r>
      <w:proofErr w:type="spellStart"/>
      <w:r w:rsidRPr="006A1626">
        <w:rPr>
          <w:sz w:val="18"/>
          <w:szCs w:val="18"/>
        </w:rPr>
        <w:t>kategori</w:t>
      </w:r>
      <w:proofErr w:type="spellEnd"/>
      <w:r w:rsidRPr="006A1626">
        <w:rPr>
          <w:sz w:val="18"/>
          <w:szCs w:val="18"/>
        </w:rPr>
        <w:t xml:space="preserve"> </w:t>
      </w:r>
      <w:proofErr w:type="spellStart"/>
      <w:r w:rsidRPr="006A1626">
        <w:rPr>
          <w:sz w:val="18"/>
          <w:szCs w:val="18"/>
        </w:rPr>
        <w:t>të</w:t>
      </w:r>
      <w:proofErr w:type="spellEnd"/>
      <w:r w:rsidRPr="006A1626">
        <w:rPr>
          <w:sz w:val="18"/>
          <w:szCs w:val="18"/>
        </w:rPr>
        <w:t xml:space="preserve"> </w:t>
      </w:r>
      <w:proofErr w:type="spellStart"/>
      <w:r w:rsidRPr="006A1626">
        <w:rPr>
          <w:sz w:val="18"/>
          <w:szCs w:val="18"/>
        </w:rPr>
        <w:t>përcaktuara</w:t>
      </w:r>
      <w:proofErr w:type="spellEnd"/>
      <w:r w:rsidRPr="006A1626">
        <w:rPr>
          <w:sz w:val="18"/>
          <w:szCs w:val="18"/>
        </w:rPr>
        <w:t xml:space="preserve"> </w:t>
      </w:r>
      <w:proofErr w:type="spellStart"/>
      <w:r w:rsidRPr="006A1626">
        <w:rPr>
          <w:sz w:val="18"/>
          <w:szCs w:val="18"/>
        </w:rPr>
        <w:t>si</w:t>
      </w:r>
      <w:proofErr w:type="spellEnd"/>
      <w:r w:rsidRPr="006A1626">
        <w:rPr>
          <w:sz w:val="18"/>
          <w:szCs w:val="18"/>
        </w:rPr>
        <w:t xml:space="preserve">: </w:t>
      </w:r>
      <w:r w:rsidRPr="006A1626">
        <w:rPr>
          <w:rStyle w:val="Strong"/>
          <w:sz w:val="18"/>
          <w:szCs w:val="18"/>
        </w:rPr>
        <w:t xml:space="preserve">e </w:t>
      </w:r>
      <w:proofErr w:type="spellStart"/>
      <w:r w:rsidRPr="006A1626">
        <w:rPr>
          <w:rStyle w:val="Strong"/>
          <w:sz w:val="18"/>
          <w:szCs w:val="18"/>
        </w:rPr>
        <w:t>hapur</w:t>
      </w:r>
      <w:proofErr w:type="spellEnd"/>
      <w:r w:rsidRPr="006A1626">
        <w:rPr>
          <w:rStyle w:val="Strong"/>
          <w:sz w:val="18"/>
          <w:szCs w:val="18"/>
        </w:rPr>
        <w:t xml:space="preserve">, e </w:t>
      </w:r>
      <w:proofErr w:type="spellStart"/>
      <w:r w:rsidRPr="006A1626">
        <w:rPr>
          <w:rStyle w:val="Strong"/>
          <w:sz w:val="18"/>
          <w:szCs w:val="18"/>
        </w:rPr>
        <w:t>kufizuar</w:t>
      </w:r>
      <w:proofErr w:type="spellEnd"/>
      <w:r w:rsidRPr="006A1626">
        <w:rPr>
          <w:rStyle w:val="Strong"/>
          <w:sz w:val="18"/>
          <w:szCs w:val="18"/>
        </w:rPr>
        <w:t xml:space="preserve">, me </w:t>
      </w:r>
      <w:proofErr w:type="spellStart"/>
      <w:r w:rsidRPr="006A1626">
        <w:rPr>
          <w:rStyle w:val="Strong"/>
          <w:sz w:val="18"/>
          <w:szCs w:val="18"/>
        </w:rPr>
        <w:t>pengesa</w:t>
      </w:r>
      <w:proofErr w:type="spellEnd"/>
      <w:r w:rsidRPr="006A1626">
        <w:rPr>
          <w:rStyle w:val="Strong"/>
          <w:sz w:val="18"/>
          <w:szCs w:val="18"/>
        </w:rPr>
        <w:t xml:space="preserve">, e </w:t>
      </w:r>
      <w:proofErr w:type="spellStart"/>
      <w:r w:rsidRPr="006A1626">
        <w:rPr>
          <w:rStyle w:val="Strong"/>
          <w:sz w:val="18"/>
          <w:szCs w:val="18"/>
        </w:rPr>
        <w:t>shtypur</w:t>
      </w:r>
      <w:proofErr w:type="spellEnd"/>
      <w:r w:rsidRPr="006A1626">
        <w:rPr>
          <w:b/>
          <w:sz w:val="18"/>
          <w:szCs w:val="18"/>
        </w:rPr>
        <w:t xml:space="preserve"> </w:t>
      </w:r>
      <w:proofErr w:type="spellStart"/>
      <w:r w:rsidRPr="006A1626">
        <w:rPr>
          <w:sz w:val="18"/>
          <w:szCs w:val="18"/>
        </w:rPr>
        <w:t>dhe</w:t>
      </w:r>
      <w:proofErr w:type="spellEnd"/>
      <w:r w:rsidRPr="006A1626">
        <w:rPr>
          <w:b/>
          <w:sz w:val="18"/>
          <w:szCs w:val="18"/>
        </w:rPr>
        <w:t xml:space="preserve"> </w:t>
      </w:r>
      <w:r w:rsidRPr="006A1626">
        <w:rPr>
          <w:rStyle w:val="Strong"/>
          <w:sz w:val="18"/>
          <w:szCs w:val="18"/>
        </w:rPr>
        <w:t xml:space="preserve">e </w:t>
      </w:r>
      <w:proofErr w:type="spellStart"/>
      <w:r w:rsidRPr="006A1626">
        <w:rPr>
          <w:rStyle w:val="Strong"/>
          <w:sz w:val="18"/>
          <w:szCs w:val="18"/>
        </w:rPr>
        <w:t>mbyllur</w:t>
      </w:r>
      <w:proofErr w:type="spellEnd"/>
      <w:r w:rsidRPr="006A1626">
        <w:rPr>
          <w:b/>
          <w:sz w:val="18"/>
          <w:szCs w:val="18"/>
        </w:rPr>
        <w:t>.</w:t>
      </w:r>
    </w:p>
  </w:footnote>
  <w:footnote w:id="152">
    <w:p w14:paraId="24E6B299"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Resourcecentre.al (2025).</w:t>
      </w:r>
    </w:p>
  </w:footnote>
  <w:footnote w:id="153">
    <w:p w14:paraId="415E510D"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Raporti</w:t>
      </w:r>
      <w:proofErr w:type="spellEnd"/>
      <w:r w:rsidRPr="006A1626">
        <w:rPr>
          <w:rFonts w:ascii="Times New Roman" w:hAnsi="Times New Roman" w:cs="Times New Roman"/>
          <w:sz w:val="18"/>
          <w:szCs w:val="18"/>
        </w:rPr>
        <w:t xml:space="preserve"> (2024) </w:t>
      </w:r>
      <w:proofErr w:type="spellStart"/>
      <w:r w:rsidRPr="006A1626">
        <w:rPr>
          <w:rFonts w:ascii="Times New Roman" w:hAnsi="Times New Roman" w:cs="Times New Roman"/>
          <w:sz w:val="18"/>
          <w:szCs w:val="18"/>
        </w:rPr>
        <w:t>për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Shtetin</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së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Drejtës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Shqipëri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fq</w:t>
      </w:r>
      <w:proofErr w:type="spellEnd"/>
      <w:r w:rsidRPr="006A1626">
        <w:rPr>
          <w:rFonts w:ascii="Times New Roman" w:hAnsi="Times New Roman" w:cs="Times New Roman"/>
          <w:sz w:val="18"/>
          <w:szCs w:val="18"/>
        </w:rPr>
        <w:t xml:space="preserve">. 24. KKSC </w:t>
      </w:r>
      <w:proofErr w:type="spellStart"/>
      <w:r w:rsidRPr="006A1626">
        <w:rPr>
          <w:rFonts w:ascii="Times New Roman" w:hAnsi="Times New Roman" w:cs="Times New Roman"/>
          <w:sz w:val="18"/>
          <w:szCs w:val="18"/>
        </w:rPr>
        <w:t>deri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më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tani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nuk</w:t>
      </w:r>
      <w:proofErr w:type="spellEnd"/>
      <w:r w:rsidRPr="006A1626">
        <w:rPr>
          <w:rFonts w:ascii="Times New Roman" w:hAnsi="Times New Roman" w:cs="Times New Roman"/>
          <w:sz w:val="18"/>
          <w:szCs w:val="18"/>
        </w:rPr>
        <w:t xml:space="preserve"> ka </w:t>
      </w:r>
      <w:proofErr w:type="spellStart"/>
      <w:r w:rsidRPr="006A1626">
        <w:rPr>
          <w:rFonts w:ascii="Times New Roman" w:hAnsi="Times New Roman" w:cs="Times New Roman"/>
          <w:sz w:val="18"/>
          <w:szCs w:val="18"/>
        </w:rPr>
        <w:t>arritur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përmbushë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mandatin</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organizimi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brendshëm</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nuk</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nuk</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mundëson</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ushtrimin</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efektiv</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prerogativat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përkatëse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vitin</w:t>
      </w:r>
      <w:proofErr w:type="spellEnd"/>
      <w:r w:rsidRPr="006A1626">
        <w:rPr>
          <w:rFonts w:ascii="Times New Roman" w:hAnsi="Times New Roman" w:cs="Times New Roman"/>
          <w:sz w:val="18"/>
          <w:szCs w:val="18"/>
        </w:rPr>
        <w:t xml:space="preserve"> 2023, </w:t>
      </w:r>
      <w:proofErr w:type="spellStart"/>
      <w:r w:rsidRPr="006A1626">
        <w:rPr>
          <w:rFonts w:ascii="Times New Roman" w:hAnsi="Times New Roman" w:cs="Times New Roman"/>
          <w:sz w:val="18"/>
          <w:szCs w:val="18"/>
        </w:rPr>
        <w:t>Shqipëria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paraqiti</w:t>
      </w:r>
      <w:proofErr w:type="spellEnd"/>
      <w:r w:rsidRPr="006A1626">
        <w:rPr>
          <w:rFonts w:ascii="Times New Roman" w:hAnsi="Times New Roman" w:cs="Times New Roman"/>
          <w:sz w:val="18"/>
          <w:szCs w:val="18"/>
        </w:rPr>
        <w:t xml:space="preserve"> planet </w:t>
      </w:r>
      <w:proofErr w:type="spellStart"/>
      <w:r w:rsidRPr="006A1626">
        <w:rPr>
          <w:rFonts w:ascii="Times New Roman" w:hAnsi="Times New Roman" w:cs="Times New Roman"/>
          <w:sz w:val="18"/>
          <w:szCs w:val="18"/>
        </w:rPr>
        <w:t>për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rishikimin</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kuadrit</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ligjor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gjatë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vitit</w:t>
      </w:r>
      <w:proofErr w:type="spellEnd"/>
      <w:r w:rsidRPr="006A1626">
        <w:rPr>
          <w:rFonts w:ascii="Times New Roman" w:hAnsi="Times New Roman" w:cs="Times New Roman"/>
          <w:sz w:val="18"/>
          <w:szCs w:val="18"/>
        </w:rPr>
        <w:t xml:space="preserve"> 2024 me </w:t>
      </w:r>
      <w:proofErr w:type="spellStart"/>
      <w:r w:rsidRPr="006A1626">
        <w:rPr>
          <w:rFonts w:ascii="Times New Roman" w:hAnsi="Times New Roman" w:cs="Times New Roman"/>
          <w:sz w:val="18"/>
          <w:szCs w:val="18"/>
        </w:rPr>
        <w:t>qëllim</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ndryshimin</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dispozitave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që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lidhen</w:t>
      </w:r>
      <w:proofErr w:type="spellEnd"/>
      <w:r w:rsidRPr="006A1626">
        <w:rPr>
          <w:rFonts w:ascii="Times New Roman" w:hAnsi="Times New Roman" w:cs="Times New Roman"/>
          <w:sz w:val="18"/>
          <w:szCs w:val="18"/>
        </w:rPr>
        <w:t xml:space="preserve"> me </w:t>
      </w:r>
      <w:proofErr w:type="spellStart"/>
      <w:r w:rsidRPr="006A1626">
        <w:rPr>
          <w:rFonts w:ascii="Times New Roman" w:hAnsi="Times New Roman" w:cs="Times New Roman"/>
          <w:sz w:val="18"/>
          <w:szCs w:val="18"/>
        </w:rPr>
        <w:t>përbërjen</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funksionimin</w:t>
      </w:r>
      <w:proofErr w:type="spellEnd"/>
      <w:r w:rsidRPr="006A1626">
        <w:rPr>
          <w:rFonts w:ascii="Times New Roman" w:hAnsi="Times New Roman" w:cs="Times New Roman"/>
          <w:sz w:val="18"/>
          <w:szCs w:val="18"/>
        </w:rPr>
        <w:t xml:space="preserve"> e </w:t>
      </w:r>
      <w:proofErr w:type="spellStart"/>
      <w:r w:rsidRPr="006A1626">
        <w:rPr>
          <w:rFonts w:ascii="Times New Roman" w:hAnsi="Times New Roman" w:cs="Times New Roman"/>
          <w:sz w:val="18"/>
          <w:szCs w:val="18"/>
        </w:rPr>
        <w:t>tij</w:t>
      </w:r>
      <w:proofErr w:type="spellEnd"/>
      <w:r w:rsidRPr="006A1626">
        <w:rPr>
          <w:rFonts w:ascii="Times New Roman" w:hAnsi="Times New Roman" w:cs="Times New Roman"/>
          <w:sz w:val="18"/>
          <w:szCs w:val="18"/>
        </w:rPr>
        <w:t xml:space="preserve">, por </w:t>
      </w:r>
      <w:proofErr w:type="spellStart"/>
      <w:r w:rsidRPr="006A1626">
        <w:rPr>
          <w:rFonts w:ascii="Times New Roman" w:hAnsi="Times New Roman" w:cs="Times New Roman"/>
          <w:sz w:val="18"/>
          <w:szCs w:val="18"/>
        </w:rPr>
        <w:t>deri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më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tani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nuk</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janë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raportuar</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rezultate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qarta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Sipas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qeverisë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disa</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aktivitete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nga</w:t>
      </w:r>
      <w:proofErr w:type="spellEnd"/>
      <w:r w:rsidRPr="006A1626">
        <w:rPr>
          <w:rFonts w:ascii="Times New Roman" w:hAnsi="Times New Roman" w:cs="Times New Roman"/>
          <w:sz w:val="18"/>
          <w:szCs w:val="18"/>
        </w:rPr>
        <w:t xml:space="preserve"> KKSC u </w:t>
      </w:r>
      <w:proofErr w:type="spellStart"/>
      <w:r w:rsidRPr="006A1626">
        <w:rPr>
          <w:rFonts w:ascii="Times New Roman" w:hAnsi="Times New Roman" w:cs="Times New Roman"/>
          <w:sz w:val="18"/>
          <w:szCs w:val="18"/>
        </w:rPr>
        <w:t>zhvilluan</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gjatë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vitit</w:t>
      </w:r>
      <w:proofErr w:type="spellEnd"/>
      <w:r w:rsidRPr="006A1626">
        <w:rPr>
          <w:rFonts w:ascii="Times New Roman" w:hAnsi="Times New Roman" w:cs="Times New Roman"/>
          <w:sz w:val="18"/>
          <w:szCs w:val="18"/>
        </w:rPr>
        <w:t xml:space="preserve"> 2024, </w:t>
      </w:r>
      <w:proofErr w:type="spellStart"/>
      <w:r w:rsidRPr="006A1626">
        <w:rPr>
          <w:rFonts w:ascii="Times New Roman" w:hAnsi="Times New Roman" w:cs="Times New Roman"/>
          <w:sz w:val="18"/>
          <w:szCs w:val="18"/>
        </w:rPr>
        <w:t>përfshirë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takime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dhe</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konsultime</w:t>
      </w:r>
      <w:proofErr w:type="spellEnd"/>
      <w:r w:rsidRPr="006A1626">
        <w:rPr>
          <w:rFonts w:ascii="Times New Roman" w:hAnsi="Times New Roman" w:cs="Times New Roman"/>
          <w:sz w:val="18"/>
          <w:szCs w:val="18"/>
        </w:rPr>
        <w:t xml:space="preserve"> me </w:t>
      </w:r>
      <w:proofErr w:type="spellStart"/>
      <w:r w:rsidRPr="006A1626">
        <w:rPr>
          <w:rFonts w:ascii="Times New Roman" w:hAnsi="Times New Roman" w:cs="Times New Roman"/>
          <w:sz w:val="18"/>
          <w:szCs w:val="18"/>
        </w:rPr>
        <w:t>përfaqësues</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të</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shoqërisë</w:t>
      </w:r>
      <w:proofErr w:type="spellEnd"/>
      <w:r w:rsidRPr="006A1626">
        <w:rPr>
          <w:rFonts w:ascii="Times New Roman" w:hAnsi="Times New Roman" w:cs="Times New Roman"/>
          <w:sz w:val="18"/>
          <w:szCs w:val="18"/>
        </w:rPr>
        <w:t xml:space="preserve"> civile.  </w:t>
      </w:r>
    </w:p>
  </w:footnote>
  <w:footnote w:id="154">
    <w:p w14:paraId="5A5845C6" w14:textId="77777777" w:rsidR="006A1626" w:rsidRPr="006A1626" w:rsidRDefault="006A1626" w:rsidP="003D3F03">
      <w:pPr>
        <w:spacing w:after="0" w:line="240" w:lineRule="auto"/>
        <w:jc w:val="both"/>
        <w:rPr>
          <w:rFonts w:ascii="Times New Roman" w:hAnsi="Times New Roman" w:cs="Times New Roman"/>
          <w:sz w:val="18"/>
          <w:szCs w:val="18"/>
        </w:rPr>
      </w:pPr>
      <w:r w:rsidRPr="006A1626">
        <w:rPr>
          <w:rStyle w:val="FootnoteReference"/>
          <w:rFonts w:ascii="Times New Roman" w:hAnsi="Times New Roman" w:cs="Times New Roman"/>
          <w:sz w:val="18"/>
          <w:szCs w:val="18"/>
        </w:rPr>
        <w:footnoteRef/>
      </w:r>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Ministri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i</w:t>
      </w:r>
      <w:proofErr w:type="spellEnd"/>
      <w:r w:rsidRPr="006A1626">
        <w:rPr>
          <w:rFonts w:ascii="Times New Roman" w:hAnsi="Times New Roman" w:cs="Times New Roman"/>
          <w:sz w:val="18"/>
          <w:szCs w:val="18"/>
        </w:rPr>
        <w:t xml:space="preserve"> </w:t>
      </w:r>
      <w:proofErr w:type="spellStart"/>
      <w:r w:rsidRPr="006A1626">
        <w:rPr>
          <w:rFonts w:ascii="Times New Roman" w:hAnsi="Times New Roman" w:cs="Times New Roman"/>
          <w:sz w:val="18"/>
          <w:szCs w:val="18"/>
        </w:rPr>
        <w:t>Financave</w:t>
      </w:r>
      <w:proofErr w:type="spellEnd"/>
      <w:r w:rsidRPr="006A1626">
        <w:rPr>
          <w:rFonts w:ascii="Times New Roman" w:hAnsi="Times New Roman" w:cs="Times New Roman"/>
          <w:sz w:val="18"/>
          <w:szCs w:val="18"/>
        </w:rPr>
        <w:t xml:space="preserve"> (2025).</w:t>
      </w:r>
    </w:p>
  </w:footnote>
  <w:footnote w:id="155">
    <w:p w14:paraId="0779A5E8"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Vizita</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 xml:space="preserve">, </w:t>
      </w:r>
      <w:proofErr w:type="spellStart"/>
      <w:r w:rsidRPr="006A1626">
        <w:rPr>
          <w:sz w:val="18"/>
          <w:szCs w:val="18"/>
        </w:rPr>
        <w:t>organizatat</w:t>
      </w:r>
      <w:proofErr w:type="spellEnd"/>
      <w:r w:rsidRPr="006A1626">
        <w:rPr>
          <w:sz w:val="18"/>
          <w:szCs w:val="18"/>
        </w:rPr>
        <w:t xml:space="preserve"> e </w:t>
      </w:r>
      <w:proofErr w:type="spellStart"/>
      <w:r w:rsidRPr="006A1626">
        <w:rPr>
          <w:sz w:val="18"/>
          <w:szCs w:val="18"/>
        </w:rPr>
        <w:t>shoqërisë</w:t>
      </w:r>
      <w:proofErr w:type="spellEnd"/>
      <w:r w:rsidRPr="006A1626">
        <w:rPr>
          <w:sz w:val="18"/>
          <w:szCs w:val="18"/>
        </w:rPr>
        <w:t xml:space="preserve"> civile.</w:t>
      </w:r>
    </w:p>
  </w:footnote>
  <w:footnote w:id="156">
    <w:p w14:paraId="60DE7B1D" w14:textId="77777777" w:rsidR="006A1626" w:rsidRPr="006A1626" w:rsidRDefault="006A1626" w:rsidP="003D3F03">
      <w:pPr>
        <w:pStyle w:val="FootnoteText"/>
        <w:jc w:val="both"/>
        <w:rPr>
          <w:sz w:val="18"/>
          <w:szCs w:val="18"/>
        </w:rPr>
      </w:pPr>
      <w:r w:rsidRPr="006A1626">
        <w:rPr>
          <w:rStyle w:val="FootnoteReference"/>
          <w:sz w:val="18"/>
          <w:szCs w:val="18"/>
        </w:rPr>
        <w:footnoteRef/>
      </w:r>
      <w:r w:rsidRPr="006A1626">
        <w:rPr>
          <w:sz w:val="18"/>
          <w:szCs w:val="18"/>
        </w:rPr>
        <w:t xml:space="preserve"> </w:t>
      </w:r>
      <w:proofErr w:type="spellStart"/>
      <w:r w:rsidRPr="006A1626">
        <w:rPr>
          <w:sz w:val="18"/>
          <w:szCs w:val="18"/>
        </w:rPr>
        <w:t>Vizita</w:t>
      </w:r>
      <w:proofErr w:type="spellEnd"/>
      <w:r w:rsidRPr="006A1626">
        <w:rPr>
          <w:sz w:val="18"/>
          <w:szCs w:val="18"/>
        </w:rPr>
        <w:t xml:space="preserve"> </w:t>
      </w:r>
      <w:proofErr w:type="spellStart"/>
      <w:r w:rsidRPr="006A1626">
        <w:rPr>
          <w:sz w:val="18"/>
          <w:szCs w:val="18"/>
        </w:rPr>
        <w:t>në</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 xml:space="preserve">. Shih </w:t>
      </w:r>
      <w:proofErr w:type="spellStart"/>
      <w:r w:rsidRPr="006A1626">
        <w:rPr>
          <w:sz w:val="18"/>
          <w:szCs w:val="18"/>
        </w:rPr>
        <w:t>gjithashtu</w:t>
      </w:r>
      <w:proofErr w:type="spellEnd"/>
      <w:r w:rsidRPr="006A1626">
        <w:rPr>
          <w:sz w:val="18"/>
          <w:szCs w:val="18"/>
        </w:rPr>
        <w:t xml:space="preserve">: </w:t>
      </w:r>
      <w:proofErr w:type="spellStart"/>
      <w:r w:rsidRPr="006A1626">
        <w:rPr>
          <w:sz w:val="18"/>
          <w:szCs w:val="18"/>
        </w:rPr>
        <w:t>Lëvizja</w:t>
      </w:r>
      <w:proofErr w:type="spellEnd"/>
      <w:r w:rsidRPr="006A1626">
        <w:rPr>
          <w:sz w:val="18"/>
          <w:szCs w:val="18"/>
        </w:rPr>
        <w:t xml:space="preserve"> </w:t>
      </w:r>
      <w:proofErr w:type="spellStart"/>
      <w:r w:rsidRPr="006A1626">
        <w:rPr>
          <w:sz w:val="18"/>
          <w:szCs w:val="18"/>
        </w:rPr>
        <w:t>Evropiane</w:t>
      </w:r>
      <w:proofErr w:type="spellEnd"/>
      <w:r w:rsidRPr="006A1626">
        <w:rPr>
          <w:sz w:val="18"/>
          <w:szCs w:val="18"/>
        </w:rPr>
        <w:t xml:space="preserve"> </w:t>
      </w:r>
      <w:proofErr w:type="spellStart"/>
      <w:r w:rsidRPr="006A1626">
        <w:rPr>
          <w:sz w:val="18"/>
          <w:szCs w:val="18"/>
        </w:rPr>
        <w:t>Shqipëri</w:t>
      </w:r>
      <w:proofErr w:type="spellEnd"/>
      <w:r w:rsidRPr="006A1626">
        <w:rPr>
          <w:sz w:val="18"/>
          <w:szCs w:val="18"/>
        </w:rPr>
        <w:t xml:space="preserve">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6B7"/>
    <w:multiLevelType w:val="hybridMultilevel"/>
    <w:tmpl w:val="E9F02EA6"/>
    <w:lvl w:ilvl="0" w:tplc="1E1692FA">
      <w:numFmt w:val="bullet"/>
      <w:lvlText w:val=""/>
      <w:lvlJc w:val="left"/>
      <w:pPr>
        <w:ind w:left="1735" w:hanging="360"/>
      </w:pPr>
      <w:rPr>
        <w:rFonts w:ascii="Symbol" w:eastAsia="Symbol" w:hAnsi="Symbol" w:cs="Symbol" w:hint="default"/>
        <w:b w:val="0"/>
        <w:bCs w:val="0"/>
        <w:i w:val="0"/>
        <w:iCs w:val="0"/>
        <w:spacing w:val="0"/>
        <w:w w:val="100"/>
        <w:sz w:val="24"/>
        <w:szCs w:val="24"/>
        <w:lang w:val="en-US" w:eastAsia="en-US" w:bidi="ar-SA"/>
      </w:rPr>
    </w:lvl>
    <w:lvl w:ilvl="1" w:tplc="1FCC4F82">
      <w:numFmt w:val="bullet"/>
      <w:lvlText w:val="•"/>
      <w:lvlJc w:val="left"/>
      <w:pPr>
        <w:ind w:left="2657" w:hanging="360"/>
      </w:pPr>
      <w:rPr>
        <w:rFonts w:hint="default"/>
        <w:lang w:val="en-US" w:eastAsia="en-US" w:bidi="ar-SA"/>
      </w:rPr>
    </w:lvl>
    <w:lvl w:ilvl="2" w:tplc="B60C936A">
      <w:numFmt w:val="bullet"/>
      <w:lvlText w:val="•"/>
      <w:lvlJc w:val="left"/>
      <w:pPr>
        <w:ind w:left="3575" w:hanging="360"/>
      </w:pPr>
      <w:rPr>
        <w:rFonts w:hint="default"/>
        <w:lang w:val="en-US" w:eastAsia="en-US" w:bidi="ar-SA"/>
      </w:rPr>
    </w:lvl>
    <w:lvl w:ilvl="3" w:tplc="AEDA8128">
      <w:numFmt w:val="bullet"/>
      <w:lvlText w:val="•"/>
      <w:lvlJc w:val="left"/>
      <w:pPr>
        <w:ind w:left="4492" w:hanging="360"/>
      </w:pPr>
      <w:rPr>
        <w:rFonts w:hint="default"/>
        <w:lang w:val="en-US" w:eastAsia="en-US" w:bidi="ar-SA"/>
      </w:rPr>
    </w:lvl>
    <w:lvl w:ilvl="4" w:tplc="7C181C84">
      <w:numFmt w:val="bullet"/>
      <w:lvlText w:val="•"/>
      <w:lvlJc w:val="left"/>
      <w:pPr>
        <w:ind w:left="5410" w:hanging="360"/>
      </w:pPr>
      <w:rPr>
        <w:rFonts w:hint="default"/>
        <w:lang w:val="en-US" w:eastAsia="en-US" w:bidi="ar-SA"/>
      </w:rPr>
    </w:lvl>
    <w:lvl w:ilvl="5" w:tplc="76865892">
      <w:numFmt w:val="bullet"/>
      <w:lvlText w:val="•"/>
      <w:lvlJc w:val="left"/>
      <w:pPr>
        <w:ind w:left="6327" w:hanging="360"/>
      </w:pPr>
      <w:rPr>
        <w:rFonts w:hint="default"/>
        <w:lang w:val="en-US" w:eastAsia="en-US" w:bidi="ar-SA"/>
      </w:rPr>
    </w:lvl>
    <w:lvl w:ilvl="6" w:tplc="6EB21FB8">
      <w:numFmt w:val="bullet"/>
      <w:lvlText w:val="•"/>
      <w:lvlJc w:val="left"/>
      <w:pPr>
        <w:ind w:left="7245" w:hanging="360"/>
      </w:pPr>
      <w:rPr>
        <w:rFonts w:hint="default"/>
        <w:lang w:val="en-US" w:eastAsia="en-US" w:bidi="ar-SA"/>
      </w:rPr>
    </w:lvl>
    <w:lvl w:ilvl="7" w:tplc="4E882714">
      <w:numFmt w:val="bullet"/>
      <w:lvlText w:val="•"/>
      <w:lvlJc w:val="left"/>
      <w:pPr>
        <w:ind w:left="8162" w:hanging="360"/>
      </w:pPr>
      <w:rPr>
        <w:rFonts w:hint="default"/>
        <w:lang w:val="en-US" w:eastAsia="en-US" w:bidi="ar-SA"/>
      </w:rPr>
    </w:lvl>
    <w:lvl w:ilvl="8" w:tplc="A626871C">
      <w:numFmt w:val="bullet"/>
      <w:lvlText w:val="•"/>
      <w:lvlJc w:val="left"/>
      <w:pPr>
        <w:ind w:left="9080" w:hanging="360"/>
      </w:pPr>
      <w:rPr>
        <w:rFonts w:hint="default"/>
        <w:lang w:val="en-US" w:eastAsia="en-US" w:bidi="ar-SA"/>
      </w:rPr>
    </w:lvl>
  </w:abstractNum>
  <w:abstractNum w:abstractNumId="1" w15:restartNumberingAfterBreak="0">
    <w:nsid w:val="4089796D"/>
    <w:multiLevelType w:val="hybridMultilevel"/>
    <w:tmpl w:val="5FB03F96"/>
    <w:lvl w:ilvl="0" w:tplc="BEFC522E">
      <w:start w:val="1"/>
      <w:numFmt w:val="upperRoman"/>
      <w:lvlText w:val="%1."/>
      <w:lvlJc w:val="left"/>
      <w:pPr>
        <w:ind w:left="1890" w:hanging="720"/>
      </w:pPr>
      <w:rPr>
        <w:rFonts w:ascii="Times New Roman" w:eastAsia="Times New Roman" w:hAnsi="Times New Roman" w:cs="Times New Roman" w:hint="default"/>
        <w:b/>
        <w:bCs/>
        <w:i w:val="0"/>
        <w:iCs w:val="0"/>
        <w:spacing w:val="0"/>
        <w:w w:val="100"/>
        <w:sz w:val="24"/>
        <w:szCs w:val="24"/>
        <w:lang w:val="en-US" w:eastAsia="en-US" w:bidi="ar-SA"/>
      </w:rPr>
    </w:lvl>
    <w:lvl w:ilvl="1" w:tplc="1AC4194E">
      <w:numFmt w:val="bullet"/>
      <w:lvlText w:val="•"/>
      <w:lvlJc w:val="left"/>
      <w:pPr>
        <w:ind w:left="2812" w:hanging="720"/>
      </w:pPr>
      <w:rPr>
        <w:rFonts w:hint="default"/>
        <w:lang w:val="en-US" w:eastAsia="en-US" w:bidi="ar-SA"/>
      </w:rPr>
    </w:lvl>
    <w:lvl w:ilvl="2" w:tplc="1700A814">
      <w:numFmt w:val="bullet"/>
      <w:lvlText w:val="•"/>
      <w:lvlJc w:val="left"/>
      <w:pPr>
        <w:ind w:left="3730" w:hanging="720"/>
      </w:pPr>
      <w:rPr>
        <w:rFonts w:hint="default"/>
        <w:lang w:val="en-US" w:eastAsia="en-US" w:bidi="ar-SA"/>
      </w:rPr>
    </w:lvl>
    <w:lvl w:ilvl="3" w:tplc="A97EB894">
      <w:numFmt w:val="bullet"/>
      <w:lvlText w:val="•"/>
      <w:lvlJc w:val="left"/>
      <w:pPr>
        <w:ind w:left="4647" w:hanging="720"/>
      </w:pPr>
      <w:rPr>
        <w:rFonts w:hint="default"/>
        <w:lang w:val="en-US" w:eastAsia="en-US" w:bidi="ar-SA"/>
      </w:rPr>
    </w:lvl>
    <w:lvl w:ilvl="4" w:tplc="7E945484">
      <w:numFmt w:val="bullet"/>
      <w:lvlText w:val="•"/>
      <w:lvlJc w:val="left"/>
      <w:pPr>
        <w:ind w:left="5565" w:hanging="720"/>
      </w:pPr>
      <w:rPr>
        <w:rFonts w:hint="default"/>
        <w:lang w:val="en-US" w:eastAsia="en-US" w:bidi="ar-SA"/>
      </w:rPr>
    </w:lvl>
    <w:lvl w:ilvl="5" w:tplc="A8C03FFE">
      <w:numFmt w:val="bullet"/>
      <w:lvlText w:val="•"/>
      <w:lvlJc w:val="left"/>
      <w:pPr>
        <w:ind w:left="6482" w:hanging="720"/>
      </w:pPr>
      <w:rPr>
        <w:rFonts w:hint="default"/>
        <w:lang w:val="en-US" w:eastAsia="en-US" w:bidi="ar-SA"/>
      </w:rPr>
    </w:lvl>
    <w:lvl w:ilvl="6" w:tplc="3EDE20C6">
      <w:numFmt w:val="bullet"/>
      <w:lvlText w:val="•"/>
      <w:lvlJc w:val="left"/>
      <w:pPr>
        <w:ind w:left="7400" w:hanging="720"/>
      </w:pPr>
      <w:rPr>
        <w:rFonts w:hint="default"/>
        <w:lang w:val="en-US" w:eastAsia="en-US" w:bidi="ar-SA"/>
      </w:rPr>
    </w:lvl>
    <w:lvl w:ilvl="7" w:tplc="99607960">
      <w:numFmt w:val="bullet"/>
      <w:lvlText w:val="•"/>
      <w:lvlJc w:val="left"/>
      <w:pPr>
        <w:ind w:left="8317" w:hanging="720"/>
      </w:pPr>
      <w:rPr>
        <w:rFonts w:hint="default"/>
        <w:lang w:val="en-US" w:eastAsia="en-US" w:bidi="ar-SA"/>
      </w:rPr>
    </w:lvl>
    <w:lvl w:ilvl="8" w:tplc="DC0A29FA">
      <w:numFmt w:val="bullet"/>
      <w:lvlText w:val="•"/>
      <w:lvlJc w:val="left"/>
      <w:pPr>
        <w:ind w:left="9235" w:hanging="720"/>
      </w:pPr>
      <w:rPr>
        <w:rFonts w:hint="default"/>
        <w:lang w:val="en-US" w:eastAsia="en-US" w:bidi="ar-SA"/>
      </w:rPr>
    </w:lvl>
  </w:abstractNum>
  <w:abstractNum w:abstractNumId="2" w15:restartNumberingAfterBreak="0">
    <w:nsid w:val="45CE454E"/>
    <w:multiLevelType w:val="hybridMultilevel"/>
    <w:tmpl w:val="E9CCD6B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54CE200D"/>
    <w:multiLevelType w:val="hybridMultilevel"/>
    <w:tmpl w:val="43963F28"/>
    <w:lvl w:ilvl="0" w:tplc="A92698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26A5F"/>
    <w:multiLevelType w:val="hybridMultilevel"/>
    <w:tmpl w:val="0EA0619A"/>
    <w:lvl w:ilvl="0" w:tplc="DE7CDB42">
      <w:numFmt w:val="bullet"/>
      <w:lvlText w:val="*"/>
      <w:lvlJc w:val="left"/>
      <w:pPr>
        <w:ind w:left="1195"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269A4D6C">
      <w:numFmt w:val="bullet"/>
      <w:lvlText w:val=""/>
      <w:lvlJc w:val="left"/>
      <w:pPr>
        <w:ind w:left="1735" w:hanging="360"/>
      </w:pPr>
      <w:rPr>
        <w:rFonts w:ascii="Symbol" w:eastAsia="Symbol" w:hAnsi="Symbol" w:cs="Symbol" w:hint="default"/>
        <w:b w:val="0"/>
        <w:bCs w:val="0"/>
        <w:i w:val="0"/>
        <w:iCs w:val="0"/>
        <w:spacing w:val="0"/>
        <w:w w:val="100"/>
        <w:sz w:val="24"/>
        <w:szCs w:val="24"/>
        <w:lang w:val="en-US" w:eastAsia="en-US" w:bidi="ar-SA"/>
      </w:rPr>
    </w:lvl>
    <w:lvl w:ilvl="2" w:tplc="78DAC742">
      <w:numFmt w:val="bullet"/>
      <w:lvlText w:val="•"/>
      <w:lvlJc w:val="left"/>
      <w:pPr>
        <w:ind w:left="2759" w:hanging="360"/>
      </w:pPr>
      <w:rPr>
        <w:rFonts w:hint="default"/>
        <w:lang w:val="en-US" w:eastAsia="en-US" w:bidi="ar-SA"/>
      </w:rPr>
    </w:lvl>
    <w:lvl w:ilvl="3" w:tplc="D4C4F0FE">
      <w:numFmt w:val="bullet"/>
      <w:lvlText w:val="•"/>
      <w:lvlJc w:val="left"/>
      <w:pPr>
        <w:ind w:left="3778" w:hanging="360"/>
      </w:pPr>
      <w:rPr>
        <w:rFonts w:hint="default"/>
        <w:lang w:val="en-US" w:eastAsia="en-US" w:bidi="ar-SA"/>
      </w:rPr>
    </w:lvl>
    <w:lvl w:ilvl="4" w:tplc="D15EABE4">
      <w:numFmt w:val="bullet"/>
      <w:lvlText w:val="•"/>
      <w:lvlJc w:val="left"/>
      <w:pPr>
        <w:ind w:left="4798" w:hanging="360"/>
      </w:pPr>
      <w:rPr>
        <w:rFonts w:hint="default"/>
        <w:lang w:val="en-US" w:eastAsia="en-US" w:bidi="ar-SA"/>
      </w:rPr>
    </w:lvl>
    <w:lvl w:ilvl="5" w:tplc="F2625878">
      <w:numFmt w:val="bullet"/>
      <w:lvlText w:val="•"/>
      <w:lvlJc w:val="left"/>
      <w:pPr>
        <w:ind w:left="5817" w:hanging="360"/>
      </w:pPr>
      <w:rPr>
        <w:rFonts w:hint="default"/>
        <w:lang w:val="en-US" w:eastAsia="en-US" w:bidi="ar-SA"/>
      </w:rPr>
    </w:lvl>
    <w:lvl w:ilvl="6" w:tplc="8FB6AC24">
      <w:numFmt w:val="bullet"/>
      <w:lvlText w:val="•"/>
      <w:lvlJc w:val="left"/>
      <w:pPr>
        <w:ind w:left="6837" w:hanging="360"/>
      </w:pPr>
      <w:rPr>
        <w:rFonts w:hint="default"/>
        <w:lang w:val="en-US" w:eastAsia="en-US" w:bidi="ar-SA"/>
      </w:rPr>
    </w:lvl>
    <w:lvl w:ilvl="7" w:tplc="8612CAF0">
      <w:numFmt w:val="bullet"/>
      <w:lvlText w:val="•"/>
      <w:lvlJc w:val="left"/>
      <w:pPr>
        <w:ind w:left="7856" w:hanging="360"/>
      </w:pPr>
      <w:rPr>
        <w:rFonts w:hint="default"/>
        <w:lang w:val="en-US" w:eastAsia="en-US" w:bidi="ar-SA"/>
      </w:rPr>
    </w:lvl>
    <w:lvl w:ilvl="8" w:tplc="0E8C721C">
      <w:numFmt w:val="bullet"/>
      <w:lvlText w:val="•"/>
      <w:lvlJc w:val="left"/>
      <w:pPr>
        <w:ind w:left="8876" w:hanging="360"/>
      </w:pPr>
      <w:rPr>
        <w:rFonts w:hint="default"/>
        <w:lang w:val="en-US" w:eastAsia="en-US" w:bidi="ar-S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02"/>
    <w:rsid w:val="00096A88"/>
    <w:rsid w:val="00135394"/>
    <w:rsid w:val="001B71D8"/>
    <w:rsid w:val="00204BBD"/>
    <w:rsid w:val="00211AAE"/>
    <w:rsid w:val="002C751F"/>
    <w:rsid w:val="003D04F0"/>
    <w:rsid w:val="003D3F03"/>
    <w:rsid w:val="003F1B4E"/>
    <w:rsid w:val="00452072"/>
    <w:rsid w:val="004B0987"/>
    <w:rsid w:val="006643ED"/>
    <w:rsid w:val="00681370"/>
    <w:rsid w:val="006A1626"/>
    <w:rsid w:val="006A1675"/>
    <w:rsid w:val="006C5231"/>
    <w:rsid w:val="00765892"/>
    <w:rsid w:val="007E73BC"/>
    <w:rsid w:val="00815CF4"/>
    <w:rsid w:val="00826D35"/>
    <w:rsid w:val="00887294"/>
    <w:rsid w:val="009315F7"/>
    <w:rsid w:val="009F7146"/>
    <w:rsid w:val="00B46C48"/>
    <w:rsid w:val="00B62D26"/>
    <w:rsid w:val="00B74E7B"/>
    <w:rsid w:val="00C27F4B"/>
    <w:rsid w:val="00CD50E2"/>
    <w:rsid w:val="00D41B95"/>
    <w:rsid w:val="00D85CF9"/>
    <w:rsid w:val="00DB1789"/>
    <w:rsid w:val="00DD4BFC"/>
    <w:rsid w:val="00EA1F07"/>
    <w:rsid w:val="00EA3F0C"/>
    <w:rsid w:val="00EE4202"/>
    <w:rsid w:val="00F5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B9912"/>
  <w15:chartTrackingRefBased/>
  <w15:docId w15:val="{ADD33A0E-BE75-4159-ADE0-716C3FC7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4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202"/>
    <w:pPr>
      <w:ind w:left="720"/>
      <w:contextualSpacing/>
    </w:pPr>
  </w:style>
  <w:style w:type="paragraph" w:styleId="FootnoteText">
    <w:name w:val="footnote text"/>
    <w:basedOn w:val="Normal"/>
    <w:link w:val="FootnoteTextChar"/>
    <w:uiPriority w:val="99"/>
    <w:semiHidden/>
    <w:unhideWhenUsed/>
    <w:rsid w:val="00EE420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E420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4202"/>
    <w:rPr>
      <w:vertAlign w:val="superscript"/>
    </w:rPr>
  </w:style>
  <w:style w:type="paragraph" w:styleId="BodyText">
    <w:name w:val="Body Text"/>
    <w:basedOn w:val="Normal"/>
    <w:link w:val="BodyTextChar"/>
    <w:uiPriority w:val="99"/>
    <w:semiHidden/>
    <w:unhideWhenUsed/>
    <w:rsid w:val="00EE4202"/>
    <w:pPr>
      <w:spacing w:after="120"/>
    </w:pPr>
  </w:style>
  <w:style w:type="character" w:customStyle="1" w:styleId="BodyTextChar">
    <w:name w:val="Body Text Char"/>
    <w:basedOn w:val="DefaultParagraphFont"/>
    <w:link w:val="BodyText"/>
    <w:uiPriority w:val="99"/>
    <w:semiHidden/>
    <w:rsid w:val="00EE4202"/>
  </w:style>
  <w:style w:type="character" w:styleId="Strong">
    <w:name w:val="Strong"/>
    <w:basedOn w:val="DefaultParagraphFont"/>
    <w:uiPriority w:val="22"/>
    <w:qFormat/>
    <w:rsid w:val="006A1626"/>
    <w:rPr>
      <w:b/>
      <w:bCs/>
    </w:rPr>
  </w:style>
  <w:style w:type="character" w:styleId="Hyperlink">
    <w:name w:val="Hyperlink"/>
    <w:basedOn w:val="DefaultParagraphFont"/>
    <w:uiPriority w:val="99"/>
    <w:unhideWhenUsed/>
    <w:rsid w:val="006A1626"/>
    <w:rPr>
      <w:color w:val="0563C1" w:themeColor="hyperlink"/>
      <w:u w:val="single"/>
    </w:rPr>
  </w:style>
  <w:style w:type="character" w:styleId="UnresolvedMention">
    <w:name w:val="Unresolved Mention"/>
    <w:basedOn w:val="DefaultParagraphFont"/>
    <w:uiPriority w:val="99"/>
    <w:semiHidden/>
    <w:unhideWhenUsed/>
    <w:rsid w:val="006A1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publications/2025-rule-law-report-targeted-stakeholder-consultation_en" TargetMode="External"/><Relationship Id="rId13" Type="http://schemas.openxmlformats.org/officeDocument/2006/relationships/hyperlink" Target="http://www.coe.int/en/web/cepej/towards-a-better-evaluation-of-the-results-of-judicial-reforms-in-" TargetMode="External"/><Relationship Id="rId18" Type="http://schemas.openxmlformats.org/officeDocument/2006/relationships/hyperlink" Target="http://www.gjk.gov.al/include_php/previewdoc.php?id_kerkesa_vendimi=3633&amp;nr_vendim=1" TargetMode="External"/><Relationship Id="rId26" Type="http://schemas.openxmlformats.org/officeDocument/2006/relationships/hyperlink" Target="http://www.reporter.al/2025/02/06/institucionet-" TargetMode="External"/><Relationship Id="rId3" Type="http://schemas.openxmlformats.org/officeDocument/2006/relationships/settings" Target="settings.xml"/><Relationship Id="rId21" Type="http://schemas.openxmlformats.org/officeDocument/2006/relationships/hyperlink" Target="http://www.gjk.gov.al/web/NJOFTIM_VENDIMMARRJEJE_3430_1-94.php" TargetMode="External"/><Relationship Id="rId7" Type="http://schemas.openxmlformats.org/officeDocument/2006/relationships/image" Target="media/image1.jpeg"/><Relationship Id="rId12" Type="http://schemas.openxmlformats.org/officeDocument/2006/relationships/hyperlink" Target="http://www.balkanweb.com/pas-" TargetMode="External"/><Relationship Id="rId17" Type="http://schemas.openxmlformats.org/officeDocument/2006/relationships/hyperlink" Target="http://www.gjk.gov.al/web/Vendime_perfundimtare_100_1.php" TargetMode="External"/><Relationship Id="rId25" Type="http://schemas.openxmlformats.org/officeDocument/2006/relationships/hyperlink" Target="http://www.panorama.com.al/deklaratat-ndaj-" TargetMode="External"/><Relationship Id="rId2" Type="http://schemas.openxmlformats.org/officeDocument/2006/relationships/styles" Target="styles.xml"/><Relationship Id="rId16" Type="http://schemas.openxmlformats.org/officeDocument/2006/relationships/hyperlink" Target="http://www.gjk.gov.al/web/Vendime_perfundimtare_100_1.php" TargetMode="External"/><Relationship Id="rId20" Type="http://schemas.openxmlformats.org/officeDocument/2006/relationships/hyperlink" Target="http://www.gjk.gov.al/include_php/previewdoc.php?id_kerkesa_vendimi=4533&amp;nr_vendim=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a.gov.al//baza-e-te-dhenave-struktura-pronesore-e-oshma" TargetMode="External"/><Relationship Id="rId24" Type="http://schemas.openxmlformats.org/officeDocument/2006/relationships/hyperlink" Target="http://www.oecd.org/daf/anti-bribery/WGBRatificationStatus.pdf" TargetMode="External"/><Relationship Id="rId5" Type="http://schemas.openxmlformats.org/officeDocument/2006/relationships/footnotes" Target="footnotes.xml"/><Relationship Id="rId15" Type="http://schemas.openxmlformats.org/officeDocument/2006/relationships/hyperlink" Target="http://www.gjk.gov.al/web/Vendime_perfundimtare_100_1.php" TargetMode="External"/><Relationship Id="rId23" Type="http://schemas.openxmlformats.org/officeDocument/2006/relationships/hyperlink" Target="https://rm.coe.int/gbr-2001-18e-rapport-annuel-2024/1680b4d77d" TargetMode="External"/><Relationship Id="rId28" Type="http://schemas.openxmlformats.org/officeDocument/2006/relationships/fontTable" Target="fontTable.xml"/><Relationship Id="rId10" Type="http://schemas.openxmlformats.org/officeDocument/2006/relationships/hyperlink" Target="http://www.drejtesia.gov.al/baza-ligjore-3/" TargetMode="External"/><Relationship Id="rId19" Type="http://schemas.openxmlformats.org/officeDocument/2006/relationships/hyperlink" Target="http://www.gjk.gov.al/include_php/previewdoc.php?id_kerkesa_vendimi=3634&amp;nr_vendim=1" TargetMode="External"/><Relationship Id="rId4" Type="http://schemas.openxmlformats.org/officeDocument/2006/relationships/webSettings" Target="webSettings.xml"/><Relationship Id="rId9" Type="http://schemas.openxmlformats.org/officeDocument/2006/relationships/hyperlink" Target="http://www.qbz.gov.al/eli/fz/2024/225/9f19ef0c-97b3-43c9-aa8f-" TargetMode="External"/><Relationship Id="rId14" Type="http://schemas.openxmlformats.org/officeDocument/2006/relationships/hyperlink" Target="http://www.gjk.gov.al/web/Vendime_perfundimtare_100_1.php" TargetMode="External"/><Relationship Id="rId22" Type="http://schemas.openxmlformats.org/officeDocument/2006/relationships/hyperlink" Target="http://www.gjykatakushtetuese.gov.al/wp-" TargetMode="External"/><Relationship Id="rId27" Type="http://schemas.openxmlformats.org/officeDocument/2006/relationships/hyperlink" Target="http://www.sigmaweb.org/en/publications/public-administration-in-albania-2024_5577d11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oe.int/en/web/execution/the-supervision-process" TargetMode="External"/><Relationship Id="rId1" Type="http://schemas.openxmlformats.org/officeDocument/2006/relationships/hyperlink" Target="https://www.coe.int/en/web/conventions/full-list/-/conventions/treaty/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27</Pages>
  <Words>9727</Words>
  <Characters>55447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Malvina Kuca</dc:creator>
  <cp:keywords/>
  <dc:description/>
  <cp:lastModifiedBy>User</cp:lastModifiedBy>
  <cp:revision>36</cp:revision>
  <dcterms:created xsi:type="dcterms:W3CDTF">2025-07-15T10:19:00Z</dcterms:created>
  <dcterms:modified xsi:type="dcterms:W3CDTF">2025-07-16T10:33:00Z</dcterms:modified>
</cp:coreProperties>
</file>