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545" w:rsidRPr="00AA2FD4" w:rsidRDefault="00655545" w:rsidP="00966E36">
      <w:pPr>
        <w:tabs>
          <w:tab w:val="left" w:pos="2730"/>
        </w:tabs>
        <w:rPr>
          <w:rFonts w:eastAsiaTheme="minorEastAsia"/>
          <w:b/>
          <w:lang w:val="sq-AL" w:eastAsia="en-GB"/>
        </w:rPr>
      </w:pPr>
    </w:p>
    <w:p w:rsidR="00655545" w:rsidRPr="00FC4B2A" w:rsidRDefault="00655545" w:rsidP="00655545">
      <w:pPr>
        <w:tabs>
          <w:tab w:val="left" w:pos="2730"/>
        </w:tabs>
        <w:rPr>
          <w:rFonts w:eastAsiaTheme="minorEastAsia"/>
          <w:b/>
          <w:lang w:val="sq-AL" w:eastAsia="en-GB"/>
        </w:rPr>
      </w:pPr>
      <w:r w:rsidRPr="00AA2FD4">
        <w:rPr>
          <w:rFonts w:eastAsiaTheme="minorEastAsia"/>
          <w:b/>
          <w:lang w:val="sq-AL" w:eastAsia="en-GB"/>
        </w:rPr>
        <w:tab/>
      </w:r>
      <w:r w:rsidRPr="00AA2FD4">
        <w:rPr>
          <w:rFonts w:eastAsiaTheme="minorEastAsia"/>
          <w:b/>
          <w:lang w:val="sq-AL" w:eastAsia="en-GB"/>
        </w:rPr>
        <w:tab/>
      </w:r>
      <w:r w:rsidRPr="00FC4B2A">
        <w:rPr>
          <w:rFonts w:eastAsiaTheme="minorEastAsia"/>
          <w:b/>
          <w:lang w:val="sq-AL" w:eastAsia="en-GB"/>
        </w:rPr>
        <w:t xml:space="preserve">REPUBLIKA E SHQIPËRISË </w:t>
      </w:r>
      <w:r w:rsidRPr="00FC4B2A">
        <w:rPr>
          <w:rFonts w:eastAsiaTheme="minorEastAsia"/>
          <w:b/>
          <w:noProof/>
        </w:rPr>
        <w:drawing>
          <wp:anchor distT="0" distB="0" distL="114300" distR="114300" simplePos="0" relativeHeight="251659264" behindDoc="0" locked="0" layoutInCell="1" allowOverlap="1" wp14:anchorId="265D8C36" wp14:editId="6DD8AF55">
            <wp:simplePos x="0" y="0"/>
            <wp:positionH relativeFrom="column">
              <wp:posOffset>329184</wp:posOffset>
            </wp:positionH>
            <wp:positionV relativeFrom="paragraph">
              <wp:posOffset>533</wp:posOffset>
            </wp:positionV>
            <wp:extent cx="5848350" cy="7245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8">
                      <a:extLst>
                        <a:ext uri="{28A0092B-C50C-407E-A947-70E740481C1C}">
                          <a14:useLocalDpi xmlns:a14="http://schemas.microsoft.com/office/drawing/2010/main" val="0"/>
                        </a:ext>
                      </a:extLst>
                    </a:blip>
                    <a:stretch>
                      <a:fillRect/>
                    </a:stretch>
                  </pic:blipFill>
                  <pic:spPr>
                    <a:xfrm>
                      <a:off x="0" y="0"/>
                      <a:ext cx="5848350" cy="724535"/>
                    </a:xfrm>
                    <a:prstGeom prst="rect">
                      <a:avLst/>
                    </a:prstGeom>
                  </pic:spPr>
                </pic:pic>
              </a:graphicData>
            </a:graphic>
            <wp14:sizeRelH relativeFrom="page">
              <wp14:pctWidth>0</wp14:pctWidth>
            </wp14:sizeRelH>
            <wp14:sizeRelV relativeFrom="page">
              <wp14:pctHeight>0</wp14:pctHeight>
            </wp14:sizeRelV>
          </wp:anchor>
        </w:drawing>
      </w:r>
      <w:r w:rsidRPr="00FC4B2A">
        <w:rPr>
          <w:rFonts w:eastAsiaTheme="minorEastAsia"/>
          <w:b/>
          <w:lang w:val="sq-AL" w:eastAsia="en-GB"/>
        </w:rPr>
        <w:t xml:space="preserve">      </w:t>
      </w:r>
    </w:p>
    <w:p w:rsidR="00655545" w:rsidRPr="00FC4B2A" w:rsidRDefault="00655545" w:rsidP="00655545">
      <w:pPr>
        <w:tabs>
          <w:tab w:val="center" w:pos="4680"/>
        </w:tabs>
        <w:rPr>
          <w:b/>
          <w:sz w:val="22"/>
          <w:szCs w:val="22"/>
          <w:lang w:val="sq-AL"/>
        </w:rPr>
      </w:pPr>
      <w:r w:rsidRPr="00FC4B2A">
        <w:rPr>
          <w:b/>
          <w:lang w:val="sq-AL"/>
        </w:rPr>
        <w:t xml:space="preserve">                                        </w:t>
      </w:r>
      <w:r w:rsidR="00A15716" w:rsidRPr="00FC4B2A">
        <w:rPr>
          <w:b/>
          <w:lang w:val="sq-AL"/>
        </w:rPr>
        <w:t xml:space="preserve">          </w:t>
      </w:r>
      <w:r w:rsidRPr="00FC4B2A">
        <w:rPr>
          <w:b/>
          <w:sz w:val="22"/>
          <w:szCs w:val="22"/>
          <w:lang w:val="sq-AL"/>
        </w:rPr>
        <w:t>MINISTRIA E DREJTËSISË</w:t>
      </w:r>
    </w:p>
    <w:p w:rsidR="00655545" w:rsidRPr="00FC4B2A" w:rsidRDefault="00655545" w:rsidP="00655545">
      <w:pPr>
        <w:tabs>
          <w:tab w:val="left" w:pos="1170"/>
          <w:tab w:val="left" w:pos="1260"/>
          <w:tab w:val="left" w:pos="1350"/>
          <w:tab w:val="left" w:pos="1710"/>
          <w:tab w:val="left" w:pos="1800"/>
          <w:tab w:val="left" w:pos="1890"/>
        </w:tabs>
        <w:rPr>
          <w:b/>
          <w:sz w:val="22"/>
          <w:szCs w:val="22"/>
          <w:lang w:val="sq-AL"/>
        </w:rPr>
      </w:pPr>
      <w:r w:rsidRPr="00FC4B2A">
        <w:rPr>
          <w:b/>
          <w:sz w:val="22"/>
          <w:szCs w:val="22"/>
          <w:lang w:val="sq-AL"/>
        </w:rPr>
        <w:t>DREJTORIA E PËRGJITHSHME EKONOMIKE DHE SHËRBIMEVE MBËSHTETËSE</w:t>
      </w:r>
    </w:p>
    <w:p w:rsidR="00655545" w:rsidRPr="00FC4B2A" w:rsidRDefault="00655545" w:rsidP="00655545">
      <w:pPr>
        <w:keepNext/>
        <w:jc w:val="center"/>
        <w:outlineLvl w:val="0"/>
        <w:rPr>
          <w:rFonts w:eastAsia="MS Mincho"/>
          <w:b/>
          <w:sz w:val="22"/>
          <w:szCs w:val="22"/>
        </w:rPr>
      </w:pPr>
      <w:r w:rsidRPr="00FC4B2A">
        <w:rPr>
          <w:rFonts w:eastAsia="MS Mincho"/>
          <w:b/>
          <w:sz w:val="22"/>
          <w:szCs w:val="22"/>
        </w:rPr>
        <w:t>DREJTORIA E BUXHETIT DHE MENAXHIMIT FINANCIAR</w:t>
      </w:r>
    </w:p>
    <w:p w:rsidR="00655545" w:rsidRPr="00FC4B2A" w:rsidRDefault="00655545" w:rsidP="00655545">
      <w:pPr>
        <w:tabs>
          <w:tab w:val="left" w:pos="1170"/>
          <w:tab w:val="left" w:pos="1260"/>
          <w:tab w:val="left" w:pos="1350"/>
          <w:tab w:val="left" w:pos="1710"/>
          <w:tab w:val="left" w:pos="1800"/>
          <w:tab w:val="left" w:pos="1890"/>
        </w:tabs>
        <w:rPr>
          <w:b/>
          <w:sz w:val="22"/>
          <w:szCs w:val="22"/>
        </w:rPr>
      </w:pPr>
      <w:r w:rsidRPr="00FC4B2A">
        <w:rPr>
          <w:b/>
          <w:sz w:val="22"/>
          <w:szCs w:val="22"/>
        </w:rPr>
        <w:t xml:space="preserve">                                                         SEKTORI I BUXHETIT</w:t>
      </w:r>
    </w:p>
    <w:p w:rsidR="00655545" w:rsidRPr="00FC4B2A" w:rsidRDefault="00655545" w:rsidP="00655545">
      <w:pPr>
        <w:tabs>
          <w:tab w:val="left" w:pos="2730"/>
        </w:tabs>
        <w:jc w:val="center"/>
        <w:rPr>
          <w:b/>
          <w:bCs/>
          <w:smallCaps/>
          <w:sz w:val="22"/>
          <w:szCs w:val="22"/>
          <w:lang w:val="sq-AL"/>
        </w:rPr>
      </w:pPr>
    </w:p>
    <w:p w:rsidR="00655545" w:rsidRPr="00FC4B2A" w:rsidRDefault="00655545" w:rsidP="00655545">
      <w:pPr>
        <w:tabs>
          <w:tab w:val="left" w:pos="2730"/>
        </w:tabs>
        <w:rPr>
          <w:rFonts w:eastAsiaTheme="minorEastAsia"/>
          <w:lang w:val="sq-AL"/>
        </w:rPr>
      </w:pPr>
      <w:r w:rsidRPr="00FC4B2A">
        <w:rPr>
          <w:rFonts w:eastAsiaTheme="minorEastAsia"/>
          <w:lang w:val="sq-AL"/>
        </w:rPr>
        <w:t xml:space="preserve">Nr.______prot.                                                                     </w:t>
      </w:r>
      <w:r w:rsidR="00F1383D">
        <w:rPr>
          <w:rFonts w:eastAsiaTheme="minorEastAsia"/>
          <w:lang w:val="sq-AL"/>
        </w:rPr>
        <w:t xml:space="preserve">              Tiranë, më___.___</w:t>
      </w:r>
      <w:r w:rsidRPr="00FC4B2A">
        <w:rPr>
          <w:rFonts w:eastAsiaTheme="minorEastAsia"/>
          <w:lang w:val="sq-AL"/>
        </w:rPr>
        <w:t>202</w:t>
      </w:r>
      <w:r w:rsidR="00C0341F">
        <w:rPr>
          <w:rFonts w:eastAsiaTheme="minorEastAsia"/>
          <w:lang w:val="sq-AL"/>
        </w:rPr>
        <w:t>6</w:t>
      </w:r>
    </w:p>
    <w:p w:rsidR="00DB6B35" w:rsidRPr="00FC4B2A" w:rsidRDefault="00DB6B35" w:rsidP="00E3280C">
      <w:pPr>
        <w:spacing w:line="276" w:lineRule="auto"/>
        <w:jc w:val="both"/>
        <w:rPr>
          <w:bCs/>
        </w:rPr>
      </w:pPr>
    </w:p>
    <w:p w:rsidR="0008660F" w:rsidRPr="00FC4B2A" w:rsidRDefault="0008660F" w:rsidP="00E3280C">
      <w:pPr>
        <w:spacing w:line="276" w:lineRule="auto"/>
        <w:jc w:val="both"/>
        <w:rPr>
          <w:bCs/>
        </w:rPr>
      </w:pPr>
    </w:p>
    <w:p w:rsidR="0008660F" w:rsidRPr="00FC4B2A" w:rsidRDefault="0008660F" w:rsidP="00E3280C">
      <w:pPr>
        <w:spacing w:line="276" w:lineRule="auto"/>
        <w:jc w:val="both"/>
        <w:rPr>
          <w:bCs/>
        </w:rPr>
      </w:pPr>
    </w:p>
    <w:p w:rsidR="00611B7B" w:rsidRPr="00FC4B2A" w:rsidRDefault="00611B7B" w:rsidP="00611B7B">
      <w:pPr>
        <w:spacing w:line="276" w:lineRule="auto"/>
        <w:jc w:val="both"/>
        <w:rPr>
          <w:bCs/>
        </w:rPr>
      </w:pPr>
    </w:p>
    <w:p w:rsidR="00611B7B" w:rsidRPr="00FC4B2A" w:rsidRDefault="00611B7B" w:rsidP="00611B7B">
      <w:pPr>
        <w:spacing w:line="276" w:lineRule="auto"/>
        <w:jc w:val="both"/>
        <w:rPr>
          <w:lang w:val="it-IT"/>
        </w:rPr>
      </w:pPr>
      <w:r w:rsidRPr="00FC4B2A">
        <w:rPr>
          <w:bCs/>
          <w:lang w:val="it-IT"/>
        </w:rPr>
        <w:t>Lënda</w:t>
      </w:r>
      <w:r w:rsidRPr="00FC4B2A">
        <w:rPr>
          <w:b/>
          <w:bCs/>
          <w:lang w:val="it-IT"/>
        </w:rPr>
        <w:t xml:space="preserve">: </w:t>
      </w:r>
      <w:r w:rsidR="009D6712" w:rsidRPr="00FC4B2A">
        <w:rPr>
          <w:b/>
          <w:bCs/>
          <w:lang w:val="it-IT"/>
        </w:rPr>
        <w:t xml:space="preserve">         </w:t>
      </w:r>
      <w:r w:rsidRPr="00FC4B2A">
        <w:rPr>
          <w:lang w:val="it-IT"/>
        </w:rPr>
        <w:t>Dërgohen raportet e monitorimit për viti</w:t>
      </w:r>
      <w:r w:rsidR="00E97EDA" w:rsidRPr="00FC4B2A">
        <w:rPr>
          <w:lang w:val="it-IT"/>
        </w:rPr>
        <w:t>n</w:t>
      </w:r>
      <w:r w:rsidR="00652D3E" w:rsidRPr="00FC4B2A">
        <w:rPr>
          <w:lang w:val="it-IT"/>
        </w:rPr>
        <w:t xml:space="preserve"> 202</w:t>
      </w:r>
      <w:r w:rsidR="00237CDE" w:rsidRPr="00FC4B2A">
        <w:rPr>
          <w:lang w:val="it-IT"/>
        </w:rPr>
        <w:t>5</w:t>
      </w:r>
    </w:p>
    <w:p w:rsidR="00C10D06" w:rsidRPr="00FC4B2A" w:rsidRDefault="00C10D06" w:rsidP="00611B7B">
      <w:pPr>
        <w:spacing w:line="276" w:lineRule="auto"/>
        <w:jc w:val="both"/>
        <w:rPr>
          <w:bCs/>
          <w:lang w:val="it-IT"/>
        </w:rPr>
      </w:pPr>
    </w:p>
    <w:p w:rsidR="00611B7B" w:rsidRPr="00FC4B2A" w:rsidRDefault="00611B7B" w:rsidP="00611B7B">
      <w:pPr>
        <w:tabs>
          <w:tab w:val="left" w:pos="1260"/>
        </w:tabs>
        <w:spacing w:line="276" w:lineRule="auto"/>
        <w:jc w:val="both"/>
        <w:rPr>
          <w:b/>
          <w:lang w:val="it-IT"/>
        </w:rPr>
      </w:pPr>
      <w:r w:rsidRPr="00FC4B2A">
        <w:rPr>
          <w:b/>
          <w:lang w:val="it-IT"/>
        </w:rPr>
        <w:t xml:space="preserve">                              </w:t>
      </w:r>
    </w:p>
    <w:p w:rsidR="00611B7B" w:rsidRPr="00FC4B2A" w:rsidRDefault="00611B7B" w:rsidP="00611B7B">
      <w:pPr>
        <w:tabs>
          <w:tab w:val="left" w:pos="1260"/>
        </w:tabs>
        <w:spacing w:line="276" w:lineRule="auto"/>
        <w:jc w:val="center"/>
        <w:rPr>
          <w:b/>
          <w:lang w:val="it-IT"/>
        </w:rPr>
      </w:pPr>
      <w:r w:rsidRPr="00FC4B2A">
        <w:rPr>
          <w:b/>
          <w:lang w:val="it-IT"/>
        </w:rPr>
        <w:t xml:space="preserve">MINISTRISË SË FINANCAVE </w:t>
      </w:r>
    </w:p>
    <w:p w:rsidR="00611B7B" w:rsidRPr="00FC4B2A" w:rsidRDefault="00611B7B" w:rsidP="00611B7B">
      <w:pPr>
        <w:pStyle w:val="Subtitle"/>
        <w:spacing w:line="276" w:lineRule="auto"/>
        <w:jc w:val="both"/>
        <w:rPr>
          <w:b w:val="0"/>
        </w:rPr>
      </w:pPr>
      <w:r w:rsidRPr="00FC4B2A">
        <w:rPr>
          <w:b w:val="0"/>
        </w:rPr>
        <w:t xml:space="preserve">                                                                                                                                                 </w:t>
      </w:r>
    </w:p>
    <w:p w:rsidR="00C80007" w:rsidRPr="00FC4B2A" w:rsidRDefault="00611B7B" w:rsidP="00C80007">
      <w:pPr>
        <w:pStyle w:val="Subtitle"/>
        <w:jc w:val="right"/>
      </w:pPr>
      <w:r w:rsidRPr="00FC4B2A">
        <w:t>Tiranë</w:t>
      </w:r>
    </w:p>
    <w:p w:rsidR="00F1383D" w:rsidRPr="00F1383D" w:rsidRDefault="00F1383D" w:rsidP="00F1383D">
      <w:pPr>
        <w:spacing w:before="100" w:beforeAutospacing="1" w:after="100" w:afterAutospacing="1"/>
        <w:jc w:val="both"/>
      </w:pPr>
      <w:r w:rsidRPr="00F1383D">
        <w:t xml:space="preserve">Në zbatim të Ligjit nr. 9936, datë 26.06.2008 “Për menaxhimin e sistemit buxhetor në Republikën e Shqipërisë”, të ndryshuar, Ligjit nr. 115, datë 03.12.2024 “Për buxhetin e vitit 2025”, Udhëzimit plotësues nr.2, datë 24.01.2025 “Për zbatimin e Buxhetit të vitit 2025”, Udhëzimit të Ministrisë së Financave, nr. 9, datë 20.03.2018 “Për procedurat standarte të zbatimit të buxhetit”, të ndryshuar dhe Udhëzimit nr.14 datë 30.05.2023 “Për procedurat standarde të monitorimit të buxhetit në Njësitë e Qeverisjes Qendrore”, </w:t>
      </w:r>
      <w:r w:rsidRPr="00F1383D">
        <w:rPr>
          <w:bCs/>
        </w:rPr>
        <w:t>Ministria e Drejtësisë</w:t>
      </w:r>
      <w:r w:rsidRPr="00F1383D">
        <w:t xml:space="preserve"> ka kryer analizën e realizimit të fondeve buxhetore për vitin 2025.</w:t>
      </w:r>
      <w:r>
        <w:t xml:space="preserve"> </w:t>
      </w:r>
      <w:r w:rsidRPr="00F1383D">
        <w:t>Kjo analizë është fokusuar në ecurinë e zbatimit të buxhetit për të gjitha programet buxhetore të institucionit, në përputhje me objektivat e përcaktuara dhe nivelin e arritjes së treguesve të performancës, duke synuar vlerësimin e eficiencës dhe efektivitetit në përdorimin e fondeve publike.</w:t>
      </w:r>
    </w:p>
    <w:p w:rsidR="00F1383D" w:rsidRPr="00F1383D" w:rsidRDefault="00F1383D" w:rsidP="00F1383D">
      <w:pPr>
        <w:spacing w:before="100" w:beforeAutospacing="1" w:after="100" w:afterAutospacing="1"/>
      </w:pPr>
      <w:r w:rsidRPr="00F1383D">
        <w:t>Gjatë vitit 2025, Ministria e Drejtësisë ka monitoruar fondet buxhetore për nëntë programe, si më poshtë:</w:t>
      </w:r>
    </w:p>
    <w:p w:rsidR="00F1383D" w:rsidRPr="00F1383D" w:rsidRDefault="00F1383D" w:rsidP="00160E00">
      <w:pPr>
        <w:numPr>
          <w:ilvl w:val="0"/>
          <w:numId w:val="69"/>
        </w:numPr>
        <w:spacing w:before="100" w:beforeAutospacing="1" w:after="100" w:afterAutospacing="1"/>
      </w:pPr>
      <w:r w:rsidRPr="00F1383D">
        <w:t>Planifikim, Menaxhim dhe Administrim</w:t>
      </w:r>
    </w:p>
    <w:p w:rsidR="00F1383D" w:rsidRPr="00F1383D" w:rsidRDefault="00F1383D" w:rsidP="00160E00">
      <w:pPr>
        <w:numPr>
          <w:ilvl w:val="0"/>
          <w:numId w:val="69"/>
        </w:numPr>
        <w:spacing w:before="100" w:beforeAutospacing="1" w:after="100" w:afterAutospacing="1"/>
      </w:pPr>
      <w:r w:rsidRPr="00F1383D">
        <w:t>Ndihma Juridike Falas</w:t>
      </w:r>
    </w:p>
    <w:p w:rsidR="00F1383D" w:rsidRPr="00F1383D" w:rsidRDefault="00F1383D" w:rsidP="00160E00">
      <w:pPr>
        <w:numPr>
          <w:ilvl w:val="0"/>
          <w:numId w:val="69"/>
        </w:numPr>
        <w:spacing w:before="100" w:beforeAutospacing="1" w:after="100" w:afterAutospacing="1"/>
      </w:pPr>
      <w:r w:rsidRPr="00F1383D">
        <w:t>Publikime Zyrtare</w:t>
      </w:r>
    </w:p>
    <w:p w:rsidR="00F1383D" w:rsidRPr="00F1383D" w:rsidRDefault="00F1383D" w:rsidP="00160E00">
      <w:pPr>
        <w:numPr>
          <w:ilvl w:val="0"/>
          <w:numId w:val="69"/>
        </w:numPr>
        <w:spacing w:before="100" w:beforeAutospacing="1" w:after="100" w:afterAutospacing="1"/>
      </w:pPr>
      <w:r w:rsidRPr="00F1383D">
        <w:t>Mjekësia Ligjore</w:t>
      </w:r>
    </w:p>
    <w:p w:rsidR="00F1383D" w:rsidRPr="00F1383D" w:rsidRDefault="00F1383D" w:rsidP="00160E00">
      <w:pPr>
        <w:numPr>
          <w:ilvl w:val="0"/>
          <w:numId w:val="69"/>
        </w:numPr>
        <w:spacing w:before="100" w:beforeAutospacing="1" w:after="100" w:afterAutospacing="1"/>
      </w:pPr>
      <w:r w:rsidRPr="00F1383D">
        <w:t>Sistemi i Burgjeve</w:t>
      </w:r>
    </w:p>
    <w:p w:rsidR="00F1383D" w:rsidRPr="00F1383D" w:rsidRDefault="00F1383D" w:rsidP="00160E00">
      <w:pPr>
        <w:numPr>
          <w:ilvl w:val="0"/>
          <w:numId w:val="69"/>
        </w:numPr>
        <w:spacing w:before="100" w:beforeAutospacing="1" w:after="100" w:afterAutospacing="1"/>
      </w:pPr>
      <w:r w:rsidRPr="00F1383D">
        <w:t>Shërbimi i Përmbarimit Gjyqësor</w:t>
      </w:r>
    </w:p>
    <w:p w:rsidR="00F1383D" w:rsidRPr="00F1383D" w:rsidRDefault="00F1383D" w:rsidP="00160E00">
      <w:pPr>
        <w:numPr>
          <w:ilvl w:val="0"/>
          <w:numId w:val="69"/>
        </w:numPr>
        <w:spacing w:before="100" w:beforeAutospacing="1" w:after="100" w:afterAutospacing="1"/>
      </w:pPr>
      <w:r w:rsidRPr="00F1383D">
        <w:t>Shërbimet për Çështjet e Birësimeve</w:t>
      </w:r>
    </w:p>
    <w:p w:rsidR="00F1383D" w:rsidRPr="00F1383D" w:rsidRDefault="00F1383D" w:rsidP="00160E00">
      <w:pPr>
        <w:numPr>
          <w:ilvl w:val="0"/>
          <w:numId w:val="69"/>
        </w:numPr>
        <w:spacing w:before="100" w:beforeAutospacing="1" w:after="100" w:afterAutospacing="1"/>
      </w:pPr>
      <w:r w:rsidRPr="00F1383D">
        <w:t>Shërbimi i Kthimit dhe Kompensimit të Pronave</w:t>
      </w:r>
    </w:p>
    <w:p w:rsidR="00F1383D" w:rsidRPr="00F1383D" w:rsidRDefault="00F1383D" w:rsidP="00160E00">
      <w:pPr>
        <w:numPr>
          <w:ilvl w:val="0"/>
          <w:numId w:val="69"/>
        </w:numPr>
        <w:spacing w:before="100" w:beforeAutospacing="1" w:after="100" w:afterAutospacing="1"/>
      </w:pPr>
      <w:r w:rsidRPr="00F1383D">
        <w:t>Shërbimi i Provës</w:t>
      </w:r>
    </w:p>
    <w:p w:rsidR="00C95D47" w:rsidRPr="00FC4B2A" w:rsidRDefault="00F1383D" w:rsidP="009C5BE8">
      <w:pPr>
        <w:spacing w:before="100" w:beforeAutospacing="1" w:after="100" w:afterAutospacing="1"/>
        <w:jc w:val="both"/>
      </w:pPr>
      <w:r w:rsidRPr="00F1383D">
        <w:t xml:space="preserve">Realizimi i fondeve buxhetore për vitin 2025, sipas programeve të </w:t>
      </w:r>
      <w:r w:rsidRPr="00F1383D">
        <w:rPr>
          <w:bCs/>
        </w:rPr>
        <w:t>Ministri</w:t>
      </w:r>
      <w:r w:rsidR="009C5BE8">
        <w:rPr>
          <w:bCs/>
        </w:rPr>
        <w:t>sw</w:t>
      </w:r>
      <w:r w:rsidRPr="00F1383D">
        <w:rPr>
          <w:bCs/>
        </w:rPr>
        <w:t xml:space="preserve"> </w:t>
      </w:r>
      <w:r w:rsidR="009C5BE8">
        <w:rPr>
          <w:bCs/>
        </w:rPr>
        <w:t>sw</w:t>
      </w:r>
      <w:r w:rsidRPr="00F1383D">
        <w:rPr>
          <w:bCs/>
        </w:rPr>
        <w:t xml:space="preserve"> Drejtësisë</w:t>
      </w:r>
      <w:r w:rsidRPr="00F1383D">
        <w:t>, paraqitet në mënyrë të detajuar në tabelën e mëposhtme.</w:t>
      </w:r>
    </w:p>
    <w:p w:rsidR="00677C7A" w:rsidRDefault="00677C7A" w:rsidP="00677C7A">
      <w:pPr>
        <w:pStyle w:val="Subtitle"/>
        <w:tabs>
          <w:tab w:val="left" w:pos="3240"/>
          <w:tab w:val="left" w:pos="3330"/>
          <w:tab w:val="left" w:pos="3510"/>
          <w:tab w:val="left" w:pos="5580"/>
          <w:tab w:val="left" w:pos="6030"/>
        </w:tabs>
        <w:spacing w:line="276" w:lineRule="auto"/>
      </w:pPr>
    </w:p>
    <w:p w:rsidR="0024353C" w:rsidRDefault="0024353C" w:rsidP="00677C7A">
      <w:pPr>
        <w:pStyle w:val="Subtitle"/>
        <w:tabs>
          <w:tab w:val="left" w:pos="3240"/>
          <w:tab w:val="left" w:pos="3330"/>
          <w:tab w:val="left" w:pos="3510"/>
          <w:tab w:val="left" w:pos="5580"/>
          <w:tab w:val="left" w:pos="6030"/>
        </w:tabs>
        <w:spacing w:line="276" w:lineRule="auto"/>
      </w:pPr>
    </w:p>
    <w:p w:rsidR="0024353C" w:rsidRPr="00FC4B2A" w:rsidRDefault="0024353C" w:rsidP="00677C7A">
      <w:pPr>
        <w:pStyle w:val="Subtitle"/>
        <w:tabs>
          <w:tab w:val="left" w:pos="3240"/>
          <w:tab w:val="left" w:pos="3330"/>
          <w:tab w:val="left" w:pos="3510"/>
          <w:tab w:val="left" w:pos="5580"/>
          <w:tab w:val="left" w:pos="6030"/>
        </w:tabs>
        <w:spacing w:line="276" w:lineRule="auto"/>
      </w:pPr>
    </w:p>
    <w:p w:rsidR="00677C7A" w:rsidRPr="00FC4B2A" w:rsidRDefault="00677C7A" w:rsidP="00677C7A">
      <w:pPr>
        <w:pStyle w:val="Subtitle"/>
        <w:tabs>
          <w:tab w:val="left" w:pos="3240"/>
          <w:tab w:val="left" w:pos="3330"/>
          <w:tab w:val="left" w:pos="3510"/>
          <w:tab w:val="left" w:pos="5580"/>
          <w:tab w:val="left" w:pos="6030"/>
        </w:tabs>
        <w:spacing w:line="276" w:lineRule="auto"/>
      </w:pPr>
      <w:r w:rsidRPr="00FC4B2A">
        <w:lastRenderedPageBreak/>
        <w:t>Realizimi i fondeve buxhetore sipas programeve në Ministrinë e Drejtësisë</w:t>
      </w:r>
    </w:p>
    <w:p w:rsidR="00CA252E" w:rsidRPr="00FC4B2A" w:rsidRDefault="008A4198" w:rsidP="00655545">
      <w:pPr>
        <w:spacing w:line="276" w:lineRule="auto"/>
        <w:jc w:val="center"/>
        <w:rPr>
          <w:i/>
        </w:rPr>
      </w:pPr>
      <w:r w:rsidRPr="00FC4B2A">
        <w:rPr>
          <w:i/>
        </w:rPr>
        <w:t xml:space="preserve"> </w:t>
      </w:r>
    </w:p>
    <w:p w:rsidR="003B6D76" w:rsidRPr="00FC4B2A" w:rsidRDefault="00F51286" w:rsidP="003B6D76">
      <w:pPr>
        <w:pStyle w:val="Subtitle"/>
        <w:tabs>
          <w:tab w:val="left" w:pos="3240"/>
          <w:tab w:val="left" w:pos="3330"/>
          <w:tab w:val="left" w:pos="3510"/>
          <w:tab w:val="left" w:pos="5580"/>
          <w:tab w:val="left" w:pos="6030"/>
        </w:tabs>
        <w:spacing w:line="276" w:lineRule="auto"/>
        <w:jc w:val="both"/>
        <w:rPr>
          <w:noProof/>
          <w:lang w:val="en-US"/>
        </w:rPr>
      </w:pPr>
      <w:r w:rsidRPr="00FC4B2A">
        <w:rPr>
          <w:noProof/>
          <w:lang w:val="en-US"/>
        </w:rPr>
        <w:drawing>
          <wp:inline distT="0" distB="0" distL="0" distR="0">
            <wp:extent cx="6116955" cy="309773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955" cy="3097735"/>
                    </a:xfrm>
                    <a:prstGeom prst="rect">
                      <a:avLst/>
                    </a:prstGeom>
                    <a:noFill/>
                    <a:ln>
                      <a:noFill/>
                    </a:ln>
                  </pic:spPr>
                </pic:pic>
              </a:graphicData>
            </a:graphic>
          </wp:inline>
        </w:drawing>
      </w:r>
    </w:p>
    <w:p w:rsidR="00B960AD" w:rsidRPr="00FC4B2A" w:rsidRDefault="00B960AD" w:rsidP="00B960AD">
      <w:pPr>
        <w:pStyle w:val="Subtitle"/>
        <w:tabs>
          <w:tab w:val="left" w:pos="3240"/>
          <w:tab w:val="left" w:pos="3330"/>
          <w:tab w:val="left" w:pos="3510"/>
          <w:tab w:val="left" w:pos="5580"/>
          <w:tab w:val="left" w:pos="6030"/>
        </w:tabs>
        <w:spacing w:line="276" w:lineRule="auto"/>
      </w:pPr>
    </w:p>
    <w:p w:rsidR="00677C7A" w:rsidRPr="00FC4B2A" w:rsidRDefault="00677C7A" w:rsidP="00B960AD">
      <w:pPr>
        <w:pStyle w:val="Subtitle"/>
        <w:tabs>
          <w:tab w:val="left" w:pos="3240"/>
          <w:tab w:val="left" w:pos="3330"/>
          <w:tab w:val="left" w:pos="3510"/>
          <w:tab w:val="left" w:pos="5580"/>
          <w:tab w:val="left" w:pos="6030"/>
        </w:tabs>
        <w:spacing w:line="276" w:lineRule="auto"/>
      </w:pPr>
    </w:p>
    <w:p w:rsidR="00B960AD" w:rsidRPr="00FC4B2A" w:rsidRDefault="00B960AD" w:rsidP="00B960AD">
      <w:pPr>
        <w:pStyle w:val="Subtitle"/>
        <w:tabs>
          <w:tab w:val="left" w:pos="3240"/>
          <w:tab w:val="left" w:pos="3330"/>
          <w:tab w:val="left" w:pos="3510"/>
          <w:tab w:val="left" w:pos="5580"/>
          <w:tab w:val="left" w:pos="6030"/>
        </w:tabs>
        <w:spacing w:line="276" w:lineRule="auto"/>
        <w:rPr>
          <w:bCs w:val="0"/>
          <w:lang w:val="da-DK"/>
        </w:rPr>
      </w:pPr>
      <w:r w:rsidRPr="00FC4B2A">
        <w:t xml:space="preserve">Realizimi i fondeve buxhetore </w:t>
      </w:r>
      <w:r w:rsidR="008A4198" w:rsidRPr="00FC4B2A">
        <w:t xml:space="preserve">sipas programeve në </w:t>
      </w:r>
      <w:r w:rsidRPr="00FC4B2A">
        <w:t>Ministrinë e Drejtësisë</w:t>
      </w:r>
    </w:p>
    <w:p w:rsidR="00B960AD" w:rsidRPr="00FC4B2A" w:rsidRDefault="00B960AD" w:rsidP="00B960AD">
      <w:pPr>
        <w:pStyle w:val="Subtitle"/>
        <w:tabs>
          <w:tab w:val="left" w:pos="3240"/>
          <w:tab w:val="left" w:pos="3330"/>
          <w:tab w:val="left" w:pos="3510"/>
          <w:tab w:val="left" w:pos="5580"/>
          <w:tab w:val="left" w:pos="6030"/>
        </w:tabs>
        <w:spacing w:line="276" w:lineRule="auto"/>
        <w:jc w:val="right"/>
        <w:rPr>
          <w:b w:val="0"/>
          <w:bCs w:val="0"/>
          <w:i/>
        </w:rPr>
      </w:pPr>
      <w:r w:rsidRPr="00FC4B2A">
        <w:rPr>
          <w:b w:val="0"/>
          <w:bCs w:val="0"/>
          <w:i/>
          <w:lang w:val="da-DK"/>
        </w:rPr>
        <w:t>në mijë lekë</w:t>
      </w:r>
    </w:p>
    <w:p w:rsidR="00563D8D" w:rsidRPr="00FC4B2A" w:rsidRDefault="00B960AD" w:rsidP="00563D8D">
      <w:pPr>
        <w:pStyle w:val="Subtitle"/>
        <w:tabs>
          <w:tab w:val="left" w:pos="3240"/>
          <w:tab w:val="left" w:pos="3330"/>
          <w:tab w:val="left" w:pos="3510"/>
          <w:tab w:val="left" w:pos="5580"/>
          <w:tab w:val="left" w:pos="6030"/>
        </w:tabs>
        <w:spacing w:line="276" w:lineRule="auto"/>
        <w:jc w:val="left"/>
      </w:pPr>
      <w:r w:rsidRPr="00FC4B2A">
        <w:rPr>
          <w:bCs w:val="0"/>
          <w:i/>
          <w:lang w:val="da-DK"/>
        </w:rPr>
        <w:tab/>
      </w:r>
    </w:p>
    <w:p w:rsidR="00563D8D" w:rsidRPr="00FC4B2A" w:rsidRDefault="00563D8D" w:rsidP="00563D8D">
      <w:pPr>
        <w:spacing w:line="276" w:lineRule="auto"/>
        <w:ind w:hanging="90"/>
        <w:jc w:val="both"/>
      </w:pPr>
      <w:r w:rsidRPr="00FC4B2A">
        <w:rPr>
          <w:b/>
          <w:bCs/>
          <w:noProof/>
        </w:rPr>
        <w:drawing>
          <wp:inline distT="0" distB="0" distL="0" distR="0" wp14:anchorId="4684F4D3" wp14:editId="75B11106">
            <wp:extent cx="5895975" cy="39052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95D47" w:rsidRPr="00FC4B2A" w:rsidRDefault="003B6D76" w:rsidP="003B6D76">
      <w:pPr>
        <w:pStyle w:val="Subtitle"/>
        <w:tabs>
          <w:tab w:val="left" w:pos="3240"/>
          <w:tab w:val="left" w:pos="3330"/>
          <w:tab w:val="left" w:pos="3510"/>
          <w:tab w:val="left" w:pos="5580"/>
          <w:tab w:val="left" w:pos="6030"/>
        </w:tabs>
        <w:spacing w:line="276" w:lineRule="auto"/>
        <w:jc w:val="both"/>
        <w:rPr>
          <w:bCs w:val="0"/>
          <w:lang w:val="da-DK"/>
        </w:rPr>
      </w:pPr>
      <w:r w:rsidRPr="00FC4B2A">
        <w:rPr>
          <w:bCs w:val="0"/>
          <w:lang w:val="da-DK"/>
        </w:rPr>
        <w:t xml:space="preserve">                  </w:t>
      </w:r>
    </w:p>
    <w:p w:rsidR="00C95D47" w:rsidRPr="00FC4B2A" w:rsidRDefault="00C95D47" w:rsidP="003B6D76">
      <w:pPr>
        <w:pStyle w:val="Subtitle"/>
        <w:tabs>
          <w:tab w:val="left" w:pos="3240"/>
          <w:tab w:val="left" w:pos="3330"/>
          <w:tab w:val="left" w:pos="3510"/>
          <w:tab w:val="left" w:pos="5580"/>
          <w:tab w:val="left" w:pos="6030"/>
        </w:tabs>
        <w:spacing w:line="276" w:lineRule="auto"/>
        <w:jc w:val="both"/>
        <w:rPr>
          <w:bCs w:val="0"/>
          <w:lang w:val="da-DK"/>
        </w:rPr>
      </w:pPr>
    </w:p>
    <w:p w:rsidR="003B6D76" w:rsidRPr="00FC4B2A" w:rsidRDefault="003B6D76" w:rsidP="003B6D76">
      <w:pPr>
        <w:pStyle w:val="Subtitle"/>
        <w:tabs>
          <w:tab w:val="left" w:pos="3240"/>
          <w:tab w:val="left" w:pos="3330"/>
          <w:tab w:val="left" w:pos="3510"/>
          <w:tab w:val="left" w:pos="5580"/>
          <w:tab w:val="left" w:pos="6030"/>
        </w:tabs>
        <w:spacing w:line="276" w:lineRule="auto"/>
        <w:jc w:val="both"/>
        <w:rPr>
          <w:bCs w:val="0"/>
          <w:lang w:val="da-DK"/>
        </w:rPr>
      </w:pPr>
      <w:r w:rsidRPr="00FC4B2A">
        <w:rPr>
          <w:bCs w:val="0"/>
          <w:lang w:val="da-DK"/>
        </w:rPr>
        <w:t xml:space="preserve">                   </w:t>
      </w:r>
    </w:p>
    <w:p w:rsidR="001D0F86" w:rsidRPr="00FC4B2A" w:rsidRDefault="001D0F86" w:rsidP="00B960AD">
      <w:pPr>
        <w:pStyle w:val="Subtitle"/>
        <w:tabs>
          <w:tab w:val="left" w:pos="3240"/>
          <w:tab w:val="left" w:pos="3330"/>
          <w:tab w:val="left" w:pos="3510"/>
          <w:tab w:val="left" w:pos="5580"/>
          <w:tab w:val="left" w:pos="6030"/>
        </w:tabs>
        <w:spacing w:line="276" w:lineRule="auto"/>
        <w:jc w:val="both"/>
        <w:rPr>
          <w:bCs w:val="0"/>
          <w:lang w:val="da-DK"/>
        </w:rPr>
      </w:pPr>
    </w:p>
    <w:p w:rsidR="00D84652" w:rsidRPr="00FC4B2A" w:rsidRDefault="00D84652" w:rsidP="00B960AD">
      <w:pPr>
        <w:pStyle w:val="Subtitle"/>
        <w:tabs>
          <w:tab w:val="left" w:pos="3240"/>
          <w:tab w:val="left" w:pos="3330"/>
          <w:tab w:val="left" w:pos="3510"/>
          <w:tab w:val="left" w:pos="5580"/>
          <w:tab w:val="left" w:pos="6030"/>
        </w:tabs>
        <w:spacing w:line="276" w:lineRule="auto"/>
        <w:jc w:val="both"/>
        <w:rPr>
          <w:bCs w:val="0"/>
          <w:lang w:val="da-DK"/>
        </w:rPr>
      </w:pPr>
    </w:p>
    <w:p w:rsidR="00B960AD" w:rsidRPr="00FC4B2A" w:rsidRDefault="00C76260" w:rsidP="00B960AD">
      <w:pPr>
        <w:pStyle w:val="Subtitle"/>
        <w:tabs>
          <w:tab w:val="left" w:pos="3240"/>
          <w:tab w:val="left" w:pos="3330"/>
          <w:tab w:val="left" w:pos="3510"/>
          <w:tab w:val="left" w:pos="5580"/>
          <w:tab w:val="left" w:pos="6030"/>
        </w:tabs>
        <w:spacing w:line="276" w:lineRule="auto"/>
        <w:jc w:val="both"/>
        <w:rPr>
          <w:bCs w:val="0"/>
          <w:lang w:val="da-DK"/>
        </w:rPr>
      </w:pPr>
      <w:r w:rsidRPr="00FC4B2A">
        <w:rPr>
          <w:bCs w:val="0"/>
          <w:lang w:val="da-DK"/>
        </w:rPr>
        <w:lastRenderedPageBreak/>
        <w:t>Paraqitja grafike e r</w:t>
      </w:r>
      <w:r w:rsidR="00B960AD" w:rsidRPr="00FC4B2A">
        <w:rPr>
          <w:bCs w:val="0"/>
          <w:lang w:val="da-DK"/>
        </w:rPr>
        <w:t xml:space="preserve">ealizimi </w:t>
      </w:r>
      <w:r w:rsidRPr="00FC4B2A">
        <w:rPr>
          <w:bCs w:val="0"/>
          <w:lang w:val="da-DK"/>
        </w:rPr>
        <w:t>të</w:t>
      </w:r>
      <w:r w:rsidR="00B960AD" w:rsidRPr="00FC4B2A">
        <w:rPr>
          <w:bCs w:val="0"/>
          <w:lang w:val="da-DK"/>
        </w:rPr>
        <w:t xml:space="preserve"> </w:t>
      </w:r>
      <w:r w:rsidRPr="00FC4B2A">
        <w:rPr>
          <w:bCs w:val="0"/>
          <w:lang w:val="da-DK"/>
        </w:rPr>
        <w:t>buxhetit sipas z</w:t>
      </w:r>
      <w:r w:rsidR="00B960AD" w:rsidRPr="00FC4B2A">
        <w:rPr>
          <w:bCs w:val="0"/>
          <w:lang w:val="da-DK"/>
        </w:rPr>
        <w:t xml:space="preserve">ërave </w:t>
      </w:r>
      <w:r w:rsidRPr="00FC4B2A">
        <w:rPr>
          <w:bCs w:val="0"/>
          <w:lang w:val="da-DK"/>
        </w:rPr>
        <w:t>k</w:t>
      </w:r>
      <w:r w:rsidR="00B960AD" w:rsidRPr="00FC4B2A">
        <w:rPr>
          <w:bCs w:val="0"/>
          <w:lang w:val="da-DK"/>
        </w:rPr>
        <w:t xml:space="preserve">ryesorë të </w:t>
      </w:r>
      <w:r w:rsidRPr="00FC4B2A">
        <w:rPr>
          <w:bCs w:val="0"/>
          <w:lang w:val="da-DK"/>
        </w:rPr>
        <w:t>s</w:t>
      </w:r>
      <w:r w:rsidR="00B960AD" w:rsidRPr="00FC4B2A">
        <w:rPr>
          <w:bCs w:val="0"/>
          <w:lang w:val="da-DK"/>
        </w:rPr>
        <w:t>hpenzimeve</w:t>
      </w:r>
    </w:p>
    <w:p w:rsidR="00B960AD" w:rsidRPr="00FC4B2A" w:rsidRDefault="00B960AD" w:rsidP="00B960AD">
      <w:pPr>
        <w:pStyle w:val="Subtitle"/>
        <w:tabs>
          <w:tab w:val="left" w:pos="3240"/>
          <w:tab w:val="left" w:pos="3330"/>
          <w:tab w:val="left" w:pos="3510"/>
          <w:tab w:val="left" w:pos="5580"/>
          <w:tab w:val="left" w:pos="6030"/>
        </w:tabs>
        <w:spacing w:line="276" w:lineRule="auto"/>
        <w:jc w:val="right"/>
        <w:rPr>
          <w:b w:val="0"/>
          <w:bCs w:val="0"/>
          <w:i/>
        </w:rPr>
      </w:pPr>
      <w:r w:rsidRPr="00FC4B2A">
        <w:rPr>
          <w:bCs w:val="0"/>
          <w:i/>
          <w:lang w:val="da-DK"/>
        </w:rPr>
        <w:t xml:space="preserve">                               </w:t>
      </w:r>
      <w:r w:rsidRPr="00FC4B2A">
        <w:rPr>
          <w:b w:val="0"/>
          <w:bCs w:val="0"/>
          <w:i/>
          <w:lang w:val="da-DK"/>
        </w:rPr>
        <w:t>në mijë lekë</w:t>
      </w:r>
    </w:p>
    <w:p w:rsidR="00B960AD" w:rsidRPr="00FC4B2A" w:rsidRDefault="00B960AD" w:rsidP="003B6D76">
      <w:pPr>
        <w:spacing w:line="276" w:lineRule="auto"/>
        <w:ind w:hanging="90"/>
        <w:jc w:val="both"/>
      </w:pPr>
    </w:p>
    <w:p w:rsidR="00B960AD" w:rsidRPr="00FC4B2A" w:rsidRDefault="00A60043" w:rsidP="00B960AD">
      <w:pPr>
        <w:spacing w:line="276" w:lineRule="auto"/>
        <w:ind w:hanging="90"/>
        <w:jc w:val="both"/>
      </w:pPr>
      <w:r w:rsidRPr="00FC4B2A">
        <w:rPr>
          <w:b/>
          <w:bCs/>
          <w:noProof/>
        </w:rPr>
        <w:drawing>
          <wp:inline distT="0" distB="0" distL="0" distR="0" wp14:anchorId="05D5CD63" wp14:editId="72D4D0A0">
            <wp:extent cx="6190615" cy="4419600"/>
            <wp:effectExtent l="0" t="0" r="63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0043" w:rsidRPr="00FC4B2A" w:rsidRDefault="00A60043" w:rsidP="00B960AD">
      <w:pPr>
        <w:spacing w:line="276" w:lineRule="auto"/>
        <w:ind w:hanging="90"/>
        <w:jc w:val="both"/>
      </w:pPr>
    </w:p>
    <w:p w:rsidR="00563D8D" w:rsidRPr="00FC4B2A" w:rsidRDefault="00563D8D" w:rsidP="00B960AD">
      <w:pPr>
        <w:spacing w:line="276" w:lineRule="auto"/>
        <w:ind w:hanging="90"/>
        <w:jc w:val="both"/>
      </w:pPr>
    </w:p>
    <w:p w:rsidR="00C4492D" w:rsidRPr="00FC4B2A" w:rsidRDefault="00C4492D" w:rsidP="00C4492D">
      <w:pPr>
        <w:spacing w:before="100" w:beforeAutospacing="1" w:after="100" w:afterAutospacing="1"/>
      </w:pPr>
      <w:r w:rsidRPr="00FC4B2A">
        <w:t>Në total për Ministria e Drejtësisë, për vitin 2025, fondet janë realizuar në masën 95%.</w:t>
      </w:r>
    </w:p>
    <w:p w:rsidR="00C4492D" w:rsidRPr="00FC4B2A" w:rsidRDefault="00C4492D" w:rsidP="00C4492D">
      <w:pPr>
        <w:spacing w:before="100" w:beforeAutospacing="1" w:after="100" w:afterAutospacing="1"/>
      </w:pPr>
      <w:r w:rsidRPr="00FC4B2A">
        <w:t>Fondet buxhetore sipas zërave janë realizuar si më poshtë:</w:t>
      </w:r>
    </w:p>
    <w:p w:rsidR="00C4492D" w:rsidRPr="00FC4B2A" w:rsidRDefault="00C4492D" w:rsidP="00823892">
      <w:pPr>
        <w:numPr>
          <w:ilvl w:val="0"/>
          <w:numId w:val="9"/>
        </w:numPr>
        <w:spacing w:before="100" w:beforeAutospacing="1" w:after="100" w:afterAutospacing="1"/>
      </w:pPr>
      <w:r w:rsidRPr="00FC4B2A">
        <w:t>Shpenzimet e personelit në masën 95%</w:t>
      </w:r>
    </w:p>
    <w:p w:rsidR="00C4492D" w:rsidRPr="00FC4B2A" w:rsidRDefault="00C4492D" w:rsidP="00823892">
      <w:pPr>
        <w:numPr>
          <w:ilvl w:val="0"/>
          <w:numId w:val="9"/>
        </w:numPr>
        <w:spacing w:before="100" w:beforeAutospacing="1" w:after="100" w:afterAutospacing="1"/>
      </w:pPr>
      <w:r w:rsidRPr="00FC4B2A">
        <w:t>Shpenzimet operative në masën 95%</w:t>
      </w:r>
    </w:p>
    <w:p w:rsidR="00C4492D" w:rsidRPr="00FC4B2A" w:rsidRDefault="00C4492D" w:rsidP="00823892">
      <w:pPr>
        <w:numPr>
          <w:ilvl w:val="0"/>
          <w:numId w:val="9"/>
        </w:numPr>
        <w:spacing w:before="100" w:beforeAutospacing="1" w:after="100" w:afterAutospacing="1"/>
      </w:pPr>
      <w:r w:rsidRPr="00FC4B2A">
        <w:t>Shpenzimet kapitale në masën 94%</w:t>
      </w:r>
    </w:p>
    <w:p w:rsidR="00C4492D" w:rsidRPr="00FC4B2A" w:rsidRDefault="00C4492D" w:rsidP="00823892">
      <w:pPr>
        <w:numPr>
          <w:ilvl w:val="0"/>
          <w:numId w:val="9"/>
        </w:numPr>
        <w:spacing w:before="100" w:beforeAutospacing="1" w:after="100" w:afterAutospacing="1"/>
      </w:pPr>
      <w:r w:rsidRPr="00FC4B2A">
        <w:t>Fondi për kompensimin e ish-pronarëve në masën 100%</w:t>
      </w:r>
    </w:p>
    <w:p w:rsidR="00C4492D" w:rsidRPr="00FC4B2A" w:rsidRDefault="00C4492D" w:rsidP="00823892">
      <w:pPr>
        <w:numPr>
          <w:ilvl w:val="0"/>
          <w:numId w:val="9"/>
        </w:numPr>
        <w:spacing w:before="100" w:beforeAutospacing="1" w:after="100" w:afterAutospacing="1"/>
      </w:pPr>
      <w:r w:rsidRPr="00FC4B2A">
        <w:t>Financimi i huaj në masën 32%</w:t>
      </w:r>
    </w:p>
    <w:p w:rsidR="00C4492D" w:rsidRPr="00FC4B2A" w:rsidRDefault="00C4492D" w:rsidP="00FC4B2A">
      <w:pPr>
        <w:spacing w:before="100" w:beforeAutospacing="1" w:after="100" w:afterAutospacing="1"/>
        <w:jc w:val="both"/>
      </w:pPr>
      <w:r w:rsidRPr="00FC4B2A">
        <w:t>Fondet buxhetore, të detajuara sipas zërave kryesorë të shpenzimeve, rezultojnë të realizuara në nivele shumë të larta. Konkretisht, shpenzimet e personelit dhe shpenzimet operative janë realizuar në masën 95%, ndërsa shpenzimet kapitale në masën 94%. Fondi për kompensimin e ish-pronarëve është realizuar plotësisht, në nivelin 100% të planifikimit vjetor. Financimi i huaj paraqet një nivel realizimi prej 32%, për shkak të problematikave të hasura në zbatimin e projekteve të financuara nga donatorët e huaj.</w:t>
      </w:r>
    </w:p>
    <w:p w:rsidR="00FC4B2A" w:rsidRDefault="00C4492D" w:rsidP="00FC4B2A">
      <w:pPr>
        <w:spacing w:before="100" w:beforeAutospacing="1" w:after="100" w:afterAutospacing="1"/>
        <w:jc w:val="both"/>
      </w:pPr>
      <w:r w:rsidRPr="00FC4B2A">
        <w:t xml:space="preserve">Siç evidentohet edhe nga grafiku, niveli i realizimit të shpenzimeve për institucionet në varësi të Ministrisë së Drejtësisë paraqitet i lartë dhe në përputhje me planifikimin buxhetor. </w:t>
      </w:r>
    </w:p>
    <w:p w:rsidR="00C4492D" w:rsidRPr="00FC4B2A" w:rsidRDefault="00C4492D" w:rsidP="00FC4B2A">
      <w:pPr>
        <w:spacing w:before="100" w:beforeAutospacing="1" w:after="100" w:afterAutospacing="1"/>
        <w:jc w:val="both"/>
      </w:pPr>
      <w:r w:rsidRPr="00FC4B2A">
        <w:t>Më konkretisht:</w:t>
      </w:r>
    </w:p>
    <w:p w:rsidR="00C4492D" w:rsidRPr="00FC4B2A" w:rsidRDefault="00C4492D" w:rsidP="00823892">
      <w:pPr>
        <w:numPr>
          <w:ilvl w:val="0"/>
          <w:numId w:val="10"/>
        </w:numPr>
        <w:spacing w:before="100" w:beforeAutospacing="1" w:after="100" w:afterAutospacing="1"/>
      </w:pPr>
      <w:r w:rsidRPr="00FC4B2A">
        <w:lastRenderedPageBreak/>
        <w:t>Shpenzimet e personelit janë realizuar në vlerën 7,507,688,631 lekë nga 7,890,158,000 lekë të planifikuara, ose rreth 95%. Realizimi për secilin program pasqyrohet në analizat përkatëse.</w:t>
      </w:r>
    </w:p>
    <w:p w:rsidR="00C4492D" w:rsidRPr="00FC4B2A" w:rsidRDefault="00C4492D" w:rsidP="00823892">
      <w:pPr>
        <w:numPr>
          <w:ilvl w:val="0"/>
          <w:numId w:val="10"/>
        </w:numPr>
        <w:spacing w:before="100" w:beforeAutospacing="1" w:after="100" w:afterAutospacing="1"/>
      </w:pPr>
      <w:r w:rsidRPr="00FC4B2A">
        <w:t>Shpenzimet operative janë realizuar në vlerën 3,517,</w:t>
      </w:r>
      <w:r w:rsidR="004A42EB">
        <w:t>325</w:t>
      </w:r>
      <w:r w:rsidRPr="00FC4B2A">
        <w:t>,914 lekë nga 3,715,363,808 lekë të planifikuara.</w:t>
      </w:r>
    </w:p>
    <w:p w:rsidR="00C4492D" w:rsidRPr="00FC4B2A" w:rsidRDefault="00C4492D" w:rsidP="00FC4B2A">
      <w:pPr>
        <w:spacing w:before="100" w:beforeAutospacing="1" w:after="100" w:afterAutospacing="1"/>
        <w:jc w:val="both"/>
      </w:pPr>
      <w:r w:rsidRPr="00FC4B2A">
        <w:t>Ministria e Drejtësisë ka arritur një realizim prej rreth 95% të buxhetit të miratuar. Fondet e planifikuara janë përdorur në mënyrë efektive për përmbushjen e objektivave dhe treguesve të performancës së Aparatit të Ministrisë dhe institucioneve vartëse. Realizimi për çdo program paraqitet në analizat përkatëse më poshtë.</w:t>
      </w:r>
    </w:p>
    <w:p w:rsidR="00C4492D" w:rsidRPr="00FC4B2A" w:rsidRDefault="00C4492D" w:rsidP="00823892">
      <w:pPr>
        <w:numPr>
          <w:ilvl w:val="0"/>
          <w:numId w:val="11"/>
        </w:numPr>
        <w:spacing w:before="100" w:beforeAutospacing="1" w:after="100" w:afterAutospacing="1"/>
        <w:jc w:val="both"/>
      </w:pPr>
      <w:r w:rsidRPr="00FC4B2A">
        <w:t>Shpenzimet kapitale janë realizuar në vlerën 1,793,883,803 lekë nga 1,906,587,000 lekë të planifikuara, ose rreth 94%. Realizimi i lartë i tyre është rezultat i vijimit normal të punimeve në tre projektet kryesore të Ministrisë së Drejtësisë, si më poshtë:</w:t>
      </w:r>
    </w:p>
    <w:p w:rsidR="00C4492D" w:rsidRPr="00FC4B2A" w:rsidRDefault="00C4492D" w:rsidP="00823892">
      <w:pPr>
        <w:numPr>
          <w:ilvl w:val="0"/>
          <w:numId w:val="12"/>
        </w:numPr>
        <w:spacing w:before="100" w:beforeAutospacing="1" w:after="100" w:afterAutospacing="1"/>
      </w:pPr>
      <w:r w:rsidRPr="00FC4B2A">
        <w:t>Ndërtimi i Institutit për Edukim dhe Rehabilitim të të Miturve;</w:t>
      </w:r>
    </w:p>
    <w:p w:rsidR="00C4492D" w:rsidRPr="00FC4B2A" w:rsidRDefault="00C4492D" w:rsidP="00823892">
      <w:pPr>
        <w:numPr>
          <w:ilvl w:val="0"/>
          <w:numId w:val="12"/>
        </w:numPr>
        <w:spacing w:before="100" w:beforeAutospacing="1" w:after="100" w:afterAutospacing="1"/>
      </w:pPr>
      <w:r w:rsidRPr="00FC4B2A">
        <w:t>Ndërtimi i dhomës frigoriferike kufoma-mbajtëse dhe blerja e frigoriferëve;</w:t>
      </w:r>
    </w:p>
    <w:p w:rsidR="00C4492D" w:rsidRPr="00FC4B2A" w:rsidRDefault="00C4492D" w:rsidP="00823892">
      <w:pPr>
        <w:numPr>
          <w:ilvl w:val="0"/>
          <w:numId w:val="12"/>
        </w:numPr>
        <w:spacing w:before="100" w:beforeAutospacing="1" w:after="100" w:afterAutospacing="1"/>
      </w:pPr>
      <w:r w:rsidRPr="00FC4B2A">
        <w:t>Përmirësimi i kushteve fizike të jetesës nëpërmjet përmirësimit të përgjithshëm të infrastrukturës ndërtimore në IEVP.</w:t>
      </w:r>
    </w:p>
    <w:p w:rsidR="00C4492D" w:rsidRPr="00FC4B2A" w:rsidRDefault="00C4492D" w:rsidP="00FC4B2A">
      <w:pPr>
        <w:spacing w:before="100" w:beforeAutospacing="1" w:after="100" w:afterAutospacing="1"/>
        <w:jc w:val="both"/>
      </w:pPr>
      <w:r w:rsidRPr="00FC4B2A">
        <w:t>Projektet “Blerje pajisje elektronike” nuk janë realizuar, pasi nuk u përfundua procedura e prokurimit nga Agjencia Kombëtare e Shoqërisë së Informacionit. Gjithashtu, për projektin “Ndërtimi i Poligonit dhe Palestrës Multimodale për Forcat Operacionale dhe Speciale të Sistemit të Burgjeve” nuk u realizua procedura nga Operatori i Blerjeve të Përqendruara. Detajet për shpenzimet kapitale sipas projekteve paraqiten në analizat përkatëse për çdo institucion.</w:t>
      </w:r>
    </w:p>
    <w:p w:rsidR="00C4492D" w:rsidRPr="00FC4B2A" w:rsidRDefault="00C4492D" w:rsidP="00FC4B2A">
      <w:pPr>
        <w:spacing w:before="100" w:beforeAutospacing="1" w:after="100" w:afterAutospacing="1"/>
        <w:jc w:val="both"/>
      </w:pPr>
      <w:r w:rsidRPr="00FC4B2A">
        <w:t>Në zbatim të Ligjit nr. 115/2024 “Për buxhetin e vitit 2025”, fondet e miratuara për Ministrinë e Drejtësisë ishin në vlerë totale 14,372,920,000 lekë, nga të cilat 12,831,930,000 lekë për shpenzime korrente dhe 1,540,990,000 lekë për shpenzime kapitale.</w:t>
      </w:r>
    </w:p>
    <w:p w:rsidR="00C4492D" w:rsidRPr="00FC4B2A" w:rsidRDefault="00C4492D" w:rsidP="00C4492D">
      <w:pPr>
        <w:spacing w:before="100" w:beforeAutospacing="1" w:after="100" w:afterAutospacing="1"/>
      </w:pPr>
      <w:r w:rsidRPr="00FC4B2A">
        <w:t>Gjatë vitit buxhetor 2025, në zbatim të akteve ligjore dhe nënligjore përkatëse, janë reflektuar këto ndryshime:</w:t>
      </w:r>
    </w:p>
    <w:p w:rsidR="00C4492D" w:rsidRPr="00FC4B2A" w:rsidRDefault="00C4492D" w:rsidP="00C4492D">
      <w:pPr>
        <w:spacing w:before="100" w:beforeAutospacing="1" w:after="100" w:afterAutospacing="1"/>
        <w:rPr>
          <w:b/>
        </w:rPr>
      </w:pPr>
      <w:r w:rsidRPr="00FC4B2A">
        <w:rPr>
          <w:b/>
        </w:rPr>
        <w:t xml:space="preserve">I. </w:t>
      </w:r>
      <w:r w:rsidRPr="00160E00">
        <w:rPr>
          <w:b/>
          <w:sz w:val="27"/>
          <w:szCs w:val="27"/>
        </w:rPr>
        <w:t>Ndryshimet në shpenzimet korrente</w:t>
      </w:r>
    </w:p>
    <w:p w:rsidR="00C4492D" w:rsidRPr="00FC4B2A" w:rsidRDefault="00C4492D" w:rsidP="00823892">
      <w:pPr>
        <w:numPr>
          <w:ilvl w:val="0"/>
          <w:numId w:val="13"/>
        </w:numPr>
        <w:spacing w:before="100" w:beforeAutospacing="1" w:after="100" w:afterAutospacing="1"/>
        <w:jc w:val="both"/>
      </w:pPr>
      <w:r w:rsidRPr="00FC4B2A">
        <w:t>Me shkresën nr. 3604/1, datë 26.02.2025 të Ministrisë së Financave, është shtuar fondi i veçantë në vlerën 10,400,000 lekë.</w:t>
      </w:r>
    </w:p>
    <w:p w:rsidR="00C4492D" w:rsidRPr="00FC4B2A" w:rsidRDefault="00C4492D" w:rsidP="00823892">
      <w:pPr>
        <w:numPr>
          <w:ilvl w:val="0"/>
          <w:numId w:val="13"/>
        </w:numPr>
        <w:spacing w:before="100" w:beforeAutospacing="1" w:after="100" w:afterAutospacing="1"/>
        <w:jc w:val="both"/>
      </w:pPr>
      <w:r w:rsidRPr="00FC4B2A">
        <w:t>Me shkresat nr. 712/1 dhe nr. 1231/1, datë 07.02.2025, është shtuar fondi për pagesën kalimtare të komisionerëve të KPK dhe KP në vlerën 16,897,932 lekë.</w:t>
      </w:r>
    </w:p>
    <w:p w:rsidR="00C4492D" w:rsidRPr="00FC4B2A" w:rsidRDefault="00C4492D" w:rsidP="00823892">
      <w:pPr>
        <w:numPr>
          <w:ilvl w:val="0"/>
          <w:numId w:val="13"/>
        </w:numPr>
        <w:spacing w:before="100" w:beforeAutospacing="1" w:after="100" w:afterAutospacing="1"/>
        <w:jc w:val="both"/>
      </w:pPr>
      <w:r w:rsidRPr="00FC4B2A">
        <w:t>Në zbatim të Vendimit të Këshillit të Ministrave nr. 66, datë 29.01.2025, “Për një shtesë fondi në buxhetin e vitit 2025, miratuar për Ministrinë e Drejtësisë, për organizimin e Kongresit Botëror të së Drejtës 2027, në Tiranë”, është shtuar fondi në vlerën 150,000,000 lekë në shpenzimet korrente të Aparatit të Ministrisë së Drejtësisë.</w:t>
      </w:r>
    </w:p>
    <w:p w:rsidR="00C4492D" w:rsidRPr="00FC4B2A" w:rsidRDefault="00C4492D" w:rsidP="00823892">
      <w:pPr>
        <w:numPr>
          <w:ilvl w:val="0"/>
          <w:numId w:val="13"/>
        </w:numPr>
        <w:spacing w:before="100" w:beforeAutospacing="1" w:after="100" w:afterAutospacing="1"/>
        <w:jc w:val="both"/>
      </w:pPr>
      <w:r w:rsidRPr="00FC4B2A">
        <w:t>Me shkresën nr. 11953/1, datë 13.08.2025 të Ministrisë së Financave, është shtuar fondi i veçantë për Drejtorinë e Përgjithshme të Shërbimit të Provës në vlerën 250,000 lekë.</w:t>
      </w:r>
    </w:p>
    <w:p w:rsidR="00C4492D" w:rsidRPr="00FC4B2A" w:rsidRDefault="00C4492D" w:rsidP="00823892">
      <w:pPr>
        <w:numPr>
          <w:ilvl w:val="0"/>
          <w:numId w:val="13"/>
        </w:numPr>
        <w:spacing w:before="100" w:beforeAutospacing="1" w:after="100" w:afterAutospacing="1"/>
        <w:jc w:val="both"/>
      </w:pPr>
      <w:r w:rsidRPr="00FC4B2A">
        <w:t>Në zbatim të Aktit Normativ nr. 10, datë 08.10.2025, janë shtuar shpenzime korrente në vlerën 97,112,000 lekë.</w:t>
      </w:r>
    </w:p>
    <w:p w:rsidR="00C4492D" w:rsidRPr="00FC4B2A" w:rsidRDefault="00C4492D" w:rsidP="00823892">
      <w:pPr>
        <w:numPr>
          <w:ilvl w:val="0"/>
          <w:numId w:val="13"/>
        </w:numPr>
        <w:spacing w:before="100" w:beforeAutospacing="1" w:after="100" w:afterAutospacing="1"/>
        <w:jc w:val="both"/>
      </w:pPr>
      <w:r w:rsidRPr="00FC4B2A">
        <w:t>Me shkresën nr. 15843/1 prot., datë 20.11.2025, është akorduar fondi për pagesën pas ndërprerjes së funksionit të fundit të ish-Zëvendësministrit në vlerën 541,876 lekë.</w:t>
      </w:r>
    </w:p>
    <w:p w:rsidR="00C4492D" w:rsidRDefault="00C4492D" w:rsidP="00823892">
      <w:pPr>
        <w:numPr>
          <w:ilvl w:val="0"/>
          <w:numId w:val="13"/>
        </w:numPr>
        <w:spacing w:before="100" w:beforeAutospacing="1" w:after="100" w:afterAutospacing="1"/>
        <w:jc w:val="both"/>
      </w:pPr>
      <w:r w:rsidRPr="00FC4B2A">
        <w:t>Në zbatim të Aktit Normativ nr. 11, datë 19.12.2025, janë shtuar shpenzime korrente në vlerën 593,530,000 lekë, nga të cilat 3,000,000 lekë në kapitullin 5 për Shërbimin e Përmbarimit Gjyqësor.</w:t>
      </w:r>
    </w:p>
    <w:p w:rsidR="00140EFC" w:rsidRPr="00FC4B2A" w:rsidRDefault="00140EFC" w:rsidP="00876A77">
      <w:pPr>
        <w:spacing w:before="100" w:beforeAutospacing="1" w:after="100" w:afterAutospacing="1"/>
        <w:ind w:left="720"/>
        <w:jc w:val="both"/>
      </w:pPr>
    </w:p>
    <w:p w:rsidR="00C4492D" w:rsidRPr="00FC4B2A" w:rsidRDefault="00C4492D" w:rsidP="00C4492D">
      <w:pPr>
        <w:spacing w:before="100" w:beforeAutospacing="1" w:after="100" w:afterAutospacing="1"/>
        <w:rPr>
          <w:b/>
        </w:rPr>
      </w:pPr>
      <w:r w:rsidRPr="00FC4B2A">
        <w:rPr>
          <w:b/>
        </w:rPr>
        <w:lastRenderedPageBreak/>
        <w:t xml:space="preserve">II. </w:t>
      </w:r>
      <w:r w:rsidRPr="00160E00">
        <w:rPr>
          <w:b/>
          <w:sz w:val="27"/>
          <w:szCs w:val="27"/>
        </w:rPr>
        <w:t>Ndryshimet në shpenzimet kapitale</w:t>
      </w:r>
    </w:p>
    <w:p w:rsidR="00C4492D" w:rsidRPr="00FC4B2A" w:rsidRDefault="00C4492D" w:rsidP="00823892">
      <w:pPr>
        <w:numPr>
          <w:ilvl w:val="0"/>
          <w:numId w:val="14"/>
        </w:numPr>
        <w:spacing w:before="100" w:beforeAutospacing="1" w:after="100" w:afterAutospacing="1"/>
        <w:jc w:val="both"/>
      </w:pPr>
      <w:r w:rsidRPr="00FC4B2A">
        <w:t>Në zbatim të Aktit Normativ nr. 6, datë 11.06.2025, janë pakësuar fondet për shpenzime kapitale si më poshtë:</w:t>
      </w:r>
    </w:p>
    <w:p w:rsidR="00C4492D" w:rsidRPr="00FC4B2A" w:rsidRDefault="00C4492D" w:rsidP="002C74B4">
      <w:pPr>
        <w:numPr>
          <w:ilvl w:val="1"/>
          <w:numId w:val="71"/>
        </w:numPr>
        <w:spacing w:before="100" w:beforeAutospacing="1" w:after="100" w:afterAutospacing="1"/>
        <w:jc w:val="both"/>
      </w:pPr>
      <w:r w:rsidRPr="00FC4B2A">
        <w:t>Aparati i Ministrisë së Drejtësisë në vlerën 151,990,000 lekë;</w:t>
      </w:r>
    </w:p>
    <w:p w:rsidR="002C74B4" w:rsidRDefault="00C4492D" w:rsidP="002C74B4">
      <w:pPr>
        <w:numPr>
          <w:ilvl w:val="1"/>
          <w:numId w:val="71"/>
        </w:numPr>
        <w:spacing w:before="100" w:beforeAutospacing="1" w:after="100" w:afterAutospacing="1"/>
      </w:pPr>
      <w:r w:rsidRPr="00FC4B2A">
        <w:t>Drejtoria e Përgjithshme e Burgjeve në vlerën 221,713,000 lekë.</w:t>
      </w:r>
    </w:p>
    <w:p w:rsidR="00C4492D" w:rsidRPr="00FC4B2A" w:rsidRDefault="00C4492D" w:rsidP="002C74B4">
      <w:pPr>
        <w:numPr>
          <w:ilvl w:val="1"/>
          <w:numId w:val="71"/>
        </w:numPr>
        <w:spacing w:before="100" w:beforeAutospacing="1" w:after="100" w:afterAutospacing="1"/>
      </w:pPr>
      <w:r w:rsidRPr="00FC4B2A">
        <w:t>Me këtë akt janë shtuar gjithashtu 143,000,000 lekë për Institutin e Mjekësisë Ligjore dhe 291,000,000 lekë financim i huaj për Drejtorinë e Përgjithshme të Burgjeve.</w:t>
      </w:r>
    </w:p>
    <w:p w:rsidR="00C4492D" w:rsidRPr="00FC4B2A" w:rsidRDefault="00C4492D" w:rsidP="00823892">
      <w:pPr>
        <w:numPr>
          <w:ilvl w:val="0"/>
          <w:numId w:val="14"/>
        </w:numPr>
        <w:spacing w:before="100" w:beforeAutospacing="1" w:after="100" w:afterAutospacing="1"/>
        <w:jc w:val="both"/>
      </w:pPr>
      <w:r w:rsidRPr="00FC4B2A">
        <w:t>Në zbatim të Aktit Normativ nr. 10, datë 08.10.2025, janë shtuar 400,000,000 lekë për projektin “Ndërtimi i Institutit për Edukim dhe Rehabilitim të të Miturve”.</w:t>
      </w:r>
    </w:p>
    <w:p w:rsidR="00C4492D" w:rsidRPr="00FC4B2A" w:rsidRDefault="00C4492D" w:rsidP="00823892">
      <w:pPr>
        <w:numPr>
          <w:ilvl w:val="0"/>
          <w:numId w:val="14"/>
        </w:numPr>
        <w:spacing w:before="100" w:beforeAutospacing="1" w:after="100" w:afterAutospacing="1"/>
        <w:jc w:val="both"/>
      </w:pPr>
      <w:r w:rsidRPr="00FC4B2A">
        <w:t>Në zbatim të Aktit Normativ nr. 11, datë 19.12.2025, është pakësuar financimi i huaj në vlerën 200,000,000 lekë, janë pakësuar shpenzime kapitale në vlerën 3,700,000 lekë nga fondet e lira të institucioneve të tjera dhe janë shtuar sërish 200,000,000 lekë për projektin “Ndërtimi i Institutit për Edukim dhe Rehabilitim të të Miturve”.</w:t>
      </w:r>
    </w:p>
    <w:p w:rsidR="00C4492D" w:rsidRPr="00FC4B2A" w:rsidRDefault="00C4492D" w:rsidP="00C4492D">
      <w:pPr>
        <w:spacing w:before="100" w:beforeAutospacing="1" w:after="100" w:afterAutospacing="1"/>
      </w:pPr>
      <w:r w:rsidRPr="00FC4B2A">
        <w:t>Krahasuar me buxhetin fillestar, konstatohet një rritje totale prej 1,325,328,808 lekë, duke e çuar planin e rishikuar në vlerën 15,698,248,808 lekë.</w:t>
      </w:r>
    </w:p>
    <w:p w:rsidR="00C4492D" w:rsidRPr="00FC4B2A" w:rsidRDefault="00C4492D" w:rsidP="00C4492D">
      <w:pPr>
        <w:spacing w:before="100" w:beforeAutospacing="1" w:after="100" w:afterAutospacing="1"/>
      </w:pPr>
      <w:r w:rsidRPr="00FC4B2A">
        <w:t>Për shpenzimet korrente, shtesat janë në vlerën 868,731,808 lekë, duke e çuar planin e rishikuar në 13,700,661,808 lekë.</w:t>
      </w:r>
    </w:p>
    <w:p w:rsidR="007022FD" w:rsidRDefault="00C4492D" w:rsidP="009A7E4F">
      <w:pPr>
        <w:spacing w:before="100" w:beforeAutospacing="1" w:after="100" w:afterAutospacing="1"/>
        <w:jc w:val="both"/>
      </w:pPr>
      <w:r w:rsidRPr="00FC4B2A">
        <w:t>Për shpenzimet kapitale rezulton një rritje prej 456,597,000 lekë, nga të cilat 365,597,000 lekë financim i brendshëm dhe 91,000,000 lekë financim i huaj, duke e çuar planin përfundimtar të shpenzimeve kapitale në vlerën 1,997,587,000 lekë.</w:t>
      </w:r>
    </w:p>
    <w:p w:rsidR="003222BF" w:rsidRPr="00FC4B2A" w:rsidRDefault="009C5BE8" w:rsidP="0024353C">
      <w:pPr>
        <w:spacing w:before="100" w:beforeAutospacing="1" w:after="100" w:afterAutospacing="1"/>
        <w:jc w:val="both"/>
      </w:pPr>
      <w:r>
        <w:t>Plani i buxhetit i rishikuar, për vitin 2025, në total për Ministrinë e Drejtësisë është 15,698,248,808 lekë.</w:t>
      </w:r>
    </w:p>
    <w:p w:rsidR="003B6D76" w:rsidRPr="0024353C" w:rsidRDefault="003B6D76" w:rsidP="003B6D76">
      <w:pPr>
        <w:pStyle w:val="Subtitle"/>
        <w:spacing w:line="276" w:lineRule="auto"/>
        <w:jc w:val="both"/>
      </w:pPr>
      <w:r w:rsidRPr="009A7E4F">
        <w:rPr>
          <w:sz w:val="28"/>
          <w:szCs w:val="28"/>
          <w:lang w:val="en-US"/>
        </w:rPr>
        <w:t xml:space="preserve"> </w:t>
      </w:r>
      <w:r w:rsidRPr="00B768BC">
        <w:t xml:space="preserve">Monitorimi i Shpenzimeve </w:t>
      </w:r>
      <w:r w:rsidR="0024353C">
        <w:t>dhe Produkteve sipas programeve</w:t>
      </w:r>
    </w:p>
    <w:p w:rsidR="003B6D76" w:rsidRPr="00FC4B2A" w:rsidRDefault="003B6D76" w:rsidP="00823892">
      <w:pPr>
        <w:pStyle w:val="Subtitle"/>
        <w:numPr>
          <w:ilvl w:val="0"/>
          <w:numId w:val="7"/>
        </w:numPr>
        <w:spacing w:line="276" w:lineRule="auto"/>
        <w:jc w:val="both"/>
      </w:pPr>
      <w:r w:rsidRPr="00FC4B2A">
        <w:t>Programi “Planifikim, Menaxhim dhe Administrim”</w:t>
      </w:r>
    </w:p>
    <w:p w:rsidR="003B6D76" w:rsidRPr="00FC4B2A" w:rsidRDefault="003B6D76" w:rsidP="003B6D76">
      <w:pPr>
        <w:spacing w:line="276" w:lineRule="auto"/>
        <w:jc w:val="both"/>
      </w:pPr>
    </w:p>
    <w:p w:rsidR="003B6D76" w:rsidRPr="00FC4B2A" w:rsidRDefault="00782F10" w:rsidP="003B6D76">
      <w:pPr>
        <w:spacing w:line="276" w:lineRule="auto"/>
        <w:jc w:val="both"/>
      </w:pPr>
      <w:r w:rsidRPr="00FC4B2A">
        <w:t>N</w:t>
      </w:r>
      <w:r w:rsidR="00303BCB" w:rsidRPr="00FC4B2A">
        <w:t>ë</w:t>
      </w:r>
      <w:r w:rsidRPr="00FC4B2A">
        <w:t xml:space="preserve"> k</w:t>
      </w:r>
      <w:r w:rsidR="00303BCB" w:rsidRPr="00FC4B2A">
        <w:t>ë</w:t>
      </w:r>
      <w:r w:rsidRPr="00FC4B2A">
        <w:t>t</w:t>
      </w:r>
      <w:r w:rsidR="00303BCB" w:rsidRPr="00FC4B2A">
        <w:t>ë</w:t>
      </w:r>
      <w:r w:rsidRPr="00FC4B2A">
        <w:t xml:space="preserve"> </w:t>
      </w:r>
      <w:r w:rsidR="00C61F5F" w:rsidRPr="00FC4B2A">
        <w:t xml:space="preserve">program, planifikohen dhe monitorohen fondet buxhetore për </w:t>
      </w:r>
      <w:r w:rsidR="006436DC" w:rsidRPr="00FC4B2A">
        <w:t>4</w:t>
      </w:r>
      <w:r w:rsidR="003B6D76" w:rsidRPr="00FC4B2A">
        <w:t xml:space="preserve"> (</w:t>
      </w:r>
      <w:r w:rsidR="00412EA1" w:rsidRPr="00FC4B2A">
        <w:t>kat</w:t>
      </w:r>
      <w:r w:rsidR="00D64850" w:rsidRPr="00FC4B2A">
        <w:t>ë</w:t>
      </w:r>
      <w:r w:rsidR="00412EA1" w:rsidRPr="00FC4B2A">
        <w:t>r</w:t>
      </w:r>
      <w:r w:rsidR="00C61F5F" w:rsidRPr="00FC4B2A">
        <w:t>) institucione;</w:t>
      </w:r>
    </w:p>
    <w:p w:rsidR="00193C63" w:rsidRPr="00FC4B2A" w:rsidRDefault="00193C63" w:rsidP="003B6D76">
      <w:pPr>
        <w:spacing w:line="276" w:lineRule="auto"/>
        <w:jc w:val="both"/>
      </w:pPr>
    </w:p>
    <w:p w:rsidR="003B6D76" w:rsidRPr="00FC4B2A" w:rsidRDefault="003B6D76" w:rsidP="00823892">
      <w:pPr>
        <w:pStyle w:val="ListParagraph"/>
        <w:numPr>
          <w:ilvl w:val="0"/>
          <w:numId w:val="6"/>
        </w:numPr>
        <w:spacing w:line="276" w:lineRule="auto"/>
        <w:ind w:left="1512"/>
        <w:jc w:val="both"/>
        <w:rPr>
          <w:i/>
        </w:rPr>
      </w:pPr>
      <w:r w:rsidRPr="00FC4B2A">
        <w:rPr>
          <w:i/>
        </w:rPr>
        <w:t>Aparatin e Ministrisë</w:t>
      </w:r>
    </w:p>
    <w:p w:rsidR="003B6D76" w:rsidRPr="00FC4B2A" w:rsidRDefault="003B6D76" w:rsidP="00823892">
      <w:pPr>
        <w:pStyle w:val="ListParagraph"/>
        <w:numPr>
          <w:ilvl w:val="0"/>
          <w:numId w:val="6"/>
        </w:numPr>
        <w:spacing w:line="276" w:lineRule="auto"/>
        <w:ind w:left="1512"/>
        <w:jc w:val="both"/>
        <w:rPr>
          <w:i/>
        </w:rPr>
      </w:pPr>
      <w:r w:rsidRPr="00FC4B2A">
        <w:rPr>
          <w:i/>
        </w:rPr>
        <w:t>Agjen</w:t>
      </w:r>
      <w:r w:rsidR="00305896" w:rsidRPr="00FC4B2A">
        <w:rPr>
          <w:i/>
        </w:rPr>
        <w:t>c</w:t>
      </w:r>
      <w:r w:rsidRPr="00FC4B2A">
        <w:rPr>
          <w:i/>
        </w:rPr>
        <w:t xml:space="preserve">inë </w:t>
      </w:r>
      <w:r w:rsidR="001F0F95" w:rsidRPr="00FC4B2A">
        <w:rPr>
          <w:i/>
        </w:rPr>
        <w:t>Komb</w:t>
      </w:r>
      <w:r w:rsidR="00AA0B6E" w:rsidRPr="00FC4B2A">
        <w:rPr>
          <w:i/>
        </w:rPr>
        <w:t>ë</w:t>
      </w:r>
      <w:r w:rsidR="001F0F95" w:rsidRPr="00FC4B2A">
        <w:rPr>
          <w:i/>
        </w:rPr>
        <w:t xml:space="preserve">tare </w:t>
      </w:r>
      <w:r w:rsidR="00824716" w:rsidRPr="00FC4B2A">
        <w:rPr>
          <w:i/>
        </w:rPr>
        <w:t>t</w:t>
      </w:r>
      <w:r w:rsidR="00AA0B6E" w:rsidRPr="00FC4B2A">
        <w:rPr>
          <w:i/>
        </w:rPr>
        <w:t>ë</w:t>
      </w:r>
      <w:r w:rsidRPr="00FC4B2A">
        <w:rPr>
          <w:i/>
        </w:rPr>
        <w:t xml:space="preserve"> Falimentimit</w:t>
      </w:r>
    </w:p>
    <w:p w:rsidR="002410FD" w:rsidRPr="00FC4B2A" w:rsidRDefault="003B6D76" w:rsidP="00823892">
      <w:pPr>
        <w:pStyle w:val="ListParagraph"/>
        <w:numPr>
          <w:ilvl w:val="0"/>
          <w:numId w:val="6"/>
        </w:numPr>
        <w:spacing w:line="276" w:lineRule="auto"/>
        <w:ind w:left="1512"/>
        <w:jc w:val="both"/>
        <w:rPr>
          <w:i/>
        </w:rPr>
      </w:pPr>
      <w:r w:rsidRPr="00FC4B2A">
        <w:rPr>
          <w:i/>
        </w:rPr>
        <w:t>Arkivën Shtetërore të Sistemit Gjyqësor</w:t>
      </w:r>
    </w:p>
    <w:p w:rsidR="006436DC" w:rsidRPr="00FC4B2A" w:rsidRDefault="0054598E" w:rsidP="00823892">
      <w:pPr>
        <w:pStyle w:val="ListParagraph"/>
        <w:numPr>
          <w:ilvl w:val="0"/>
          <w:numId w:val="6"/>
        </w:numPr>
        <w:spacing w:line="276" w:lineRule="auto"/>
        <w:ind w:left="1512"/>
        <w:jc w:val="both"/>
        <w:rPr>
          <w:i/>
        </w:rPr>
      </w:pPr>
      <w:r w:rsidRPr="00FC4B2A">
        <w:rPr>
          <w:i/>
        </w:rPr>
        <w:t>Qendr</w:t>
      </w:r>
      <w:r w:rsidR="00084ED5" w:rsidRPr="00FC4B2A">
        <w:rPr>
          <w:i/>
        </w:rPr>
        <w:t>ë</w:t>
      </w:r>
      <w:r w:rsidRPr="00FC4B2A">
        <w:rPr>
          <w:i/>
        </w:rPr>
        <w:t>n</w:t>
      </w:r>
      <w:r w:rsidR="006436DC" w:rsidRPr="00FC4B2A">
        <w:rPr>
          <w:i/>
        </w:rPr>
        <w:t xml:space="preserve"> e P</w:t>
      </w:r>
      <w:r w:rsidR="00604509" w:rsidRPr="00FC4B2A">
        <w:rPr>
          <w:i/>
        </w:rPr>
        <w:t>a</w:t>
      </w:r>
      <w:r w:rsidR="006436DC" w:rsidRPr="00FC4B2A">
        <w:rPr>
          <w:i/>
        </w:rPr>
        <w:t>randalimit t</w:t>
      </w:r>
      <w:r w:rsidR="00AA0B6E" w:rsidRPr="00FC4B2A">
        <w:rPr>
          <w:i/>
        </w:rPr>
        <w:t>ë</w:t>
      </w:r>
      <w:r w:rsidR="006436DC" w:rsidRPr="00FC4B2A">
        <w:rPr>
          <w:i/>
        </w:rPr>
        <w:t xml:space="preserve"> Krimeve </w:t>
      </w:r>
      <w:r w:rsidR="00412EA1" w:rsidRPr="00FC4B2A">
        <w:rPr>
          <w:i/>
        </w:rPr>
        <w:t>t</w:t>
      </w:r>
      <w:r w:rsidR="00D64850" w:rsidRPr="00FC4B2A">
        <w:rPr>
          <w:i/>
        </w:rPr>
        <w:t>ë</w:t>
      </w:r>
      <w:r w:rsidR="006436DC" w:rsidRPr="00FC4B2A">
        <w:rPr>
          <w:i/>
        </w:rPr>
        <w:t xml:space="preserve"> t</w:t>
      </w:r>
      <w:r w:rsidR="00AA0B6E" w:rsidRPr="00FC4B2A">
        <w:rPr>
          <w:i/>
        </w:rPr>
        <w:t>ë</w:t>
      </w:r>
      <w:r w:rsidR="006436DC" w:rsidRPr="00FC4B2A">
        <w:rPr>
          <w:i/>
        </w:rPr>
        <w:t xml:space="preserve"> Mitur</w:t>
      </w:r>
      <w:r w:rsidR="00412EA1" w:rsidRPr="00FC4B2A">
        <w:rPr>
          <w:i/>
        </w:rPr>
        <w:t>ve</w:t>
      </w:r>
      <w:r w:rsidR="006436DC" w:rsidRPr="00FC4B2A">
        <w:rPr>
          <w:i/>
        </w:rPr>
        <w:t xml:space="preserve"> dhe t</w:t>
      </w:r>
      <w:r w:rsidR="00AA0B6E" w:rsidRPr="00FC4B2A">
        <w:rPr>
          <w:i/>
        </w:rPr>
        <w:t>ë</w:t>
      </w:r>
      <w:r w:rsidR="006436DC" w:rsidRPr="00FC4B2A">
        <w:rPr>
          <w:i/>
        </w:rPr>
        <w:t xml:space="preserve"> Rinj</w:t>
      </w:r>
      <w:r w:rsidR="00412EA1" w:rsidRPr="00FC4B2A">
        <w:rPr>
          <w:i/>
        </w:rPr>
        <w:t>ve</w:t>
      </w:r>
    </w:p>
    <w:p w:rsidR="00193C63" w:rsidRPr="00FC4B2A" w:rsidRDefault="00193C63" w:rsidP="007E7B00">
      <w:pPr>
        <w:spacing w:line="276" w:lineRule="auto"/>
        <w:jc w:val="both"/>
      </w:pPr>
    </w:p>
    <w:p w:rsidR="00D10268" w:rsidRPr="00FC4B2A" w:rsidRDefault="00364326" w:rsidP="007E7B00">
      <w:pPr>
        <w:spacing w:line="276" w:lineRule="auto"/>
        <w:jc w:val="both"/>
      </w:pPr>
      <w:r w:rsidRPr="00FC4B2A">
        <w:rPr>
          <w:lang w:val="it-IT"/>
        </w:rPr>
        <w:t xml:space="preserve">Shpenzimet buxhetore </w:t>
      </w:r>
      <w:r w:rsidRPr="00FC4B2A">
        <w:t xml:space="preserve">për </w:t>
      </w:r>
      <w:r w:rsidRPr="00FC4B2A">
        <w:rPr>
          <w:lang w:val="it-IT"/>
        </w:rPr>
        <w:t>viti</w:t>
      </w:r>
      <w:r w:rsidR="00496ACE" w:rsidRPr="00FC4B2A">
        <w:rPr>
          <w:lang w:val="it-IT"/>
        </w:rPr>
        <w:t>n</w:t>
      </w:r>
      <w:r w:rsidRPr="00FC4B2A">
        <w:rPr>
          <w:lang w:val="it-IT"/>
        </w:rPr>
        <w:t xml:space="preserve"> </w:t>
      </w:r>
      <w:r w:rsidR="00632A8D" w:rsidRPr="00FC4B2A">
        <w:rPr>
          <w:lang w:val="it-IT"/>
        </w:rPr>
        <w:t>202</w:t>
      </w:r>
      <w:r w:rsidR="00345DF2" w:rsidRPr="00FC4B2A">
        <w:rPr>
          <w:lang w:val="it-IT"/>
        </w:rPr>
        <w:t>5</w:t>
      </w:r>
      <w:r w:rsidRPr="00FC4B2A">
        <w:rPr>
          <w:lang w:val="it-IT"/>
        </w:rPr>
        <w:t xml:space="preserve">, krahasuar me buxhetin janë realizuar </w:t>
      </w:r>
      <w:r w:rsidRPr="00FC4B2A">
        <w:t xml:space="preserve">rreth </w:t>
      </w:r>
      <w:r w:rsidR="00496ACE" w:rsidRPr="00FC4B2A">
        <w:t>97</w:t>
      </w:r>
      <w:r w:rsidR="008847E1" w:rsidRPr="00FC4B2A">
        <w:t>%</w:t>
      </w:r>
      <w:r w:rsidR="0024353C">
        <w:t>.</w:t>
      </w:r>
    </w:p>
    <w:p w:rsidR="003E04EA" w:rsidRPr="00FC4B2A" w:rsidRDefault="00D10268" w:rsidP="007E7B00">
      <w:pPr>
        <w:spacing w:line="276" w:lineRule="auto"/>
        <w:jc w:val="both"/>
      </w:pPr>
      <w:r w:rsidRPr="00FC4B2A">
        <w:t>Më poshtë paraqesim realizimin</w:t>
      </w:r>
      <w:r w:rsidR="008847E1" w:rsidRPr="00FC4B2A">
        <w:t xml:space="preserve"> sipas zërave kryesorë të </w:t>
      </w:r>
      <w:r w:rsidR="00FB69A9" w:rsidRPr="00FC4B2A">
        <w:t>shpenzimeve</w:t>
      </w:r>
      <w:r w:rsidR="008847E1" w:rsidRPr="00FC4B2A">
        <w:t>:</w:t>
      </w:r>
    </w:p>
    <w:p w:rsidR="00193C63" w:rsidRPr="00FC4B2A" w:rsidRDefault="00193C63" w:rsidP="00E3280C">
      <w:pPr>
        <w:spacing w:line="276" w:lineRule="auto"/>
        <w:jc w:val="both"/>
        <w:rPr>
          <w:b/>
        </w:rPr>
      </w:pPr>
    </w:p>
    <w:p w:rsidR="00C7600C" w:rsidRPr="00FC4B2A" w:rsidRDefault="00C7600C" w:rsidP="00823892">
      <w:pPr>
        <w:pStyle w:val="Subtitle"/>
        <w:numPr>
          <w:ilvl w:val="1"/>
          <w:numId w:val="5"/>
        </w:numPr>
        <w:tabs>
          <w:tab w:val="num" w:pos="1440"/>
        </w:tabs>
        <w:spacing w:line="276" w:lineRule="auto"/>
        <w:ind w:left="1152"/>
        <w:jc w:val="both"/>
        <w:rPr>
          <w:b w:val="0"/>
          <w:bCs w:val="0"/>
          <w:lang w:val="da-DK"/>
        </w:rPr>
      </w:pPr>
      <w:r w:rsidRPr="00FC4B2A">
        <w:rPr>
          <w:b w:val="0"/>
          <w:bCs w:val="0"/>
          <w:lang w:val="da-DK"/>
        </w:rPr>
        <w:t xml:space="preserve">Shpenzimet e personelit                          </w:t>
      </w:r>
      <w:r w:rsidR="00207F79" w:rsidRPr="00FC4B2A">
        <w:rPr>
          <w:b w:val="0"/>
          <w:bCs w:val="0"/>
          <w:lang w:val="da-DK"/>
        </w:rPr>
        <w:t>98</w:t>
      </w:r>
      <w:r w:rsidRPr="00FC4B2A">
        <w:rPr>
          <w:b w:val="0"/>
          <w:bCs w:val="0"/>
          <w:lang w:val="da-DK"/>
        </w:rPr>
        <w:t xml:space="preserve"> %</w:t>
      </w:r>
    </w:p>
    <w:p w:rsidR="00C7600C" w:rsidRPr="00FC4B2A" w:rsidRDefault="00C7600C" w:rsidP="00823892">
      <w:pPr>
        <w:pStyle w:val="Subtitle"/>
        <w:numPr>
          <w:ilvl w:val="1"/>
          <w:numId w:val="5"/>
        </w:numPr>
        <w:tabs>
          <w:tab w:val="num" w:pos="1440"/>
        </w:tabs>
        <w:spacing w:line="276" w:lineRule="auto"/>
        <w:ind w:left="1152"/>
        <w:jc w:val="both"/>
        <w:rPr>
          <w:b w:val="0"/>
          <w:bCs w:val="0"/>
        </w:rPr>
      </w:pPr>
      <w:r w:rsidRPr="00FC4B2A">
        <w:rPr>
          <w:b w:val="0"/>
          <w:bCs w:val="0"/>
        </w:rPr>
        <w:t xml:space="preserve">Shpenzimet e tjera operative                   </w:t>
      </w:r>
      <w:r w:rsidR="00207F79" w:rsidRPr="00FC4B2A">
        <w:rPr>
          <w:b w:val="0"/>
          <w:bCs w:val="0"/>
        </w:rPr>
        <w:t>95</w:t>
      </w:r>
      <w:r w:rsidRPr="00FC4B2A">
        <w:rPr>
          <w:b w:val="0"/>
          <w:bCs w:val="0"/>
        </w:rPr>
        <w:t xml:space="preserve"> %</w:t>
      </w:r>
    </w:p>
    <w:p w:rsidR="00C7600C" w:rsidRPr="00FC4B2A" w:rsidRDefault="00C7600C" w:rsidP="00823892">
      <w:pPr>
        <w:pStyle w:val="Subtitle"/>
        <w:numPr>
          <w:ilvl w:val="1"/>
          <w:numId w:val="5"/>
        </w:numPr>
        <w:tabs>
          <w:tab w:val="num" w:pos="1440"/>
        </w:tabs>
        <w:spacing w:line="276" w:lineRule="auto"/>
        <w:ind w:left="1152"/>
        <w:jc w:val="both"/>
        <w:rPr>
          <w:b w:val="0"/>
          <w:bCs w:val="0"/>
        </w:rPr>
      </w:pPr>
      <w:r w:rsidRPr="00FC4B2A">
        <w:rPr>
          <w:b w:val="0"/>
          <w:bCs w:val="0"/>
        </w:rPr>
        <w:t xml:space="preserve">Shpenzimet kapitale </w:t>
      </w:r>
      <w:r w:rsidR="00345DF2" w:rsidRPr="00FC4B2A">
        <w:rPr>
          <w:b w:val="0"/>
          <w:bCs w:val="0"/>
        </w:rPr>
        <w:t xml:space="preserve">                                </w:t>
      </w:r>
      <w:r w:rsidR="00B30E16" w:rsidRPr="00FC4B2A">
        <w:rPr>
          <w:b w:val="0"/>
          <w:bCs w:val="0"/>
        </w:rPr>
        <w:t>99</w:t>
      </w:r>
      <w:r w:rsidR="00E438EB" w:rsidRPr="00FC4B2A">
        <w:rPr>
          <w:b w:val="0"/>
          <w:bCs w:val="0"/>
        </w:rPr>
        <w:t xml:space="preserve"> </w:t>
      </w:r>
      <w:r w:rsidRPr="00FC4B2A">
        <w:rPr>
          <w:b w:val="0"/>
          <w:bCs w:val="0"/>
        </w:rPr>
        <w:t>%</w:t>
      </w:r>
    </w:p>
    <w:p w:rsidR="0000690A" w:rsidRPr="00FC4B2A" w:rsidRDefault="0000690A" w:rsidP="00480651">
      <w:pPr>
        <w:pStyle w:val="Subtitle"/>
        <w:tabs>
          <w:tab w:val="num" w:pos="1440"/>
        </w:tabs>
        <w:spacing w:line="276" w:lineRule="auto"/>
        <w:ind w:left="1152"/>
        <w:jc w:val="both"/>
        <w:rPr>
          <w:b w:val="0"/>
          <w:bCs w:val="0"/>
        </w:rPr>
      </w:pPr>
    </w:p>
    <w:p w:rsidR="00EF040D" w:rsidRPr="00FC4B2A" w:rsidRDefault="00EF040D" w:rsidP="00E3280C">
      <w:pPr>
        <w:spacing w:line="276" w:lineRule="auto"/>
        <w:jc w:val="center"/>
        <w:rPr>
          <w:b/>
        </w:rPr>
      </w:pPr>
    </w:p>
    <w:p w:rsidR="00C95D47" w:rsidRPr="00FC4B2A" w:rsidRDefault="00C95D47" w:rsidP="00E3280C">
      <w:pPr>
        <w:spacing w:line="276" w:lineRule="auto"/>
        <w:jc w:val="center"/>
        <w:rPr>
          <w:b/>
        </w:rPr>
      </w:pPr>
    </w:p>
    <w:p w:rsidR="00310C70" w:rsidRPr="00FC4B2A" w:rsidRDefault="00310C70" w:rsidP="00E3280C">
      <w:pPr>
        <w:spacing w:line="276" w:lineRule="auto"/>
        <w:jc w:val="center"/>
        <w:rPr>
          <w:b/>
        </w:rPr>
      </w:pPr>
    </w:p>
    <w:p w:rsidR="00471194" w:rsidRPr="00FC4B2A" w:rsidRDefault="00471194" w:rsidP="00E3280C">
      <w:pPr>
        <w:spacing w:line="276" w:lineRule="auto"/>
        <w:jc w:val="center"/>
        <w:rPr>
          <w:b/>
        </w:rPr>
      </w:pPr>
      <w:r w:rsidRPr="00FC4B2A">
        <w:rPr>
          <w:b/>
        </w:rPr>
        <w:lastRenderedPageBreak/>
        <w:t>Realizimi i Fondeve të Programit</w:t>
      </w:r>
    </w:p>
    <w:p w:rsidR="00D0123E" w:rsidRPr="00FC4B2A" w:rsidRDefault="00471194" w:rsidP="00E3280C">
      <w:pPr>
        <w:spacing w:line="276" w:lineRule="auto"/>
        <w:rPr>
          <w:b/>
          <w:i/>
          <w:u w:val="single"/>
        </w:rPr>
      </w:pPr>
      <w:r w:rsidRPr="00FC4B2A">
        <w:rPr>
          <w:i/>
        </w:rPr>
        <w:t xml:space="preserve">                                                                                                                            </w:t>
      </w:r>
      <w:r w:rsidR="00E926F0" w:rsidRPr="00FC4B2A">
        <w:rPr>
          <w:i/>
        </w:rPr>
        <w:t xml:space="preserve">          </w:t>
      </w:r>
      <w:r w:rsidR="00CD7421" w:rsidRPr="00FC4B2A">
        <w:rPr>
          <w:i/>
        </w:rPr>
        <w:t xml:space="preserve">     </w:t>
      </w:r>
      <w:r w:rsidR="00E926F0" w:rsidRPr="00FC4B2A">
        <w:rPr>
          <w:i/>
        </w:rPr>
        <w:t xml:space="preserve"> </w:t>
      </w:r>
      <w:r w:rsidRPr="00FC4B2A">
        <w:rPr>
          <w:i/>
        </w:rPr>
        <w:t xml:space="preserve"> në mijë lekë</w:t>
      </w:r>
    </w:p>
    <w:p w:rsidR="00945C73" w:rsidRPr="00FC4B2A" w:rsidRDefault="00945C73" w:rsidP="00E3280C">
      <w:pPr>
        <w:pStyle w:val="Subtitle"/>
        <w:spacing w:line="276" w:lineRule="auto"/>
        <w:jc w:val="both"/>
      </w:pPr>
      <w:r w:rsidRPr="00FC4B2A">
        <w:rPr>
          <w:noProof/>
          <w:lang w:val="en-US"/>
        </w:rPr>
        <w:drawing>
          <wp:inline distT="0" distB="0" distL="0" distR="0" wp14:anchorId="684CF602" wp14:editId="054B2EAC">
            <wp:extent cx="630555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C7105" w:rsidRPr="00FC4B2A" w:rsidRDefault="002C7105" w:rsidP="008864CD">
      <w:pPr>
        <w:spacing w:line="276" w:lineRule="auto"/>
        <w:jc w:val="both"/>
      </w:pPr>
    </w:p>
    <w:p w:rsidR="00C43296" w:rsidRPr="009A7E4F" w:rsidRDefault="00575242" w:rsidP="009A7E4F">
      <w:pPr>
        <w:spacing w:before="100" w:beforeAutospacing="1" w:after="100" w:afterAutospacing="1"/>
      </w:pPr>
      <w:r w:rsidRPr="00FC4B2A">
        <w:t>Shpenzimet sipas zërave për programin “Planifikim, Menaxhim dhe Administrim” paraqiten si më poshtë, sipas institucioneve të përfshira në këtë program.</w:t>
      </w:r>
    </w:p>
    <w:p w:rsidR="00C4492D" w:rsidRPr="009A7E4F" w:rsidRDefault="00C4492D" w:rsidP="00C4492D">
      <w:pPr>
        <w:spacing w:before="100" w:beforeAutospacing="1" w:after="100" w:afterAutospacing="1"/>
        <w:outlineLvl w:val="1"/>
        <w:rPr>
          <w:b/>
          <w:bCs/>
        </w:rPr>
      </w:pPr>
      <w:r w:rsidRPr="009A7E4F">
        <w:rPr>
          <w:b/>
          <w:bCs/>
        </w:rPr>
        <w:t>Aparati i Ministria e Drejtësisë</w:t>
      </w:r>
    </w:p>
    <w:p w:rsidR="00C4492D" w:rsidRPr="00FC4B2A" w:rsidRDefault="00C4492D" w:rsidP="00575242">
      <w:pPr>
        <w:spacing w:before="100" w:beforeAutospacing="1" w:after="100" w:afterAutospacing="1"/>
        <w:jc w:val="both"/>
      </w:pPr>
      <w:r w:rsidRPr="00FC4B2A">
        <w:t>Buxheti fillestar i akorduar me Ligjin nr. 115/2024 “Për buxhetin e vitit 2025” për Aparatin e Ministrisë ishte 1,378,726,000 lekë, nga të cilat 588,036,000 lekë për shpenzime korrente dhe 790,690,000 lekë për shpenzime kapitale.</w:t>
      </w:r>
    </w:p>
    <w:p w:rsidR="00C4492D" w:rsidRPr="00FC4B2A" w:rsidRDefault="00C4492D" w:rsidP="00575242">
      <w:pPr>
        <w:spacing w:before="100" w:beforeAutospacing="1" w:after="100" w:afterAutospacing="1"/>
        <w:jc w:val="both"/>
      </w:pPr>
      <w:r w:rsidRPr="00FC4B2A">
        <w:t>Gjatë vitit 2025 janë reflektuar një sërë ndryshimesh buxhetore. Në shpenzimet korrente janë shtuar fonde për fondin e veçantë, për organizimin e Kongresit Botëror të së Drejtës 2027, për pagesën e vendimeve gjyqësore, për përkthime zyrtare, si dhe për detyrime të tjera institucionale, përfshirë pagesën për godinën ku akomodohet SPAK. Gjithashtu janë kryer transferime fondesh nga Arkivi Qendror Shtetëror i Drejtësisë.</w:t>
      </w:r>
    </w:p>
    <w:p w:rsidR="00C4492D" w:rsidRPr="00FC4B2A" w:rsidRDefault="00C4492D" w:rsidP="00575242">
      <w:pPr>
        <w:spacing w:before="100" w:beforeAutospacing="1" w:after="100" w:afterAutospacing="1"/>
        <w:jc w:val="both"/>
      </w:pPr>
      <w:r w:rsidRPr="00FC4B2A">
        <w:t>Në shpenzimet kapitale janë reflektuar pakësime dhe shtesa fondesh, përfshirë pakësimin e projektit “Zhvillim dhe përmirësim i ALBIS” dhe shtesa të konsiderueshme për projektin “Ndërtimi i Institutit për Edukim dhe Rehabilitim të të Miturve”.</w:t>
      </w:r>
    </w:p>
    <w:p w:rsidR="00C4492D" w:rsidRPr="00FC4B2A" w:rsidRDefault="00C4492D" w:rsidP="00575242">
      <w:pPr>
        <w:spacing w:before="100" w:beforeAutospacing="1" w:after="100" w:afterAutospacing="1"/>
        <w:jc w:val="both"/>
      </w:pPr>
      <w:r w:rsidRPr="00FC4B2A">
        <w:t>Si rezultat, shpenzimet korrente janë rritur me 890,571,876 lekë dhe shpenzimet kapitale me 447,610,000 lekë. Plani i rishikuar për shpenzimet korrente është 1,478,607,876 lekë, ndërsa për shpenzimet kapitale 1,238,300,000 lekë, duke e çuar planin total në 2,716,907,876 lekë.</w:t>
      </w:r>
    </w:p>
    <w:p w:rsidR="00C4492D" w:rsidRPr="00FC4B2A" w:rsidRDefault="00C4492D" w:rsidP="00575242">
      <w:pPr>
        <w:spacing w:before="100" w:beforeAutospacing="1" w:after="100" w:afterAutospacing="1"/>
        <w:jc w:val="both"/>
      </w:pPr>
      <w:r w:rsidRPr="00FC4B2A">
        <w:t>Realizimi i shpenzimeve paraqitet në nivele shumë të larta:</w:t>
      </w:r>
    </w:p>
    <w:p w:rsidR="00C4492D" w:rsidRPr="00FC4B2A" w:rsidRDefault="00C4492D" w:rsidP="00823892">
      <w:pPr>
        <w:numPr>
          <w:ilvl w:val="0"/>
          <w:numId w:val="15"/>
        </w:numPr>
        <w:spacing w:before="100" w:beforeAutospacing="1" w:after="100" w:afterAutospacing="1"/>
        <w:jc w:val="both"/>
      </w:pPr>
      <w:r w:rsidRPr="00FC4B2A">
        <w:t>Shpenzimet e personelit janë realizuar 286,381,316 lekë nga 287,606,000 lekë (rreth 100%).</w:t>
      </w:r>
    </w:p>
    <w:p w:rsidR="00C4492D" w:rsidRPr="00FC4B2A" w:rsidRDefault="00C4492D" w:rsidP="00823892">
      <w:pPr>
        <w:numPr>
          <w:ilvl w:val="0"/>
          <w:numId w:val="15"/>
        </w:numPr>
        <w:spacing w:before="100" w:beforeAutospacing="1" w:after="100" w:afterAutospacing="1"/>
        <w:jc w:val="both"/>
      </w:pPr>
      <w:r w:rsidRPr="00FC4B2A">
        <w:t>Shpenzimet operative janë realizuar 1,135,556,191 lekë nga 1,191,001,876 lekë (rreth 95%).</w:t>
      </w:r>
    </w:p>
    <w:p w:rsidR="00C4492D" w:rsidRPr="00FC4B2A" w:rsidRDefault="00C4492D" w:rsidP="00823892">
      <w:pPr>
        <w:numPr>
          <w:ilvl w:val="0"/>
          <w:numId w:val="15"/>
        </w:numPr>
        <w:spacing w:before="100" w:beforeAutospacing="1" w:after="100" w:afterAutospacing="1"/>
        <w:jc w:val="both"/>
      </w:pPr>
      <w:r w:rsidRPr="00FC4B2A">
        <w:t>Shpenzimet kapitale janë realizuar 1,228,247,610 lekë nga 1,238,300,000 lekë (rreth 99%).</w:t>
      </w:r>
    </w:p>
    <w:p w:rsidR="00C4492D" w:rsidRPr="00FC4B2A" w:rsidRDefault="00C4492D" w:rsidP="0024353C">
      <w:pPr>
        <w:jc w:val="both"/>
      </w:pPr>
      <w:r w:rsidRPr="00FC4B2A">
        <w:t xml:space="preserve">Aparati i Ministrisë ka si objektiv kryesor hartimin dhe përmirësimin e legjislacionit në fushën e përgjegjësisë shtetërore, dhënien e mendimit të specializuar për projektaktet e ardhura nga ministritë </w:t>
      </w:r>
      <w:r w:rsidRPr="00FC4B2A">
        <w:lastRenderedPageBreak/>
        <w:t>e linjës, monitorimin e profesioneve të lira dhe administrimin e përkthimeve zyrtare në fushën penale dhe civile.</w:t>
      </w:r>
    </w:p>
    <w:p w:rsidR="00C4492D" w:rsidRPr="00FC4B2A" w:rsidRDefault="00C4492D" w:rsidP="0024353C">
      <w:pPr>
        <w:jc w:val="both"/>
      </w:pPr>
      <w:r w:rsidRPr="00FC4B2A">
        <w:t>Në kuadër të këtyre objektivave:</w:t>
      </w:r>
    </w:p>
    <w:p w:rsidR="00C4492D" w:rsidRPr="00FC4B2A" w:rsidRDefault="00C4492D" w:rsidP="00823892">
      <w:pPr>
        <w:numPr>
          <w:ilvl w:val="0"/>
          <w:numId w:val="16"/>
        </w:numPr>
        <w:spacing w:before="100" w:beforeAutospacing="1" w:after="100" w:afterAutospacing="1"/>
        <w:jc w:val="both"/>
      </w:pPr>
      <w:r w:rsidRPr="00FC4B2A">
        <w:t>Janë hartuar dhe vlerësuar 1,298 akte ligjore dhe nënligjore nga 1,344 të planifikuara.</w:t>
      </w:r>
    </w:p>
    <w:p w:rsidR="00C4492D" w:rsidRPr="00FC4B2A" w:rsidRDefault="00C4492D" w:rsidP="00823892">
      <w:pPr>
        <w:numPr>
          <w:ilvl w:val="0"/>
          <w:numId w:val="16"/>
        </w:numPr>
        <w:spacing w:before="100" w:beforeAutospacing="1" w:after="100" w:afterAutospacing="1"/>
        <w:jc w:val="both"/>
      </w:pPr>
      <w:r w:rsidRPr="00FC4B2A">
        <w:t>Janë realizuar 149 inspektime për profesionet e lira nga 110 të planifikuara, duke tejkaluar planin vjetor.</w:t>
      </w:r>
    </w:p>
    <w:p w:rsidR="00C4492D" w:rsidRPr="00FC4B2A" w:rsidRDefault="00C4492D" w:rsidP="00823892">
      <w:pPr>
        <w:numPr>
          <w:ilvl w:val="0"/>
          <w:numId w:val="16"/>
        </w:numPr>
        <w:spacing w:before="100" w:beforeAutospacing="1" w:after="100" w:afterAutospacing="1"/>
        <w:jc w:val="both"/>
      </w:pPr>
      <w:r w:rsidRPr="00FC4B2A">
        <w:t>Janë kryer 81,292 faqe përkthime zyrtare nga 81,930 të planifikuara.</w:t>
      </w:r>
    </w:p>
    <w:p w:rsidR="00C4492D" w:rsidRPr="00FC4B2A" w:rsidRDefault="00C4492D" w:rsidP="0024353C">
      <w:pPr>
        <w:jc w:val="both"/>
      </w:pPr>
      <w:r w:rsidRPr="00FC4B2A">
        <w:t xml:space="preserve">Në </w:t>
      </w:r>
      <w:r w:rsidR="00B5306F">
        <w:t>zërin</w:t>
      </w:r>
      <w:r w:rsidRPr="00FC4B2A">
        <w:t xml:space="preserve"> e investimeve kapitale, janë zbatuar projektet e planifikuara, ku realizim pothuajse i plotë ka pasur projekti “Ndërtimi i Institutit për Edukim dhe Rehabilitim të të Miturve”. Projekti për “Blerje pajisje elektronike” nuk u realizua për shkak të mosfinalizimit të procedurës së prokurimit nga AKSHI.</w:t>
      </w:r>
    </w:p>
    <w:p w:rsidR="00C4492D" w:rsidRPr="00B5306F" w:rsidRDefault="00C4492D" w:rsidP="0024353C">
      <w:pPr>
        <w:jc w:val="both"/>
      </w:pPr>
      <w:r w:rsidRPr="00FC4B2A">
        <w:t>Në tërësi, Aparati i Ministrisë së Drejtësisë ka përmbushur në nivel shumë të kënaqshëm si objektivat financiare ashtu edhe ato funksionale për vitin 2025, duke garantuar mbështetje ligjore, administrative dhe institucionale për funksionimin e sistemit të drejtësisë.</w:t>
      </w:r>
    </w:p>
    <w:p w:rsidR="00575242" w:rsidRPr="00B5306F" w:rsidRDefault="00575242" w:rsidP="00575242">
      <w:pPr>
        <w:spacing w:before="100" w:beforeAutospacing="1" w:after="100" w:afterAutospacing="1"/>
        <w:outlineLvl w:val="1"/>
        <w:rPr>
          <w:b/>
          <w:bCs/>
        </w:rPr>
      </w:pPr>
      <w:r w:rsidRPr="00B5306F">
        <w:rPr>
          <w:b/>
          <w:bCs/>
        </w:rPr>
        <w:t>Qendra për Parandalimin e Krimeve të të Miturve dhe të Rinjve</w:t>
      </w:r>
    </w:p>
    <w:p w:rsidR="00575242" w:rsidRPr="00FC4B2A" w:rsidRDefault="00575242" w:rsidP="0024353C">
      <w:pPr>
        <w:jc w:val="both"/>
      </w:pPr>
      <w:r w:rsidRPr="00FC4B2A">
        <w:t>Buxheti fillestar i akorduar me Ligjin nr. 115/2024 “Për buxhetin e vitit 2025” ishte 35,300,000 lekë. Gjatë vitit janë reflektuar ndryshime buxhetore, përfshirë shtesën e fondit të veçantë në vlerën 100,000 lekë, transferimin e 150,000 lekëve në shpenzime kapitale nga projekti “Blerje pajisje zyre” te “Blerje pajisje elektronike”, si dhe pakësimin me 2,000,000 lekë në zërin e mallrave dhe shërbimeve në zbatim të Aktit Normativ nr. 11, datë 19.12.2025.</w:t>
      </w:r>
    </w:p>
    <w:p w:rsidR="00575242" w:rsidRPr="00FC4B2A" w:rsidRDefault="00575242" w:rsidP="0024353C">
      <w:r w:rsidRPr="00FC4B2A">
        <w:t>Plani i rishikuar arriti në 33,400,000 lekë, nga të cilat janë realizuar 28,739,052 lekë, ose rreth 86%.</w:t>
      </w:r>
    </w:p>
    <w:p w:rsidR="00575242" w:rsidRPr="00FC4B2A" w:rsidRDefault="00575242" w:rsidP="00823892">
      <w:pPr>
        <w:numPr>
          <w:ilvl w:val="0"/>
          <w:numId w:val="17"/>
        </w:numPr>
        <w:spacing w:before="100" w:beforeAutospacing="1" w:after="100" w:afterAutospacing="1"/>
      </w:pPr>
      <w:r w:rsidRPr="00FC4B2A">
        <w:t>Shpenzimet e personelit janë realizuar 25,080,125 lekë nga 29,000,000 lekë (86%).</w:t>
      </w:r>
    </w:p>
    <w:p w:rsidR="00575242" w:rsidRPr="00FC4B2A" w:rsidRDefault="00575242" w:rsidP="00823892">
      <w:pPr>
        <w:numPr>
          <w:ilvl w:val="0"/>
          <w:numId w:val="17"/>
        </w:numPr>
        <w:spacing w:before="100" w:beforeAutospacing="1" w:after="100" w:afterAutospacing="1"/>
      </w:pPr>
      <w:r w:rsidRPr="00FC4B2A">
        <w:t>Shpenzimet operative janë realizuar 3,466,427 lekë nga 4,100,000 lekë (85%).</w:t>
      </w:r>
    </w:p>
    <w:p w:rsidR="00575242" w:rsidRPr="00FC4B2A" w:rsidRDefault="00575242" w:rsidP="00823892">
      <w:pPr>
        <w:numPr>
          <w:ilvl w:val="0"/>
          <w:numId w:val="17"/>
        </w:numPr>
        <w:spacing w:before="100" w:beforeAutospacing="1" w:after="100" w:afterAutospacing="1"/>
      </w:pPr>
      <w:r w:rsidRPr="00FC4B2A">
        <w:t>Shpenzimet kapitale (blerje pajisje elektronike) janë realizuar 192,500 lekë nga 300,000 lekë (64%).</w:t>
      </w:r>
    </w:p>
    <w:p w:rsidR="00575242" w:rsidRPr="00FC4B2A" w:rsidRDefault="00575242" w:rsidP="0024353C">
      <w:pPr>
        <w:jc w:val="both"/>
      </w:pPr>
      <w:r w:rsidRPr="00FC4B2A">
        <w:t>Qendra ka si objektiv parandalimin e rikthimit në kriminalitet të të miturve dhe të rinjve, përgatitjen dhe zbatimin e planeve individuale të rehabilitimit dhe rishoqërizimit, si dhe ndjekjen dhe mbështetjen e tyre pas përfundimit të dënimit.</w:t>
      </w:r>
    </w:p>
    <w:p w:rsidR="00575242" w:rsidRPr="00FC4B2A" w:rsidRDefault="00575242" w:rsidP="0024353C">
      <w:pPr>
        <w:jc w:val="both"/>
      </w:pPr>
      <w:r w:rsidRPr="00FC4B2A">
        <w:t>Produkti “Të mitur të trajtuar” është realizuar në 38 raste nga 180 të planifikuara. Gjatë vitit janë mbikëqyrur 15 të mitur pas përfundimit të vuajtjes së dënimit ose paraburgimit në Institutin e të Miturve Kavajë. Qendra ka bashkëpunuar ngushtë me Shërbimin e Provës dhe Punonjësit e Mbrojtjes së Fëmijëve, si dhe ka organizuar aktivitete, marrëveshje bashkëpunimi dhe tryeza ndërinstitucionale për riintegrimin social të të miturve.</w:t>
      </w:r>
      <w:r w:rsidR="00B5306F">
        <w:t xml:space="preserve"> </w:t>
      </w:r>
      <w:r w:rsidRPr="00FC4B2A">
        <w:t>Pavarësisht realizimit më të ulët numerik të produktit, funksioni mbështetës dhe rehabilitues i institucionit është ushtruar në mënyrë të vazhdueshme në nivel kombëtar.</w:t>
      </w:r>
    </w:p>
    <w:p w:rsidR="00575242" w:rsidRPr="00F57121" w:rsidRDefault="00575242" w:rsidP="0024353C">
      <w:pPr>
        <w:outlineLvl w:val="1"/>
        <w:rPr>
          <w:b/>
          <w:bCs/>
        </w:rPr>
      </w:pPr>
      <w:r w:rsidRPr="00F57121">
        <w:rPr>
          <w:b/>
          <w:bCs/>
        </w:rPr>
        <w:t>Arkivi Qendror Shtetëror i Drejtësisë</w:t>
      </w:r>
    </w:p>
    <w:p w:rsidR="00575242" w:rsidRPr="00FC4B2A" w:rsidRDefault="00575242" w:rsidP="0024353C">
      <w:pPr>
        <w:jc w:val="both"/>
      </w:pPr>
      <w:r w:rsidRPr="00FC4B2A">
        <w:t>Buxheti fillestar ishte 90,300,000 lekë. Gjatë vitit janë reflektuar shtesa dhe pakësime fondesh, përfshirë shtesën e fondit të veçantë, shtesën për pagesën kalimtare të komisionerëve të KPK dhe KP, si dhe transferime fondesh drejt Aparatit të Ministrisë.</w:t>
      </w:r>
    </w:p>
    <w:p w:rsidR="00575242" w:rsidRPr="00FC4B2A" w:rsidRDefault="00575242" w:rsidP="00575242">
      <w:pPr>
        <w:spacing w:before="100" w:beforeAutospacing="1" w:after="100" w:afterAutospacing="1"/>
      </w:pPr>
      <w:r w:rsidRPr="00FC4B2A">
        <w:t>Realizimi i shpenzimeve korrente paraqitet në nivele shumë të larta:</w:t>
      </w:r>
    </w:p>
    <w:p w:rsidR="00575242" w:rsidRPr="00FC4B2A" w:rsidRDefault="00F57121" w:rsidP="00823892">
      <w:pPr>
        <w:numPr>
          <w:ilvl w:val="0"/>
          <w:numId w:val="18"/>
        </w:numPr>
        <w:spacing w:before="100" w:beforeAutospacing="1" w:after="100" w:afterAutospacing="1"/>
      </w:pPr>
      <w:r>
        <w:t xml:space="preserve">Shpenzime </w:t>
      </w:r>
      <w:r w:rsidR="00575242" w:rsidRPr="00FC4B2A">
        <w:t>Personeli: 47,451,340 lekë nga 48,100,000 lekë (99%).</w:t>
      </w:r>
    </w:p>
    <w:p w:rsidR="00575242" w:rsidRPr="00FC4B2A" w:rsidRDefault="00F57121" w:rsidP="00823892">
      <w:pPr>
        <w:numPr>
          <w:ilvl w:val="0"/>
          <w:numId w:val="18"/>
        </w:numPr>
        <w:spacing w:before="100" w:beforeAutospacing="1" w:after="100" w:afterAutospacing="1"/>
      </w:pPr>
      <w:r>
        <w:t xml:space="preserve">Shpenzime </w:t>
      </w:r>
      <w:r w:rsidR="00575242" w:rsidRPr="00FC4B2A">
        <w:t>Operative: 26,983,966 lekë nga 27,297,932 lekë (99%).</w:t>
      </w:r>
    </w:p>
    <w:p w:rsidR="00575242" w:rsidRPr="00FC4B2A" w:rsidRDefault="00575242" w:rsidP="00575242">
      <w:pPr>
        <w:spacing w:before="100" w:beforeAutospacing="1" w:after="100" w:afterAutospacing="1"/>
      </w:pPr>
      <w:r w:rsidRPr="00FC4B2A">
        <w:t>Në shpenzimet kapitale janë planifikuar 2,700,000 lekë. Projekti “Blerje pajisje elektronike” është realizuar në vlerën 184,800 lekë, ndërsa për projektin e rikonstruksionit të ambienteve (rregullim çatie) fondi është deklaruar i lirë.</w:t>
      </w:r>
    </w:p>
    <w:p w:rsidR="00575242" w:rsidRPr="00FC4B2A" w:rsidRDefault="00575242" w:rsidP="00F57121">
      <w:pPr>
        <w:spacing w:before="100" w:beforeAutospacing="1" w:after="100" w:afterAutospacing="1"/>
        <w:jc w:val="both"/>
      </w:pPr>
      <w:r w:rsidRPr="00FC4B2A">
        <w:lastRenderedPageBreak/>
        <w:t>Objektivi kryesor i institucionit është pranimi, administrimi dhe ruajtja e përhershme e dokumentacionit me rëndësi historike dhe kombëtare të gjykatave, prokurorive dhe organeve të procesit të rivlerësimit (Vetting).</w:t>
      </w:r>
    </w:p>
    <w:p w:rsidR="00575242" w:rsidRPr="00FC4B2A" w:rsidRDefault="00575242" w:rsidP="0024353C">
      <w:pPr>
        <w:jc w:val="both"/>
      </w:pPr>
      <w:r w:rsidRPr="00FC4B2A">
        <w:t>Produkti “Përthithja e fondeve arkivore të gjykatave” është realizuar në masën 1,100 metra linear nga 1,350 të planifikuara.</w:t>
      </w:r>
    </w:p>
    <w:p w:rsidR="00575242" w:rsidRPr="00FC4B2A" w:rsidRDefault="00575242" w:rsidP="0024353C">
      <w:pPr>
        <w:jc w:val="both"/>
      </w:pPr>
      <w:r w:rsidRPr="00FC4B2A">
        <w:t>Institucioni ka garantuar ruajtjen dhe administrimin e dokumentacionit arkivor, duke kontribuar në forcimin e sigurisë juridike dhe ruajtjen e trashëgimisë dokumentare të sistemit gjyqësor.</w:t>
      </w:r>
    </w:p>
    <w:p w:rsidR="00575242" w:rsidRPr="00F57121" w:rsidRDefault="00575242" w:rsidP="00575242">
      <w:pPr>
        <w:spacing w:before="100" w:beforeAutospacing="1" w:after="100" w:afterAutospacing="1"/>
        <w:outlineLvl w:val="1"/>
        <w:rPr>
          <w:b/>
          <w:bCs/>
        </w:rPr>
      </w:pPr>
      <w:r w:rsidRPr="00F57121">
        <w:rPr>
          <w:b/>
          <w:bCs/>
        </w:rPr>
        <w:t>Agjencia Kombëtare e Falimentimit</w:t>
      </w:r>
    </w:p>
    <w:p w:rsidR="00575242" w:rsidRPr="00FC4B2A" w:rsidRDefault="00575242" w:rsidP="00575242">
      <w:pPr>
        <w:spacing w:before="100" w:beforeAutospacing="1" w:after="100" w:afterAutospacing="1"/>
      </w:pPr>
      <w:r w:rsidRPr="00FC4B2A">
        <w:t>Buxheti fillestar i akorduar ishte 13,400,000 lekë. Gjatë vitit është shtuar fondi i veçantë në vlerën 100,000 lekë dhe 400,000 lekë për shpenzime kapitale. Plani i rishikuar arriti në 13,900,000 lekë.</w:t>
      </w:r>
    </w:p>
    <w:p w:rsidR="00575242" w:rsidRPr="00FC4B2A" w:rsidRDefault="00575242" w:rsidP="00575242">
      <w:pPr>
        <w:spacing w:before="100" w:beforeAutospacing="1" w:after="100" w:afterAutospacing="1"/>
      </w:pPr>
      <w:r w:rsidRPr="00FC4B2A">
        <w:t>Realizimi i shpenzimeve paraqitet si më poshtë:</w:t>
      </w:r>
    </w:p>
    <w:p w:rsidR="00575242" w:rsidRPr="00FC4B2A" w:rsidRDefault="00F57121" w:rsidP="00823892">
      <w:pPr>
        <w:numPr>
          <w:ilvl w:val="0"/>
          <w:numId w:val="19"/>
        </w:numPr>
        <w:spacing w:before="100" w:beforeAutospacing="1" w:after="100" w:afterAutospacing="1"/>
      </w:pPr>
      <w:r w:rsidRPr="00F57121">
        <w:t xml:space="preserve">Shpenzime </w:t>
      </w:r>
      <w:r w:rsidR="00575242" w:rsidRPr="00FC4B2A">
        <w:t>Personeli: 11,207,604 lekë nga 12,000,000 lekë (93%).</w:t>
      </w:r>
    </w:p>
    <w:p w:rsidR="00575242" w:rsidRPr="00FC4B2A" w:rsidRDefault="00F57121" w:rsidP="00823892">
      <w:pPr>
        <w:numPr>
          <w:ilvl w:val="0"/>
          <w:numId w:val="19"/>
        </w:numPr>
        <w:spacing w:before="100" w:beforeAutospacing="1" w:after="100" w:afterAutospacing="1"/>
      </w:pPr>
      <w:r w:rsidRPr="00F57121">
        <w:t xml:space="preserve">Shpenzime </w:t>
      </w:r>
      <w:r w:rsidR="00575242" w:rsidRPr="00FC4B2A">
        <w:t>Operative: 1,176,917 lekë nga 1,400,000 lekë (84%).</w:t>
      </w:r>
    </w:p>
    <w:p w:rsidR="00575242" w:rsidRPr="00FC4B2A" w:rsidRDefault="00F57121" w:rsidP="00823892">
      <w:pPr>
        <w:numPr>
          <w:ilvl w:val="0"/>
          <w:numId w:val="19"/>
        </w:numPr>
        <w:spacing w:before="100" w:beforeAutospacing="1" w:after="100" w:afterAutospacing="1"/>
      </w:pPr>
      <w:r w:rsidRPr="00F57121">
        <w:t xml:space="preserve">Shpenzime </w:t>
      </w:r>
      <w:r w:rsidR="00575242" w:rsidRPr="00FC4B2A">
        <w:t>Kapitale: 497,880 lekë nga 500,000 lekë (rreth 100%).</w:t>
      </w:r>
    </w:p>
    <w:p w:rsidR="00575242" w:rsidRDefault="00575242" w:rsidP="00560D4C">
      <w:pPr>
        <w:jc w:val="both"/>
      </w:pPr>
      <w:r w:rsidRPr="00FC4B2A">
        <w:t>Objektivi kryesor i Agjencisë është mbikëqyrja dhe licencimi i administratorëve të falimentimit, si dhe garantimi i zbatimit korrekt t</w:t>
      </w:r>
      <w:r w:rsidR="00560D4C">
        <w:t xml:space="preserve">ë legjislacionit në këtë fushë. </w:t>
      </w:r>
      <w:r w:rsidRPr="00FC4B2A">
        <w:t>Gj</w:t>
      </w:r>
      <w:r w:rsidR="00560D4C">
        <w:t xml:space="preserve">atë vitit 2025 janë realizuar 7 </w:t>
      </w:r>
      <w:r w:rsidRPr="00FC4B2A">
        <w:t>mbikëqyrje nga 7 të planifikuara, duke përmbushur plotësisht objektivin vjetor.</w:t>
      </w:r>
    </w:p>
    <w:p w:rsidR="00560D4C" w:rsidRPr="00FC4B2A" w:rsidRDefault="00560D4C" w:rsidP="00560D4C">
      <w:pPr>
        <w:jc w:val="both"/>
      </w:pPr>
    </w:p>
    <w:p w:rsidR="008E1A19" w:rsidRPr="00FC4B2A" w:rsidRDefault="008E1A19" w:rsidP="00823892">
      <w:pPr>
        <w:pStyle w:val="ListParagraph"/>
        <w:numPr>
          <w:ilvl w:val="0"/>
          <w:numId w:val="5"/>
        </w:numPr>
        <w:spacing w:after="240" w:line="276" w:lineRule="auto"/>
        <w:jc w:val="both"/>
      </w:pPr>
      <w:r w:rsidRPr="00FC4B2A">
        <w:rPr>
          <w:b/>
        </w:rPr>
        <w:t>Programi “Ndihma Juridike”</w:t>
      </w:r>
    </w:p>
    <w:p w:rsidR="00B8648C" w:rsidRPr="00FC4B2A" w:rsidRDefault="00642178" w:rsidP="00B8648C">
      <w:pPr>
        <w:pStyle w:val="Subtitle"/>
        <w:spacing w:line="276" w:lineRule="auto"/>
        <w:jc w:val="both"/>
        <w:rPr>
          <w:b w:val="0"/>
          <w:lang w:val="en-US"/>
        </w:rPr>
      </w:pPr>
      <w:r w:rsidRPr="00FC4B2A">
        <w:rPr>
          <w:b w:val="0"/>
        </w:rPr>
        <w:t>Shpenzimet buxhetore për viti</w:t>
      </w:r>
      <w:r w:rsidR="00F82BF9" w:rsidRPr="00FC4B2A">
        <w:rPr>
          <w:b w:val="0"/>
        </w:rPr>
        <w:t>n</w:t>
      </w:r>
      <w:r w:rsidRPr="00FC4B2A">
        <w:rPr>
          <w:b w:val="0"/>
        </w:rPr>
        <w:t xml:space="preserve"> </w:t>
      </w:r>
      <w:r w:rsidR="00632A8D" w:rsidRPr="00FC4B2A">
        <w:rPr>
          <w:b w:val="0"/>
        </w:rPr>
        <w:t>202</w:t>
      </w:r>
      <w:r w:rsidR="0041386E" w:rsidRPr="00FC4B2A">
        <w:rPr>
          <w:b w:val="0"/>
        </w:rPr>
        <w:t>5</w:t>
      </w:r>
      <w:r w:rsidRPr="00FC4B2A">
        <w:rPr>
          <w:b w:val="0"/>
        </w:rPr>
        <w:t xml:space="preserve">, krahasuar me </w:t>
      </w:r>
      <w:r w:rsidR="0041386E" w:rsidRPr="00FC4B2A">
        <w:rPr>
          <w:b w:val="0"/>
        </w:rPr>
        <w:t>realizimin e shpenzimeve p</w:t>
      </w:r>
      <w:r w:rsidR="003F69CD" w:rsidRPr="00FC4B2A">
        <w:rPr>
          <w:b w:val="0"/>
        </w:rPr>
        <w:t>ë</w:t>
      </w:r>
      <w:r w:rsidR="0041386E" w:rsidRPr="00FC4B2A">
        <w:rPr>
          <w:b w:val="0"/>
        </w:rPr>
        <w:t>r</w:t>
      </w:r>
      <w:r w:rsidR="008A026A" w:rsidRPr="00FC4B2A">
        <w:rPr>
          <w:b w:val="0"/>
        </w:rPr>
        <w:t xml:space="preserve"> </w:t>
      </w:r>
      <w:r w:rsidR="0041386E" w:rsidRPr="00FC4B2A">
        <w:rPr>
          <w:b w:val="0"/>
        </w:rPr>
        <w:t>viti</w:t>
      </w:r>
      <w:r w:rsidR="008A026A" w:rsidRPr="00FC4B2A">
        <w:rPr>
          <w:b w:val="0"/>
        </w:rPr>
        <w:t>n</w:t>
      </w:r>
      <w:r w:rsidR="0041386E" w:rsidRPr="00FC4B2A">
        <w:rPr>
          <w:b w:val="0"/>
        </w:rPr>
        <w:t xml:space="preserve"> 2025</w:t>
      </w:r>
      <w:r w:rsidR="00101652" w:rsidRPr="00FC4B2A">
        <w:rPr>
          <w:b w:val="0"/>
        </w:rPr>
        <w:t>,</w:t>
      </w:r>
      <w:r w:rsidR="0041386E" w:rsidRPr="00FC4B2A">
        <w:rPr>
          <w:b w:val="0"/>
        </w:rPr>
        <w:t xml:space="preserve"> </w:t>
      </w:r>
      <w:r w:rsidRPr="00FC4B2A">
        <w:rPr>
          <w:b w:val="0"/>
        </w:rPr>
        <w:t>janë realizuar rreth</w:t>
      </w:r>
      <w:r w:rsidR="007A6C2B" w:rsidRPr="00FC4B2A">
        <w:rPr>
          <w:b w:val="0"/>
        </w:rPr>
        <w:t xml:space="preserve"> </w:t>
      </w:r>
      <w:r w:rsidR="002929B6" w:rsidRPr="00FC4B2A">
        <w:rPr>
          <w:b w:val="0"/>
        </w:rPr>
        <w:t>86</w:t>
      </w:r>
      <w:r w:rsidRPr="00FC4B2A">
        <w:rPr>
          <w:b w:val="0"/>
        </w:rPr>
        <w:t xml:space="preserve"> %.</w:t>
      </w:r>
      <w:r w:rsidR="005B1F9D" w:rsidRPr="00FC4B2A">
        <w:rPr>
          <w:b w:val="0"/>
        </w:rPr>
        <w:t xml:space="preserve"> </w:t>
      </w:r>
      <w:r w:rsidRPr="00FC4B2A">
        <w:rPr>
          <w:b w:val="0"/>
        </w:rPr>
        <w:t>Realizimi sipas zërave kryesorë, rezulton si më poshtë</w:t>
      </w:r>
      <w:r w:rsidRPr="00FC4B2A">
        <w:rPr>
          <w:b w:val="0"/>
          <w:lang w:val="en-US"/>
        </w:rPr>
        <w:t>:</w:t>
      </w:r>
    </w:p>
    <w:p w:rsidR="00851B83" w:rsidRPr="00FC4B2A" w:rsidRDefault="00851B83" w:rsidP="00B8648C">
      <w:pPr>
        <w:pStyle w:val="Subtitle"/>
        <w:spacing w:line="276" w:lineRule="auto"/>
        <w:jc w:val="both"/>
        <w:rPr>
          <w:b w:val="0"/>
          <w:lang w:val="en-US"/>
        </w:rPr>
      </w:pPr>
    </w:p>
    <w:p w:rsidR="008E1A19" w:rsidRPr="00FC4B2A" w:rsidRDefault="008E1A19" w:rsidP="00823892">
      <w:pPr>
        <w:pStyle w:val="ListParagraph"/>
        <w:numPr>
          <w:ilvl w:val="0"/>
          <w:numId w:val="8"/>
        </w:numPr>
        <w:spacing w:line="276" w:lineRule="auto"/>
      </w:pPr>
      <w:r w:rsidRPr="00FC4B2A">
        <w:t xml:space="preserve">Shpenzime personeli       </w:t>
      </w:r>
      <w:r w:rsidR="00CC0509" w:rsidRPr="00FC4B2A">
        <w:t>84</w:t>
      </w:r>
      <w:r w:rsidRPr="00FC4B2A">
        <w:t xml:space="preserve"> %</w:t>
      </w:r>
    </w:p>
    <w:p w:rsidR="008E1A19" w:rsidRPr="00FC4B2A" w:rsidRDefault="008E1A19" w:rsidP="00823892">
      <w:pPr>
        <w:pStyle w:val="ListParagraph"/>
        <w:numPr>
          <w:ilvl w:val="0"/>
          <w:numId w:val="8"/>
        </w:numPr>
        <w:spacing w:line="276" w:lineRule="auto"/>
      </w:pPr>
      <w:r w:rsidRPr="00FC4B2A">
        <w:t xml:space="preserve">Shpenzime operative       </w:t>
      </w:r>
      <w:r w:rsidR="00CC0509" w:rsidRPr="00FC4B2A">
        <w:t>90</w:t>
      </w:r>
      <w:r w:rsidRPr="00FC4B2A">
        <w:t>%</w:t>
      </w:r>
    </w:p>
    <w:p w:rsidR="00140EFC" w:rsidRPr="00FC4B2A" w:rsidRDefault="00CB21CD" w:rsidP="00720689">
      <w:pPr>
        <w:pStyle w:val="ListParagraph"/>
        <w:numPr>
          <w:ilvl w:val="0"/>
          <w:numId w:val="8"/>
        </w:numPr>
        <w:spacing w:line="276" w:lineRule="auto"/>
      </w:pPr>
      <w:r w:rsidRPr="00FC4B2A">
        <w:t xml:space="preserve">Shpenzime kapitale        </w:t>
      </w:r>
      <w:r w:rsidR="002734EB" w:rsidRPr="00FC4B2A">
        <w:t xml:space="preserve"> </w:t>
      </w:r>
      <w:r w:rsidRPr="00FC4B2A">
        <w:t xml:space="preserve"> </w:t>
      </w:r>
      <w:r w:rsidR="00CC0509" w:rsidRPr="00FC4B2A">
        <w:t>82</w:t>
      </w:r>
      <w:r w:rsidRPr="00FC4B2A">
        <w:t>%</w:t>
      </w:r>
    </w:p>
    <w:p w:rsidR="00B6563E" w:rsidRPr="00FC4B2A" w:rsidRDefault="005357A8" w:rsidP="005357A8">
      <w:pPr>
        <w:spacing w:line="276" w:lineRule="auto"/>
        <w:jc w:val="both"/>
        <w:rPr>
          <w:b/>
        </w:rPr>
      </w:pPr>
      <w:r w:rsidRPr="00FC4B2A">
        <w:rPr>
          <w:b/>
        </w:rPr>
        <w:t xml:space="preserve">                          </w:t>
      </w:r>
      <w:r w:rsidR="008E1A19" w:rsidRPr="00FC4B2A">
        <w:rPr>
          <w:b/>
        </w:rPr>
        <w:t xml:space="preserve">                 </w:t>
      </w:r>
      <w:r w:rsidR="00D7147D" w:rsidRPr="00FC4B2A">
        <w:rPr>
          <w:b/>
        </w:rPr>
        <w:t xml:space="preserve">                             </w:t>
      </w:r>
    </w:p>
    <w:p w:rsidR="008E1A19" w:rsidRPr="00FC4B2A" w:rsidRDefault="008E1A19" w:rsidP="00057A78">
      <w:pPr>
        <w:spacing w:line="276" w:lineRule="auto"/>
        <w:jc w:val="center"/>
        <w:rPr>
          <w:b/>
        </w:rPr>
      </w:pPr>
      <w:r w:rsidRPr="00FC4B2A">
        <w:rPr>
          <w:b/>
        </w:rPr>
        <w:t>Realizimi i Fondeve të Programit</w:t>
      </w:r>
    </w:p>
    <w:p w:rsidR="008E1A19" w:rsidRPr="00FC4B2A" w:rsidRDefault="008E1A19" w:rsidP="00057A78">
      <w:pPr>
        <w:spacing w:line="276" w:lineRule="auto"/>
        <w:jc w:val="center"/>
        <w:rPr>
          <w:i/>
        </w:rPr>
      </w:pPr>
      <w:r w:rsidRPr="00FC4B2A">
        <w:t xml:space="preserve">                                                                                                   </w:t>
      </w:r>
      <w:r w:rsidR="00C53899" w:rsidRPr="00FC4B2A">
        <w:t xml:space="preserve">                             </w:t>
      </w:r>
      <w:r w:rsidRPr="00FC4B2A">
        <w:rPr>
          <w:i/>
        </w:rPr>
        <w:t>në mijë lekë</w:t>
      </w:r>
    </w:p>
    <w:p w:rsidR="004F4DCF" w:rsidRPr="00FC4B2A" w:rsidRDefault="008E1A19" w:rsidP="00E3280C">
      <w:pPr>
        <w:spacing w:line="276" w:lineRule="auto"/>
        <w:jc w:val="both"/>
      </w:pPr>
      <w:r w:rsidRPr="00FC4B2A">
        <w:rPr>
          <w:noProof/>
        </w:rPr>
        <w:drawing>
          <wp:inline distT="0" distB="0" distL="0" distR="0" wp14:anchorId="265E54E5" wp14:editId="1B872634">
            <wp:extent cx="6067425" cy="2867025"/>
            <wp:effectExtent l="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E04EA" w:rsidRPr="00FC4B2A" w:rsidRDefault="003E04EA" w:rsidP="000B7655">
      <w:pPr>
        <w:spacing w:after="160" w:line="276" w:lineRule="auto"/>
        <w:jc w:val="both"/>
      </w:pPr>
    </w:p>
    <w:p w:rsidR="00C94DA3" w:rsidRPr="00FC4B2A" w:rsidRDefault="00C94DA3" w:rsidP="00141A79">
      <w:pPr>
        <w:spacing w:before="100" w:beforeAutospacing="1" w:after="100" w:afterAutospacing="1"/>
        <w:jc w:val="both"/>
      </w:pPr>
      <w:r w:rsidRPr="00FC4B2A">
        <w:lastRenderedPageBreak/>
        <w:t>Për vitin 2025, Drejtoria e Ndihmës Juridike Falas (DNJF) ka pasur si qëllim ofrimin e ndihmës juridike falas për individët që plotësojnë kushtet ligjore, si dhe garantimin e zbatimit dhe monitorimit të cilësisë së shërbimit, në përputhje me legjislacionin në fuqi.</w:t>
      </w:r>
    </w:p>
    <w:p w:rsidR="00C94DA3" w:rsidRPr="00FC4B2A" w:rsidRDefault="00C94DA3" w:rsidP="00C94DA3">
      <w:pPr>
        <w:spacing w:before="100" w:beforeAutospacing="1" w:after="100" w:afterAutospacing="1"/>
      </w:pPr>
      <w:r w:rsidRPr="00FC4B2A">
        <w:t>Në funksion të këtij qëllimi jan</w:t>
      </w:r>
      <w:r w:rsidR="00141A79">
        <w:t>ë përcaktuar këto objektiva:</w:t>
      </w:r>
      <w:r w:rsidR="00141A79">
        <w:br/>
      </w:r>
      <w:r w:rsidRPr="00FC4B2A">
        <w:t>Dhënia e ndihmës juridike parësore dhe dytësore për kategor</w:t>
      </w:r>
      <w:r w:rsidR="00141A79">
        <w:t>itë përfituese sipas ligjit;</w:t>
      </w:r>
      <w:r w:rsidR="00141A79">
        <w:br/>
      </w:r>
      <w:r w:rsidRPr="00FC4B2A">
        <w:t>Dhënia e ndihmës juridike parësore dhe dytësore për gratë dhe vajzat, pjesë e kategorive përfituese.</w:t>
      </w:r>
    </w:p>
    <w:p w:rsidR="00C94DA3" w:rsidRPr="00FC4B2A" w:rsidRDefault="00C94DA3" w:rsidP="00141A79">
      <w:pPr>
        <w:spacing w:before="100" w:beforeAutospacing="1" w:after="100" w:afterAutospacing="1"/>
        <w:jc w:val="both"/>
      </w:pPr>
      <w:r w:rsidRPr="00FC4B2A">
        <w:t>Buxheti fillestar i akorduar me Ligjin nr. 115/2024 “Për buxhetin e vitit 2025” për programin “Ndihma Juridike” ishte 122,350,000 lekë, nga të cilat:</w:t>
      </w:r>
    </w:p>
    <w:p w:rsidR="00C94DA3" w:rsidRPr="00FC4B2A" w:rsidRDefault="00C94DA3" w:rsidP="00823892">
      <w:pPr>
        <w:numPr>
          <w:ilvl w:val="0"/>
          <w:numId w:val="20"/>
        </w:numPr>
        <w:spacing w:before="100" w:beforeAutospacing="1" w:after="100" w:afterAutospacing="1"/>
      </w:pPr>
      <w:r w:rsidRPr="00FC4B2A">
        <w:t>120,350,000 lekë shpenzime korrente;</w:t>
      </w:r>
    </w:p>
    <w:p w:rsidR="00C94DA3" w:rsidRPr="00FC4B2A" w:rsidRDefault="00C94DA3" w:rsidP="00823892">
      <w:pPr>
        <w:numPr>
          <w:ilvl w:val="0"/>
          <w:numId w:val="20"/>
        </w:numPr>
        <w:spacing w:before="100" w:beforeAutospacing="1" w:after="100" w:afterAutospacing="1"/>
      </w:pPr>
      <w:r w:rsidRPr="00FC4B2A">
        <w:t>2,000,000 lekë shpenzime kapitale.</w:t>
      </w:r>
    </w:p>
    <w:p w:rsidR="00C94DA3" w:rsidRPr="00FC4B2A" w:rsidRDefault="00C94DA3" w:rsidP="00C94DA3">
      <w:pPr>
        <w:spacing w:before="100" w:beforeAutospacing="1" w:after="100" w:afterAutospacing="1"/>
        <w:outlineLvl w:val="3"/>
        <w:rPr>
          <w:b/>
          <w:bCs/>
        </w:rPr>
      </w:pPr>
      <w:r w:rsidRPr="00FC4B2A">
        <w:rPr>
          <w:b/>
          <w:bCs/>
        </w:rPr>
        <w:t xml:space="preserve">I. </w:t>
      </w:r>
      <w:r w:rsidRPr="00160E00">
        <w:rPr>
          <w:b/>
          <w:bCs/>
          <w:sz w:val="27"/>
          <w:szCs w:val="27"/>
        </w:rPr>
        <w:t>Ndryshimet në shpenzimet korrente</w:t>
      </w:r>
    </w:p>
    <w:p w:rsidR="00C94DA3" w:rsidRPr="00FC4B2A" w:rsidRDefault="00C94DA3" w:rsidP="00823892">
      <w:pPr>
        <w:numPr>
          <w:ilvl w:val="0"/>
          <w:numId w:val="21"/>
        </w:numPr>
        <w:spacing w:before="100" w:beforeAutospacing="1" w:after="100" w:afterAutospacing="1"/>
      </w:pPr>
      <w:r w:rsidRPr="00FC4B2A">
        <w:t>Shtesë fondi i veçantë në vlerën 100,000 lekë (shkresa nr. 3604/1, datë 26.02.2025).</w:t>
      </w:r>
    </w:p>
    <w:p w:rsidR="00C94DA3" w:rsidRPr="00FC4B2A" w:rsidRDefault="00C94DA3" w:rsidP="00823892">
      <w:pPr>
        <w:numPr>
          <w:ilvl w:val="0"/>
          <w:numId w:val="21"/>
        </w:numPr>
        <w:spacing w:before="100" w:beforeAutospacing="1" w:after="100" w:afterAutospacing="1"/>
      </w:pPr>
      <w:r w:rsidRPr="00FC4B2A">
        <w:t>Pakësim 3,200,000 lekë për financimin e OJF-ve për ndihmën juridike parësore (Akti Normativ nr. 6, datë 11.06.2025).</w:t>
      </w:r>
    </w:p>
    <w:p w:rsidR="00C94DA3" w:rsidRPr="00FC4B2A" w:rsidRDefault="00C94DA3" w:rsidP="00823892">
      <w:pPr>
        <w:numPr>
          <w:ilvl w:val="0"/>
          <w:numId w:val="21"/>
        </w:numPr>
        <w:spacing w:before="100" w:beforeAutospacing="1" w:after="100" w:afterAutospacing="1"/>
      </w:pPr>
      <w:r w:rsidRPr="00FC4B2A">
        <w:t>Pakësim 15,700,000 lekë shpenzime korrente (Akti Normativ nr. 10, datë 08.10.2025).</w:t>
      </w:r>
    </w:p>
    <w:p w:rsidR="00C94DA3" w:rsidRPr="00FC4B2A" w:rsidRDefault="00C94DA3" w:rsidP="00C94DA3">
      <w:pPr>
        <w:spacing w:before="100" w:beforeAutospacing="1" w:after="100" w:afterAutospacing="1"/>
      </w:pPr>
      <w:r w:rsidRPr="00FC4B2A">
        <w:t>Totali i pakësimit në shpenzimet korrente: 18,800,000 lekë.</w:t>
      </w:r>
    </w:p>
    <w:p w:rsidR="00C94DA3" w:rsidRPr="00FC4B2A" w:rsidRDefault="00C94DA3" w:rsidP="00C94DA3">
      <w:pPr>
        <w:spacing w:before="100" w:beforeAutospacing="1" w:after="100" w:afterAutospacing="1"/>
      </w:pPr>
      <w:r w:rsidRPr="00FC4B2A">
        <w:t>Plani i rishikuar për shpenzimet korrente: 101,550,000 lekë.</w:t>
      </w:r>
    </w:p>
    <w:p w:rsidR="00C94DA3" w:rsidRPr="00FC4B2A" w:rsidRDefault="00C94DA3" w:rsidP="00C94DA3">
      <w:pPr>
        <w:spacing w:before="100" w:beforeAutospacing="1" w:after="100" w:afterAutospacing="1"/>
        <w:outlineLvl w:val="3"/>
        <w:rPr>
          <w:b/>
          <w:bCs/>
        </w:rPr>
      </w:pPr>
      <w:r w:rsidRPr="00FC4B2A">
        <w:rPr>
          <w:b/>
          <w:bCs/>
        </w:rPr>
        <w:t xml:space="preserve">II. </w:t>
      </w:r>
      <w:r w:rsidRPr="00160E00">
        <w:rPr>
          <w:b/>
          <w:bCs/>
          <w:sz w:val="27"/>
          <w:szCs w:val="27"/>
        </w:rPr>
        <w:t>Ndryshimet në shpenzimet kapitale</w:t>
      </w:r>
    </w:p>
    <w:p w:rsidR="00C94DA3" w:rsidRPr="00FC4B2A" w:rsidRDefault="00C94DA3" w:rsidP="00823892">
      <w:pPr>
        <w:numPr>
          <w:ilvl w:val="0"/>
          <w:numId w:val="22"/>
        </w:numPr>
        <w:spacing w:before="100" w:beforeAutospacing="1" w:after="100" w:afterAutospacing="1"/>
      </w:pPr>
      <w:r w:rsidRPr="00FC4B2A">
        <w:t>Pakësim 1,500,000 lekë (Akti Normativ nr. 11, datë 19.12.2025).</w:t>
      </w:r>
    </w:p>
    <w:p w:rsidR="00C94DA3" w:rsidRPr="00FC4B2A" w:rsidRDefault="00C94DA3" w:rsidP="00560D4C">
      <w:r w:rsidRPr="00FC4B2A">
        <w:t>Plani i rishikuar për shpenzimet kapitale: 500,000 lekë.</w:t>
      </w:r>
    </w:p>
    <w:p w:rsidR="00C94DA3" w:rsidRPr="00FC4B2A" w:rsidRDefault="00C94DA3" w:rsidP="00560D4C">
      <w:r w:rsidRPr="00FC4B2A">
        <w:t>Plani total i rishikuar për vitin 2025: 102,050,000 lekë.</w:t>
      </w:r>
    </w:p>
    <w:p w:rsidR="00C94DA3" w:rsidRPr="00141A79" w:rsidRDefault="00C94DA3" w:rsidP="00C94DA3">
      <w:pPr>
        <w:spacing w:before="100" w:beforeAutospacing="1" w:after="100" w:afterAutospacing="1"/>
        <w:outlineLvl w:val="2"/>
        <w:rPr>
          <w:b/>
          <w:bCs/>
        </w:rPr>
      </w:pPr>
      <w:r w:rsidRPr="00141A79">
        <w:rPr>
          <w:b/>
          <w:bCs/>
        </w:rPr>
        <w:t>Realizimi i shpenzimeve</w:t>
      </w:r>
    </w:p>
    <w:p w:rsidR="00C94DA3" w:rsidRPr="00FC4B2A" w:rsidRDefault="00C94DA3" w:rsidP="00823892">
      <w:pPr>
        <w:numPr>
          <w:ilvl w:val="0"/>
          <w:numId w:val="23"/>
        </w:numPr>
        <w:spacing w:before="100" w:beforeAutospacing="1" w:after="100" w:afterAutospacing="1"/>
      </w:pPr>
      <w:r w:rsidRPr="00FC4B2A">
        <w:t>Shpenzimet e personelit janë realizuar 56,157,607 lekë nga 67,100,000 lekë (rreth 82%). Gjatë vitit 2025, DNJF ka pasur 10 vende vakante, çka ka ndikuar në nivelin e realizimit.</w:t>
      </w:r>
    </w:p>
    <w:p w:rsidR="00C94DA3" w:rsidRPr="00FC4B2A" w:rsidRDefault="00C94DA3" w:rsidP="00823892">
      <w:pPr>
        <w:numPr>
          <w:ilvl w:val="0"/>
          <w:numId w:val="23"/>
        </w:numPr>
        <w:spacing w:before="100" w:beforeAutospacing="1" w:after="100" w:afterAutospacing="1"/>
      </w:pPr>
      <w:r w:rsidRPr="00FC4B2A">
        <w:t>Shpenzimet operative janë realizuar 31,009,889 lekë nga 34,450,000 lekë (rreth 90%).</w:t>
      </w:r>
    </w:p>
    <w:p w:rsidR="00C94DA3" w:rsidRPr="00FC4B2A" w:rsidRDefault="00C94DA3" w:rsidP="00C94DA3">
      <w:pPr>
        <w:spacing w:before="100" w:beforeAutospacing="1" w:after="100" w:afterAutospacing="1"/>
      </w:pPr>
      <w:r w:rsidRPr="00FC4B2A">
        <w:t>Likuidimi i avokatëve që ofrojnë ndihmë juridike dytësore kryhet pasi vendimet gjyqësore marrin formë të prerë. Për vitin 2025 janë likuiduar 596 vendime të ndihmës juridike dytësore në vlerën 20,802,329 lekë.</w:t>
      </w:r>
    </w:p>
    <w:p w:rsidR="00C94DA3" w:rsidRPr="00FC4B2A" w:rsidRDefault="00C94DA3" w:rsidP="00C94DA3">
      <w:pPr>
        <w:spacing w:before="100" w:beforeAutospacing="1" w:after="100" w:afterAutospacing="1"/>
      </w:pPr>
      <w:r w:rsidRPr="00FC4B2A">
        <w:t>Në muajin shkurt 2025 u hap thirrja për financimin e organizatave jofitimprurëse të autorizuara për ofrimin e ndihmës juridike parësore. Nga kjo thirrje rezultuan fituese 4 organizata. Janë likuiduar tre këste në vlerën 3,419,019 lekë (71%), ndërsa raportimi përfundimtar është mbyllur në janar 2026.</w:t>
      </w:r>
    </w:p>
    <w:p w:rsidR="00C94DA3" w:rsidRPr="00FC4B2A" w:rsidRDefault="00C94DA3" w:rsidP="00C94DA3">
      <w:pPr>
        <w:spacing w:before="100" w:beforeAutospacing="1" w:after="100" w:afterAutospacing="1"/>
      </w:pPr>
      <w:r w:rsidRPr="00FC4B2A">
        <w:t>Për vitin 2025 janë parashikuar dy produkte kryesore:</w:t>
      </w:r>
    </w:p>
    <w:p w:rsidR="00C94DA3" w:rsidRPr="00FC4B2A" w:rsidRDefault="00C94DA3" w:rsidP="00823892">
      <w:pPr>
        <w:numPr>
          <w:ilvl w:val="0"/>
          <w:numId w:val="24"/>
        </w:numPr>
        <w:spacing w:before="100" w:beforeAutospacing="1" w:after="100" w:afterAutospacing="1"/>
      </w:pPr>
      <w:r w:rsidRPr="00FC4B2A">
        <w:rPr>
          <w:b/>
          <w:bCs/>
        </w:rPr>
        <w:t>Dhënia e ndihmës juridike parësore dhe dytësore</w:t>
      </w:r>
      <w:r w:rsidRPr="00FC4B2A">
        <w:t>: nga 2,000 raste të planifikuara janë realizuar 2,240 raste.</w:t>
      </w:r>
    </w:p>
    <w:p w:rsidR="00C94DA3" w:rsidRPr="00FC4B2A" w:rsidRDefault="00C94DA3" w:rsidP="00823892">
      <w:pPr>
        <w:numPr>
          <w:ilvl w:val="0"/>
          <w:numId w:val="24"/>
        </w:numPr>
        <w:spacing w:before="100" w:beforeAutospacing="1" w:after="100" w:afterAutospacing="1"/>
      </w:pPr>
      <w:r w:rsidRPr="00FC4B2A">
        <w:rPr>
          <w:b/>
          <w:bCs/>
        </w:rPr>
        <w:t>Dhënia e ndihmës juridike për gratë dhe vajzat</w:t>
      </w:r>
      <w:r w:rsidRPr="00FC4B2A">
        <w:t>: nga 3,000 raste të planifikuara janë realizuar 3,060 raste.</w:t>
      </w:r>
    </w:p>
    <w:p w:rsidR="00C94DA3" w:rsidRPr="00FC4B2A" w:rsidRDefault="00C94DA3" w:rsidP="00141A79">
      <w:pPr>
        <w:spacing w:before="100" w:beforeAutospacing="1" w:after="100" w:afterAutospacing="1"/>
        <w:jc w:val="both"/>
      </w:pPr>
      <w:r w:rsidRPr="00FC4B2A">
        <w:lastRenderedPageBreak/>
        <w:t>Në total, funksionojnë 32 ofrues të shërbimit të ndihmës juridike parësore në mbi 90% të territorit të vendit. Ndihma juridike parësore ofrohet gjithashtu përmes platformës online juristionline.al dhe numrit të gjelbër 08001010.</w:t>
      </w:r>
    </w:p>
    <w:p w:rsidR="00C94DA3" w:rsidRPr="00FC4B2A" w:rsidRDefault="00C94DA3" w:rsidP="00C94DA3">
      <w:pPr>
        <w:spacing w:before="100" w:beforeAutospacing="1" w:after="100" w:afterAutospacing="1"/>
      </w:pPr>
      <w:r w:rsidRPr="00FC4B2A">
        <w:t>Gjatë vitit 2025 është ofruar ndihmë juridike parësore për 4,869 qytetarë, nga të cilët 2,629 gra dhe vajza në nevojë.</w:t>
      </w:r>
    </w:p>
    <w:p w:rsidR="00C94DA3" w:rsidRPr="00141A79" w:rsidRDefault="00C94DA3" w:rsidP="00560D4C">
      <w:pPr>
        <w:spacing w:before="100" w:beforeAutospacing="1"/>
        <w:outlineLvl w:val="2"/>
        <w:rPr>
          <w:b/>
          <w:bCs/>
        </w:rPr>
      </w:pPr>
      <w:r w:rsidRPr="00141A79">
        <w:rPr>
          <w:b/>
          <w:bCs/>
        </w:rPr>
        <w:t>Shpenzimet kapitale</w:t>
      </w:r>
    </w:p>
    <w:p w:rsidR="00C94DA3" w:rsidRPr="00FC4B2A" w:rsidRDefault="00C94DA3" w:rsidP="00560D4C">
      <w:pPr>
        <w:jc w:val="both"/>
      </w:pPr>
      <w:r w:rsidRPr="00FC4B2A">
        <w:t>Për vitin 2025 janë planifikuar 500,000 lekë për shpenzime kapitale. Është realizuar procedura e blerjes së pajisjeve elektronike në vlerën 411,480 lekë, ku janë blerë 11 pajisje elektronike.</w:t>
      </w:r>
    </w:p>
    <w:p w:rsidR="00C94DA3" w:rsidRPr="00FC4B2A" w:rsidRDefault="00C94DA3" w:rsidP="00560D4C">
      <w:pPr>
        <w:spacing w:after="240"/>
        <w:jc w:val="both"/>
      </w:pPr>
      <w:r w:rsidRPr="00FC4B2A">
        <w:t>Pavarësisht pakësimeve buxhetore gjatë vitit dhe ekzistencës së vendeve vakante, Drejtoria e Ndihmës Juridike Falas ka arritur të tejkalojë objektivat e planifikuara për produktet kryesore, duke zgjeruar aksesin në drejtësi për kategoritë përfituese, veçanërisht për gratë dhe vajzat në nevojë.</w:t>
      </w:r>
    </w:p>
    <w:p w:rsidR="0065346A" w:rsidRPr="0089039A" w:rsidRDefault="00C94DA3" w:rsidP="00560D4C">
      <w:pPr>
        <w:spacing w:before="100" w:beforeAutospacing="1" w:after="240"/>
      </w:pPr>
      <w:r w:rsidRPr="00FC4B2A">
        <w:t>Realizimi financiar dhe përmbushja e objektivave tregojnë një performancë të qëndrueshme dhe një kontribut të rëndësishëm në garantimin e aksesit të barabartë në sistemin e drejtësisë.</w:t>
      </w:r>
    </w:p>
    <w:p w:rsidR="005B7265" w:rsidRPr="00FC4B2A" w:rsidRDefault="00C7600C" w:rsidP="00823892">
      <w:pPr>
        <w:pStyle w:val="ListParagraph"/>
        <w:numPr>
          <w:ilvl w:val="0"/>
          <w:numId w:val="5"/>
        </w:numPr>
        <w:spacing w:line="276" w:lineRule="auto"/>
        <w:jc w:val="both"/>
        <w:rPr>
          <w:b/>
          <w:lang w:val="sq-AL"/>
        </w:rPr>
      </w:pPr>
      <w:r w:rsidRPr="00FC4B2A">
        <w:rPr>
          <w:b/>
          <w:lang w:val="sq-AL"/>
        </w:rPr>
        <w:t>Programi “</w:t>
      </w:r>
      <w:r w:rsidR="002D5584" w:rsidRPr="00FC4B2A">
        <w:rPr>
          <w:b/>
          <w:lang w:val="sq-AL"/>
        </w:rPr>
        <w:t>Publikime</w:t>
      </w:r>
      <w:r w:rsidRPr="00FC4B2A">
        <w:rPr>
          <w:b/>
          <w:lang w:val="sq-AL"/>
        </w:rPr>
        <w:t xml:space="preserve"> Zyrtare”</w:t>
      </w:r>
    </w:p>
    <w:p w:rsidR="00A84556" w:rsidRPr="00FC4B2A" w:rsidRDefault="00A84556" w:rsidP="00A84556">
      <w:pPr>
        <w:pStyle w:val="ListParagraph"/>
        <w:spacing w:line="276" w:lineRule="auto"/>
        <w:ind w:left="990"/>
        <w:jc w:val="both"/>
        <w:rPr>
          <w:b/>
          <w:lang w:val="sq-AL"/>
        </w:rPr>
      </w:pPr>
    </w:p>
    <w:p w:rsidR="00642178" w:rsidRPr="00FC4B2A" w:rsidRDefault="00642178" w:rsidP="00642178">
      <w:pPr>
        <w:pStyle w:val="Subtitle"/>
        <w:spacing w:line="276" w:lineRule="auto"/>
        <w:jc w:val="both"/>
        <w:rPr>
          <w:b w:val="0"/>
          <w:lang w:val="en-US"/>
        </w:rPr>
      </w:pPr>
      <w:r w:rsidRPr="00FC4B2A">
        <w:rPr>
          <w:b w:val="0"/>
        </w:rPr>
        <w:t>Shpenzimet buxhetore për viti</w:t>
      </w:r>
      <w:r w:rsidR="00205224" w:rsidRPr="00FC4B2A">
        <w:rPr>
          <w:b w:val="0"/>
        </w:rPr>
        <w:t>n</w:t>
      </w:r>
      <w:r w:rsidRPr="00FC4B2A">
        <w:rPr>
          <w:b w:val="0"/>
        </w:rPr>
        <w:t xml:space="preserve"> </w:t>
      </w:r>
      <w:r w:rsidR="00632A8D" w:rsidRPr="00FC4B2A">
        <w:rPr>
          <w:b w:val="0"/>
        </w:rPr>
        <w:t>202</w:t>
      </w:r>
      <w:r w:rsidR="00CE1257" w:rsidRPr="00FC4B2A">
        <w:rPr>
          <w:b w:val="0"/>
        </w:rPr>
        <w:t>5</w:t>
      </w:r>
      <w:r w:rsidRPr="00FC4B2A">
        <w:rPr>
          <w:b w:val="0"/>
        </w:rPr>
        <w:t xml:space="preserve">, krahasuar me buxhetin e </w:t>
      </w:r>
      <w:r w:rsidR="005A50DD" w:rsidRPr="00FC4B2A">
        <w:rPr>
          <w:b w:val="0"/>
        </w:rPr>
        <w:t xml:space="preserve">planifikuar </w:t>
      </w:r>
      <w:r w:rsidRPr="00FC4B2A">
        <w:rPr>
          <w:b w:val="0"/>
        </w:rPr>
        <w:t xml:space="preserve">janë realizuar </w:t>
      </w:r>
      <w:r w:rsidR="000E2B50" w:rsidRPr="00FC4B2A">
        <w:rPr>
          <w:b w:val="0"/>
          <w:lang w:val="sq-AL"/>
        </w:rPr>
        <w:t xml:space="preserve">rreth </w:t>
      </w:r>
      <w:r w:rsidR="005A50DD" w:rsidRPr="00FC4B2A">
        <w:rPr>
          <w:b w:val="0"/>
          <w:lang w:val="sq-AL"/>
        </w:rPr>
        <w:t>96</w:t>
      </w:r>
      <w:r w:rsidRPr="00FC4B2A">
        <w:rPr>
          <w:b w:val="0"/>
          <w:lang w:val="sq-AL"/>
        </w:rPr>
        <w:t xml:space="preserve"> %. </w:t>
      </w:r>
      <w:r w:rsidRPr="00FC4B2A">
        <w:rPr>
          <w:b w:val="0"/>
        </w:rPr>
        <w:t>Realizimi sipas zërave kryesorë, rezulton si më poshtë</w:t>
      </w:r>
      <w:r w:rsidRPr="00FC4B2A">
        <w:rPr>
          <w:b w:val="0"/>
          <w:lang w:val="en-US"/>
        </w:rPr>
        <w:t>:</w:t>
      </w:r>
    </w:p>
    <w:p w:rsidR="00C7600C" w:rsidRPr="00FC4B2A" w:rsidRDefault="00C7600C" w:rsidP="00E3280C">
      <w:pPr>
        <w:spacing w:line="276" w:lineRule="auto"/>
        <w:jc w:val="both"/>
        <w:rPr>
          <w:lang w:val="sq-AL"/>
        </w:rPr>
      </w:pPr>
    </w:p>
    <w:p w:rsidR="00C7600C" w:rsidRPr="00FC4B2A" w:rsidRDefault="00C7600C" w:rsidP="00823892">
      <w:pPr>
        <w:pStyle w:val="Subtitle"/>
        <w:numPr>
          <w:ilvl w:val="1"/>
          <w:numId w:val="4"/>
        </w:numPr>
        <w:tabs>
          <w:tab w:val="num" w:pos="1440"/>
        </w:tabs>
        <w:spacing w:line="276" w:lineRule="auto"/>
        <w:ind w:left="1512"/>
        <w:jc w:val="both"/>
        <w:rPr>
          <w:b w:val="0"/>
          <w:bCs w:val="0"/>
          <w:lang w:val="da-DK"/>
        </w:rPr>
      </w:pPr>
      <w:r w:rsidRPr="00FC4B2A">
        <w:rPr>
          <w:b w:val="0"/>
          <w:bCs w:val="0"/>
          <w:lang w:val="da-DK"/>
        </w:rPr>
        <w:t xml:space="preserve">Shpenzimet e personelit                           </w:t>
      </w:r>
      <w:r w:rsidR="005A50DD" w:rsidRPr="00FC4B2A">
        <w:rPr>
          <w:b w:val="0"/>
          <w:bCs w:val="0"/>
          <w:lang w:val="da-DK"/>
        </w:rPr>
        <w:t xml:space="preserve">99 </w:t>
      </w:r>
      <w:r w:rsidRPr="00FC4B2A">
        <w:rPr>
          <w:b w:val="0"/>
          <w:bCs w:val="0"/>
          <w:lang w:val="da-DK"/>
        </w:rPr>
        <w:t xml:space="preserve">% </w:t>
      </w:r>
    </w:p>
    <w:p w:rsidR="00C7600C" w:rsidRPr="00FC4B2A" w:rsidRDefault="00C7600C" w:rsidP="00823892">
      <w:pPr>
        <w:pStyle w:val="Subtitle"/>
        <w:numPr>
          <w:ilvl w:val="1"/>
          <w:numId w:val="4"/>
        </w:numPr>
        <w:tabs>
          <w:tab w:val="num" w:pos="1440"/>
        </w:tabs>
        <w:spacing w:line="276" w:lineRule="auto"/>
        <w:ind w:left="1512"/>
        <w:jc w:val="both"/>
        <w:rPr>
          <w:b w:val="0"/>
          <w:bCs w:val="0"/>
        </w:rPr>
      </w:pPr>
      <w:r w:rsidRPr="00FC4B2A">
        <w:rPr>
          <w:b w:val="0"/>
          <w:bCs w:val="0"/>
        </w:rPr>
        <w:t xml:space="preserve">Shpenzimet e tjera operative                  </w:t>
      </w:r>
      <w:r w:rsidR="00DE7FF6" w:rsidRPr="00FC4B2A">
        <w:rPr>
          <w:b w:val="0"/>
          <w:bCs w:val="0"/>
        </w:rPr>
        <w:t xml:space="preserve">  </w:t>
      </w:r>
      <w:r w:rsidR="005A50DD" w:rsidRPr="00FC4B2A">
        <w:rPr>
          <w:b w:val="0"/>
          <w:bCs w:val="0"/>
        </w:rPr>
        <w:t xml:space="preserve">78 </w:t>
      </w:r>
      <w:r w:rsidRPr="00FC4B2A">
        <w:rPr>
          <w:b w:val="0"/>
          <w:bCs w:val="0"/>
        </w:rPr>
        <w:t>%</w:t>
      </w:r>
    </w:p>
    <w:p w:rsidR="00F55DD9" w:rsidRPr="00FC4B2A" w:rsidRDefault="001464F5" w:rsidP="00823892">
      <w:pPr>
        <w:pStyle w:val="Subtitle"/>
        <w:numPr>
          <w:ilvl w:val="1"/>
          <w:numId w:val="4"/>
        </w:numPr>
        <w:tabs>
          <w:tab w:val="num" w:pos="1440"/>
        </w:tabs>
        <w:spacing w:line="276" w:lineRule="auto"/>
        <w:ind w:left="1512"/>
        <w:jc w:val="both"/>
        <w:rPr>
          <w:b w:val="0"/>
          <w:bCs w:val="0"/>
        </w:rPr>
      </w:pPr>
      <w:r w:rsidRPr="00FC4B2A">
        <w:rPr>
          <w:b w:val="0"/>
          <w:bCs w:val="0"/>
        </w:rPr>
        <w:t>Shpenzimet kapitale</w:t>
      </w:r>
      <w:r w:rsidR="00A9420B" w:rsidRPr="00FC4B2A">
        <w:rPr>
          <w:b w:val="0"/>
          <w:bCs w:val="0"/>
        </w:rPr>
        <w:t xml:space="preserve">    </w:t>
      </w:r>
      <w:r w:rsidR="009B12D2" w:rsidRPr="00FC4B2A">
        <w:rPr>
          <w:b w:val="0"/>
          <w:bCs w:val="0"/>
        </w:rPr>
        <w:t xml:space="preserve">                             </w:t>
      </w:r>
      <w:r w:rsidR="005A50DD" w:rsidRPr="00FC4B2A">
        <w:rPr>
          <w:b w:val="0"/>
          <w:bCs w:val="0"/>
        </w:rPr>
        <w:t>100</w:t>
      </w:r>
      <w:r w:rsidR="00A9420B" w:rsidRPr="00FC4B2A">
        <w:rPr>
          <w:b w:val="0"/>
          <w:bCs w:val="0"/>
        </w:rPr>
        <w:t>%</w:t>
      </w:r>
    </w:p>
    <w:p w:rsidR="00C95D47" w:rsidRPr="00FC4B2A" w:rsidRDefault="00C95D47" w:rsidP="0089039A">
      <w:pPr>
        <w:spacing w:line="276" w:lineRule="auto"/>
        <w:rPr>
          <w:b/>
        </w:rPr>
      </w:pPr>
    </w:p>
    <w:p w:rsidR="00D17BB3" w:rsidRPr="00FC4B2A" w:rsidRDefault="00F55DD9" w:rsidP="00D17BB3">
      <w:pPr>
        <w:spacing w:line="276" w:lineRule="auto"/>
        <w:jc w:val="center"/>
        <w:rPr>
          <w:b/>
        </w:rPr>
      </w:pPr>
      <w:r w:rsidRPr="00FC4B2A">
        <w:rPr>
          <w:b/>
        </w:rPr>
        <w:t>Realizimi i Fondeve të Programit</w:t>
      </w:r>
    </w:p>
    <w:p w:rsidR="00F55DD9" w:rsidRPr="00FC4B2A" w:rsidRDefault="00D17BB3" w:rsidP="00D17BB3">
      <w:pPr>
        <w:spacing w:line="276" w:lineRule="auto"/>
        <w:jc w:val="right"/>
        <w:rPr>
          <w:i/>
        </w:rPr>
      </w:pPr>
      <w:r w:rsidRPr="00FC4B2A">
        <w:rPr>
          <w:i/>
        </w:rPr>
        <w:t xml:space="preserve">     </w:t>
      </w:r>
      <w:r w:rsidR="00F55DD9" w:rsidRPr="00FC4B2A">
        <w:rPr>
          <w:i/>
        </w:rPr>
        <w:t xml:space="preserve">                            </w:t>
      </w:r>
      <w:r w:rsidR="00106D65" w:rsidRPr="00FC4B2A">
        <w:rPr>
          <w:i/>
        </w:rPr>
        <w:t xml:space="preserve">                                           </w:t>
      </w:r>
      <w:r w:rsidR="00F55DD9" w:rsidRPr="00FC4B2A">
        <w:rPr>
          <w:i/>
        </w:rPr>
        <w:t>në mijë lekë</w:t>
      </w:r>
    </w:p>
    <w:p w:rsidR="005D7CB3" w:rsidRPr="00FC4B2A" w:rsidRDefault="000375E0" w:rsidP="00E3280C">
      <w:pPr>
        <w:pStyle w:val="Subtitle"/>
        <w:spacing w:line="276" w:lineRule="auto"/>
        <w:jc w:val="both"/>
      </w:pPr>
      <w:r w:rsidRPr="00FC4B2A">
        <w:rPr>
          <w:noProof/>
          <w:lang w:val="en-US"/>
        </w:rPr>
        <w:drawing>
          <wp:inline distT="0" distB="0" distL="0" distR="0" wp14:anchorId="6B111E4D" wp14:editId="455670AD">
            <wp:extent cx="6343650" cy="27527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10306" w:rsidRPr="00FC4B2A" w:rsidRDefault="00A10306" w:rsidP="00A86070">
      <w:pPr>
        <w:spacing w:before="100" w:beforeAutospacing="1" w:after="100" w:afterAutospacing="1"/>
        <w:jc w:val="both"/>
      </w:pPr>
      <w:r w:rsidRPr="00FC4B2A">
        <w:t>Buxheti fillestar i akorduar me Ligjin nr. 115/2024 “Për buxhetin e vitit 2025” për programin “Publikimet Zyrtare” ishte 72,044,000 lekë, nga të cilat:</w:t>
      </w:r>
    </w:p>
    <w:p w:rsidR="00A10306" w:rsidRPr="00FC4B2A" w:rsidRDefault="00A10306" w:rsidP="00823892">
      <w:pPr>
        <w:numPr>
          <w:ilvl w:val="0"/>
          <w:numId w:val="25"/>
        </w:numPr>
        <w:spacing w:before="100" w:beforeAutospacing="1" w:after="100" w:afterAutospacing="1"/>
      </w:pPr>
      <w:r w:rsidRPr="00FC4B2A">
        <w:t>67,044,000 lekë shpenzime korrente;</w:t>
      </w:r>
    </w:p>
    <w:p w:rsidR="00A10306" w:rsidRPr="00FC4B2A" w:rsidRDefault="00A10306" w:rsidP="00823892">
      <w:pPr>
        <w:numPr>
          <w:ilvl w:val="0"/>
          <w:numId w:val="25"/>
        </w:numPr>
        <w:spacing w:before="100" w:beforeAutospacing="1" w:after="100" w:afterAutospacing="1"/>
      </w:pPr>
      <w:r w:rsidRPr="00FC4B2A">
        <w:t>5,000,000 lekë shpenzime kapitale.</w:t>
      </w:r>
    </w:p>
    <w:p w:rsidR="00A10306" w:rsidRPr="00A86070" w:rsidRDefault="00A10306" w:rsidP="00A10306">
      <w:pPr>
        <w:spacing w:before="100" w:beforeAutospacing="1" w:after="100" w:afterAutospacing="1"/>
        <w:outlineLvl w:val="2"/>
        <w:rPr>
          <w:b/>
          <w:bCs/>
        </w:rPr>
      </w:pPr>
      <w:r w:rsidRPr="00A86070">
        <w:rPr>
          <w:b/>
          <w:bCs/>
        </w:rPr>
        <w:t>I</w:t>
      </w:r>
      <w:r w:rsidRPr="00160E00">
        <w:rPr>
          <w:b/>
          <w:bCs/>
          <w:sz w:val="27"/>
          <w:szCs w:val="27"/>
        </w:rPr>
        <w:t>. Ndryshimet në shpenzimet korrente</w:t>
      </w:r>
    </w:p>
    <w:p w:rsidR="00A10306" w:rsidRPr="00FC4B2A" w:rsidRDefault="00A10306" w:rsidP="0089039A">
      <w:r w:rsidRPr="00FC4B2A">
        <w:lastRenderedPageBreak/>
        <w:t>Gjatë vitit 2025 janë reflektuar këto ndryshime:</w:t>
      </w:r>
    </w:p>
    <w:p w:rsidR="00A10306" w:rsidRPr="00FC4B2A" w:rsidRDefault="00A10306" w:rsidP="0089039A">
      <w:pPr>
        <w:numPr>
          <w:ilvl w:val="0"/>
          <w:numId w:val="26"/>
        </w:numPr>
      </w:pPr>
      <w:r w:rsidRPr="00FC4B2A">
        <w:t>Shtesë fondi i veçantë në vlerën 100,000 lekë (shkresa nr. 3604/1, datë 26.02.2025).</w:t>
      </w:r>
    </w:p>
    <w:p w:rsidR="00A10306" w:rsidRPr="00FC4B2A" w:rsidRDefault="00A10306" w:rsidP="00823892">
      <w:pPr>
        <w:numPr>
          <w:ilvl w:val="0"/>
          <w:numId w:val="26"/>
        </w:numPr>
        <w:spacing w:before="100" w:beforeAutospacing="1" w:after="100" w:afterAutospacing="1"/>
      </w:pPr>
      <w:r w:rsidRPr="00FC4B2A">
        <w:t>Pakësim 5,500,000 lekë (Akti Normativ nr. 6, datë 11.06.2025).</w:t>
      </w:r>
    </w:p>
    <w:p w:rsidR="00A10306" w:rsidRPr="00FC4B2A" w:rsidRDefault="00A10306" w:rsidP="00823892">
      <w:pPr>
        <w:numPr>
          <w:ilvl w:val="0"/>
          <w:numId w:val="26"/>
        </w:numPr>
        <w:spacing w:before="100" w:beforeAutospacing="1" w:after="100" w:afterAutospacing="1"/>
      </w:pPr>
      <w:r w:rsidRPr="00FC4B2A">
        <w:t>Pakësim 7,128,000 lekë (Akti Normativ nr. 10, datë 08.10.2025).</w:t>
      </w:r>
    </w:p>
    <w:p w:rsidR="00A10306" w:rsidRPr="00FC4B2A" w:rsidRDefault="00A10306" w:rsidP="00823892">
      <w:pPr>
        <w:numPr>
          <w:ilvl w:val="0"/>
          <w:numId w:val="26"/>
        </w:numPr>
        <w:spacing w:before="100" w:beforeAutospacing="1" w:after="100" w:afterAutospacing="1"/>
      </w:pPr>
      <w:r w:rsidRPr="00FC4B2A">
        <w:t>Pakësim 2,500,000 lekë (Akti Normativ nr. 11, datë 19.12.2025).</w:t>
      </w:r>
    </w:p>
    <w:p w:rsidR="00A10306" w:rsidRPr="00FC4B2A" w:rsidRDefault="00A10306" w:rsidP="0089039A">
      <w:r w:rsidRPr="00FC4B2A">
        <w:t>Në total, pakësimi i shpenzimeve korrente është 15,028,000 lekë.</w:t>
      </w:r>
    </w:p>
    <w:p w:rsidR="00A10306" w:rsidRPr="00FC4B2A" w:rsidRDefault="00A10306" w:rsidP="0089039A">
      <w:r w:rsidRPr="00FC4B2A">
        <w:t>Plani i rishikuar për shpenzimet korrente: 52,016,000 lekë.</w:t>
      </w:r>
    </w:p>
    <w:p w:rsidR="00A10306" w:rsidRPr="00140EFC" w:rsidRDefault="00A10306" w:rsidP="00A10306">
      <w:pPr>
        <w:spacing w:before="100" w:beforeAutospacing="1" w:after="100" w:afterAutospacing="1"/>
        <w:outlineLvl w:val="2"/>
        <w:rPr>
          <w:b/>
          <w:bCs/>
        </w:rPr>
      </w:pPr>
      <w:r w:rsidRPr="00FC4B2A">
        <w:rPr>
          <w:b/>
          <w:bCs/>
          <w:sz w:val="27"/>
          <w:szCs w:val="27"/>
        </w:rPr>
        <w:t>II</w:t>
      </w:r>
      <w:r w:rsidRPr="00140EFC">
        <w:rPr>
          <w:b/>
          <w:bCs/>
        </w:rPr>
        <w:t xml:space="preserve">. </w:t>
      </w:r>
      <w:r w:rsidRPr="00160E00">
        <w:rPr>
          <w:b/>
          <w:bCs/>
          <w:sz w:val="27"/>
          <w:szCs w:val="27"/>
        </w:rPr>
        <w:t>Ndryshimet në shpenzimet kapitale</w:t>
      </w:r>
    </w:p>
    <w:p w:rsidR="00A10306" w:rsidRPr="00FC4B2A" w:rsidRDefault="00A10306" w:rsidP="00823892">
      <w:pPr>
        <w:numPr>
          <w:ilvl w:val="0"/>
          <w:numId w:val="27"/>
        </w:numPr>
        <w:spacing w:before="100" w:beforeAutospacing="1" w:after="100" w:afterAutospacing="1"/>
      </w:pPr>
      <w:r w:rsidRPr="00FC4B2A">
        <w:t>Pakësim 1,100,000 lekë (Akti Normativ nr. 11, datë 19.12.2025).</w:t>
      </w:r>
    </w:p>
    <w:p w:rsidR="00A10306" w:rsidRPr="00FC4B2A" w:rsidRDefault="00A10306" w:rsidP="0089039A">
      <w:r w:rsidRPr="00FC4B2A">
        <w:t>Plani i rishikuar për shpenzimet kapitale: 3,900,000 lekë.</w:t>
      </w:r>
    </w:p>
    <w:p w:rsidR="00A10306" w:rsidRPr="00FC4B2A" w:rsidRDefault="00A10306" w:rsidP="0089039A">
      <w:r w:rsidRPr="00FC4B2A">
        <w:t>Plani total i rishikuar për vitin 2025 për kët</w:t>
      </w:r>
      <w:r w:rsidR="0089039A">
        <w:t>ë program është 55,916,000 lekë</w:t>
      </w:r>
    </w:p>
    <w:p w:rsidR="00A10306" w:rsidRPr="00A86070" w:rsidRDefault="00A10306" w:rsidP="00A10306">
      <w:pPr>
        <w:spacing w:before="100" w:beforeAutospacing="1" w:after="100" w:afterAutospacing="1"/>
        <w:outlineLvl w:val="2"/>
        <w:rPr>
          <w:b/>
          <w:bCs/>
        </w:rPr>
      </w:pPr>
      <w:r w:rsidRPr="00A86070">
        <w:rPr>
          <w:b/>
          <w:bCs/>
        </w:rPr>
        <w:t>Realizimi i shpenzimeve</w:t>
      </w:r>
    </w:p>
    <w:p w:rsidR="00A10306" w:rsidRPr="00FC4B2A" w:rsidRDefault="00A10306" w:rsidP="00823892">
      <w:pPr>
        <w:numPr>
          <w:ilvl w:val="0"/>
          <w:numId w:val="28"/>
        </w:numPr>
        <w:spacing w:before="100" w:beforeAutospacing="1" w:after="100" w:afterAutospacing="1"/>
      </w:pPr>
      <w:r w:rsidRPr="00FC4B2A">
        <w:t>Shpenzimet e personelit janë realizuar 42,474,467 lekë nga 42,724,000 lekë të planifikuara (rreth 99%), duke reflektuar një realizim maksimal.</w:t>
      </w:r>
    </w:p>
    <w:p w:rsidR="00A10306" w:rsidRPr="00FC4B2A" w:rsidRDefault="00A10306" w:rsidP="00823892">
      <w:pPr>
        <w:numPr>
          <w:ilvl w:val="0"/>
          <w:numId w:val="28"/>
        </w:numPr>
        <w:spacing w:before="100" w:beforeAutospacing="1" w:after="100" w:afterAutospacing="1"/>
      </w:pPr>
      <w:r w:rsidRPr="00FC4B2A">
        <w:t>Shpenzimet e tjera operative janë realizuar 7,269,656 lekë nga 9,292,000 lekë (rreth 78%).</w:t>
      </w:r>
    </w:p>
    <w:p w:rsidR="00A10306" w:rsidRPr="00FC4B2A" w:rsidRDefault="00A10306" w:rsidP="0089039A">
      <w:pPr>
        <w:jc w:val="both"/>
      </w:pPr>
      <w:r w:rsidRPr="00FC4B2A">
        <w:t>Në zërin e shpenzimeve kapitale, fondi prej 3,900,000 lekë është planifikuar për projektin “Blerje printer grafik” për shtypshkronjën e QBZ-së dhe është realizuar në masën 100%.</w:t>
      </w:r>
    </w:p>
    <w:p w:rsidR="00A10306" w:rsidRPr="00FC4B2A" w:rsidRDefault="00A10306" w:rsidP="0089039A">
      <w:r w:rsidRPr="00FC4B2A">
        <w:t>Qendra e Botimeve Zyrtare ka si objektiv kryesor garantimin e botimit në kohë dhe me saktësi të legjislacionit dhe akteve zyrtare, duke siguruar transparencë, akses publik dhe siguri juridike.</w:t>
      </w:r>
    </w:p>
    <w:p w:rsidR="00A10306" w:rsidRPr="00FC4B2A" w:rsidRDefault="00A10306" w:rsidP="00A10306">
      <w:pPr>
        <w:spacing w:before="100" w:beforeAutospacing="1" w:after="100" w:afterAutospacing="1"/>
      </w:pPr>
      <w:r w:rsidRPr="00FC4B2A">
        <w:t>Për vitin 2025 janë parashikuar 4 produkte kryesore:</w:t>
      </w:r>
    </w:p>
    <w:p w:rsidR="00A10306" w:rsidRPr="00FC4B2A" w:rsidRDefault="00A10306" w:rsidP="00823892">
      <w:pPr>
        <w:numPr>
          <w:ilvl w:val="0"/>
          <w:numId w:val="29"/>
        </w:numPr>
        <w:spacing w:before="100" w:beforeAutospacing="1" w:after="100" w:afterAutospacing="1"/>
        <w:jc w:val="both"/>
      </w:pPr>
      <w:r w:rsidRPr="00FC4B2A">
        <w:rPr>
          <w:b/>
          <w:bCs/>
        </w:rPr>
        <w:t>“Botimi i akteve në Fletoren Zyrtare brenda afateve ligjore”</w:t>
      </w:r>
      <w:r w:rsidRPr="00FC4B2A">
        <w:t>: nga 190 akte të planifikuara janë realizuar 248 botime. Të gjitha janë botuar brenda afateve ligjore. Numri i akteve të paraqitura ka qenë më i lartë se parashikimi.</w:t>
      </w:r>
    </w:p>
    <w:p w:rsidR="00A10306" w:rsidRPr="00FC4B2A" w:rsidRDefault="00A10306" w:rsidP="00823892">
      <w:pPr>
        <w:numPr>
          <w:ilvl w:val="0"/>
          <w:numId w:val="29"/>
        </w:numPr>
        <w:spacing w:before="100" w:beforeAutospacing="1" w:after="100" w:afterAutospacing="1"/>
        <w:jc w:val="both"/>
      </w:pPr>
      <w:r w:rsidRPr="00FC4B2A">
        <w:rPr>
          <w:b/>
          <w:bCs/>
        </w:rPr>
        <w:t>“Botimi i kodeve dhe përmbledhëseve të legjislacionit të përditësuara, në kohë reale”</w:t>
      </w:r>
      <w:r w:rsidRPr="00FC4B2A">
        <w:t>: janë realizuar 6 botime nga 6 të planifikuara (realizim 100%).</w:t>
      </w:r>
    </w:p>
    <w:p w:rsidR="00A10306" w:rsidRPr="00FC4B2A" w:rsidRDefault="00A10306" w:rsidP="00823892">
      <w:pPr>
        <w:numPr>
          <w:ilvl w:val="0"/>
          <w:numId w:val="29"/>
        </w:numPr>
        <w:spacing w:before="100" w:beforeAutospacing="1" w:after="100" w:afterAutospacing="1"/>
        <w:jc w:val="both"/>
      </w:pPr>
      <w:r w:rsidRPr="00FC4B2A">
        <w:rPr>
          <w:b/>
          <w:bCs/>
        </w:rPr>
        <w:t>“Botimi i akteve në Buletinin e Njoftimeve Zyrtare brenda afateve ligjore”</w:t>
      </w:r>
      <w:r w:rsidRPr="00FC4B2A">
        <w:t>: janë planifikuar 48 dhe realizuar 35 (73%), për shkak të numrit më të ulët të akteve të paraqitura.</w:t>
      </w:r>
    </w:p>
    <w:p w:rsidR="003868E3" w:rsidRDefault="00A10306" w:rsidP="00823892">
      <w:pPr>
        <w:numPr>
          <w:ilvl w:val="0"/>
          <w:numId w:val="29"/>
        </w:numPr>
        <w:spacing w:before="100" w:beforeAutospacing="1" w:after="100" w:afterAutospacing="1"/>
        <w:jc w:val="both"/>
      </w:pPr>
      <w:r w:rsidRPr="00FC4B2A">
        <w:rPr>
          <w:b/>
          <w:bCs/>
        </w:rPr>
        <w:t>“Botimi elektronik i Fletoreve Zyrtare, Buletinit të Njoftimeve Zyrtare, kodeve dhe përmbledhëseve të legjislacionit”</w:t>
      </w:r>
      <w:r w:rsidRPr="00FC4B2A">
        <w:t>: nga 244 të planifikuara janë botuar 289, për shkak të volumit më të lartë të akteve të paraqitura.</w:t>
      </w:r>
    </w:p>
    <w:p w:rsidR="00A10306" w:rsidRPr="00FC4B2A" w:rsidRDefault="00A10306" w:rsidP="003868E3">
      <w:pPr>
        <w:spacing w:before="100" w:beforeAutospacing="1" w:after="100" w:afterAutospacing="1"/>
        <w:jc w:val="both"/>
      </w:pPr>
      <w:r w:rsidRPr="00FC4B2A">
        <w:t>Pavarësisht pakësimeve buxhetore gjatë vitit, Qendra e Botimeve Zyrtare ka përmbushur në mënyrë shumë të kënaqshme objektivat e saj, duke tejkaluar planifikimin në disa produkte kryesore dhe duke garantuar botimin në kohë të akteve normative.</w:t>
      </w:r>
    </w:p>
    <w:p w:rsidR="00F93ECD" w:rsidRPr="0089039A" w:rsidRDefault="00A10306" w:rsidP="0089039A">
      <w:pPr>
        <w:spacing w:before="100" w:beforeAutospacing="1" w:after="100" w:afterAutospacing="1"/>
        <w:jc w:val="both"/>
      </w:pPr>
      <w:r w:rsidRPr="00FC4B2A">
        <w:t>Realizimi i plotë i investimit në pajisje dhe niveli i lartë i realizimit të shpenzimeve të personelit kanë kontribuar në funksionimin normal dhe efikas të procesit të publikimeve zyrtare gjatë vitit 2025.</w:t>
      </w:r>
    </w:p>
    <w:p w:rsidR="00C7600C" w:rsidRPr="00FC4B2A" w:rsidRDefault="003714DD" w:rsidP="003714DD">
      <w:pPr>
        <w:spacing w:line="276" w:lineRule="auto"/>
        <w:ind w:left="900"/>
        <w:jc w:val="both"/>
        <w:rPr>
          <w:b/>
        </w:rPr>
      </w:pPr>
      <w:r w:rsidRPr="00FC4B2A">
        <w:rPr>
          <w:b/>
        </w:rPr>
        <w:t xml:space="preserve">4. </w:t>
      </w:r>
      <w:r w:rsidR="00C7600C" w:rsidRPr="00FC4B2A">
        <w:rPr>
          <w:b/>
        </w:rPr>
        <w:t>Programi “</w:t>
      </w:r>
      <w:r w:rsidR="002D5584" w:rsidRPr="00FC4B2A">
        <w:rPr>
          <w:b/>
        </w:rPr>
        <w:t>Mjek</w:t>
      </w:r>
      <w:r w:rsidR="00A80338" w:rsidRPr="00FC4B2A">
        <w:rPr>
          <w:b/>
        </w:rPr>
        <w:t>ë</w:t>
      </w:r>
      <w:r w:rsidR="002D5584" w:rsidRPr="00FC4B2A">
        <w:rPr>
          <w:b/>
        </w:rPr>
        <w:t>sia</w:t>
      </w:r>
      <w:r w:rsidR="00C7600C" w:rsidRPr="00FC4B2A">
        <w:rPr>
          <w:b/>
        </w:rPr>
        <w:t xml:space="preserve"> Ligjore”</w:t>
      </w:r>
    </w:p>
    <w:p w:rsidR="00E9192F" w:rsidRPr="00FC4B2A" w:rsidRDefault="00E9192F" w:rsidP="00E3280C">
      <w:pPr>
        <w:pStyle w:val="ListParagraph"/>
        <w:spacing w:line="276" w:lineRule="auto"/>
        <w:ind w:left="900"/>
        <w:jc w:val="both"/>
      </w:pPr>
    </w:p>
    <w:p w:rsidR="00CD4981" w:rsidRPr="00FC4B2A" w:rsidRDefault="00642178" w:rsidP="00327430">
      <w:pPr>
        <w:pStyle w:val="Subtitle"/>
        <w:spacing w:line="276" w:lineRule="auto"/>
        <w:jc w:val="both"/>
        <w:rPr>
          <w:b w:val="0"/>
          <w:lang w:val="en-US"/>
        </w:rPr>
      </w:pPr>
      <w:r w:rsidRPr="00FC4B2A">
        <w:rPr>
          <w:b w:val="0"/>
        </w:rPr>
        <w:t>Shpenzimet buxhetore për viti</w:t>
      </w:r>
      <w:r w:rsidR="003C3C18" w:rsidRPr="00FC4B2A">
        <w:rPr>
          <w:b w:val="0"/>
        </w:rPr>
        <w:t>n</w:t>
      </w:r>
      <w:r w:rsidRPr="00FC4B2A">
        <w:rPr>
          <w:b w:val="0"/>
        </w:rPr>
        <w:t xml:space="preserve"> </w:t>
      </w:r>
      <w:r w:rsidR="00632A8D" w:rsidRPr="00FC4B2A">
        <w:rPr>
          <w:b w:val="0"/>
        </w:rPr>
        <w:t>202</w:t>
      </w:r>
      <w:r w:rsidR="00700646" w:rsidRPr="00FC4B2A">
        <w:rPr>
          <w:b w:val="0"/>
        </w:rPr>
        <w:t>5</w:t>
      </w:r>
      <w:r w:rsidRPr="00FC4B2A">
        <w:rPr>
          <w:b w:val="0"/>
        </w:rPr>
        <w:t xml:space="preserve">, krahasuar me buxhetin </w:t>
      </w:r>
      <w:r w:rsidR="00107211" w:rsidRPr="00FC4B2A">
        <w:rPr>
          <w:b w:val="0"/>
        </w:rPr>
        <w:t xml:space="preserve">e planifikuar </w:t>
      </w:r>
      <w:r w:rsidRPr="00FC4B2A">
        <w:rPr>
          <w:b w:val="0"/>
        </w:rPr>
        <w:t>janë realizuar rreth</w:t>
      </w:r>
      <w:r w:rsidR="00CD4981" w:rsidRPr="00FC4B2A">
        <w:rPr>
          <w:b w:val="0"/>
        </w:rPr>
        <w:t xml:space="preserve"> </w:t>
      </w:r>
      <w:r w:rsidR="00345795" w:rsidRPr="00FC4B2A">
        <w:rPr>
          <w:b w:val="0"/>
        </w:rPr>
        <w:t>98</w:t>
      </w:r>
      <w:r w:rsidRPr="00FC4B2A">
        <w:rPr>
          <w:b w:val="0"/>
        </w:rPr>
        <w:t xml:space="preserve"> %. Realizimi sipas zërave kryesorë, rezulton si më poshtë</w:t>
      </w:r>
      <w:r w:rsidRPr="00FC4B2A">
        <w:rPr>
          <w:b w:val="0"/>
          <w:lang w:val="en-US"/>
        </w:rPr>
        <w:t>:</w:t>
      </w:r>
    </w:p>
    <w:p w:rsidR="00EA4E9F" w:rsidRPr="00FC4B2A" w:rsidRDefault="00EA4E9F" w:rsidP="00E3280C">
      <w:pPr>
        <w:spacing w:line="276" w:lineRule="auto"/>
        <w:jc w:val="both"/>
      </w:pPr>
    </w:p>
    <w:p w:rsidR="00C7600C" w:rsidRPr="00FC4B2A" w:rsidRDefault="00C7600C" w:rsidP="00823892">
      <w:pPr>
        <w:pStyle w:val="Subtitle"/>
        <w:numPr>
          <w:ilvl w:val="1"/>
          <w:numId w:val="3"/>
        </w:numPr>
        <w:tabs>
          <w:tab w:val="num" w:pos="1440"/>
        </w:tabs>
        <w:spacing w:line="276" w:lineRule="auto"/>
        <w:ind w:left="1512"/>
        <w:jc w:val="both"/>
        <w:rPr>
          <w:b w:val="0"/>
          <w:bCs w:val="0"/>
          <w:lang w:val="da-DK"/>
        </w:rPr>
      </w:pPr>
      <w:r w:rsidRPr="00FC4B2A">
        <w:rPr>
          <w:b w:val="0"/>
          <w:bCs w:val="0"/>
          <w:lang w:val="da-DK"/>
        </w:rPr>
        <w:t xml:space="preserve">Shpenzimet e personelit                        </w:t>
      </w:r>
      <w:r w:rsidR="00345795" w:rsidRPr="00FC4B2A">
        <w:rPr>
          <w:b w:val="0"/>
          <w:bCs w:val="0"/>
          <w:lang w:val="da-DK"/>
        </w:rPr>
        <w:t>99</w:t>
      </w:r>
      <w:r w:rsidRPr="00FC4B2A">
        <w:rPr>
          <w:b w:val="0"/>
          <w:bCs w:val="0"/>
          <w:lang w:val="da-DK"/>
        </w:rPr>
        <w:t xml:space="preserve"> % </w:t>
      </w:r>
      <w:r w:rsidR="00E9192F" w:rsidRPr="00FC4B2A">
        <w:rPr>
          <w:b w:val="0"/>
          <w:bCs w:val="0"/>
          <w:lang w:val="da-DK"/>
        </w:rPr>
        <w:t xml:space="preserve"> </w:t>
      </w:r>
    </w:p>
    <w:p w:rsidR="00C7600C" w:rsidRPr="00FC4B2A" w:rsidRDefault="00C7600C" w:rsidP="00823892">
      <w:pPr>
        <w:pStyle w:val="Subtitle"/>
        <w:numPr>
          <w:ilvl w:val="1"/>
          <w:numId w:val="3"/>
        </w:numPr>
        <w:tabs>
          <w:tab w:val="num" w:pos="1440"/>
        </w:tabs>
        <w:spacing w:line="276" w:lineRule="auto"/>
        <w:ind w:left="1512"/>
        <w:jc w:val="both"/>
        <w:rPr>
          <w:b w:val="0"/>
          <w:bCs w:val="0"/>
        </w:rPr>
      </w:pPr>
      <w:r w:rsidRPr="00FC4B2A">
        <w:rPr>
          <w:b w:val="0"/>
          <w:bCs w:val="0"/>
        </w:rPr>
        <w:lastRenderedPageBreak/>
        <w:t xml:space="preserve">Shpenzimet e tjera operative                 </w:t>
      </w:r>
      <w:r w:rsidR="00345795" w:rsidRPr="00FC4B2A">
        <w:rPr>
          <w:b w:val="0"/>
          <w:bCs w:val="0"/>
        </w:rPr>
        <w:t>100</w:t>
      </w:r>
      <w:r w:rsidRPr="00FC4B2A">
        <w:rPr>
          <w:b w:val="0"/>
          <w:bCs w:val="0"/>
        </w:rPr>
        <w:t xml:space="preserve"> %</w:t>
      </w:r>
    </w:p>
    <w:p w:rsidR="00C7600C" w:rsidRPr="00FC4B2A" w:rsidRDefault="00C7600C" w:rsidP="00823892">
      <w:pPr>
        <w:pStyle w:val="Subtitle"/>
        <w:numPr>
          <w:ilvl w:val="1"/>
          <w:numId w:val="3"/>
        </w:numPr>
        <w:tabs>
          <w:tab w:val="num" w:pos="1440"/>
        </w:tabs>
        <w:spacing w:line="276" w:lineRule="auto"/>
        <w:ind w:left="1512"/>
        <w:jc w:val="both"/>
        <w:rPr>
          <w:b w:val="0"/>
          <w:bCs w:val="0"/>
        </w:rPr>
      </w:pPr>
      <w:r w:rsidRPr="00FC4B2A">
        <w:rPr>
          <w:b w:val="0"/>
          <w:bCs w:val="0"/>
        </w:rPr>
        <w:t xml:space="preserve">Shpenzimet kapitale                       </w:t>
      </w:r>
      <w:r w:rsidR="00747AFE" w:rsidRPr="00FC4B2A">
        <w:rPr>
          <w:b w:val="0"/>
          <w:bCs w:val="0"/>
        </w:rPr>
        <w:t xml:space="preserve"> </w:t>
      </w:r>
      <w:r w:rsidR="00D9700B" w:rsidRPr="00FC4B2A">
        <w:rPr>
          <w:b w:val="0"/>
          <w:bCs w:val="0"/>
        </w:rPr>
        <w:t xml:space="preserve">     </w:t>
      </w:r>
      <w:r w:rsidR="0029554F" w:rsidRPr="00FC4B2A">
        <w:rPr>
          <w:b w:val="0"/>
          <w:bCs w:val="0"/>
        </w:rPr>
        <w:t xml:space="preserve"> </w:t>
      </w:r>
      <w:r w:rsidR="00345795" w:rsidRPr="00FC4B2A">
        <w:rPr>
          <w:b w:val="0"/>
          <w:bCs w:val="0"/>
        </w:rPr>
        <w:t>98</w:t>
      </w:r>
      <w:r w:rsidRPr="00FC4B2A">
        <w:rPr>
          <w:b w:val="0"/>
          <w:bCs w:val="0"/>
        </w:rPr>
        <w:t>%</w:t>
      </w:r>
    </w:p>
    <w:p w:rsidR="00140EFC" w:rsidRPr="0089039A" w:rsidRDefault="00B8648C" w:rsidP="0089039A">
      <w:pPr>
        <w:pStyle w:val="Subtitle"/>
        <w:spacing w:line="276" w:lineRule="auto"/>
        <w:jc w:val="both"/>
      </w:pPr>
      <w:r w:rsidRPr="00FC4B2A">
        <w:t xml:space="preserve">      </w:t>
      </w:r>
    </w:p>
    <w:p w:rsidR="00F55DD9" w:rsidRPr="00FC4B2A" w:rsidRDefault="00F55DD9" w:rsidP="00E3280C">
      <w:pPr>
        <w:spacing w:line="276" w:lineRule="auto"/>
        <w:jc w:val="center"/>
        <w:rPr>
          <w:b/>
        </w:rPr>
      </w:pPr>
      <w:r w:rsidRPr="00FC4B2A">
        <w:rPr>
          <w:b/>
        </w:rPr>
        <w:t>Realizimi i Fondeve të Programit</w:t>
      </w:r>
    </w:p>
    <w:p w:rsidR="00F55DD9" w:rsidRPr="00FC4B2A" w:rsidRDefault="00F55DD9" w:rsidP="00E3280C">
      <w:pPr>
        <w:spacing w:line="276" w:lineRule="auto"/>
        <w:jc w:val="center"/>
        <w:rPr>
          <w:i/>
        </w:rPr>
      </w:pPr>
      <w:r w:rsidRPr="00FC4B2A">
        <w:rPr>
          <w:i/>
        </w:rPr>
        <w:t xml:space="preserve">                                                                                                   </w:t>
      </w:r>
      <w:r w:rsidR="00CC494F" w:rsidRPr="00FC4B2A">
        <w:rPr>
          <w:i/>
        </w:rPr>
        <w:t xml:space="preserve">            </w:t>
      </w:r>
      <w:r w:rsidR="00327430" w:rsidRPr="00FC4B2A">
        <w:rPr>
          <w:i/>
        </w:rPr>
        <w:t xml:space="preserve">                              </w:t>
      </w:r>
      <w:r w:rsidRPr="00FC4B2A">
        <w:rPr>
          <w:i/>
        </w:rPr>
        <w:t>në mijë lekë</w:t>
      </w:r>
    </w:p>
    <w:p w:rsidR="005F4C82" w:rsidRPr="00FC4B2A" w:rsidRDefault="005F4C82" w:rsidP="00E3280C">
      <w:pPr>
        <w:pStyle w:val="Subtitle"/>
        <w:spacing w:line="276" w:lineRule="auto"/>
        <w:jc w:val="both"/>
      </w:pPr>
      <w:r w:rsidRPr="00FC4B2A">
        <w:rPr>
          <w:noProof/>
          <w:lang w:val="en-US"/>
        </w:rPr>
        <w:drawing>
          <wp:inline distT="0" distB="0" distL="0" distR="0" wp14:anchorId="2A9D9C4A" wp14:editId="453535C0">
            <wp:extent cx="634365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7600C" w:rsidRPr="00FC4B2A" w:rsidRDefault="00C7600C" w:rsidP="00E3280C">
      <w:pPr>
        <w:spacing w:line="276" w:lineRule="auto"/>
        <w:jc w:val="both"/>
      </w:pPr>
    </w:p>
    <w:p w:rsidR="00AA4058" w:rsidRPr="00FC4B2A" w:rsidRDefault="00AA4058" w:rsidP="00AA4058">
      <w:pPr>
        <w:spacing w:before="100" w:beforeAutospacing="1" w:after="100" w:afterAutospacing="1"/>
      </w:pPr>
      <w:bookmarkStart w:id="0" w:name="_Hlk199844614"/>
      <w:r w:rsidRPr="00FC4B2A">
        <w:t>Buxheti fillestar i akorduar me Ligjin nr.115/2024 “Për buxhetin e vitit 2025” për programin “Mjekësia Ligjore” ishte 138,150,000 lekë, nga të cilat:</w:t>
      </w:r>
    </w:p>
    <w:p w:rsidR="00AA4058" w:rsidRPr="00FC4B2A" w:rsidRDefault="00AA4058" w:rsidP="00823892">
      <w:pPr>
        <w:numPr>
          <w:ilvl w:val="0"/>
          <w:numId w:val="30"/>
        </w:numPr>
        <w:spacing w:before="100" w:beforeAutospacing="1" w:after="100" w:afterAutospacing="1"/>
      </w:pPr>
      <w:r w:rsidRPr="00FC4B2A">
        <w:t>108,150,000 lekë shpenzime korrente;</w:t>
      </w:r>
    </w:p>
    <w:p w:rsidR="00AA4058" w:rsidRPr="00FC4B2A" w:rsidRDefault="00AA4058" w:rsidP="00823892">
      <w:pPr>
        <w:numPr>
          <w:ilvl w:val="0"/>
          <w:numId w:val="30"/>
        </w:numPr>
        <w:spacing w:before="100" w:beforeAutospacing="1" w:after="100" w:afterAutospacing="1"/>
      </w:pPr>
      <w:r w:rsidRPr="00FC4B2A">
        <w:t>30,000,000 lekë shpenzime kapitale.</w:t>
      </w:r>
    </w:p>
    <w:p w:rsidR="00AA4058" w:rsidRPr="00FC4B2A" w:rsidRDefault="00AA4058" w:rsidP="00AA4058">
      <w:pPr>
        <w:spacing w:before="100" w:beforeAutospacing="1" w:after="100" w:afterAutospacing="1"/>
        <w:outlineLvl w:val="2"/>
        <w:rPr>
          <w:b/>
          <w:bCs/>
          <w:sz w:val="27"/>
          <w:szCs w:val="27"/>
        </w:rPr>
      </w:pPr>
      <w:r w:rsidRPr="00FC4B2A">
        <w:rPr>
          <w:b/>
          <w:bCs/>
          <w:sz w:val="27"/>
          <w:szCs w:val="27"/>
        </w:rPr>
        <w:t>I. Ndryshimet në shpenzimet korrente</w:t>
      </w:r>
    </w:p>
    <w:p w:rsidR="00AA4058" w:rsidRPr="00FC4B2A" w:rsidRDefault="00AA4058" w:rsidP="00AA4058">
      <w:pPr>
        <w:spacing w:before="100" w:beforeAutospacing="1" w:after="100" w:afterAutospacing="1"/>
      </w:pPr>
      <w:r w:rsidRPr="00FC4B2A">
        <w:t>Gjatë vitit 2025 janë reflektuar këto ndryshime:</w:t>
      </w:r>
    </w:p>
    <w:p w:rsidR="00AA4058" w:rsidRPr="00FC4B2A" w:rsidRDefault="00AA4058" w:rsidP="00823892">
      <w:pPr>
        <w:numPr>
          <w:ilvl w:val="0"/>
          <w:numId w:val="31"/>
        </w:numPr>
        <w:spacing w:before="100" w:beforeAutospacing="1" w:after="100" w:afterAutospacing="1"/>
      </w:pPr>
      <w:r w:rsidRPr="00FC4B2A">
        <w:t>Shtesë fondi i veçantë në vlerën 100,000 lekë (shkresa nr. 3604/1, datë 26.02.2025).</w:t>
      </w:r>
    </w:p>
    <w:p w:rsidR="00AA4058" w:rsidRPr="00FC4B2A" w:rsidRDefault="00AA4058" w:rsidP="00823892">
      <w:pPr>
        <w:numPr>
          <w:ilvl w:val="0"/>
          <w:numId w:val="31"/>
        </w:numPr>
        <w:spacing w:before="100" w:beforeAutospacing="1" w:after="100" w:afterAutospacing="1"/>
      </w:pPr>
      <w:r w:rsidRPr="00FC4B2A">
        <w:t>Shtesë shpenzimesh korrente në vlerën 8,700,000 lekë (Akti Normativ nr. 6, datë 11.06.2025).</w:t>
      </w:r>
    </w:p>
    <w:p w:rsidR="00AA4058" w:rsidRPr="00FC4B2A" w:rsidRDefault="00AA4058" w:rsidP="00823892">
      <w:pPr>
        <w:numPr>
          <w:ilvl w:val="0"/>
          <w:numId w:val="31"/>
        </w:numPr>
        <w:spacing w:before="100" w:beforeAutospacing="1" w:after="100" w:afterAutospacing="1"/>
      </w:pPr>
      <w:r w:rsidRPr="00FC4B2A">
        <w:t>Pakësim shpenzimesh korrente në vlerën 11,000,000 lekë (Akti Normativ nr. 11, datë 08.10.2025).</w:t>
      </w:r>
    </w:p>
    <w:p w:rsidR="00AA4058" w:rsidRPr="00FC4B2A" w:rsidRDefault="00AA4058" w:rsidP="00AA4058">
      <w:pPr>
        <w:spacing w:before="100" w:beforeAutospacing="1" w:after="100" w:afterAutospacing="1"/>
      </w:pPr>
      <w:r w:rsidRPr="00FC4B2A">
        <w:t>Në total, pakësimi i fondeve për shpenzimet korrente është 2,200,000 lekë.</w:t>
      </w:r>
    </w:p>
    <w:p w:rsidR="00AA4058" w:rsidRPr="00FC4B2A" w:rsidRDefault="00AA4058" w:rsidP="003868E3">
      <w:pPr>
        <w:spacing w:before="100" w:beforeAutospacing="1" w:after="100" w:afterAutospacing="1"/>
      </w:pPr>
      <w:r w:rsidRPr="00FC4B2A">
        <w:t>Plani i rishikuar për shpenzimet korrente: 105,950,000 lekë.</w:t>
      </w:r>
    </w:p>
    <w:p w:rsidR="00AA4058" w:rsidRPr="00FC4B2A" w:rsidRDefault="00AA4058" w:rsidP="00AA4058">
      <w:pPr>
        <w:spacing w:before="100" w:beforeAutospacing="1" w:after="100" w:afterAutospacing="1"/>
        <w:outlineLvl w:val="2"/>
        <w:rPr>
          <w:b/>
          <w:bCs/>
          <w:sz w:val="27"/>
          <w:szCs w:val="27"/>
        </w:rPr>
      </w:pPr>
      <w:r w:rsidRPr="00FC4B2A">
        <w:rPr>
          <w:b/>
          <w:bCs/>
          <w:sz w:val="27"/>
          <w:szCs w:val="27"/>
        </w:rPr>
        <w:t>II. Ndryshimet në shpenzimet kapitale</w:t>
      </w:r>
    </w:p>
    <w:p w:rsidR="00AA4058" w:rsidRPr="00FC4B2A" w:rsidRDefault="00AA4058" w:rsidP="00823892">
      <w:pPr>
        <w:numPr>
          <w:ilvl w:val="0"/>
          <w:numId w:val="32"/>
        </w:numPr>
        <w:spacing w:before="100" w:beforeAutospacing="1" w:after="100" w:afterAutospacing="1"/>
      </w:pPr>
      <w:r w:rsidRPr="00FC4B2A">
        <w:t>Shtesë fondesh në vlerën 143,000,000 lekë (Akti Normativ nr. 6, datë 19.12.2025).</w:t>
      </w:r>
    </w:p>
    <w:p w:rsidR="00AA4058" w:rsidRPr="00FC4B2A" w:rsidRDefault="00AA4058" w:rsidP="003868E3">
      <w:pPr>
        <w:spacing w:before="100" w:beforeAutospacing="1" w:after="100" w:afterAutospacing="1"/>
      </w:pPr>
      <w:r w:rsidRPr="00FC4B2A">
        <w:t>Plani i rishikuar për shpenzimet kapitale: 173,000,000 lekë.</w:t>
      </w:r>
    </w:p>
    <w:p w:rsidR="00AA4058" w:rsidRPr="00160E00" w:rsidRDefault="00AA4058" w:rsidP="00AA4058">
      <w:pPr>
        <w:spacing w:before="100" w:beforeAutospacing="1" w:after="100" w:afterAutospacing="1"/>
        <w:outlineLvl w:val="2"/>
        <w:rPr>
          <w:b/>
          <w:bCs/>
        </w:rPr>
      </w:pPr>
      <w:r w:rsidRPr="00160E00">
        <w:rPr>
          <w:b/>
          <w:bCs/>
        </w:rPr>
        <w:t>Plani total i rishikuar</w:t>
      </w:r>
    </w:p>
    <w:p w:rsidR="00AA4058" w:rsidRPr="00FC4B2A" w:rsidRDefault="00AA4058" w:rsidP="00AA4058">
      <w:pPr>
        <w:spacing w:before="100" w:beforeAutospacing="1" w:after="100" w:afterAutospacing="1"/>
      </w:pPr>
      <w:r w:rsidRPr="00FC4B2A">
        <w:lastRenderedPageBreak/>
        <w:t>Plani i rishikuar i buxhetit për vitin 2025 për këtë program është 278,950,000 lekë.</w:t>
      </w:r>
    </w:p>
    <w:p w:rsidR="00AA4058" w:rsidRPr="00B768BC" w:rsidRDefault="00AA4058" w:rsidP="00AA4058">
      <w:pPr>
        <w:spacing w:before="100" w:beforeAutospacing="1" w:after="100" w:afterAutospacing="1"/>
        <w:outlineLvl w:val="2"/>
        <w:rPr>
          <w:b/>
          <w:bCs/>
        </w:rPr>
      </w:pPr>
      <w:r w:rsidRPr="00B768BC">
        <w:rPr>
          <w:b/>
          <w:bCs/>
        </w:rPr>
        <w:t>Realizimi i shpenzimeve</w:t>
      </w:r>
    </w:p>
    <w:p w:rsidR="00AA4058" w:rsidRPr="00FC4B2A" w:rsidRDefault="00AA4058" w:rsidP="00823892">
      <w:pPr>
        <w:numPr>
          <w:ilvl w:val="0"/>
          <w:numId w:val="33"/>
        </w:numPr>
        <w:spacing w:before="100" w:beforeAutospacing="1" w:after="100" w:afterAutospacing="1"/>
      </w:pPr>
      <w:r w:rsidRPr="00FC4B2A">
        <w:t>Shpenzimet e personelit janë realizuar 67,107,864 lekë nga 67,772,000 lekë (rreth 99%).</w:t>
      </w:r>
    </w:p>
    <w:p w:rsidR="00AA4058" w:rsidRPr="00FC4B2A" w:rsidRDefault="00AA4058" w:rsidP="00823892">
      <w:pPr>
        <w:numPr>
          <w:ilvl w:val="0"/>
          <w:numId w:val="33"/>
        </w:numPr>
        <w:spacing w:before="100" w:beforeAutospacing="1" w:after="100" w:afterAutospacing="1"/>
      </w:pPr>
      <w:r w:rsidRPr="00FC4B2A">
        <w:t>Shpenzimet operative janë realizuar 38,052,437 lekë nga 38,178,000 lekë (rreth 100%).</w:t>
      </w:r>
    </w:p>
    <w:p w:rsidR="00AA4058" w:rsidRPr="00FC4B2A" w:rsidRDefault="00AA4058" w:rsidP="00823892">
      <w:pPr>
        <w:numPr>
          <w:ilvl w:val="0"/>
          <w:numId w:val="33"/>
        </w:numPr>
        <w:spacing w:before="100" w:beforeAutospacing="1" w:after="100" w:afterAutospacing="1"/>
      </w:pPr>
      <w:r w:rsidRPr="00FC4B2A">
        <w:t>Shpenzimet kapitale janë realizuar 169,272,985 lekë nga 173,000,000 lekë (rreth 98%).</w:t>
      </w:r>
    </w:p>
    <w:p w:rsidR="00AA4058" w:rsidRPr="00FC4B2A" w:rsidRDefault="00AA4058" w:rsidP="00AA4058">
      <w:pPr>
        <w:spacing w:before="100" w:beforeAutospacing="1" w:after="100" w:afterAutospacing="1"/>
      </w:pPr>
      <w:r w:rsidRPr="00FC4B2A">
        <w:t>Realizimi financiar paraqitet në nivele shumë të larta, duke reflektuar një menaxhim efikas të fondeve të akorduara.</w:t>
      </w:r>
    </w:p>
    <w:p w:rsidR="00AA4058" w:rsidRPr="00FC4B2A" w:rsidRDefault="00AA4058" w:rsidP="00AA4058">
      <w:pPr>
        <w:spacing w:before="100" w:beforeAutospacing="1" w:after="100" w:afterAutospacing="1"/>
      </w:pPr>
      <w:r w:rsidRPr="00FC4B2A">
        <w:t>Për vitin 2025, Instituti ka planifikuar dy produkte kryesore:</w:t>
      </w:r>
    </w:p>
    <w:p w:rsidR="00AA4058" w:rsidRPr="00FC4B2A" w:rsidRDefault="00AA4058" w:rsidP="00823892">
      <w:pPr>
        <w:numPr>
          <w:ilvl w:val="0"/>
          <w:numId w:val="34"/>
        </w:numPr>
        <w:spacing w:before="100" w:beforeAutospacing="1" w:after="100" w:afterAutospacing="1"/>
      </w:pPr>
      <w:r w:rsidRPr="00FC4B2A">
        <w:rPr>
          <w:b/>
          <w:bCs/>
        </w:rPr>
        <w:t>Akte ekspertimi mjeko-ligjor</w:t>
      </w:r>
      <w:r w:rsidRPr="00FC4B2A">
        <w:t xml:space="preserve"> – janë kryer 17,608 akte ekspertimi nga 18,500 të planifikuara.</w:t>
      </w:r>
    </w:p>
    <w:p w:rsidR="00AA4058" w:rsidRPr="00FC4B2A" w:rsidRDefault="00AA4058" w:rsidP="00823892">
      <w:pPr>
        <w:numPr>
          <w:ilvl w:val="0"/>
          <w:numId w:val="34"/>
        </w:numPr>
        <w:spacing w:before="100" w:beforeAutospacing="1" w:after="100" w:afterAutospacing="1"/>
      </w:pPr>
      <w:r w:rsidRPr="00FC4B2A">
        <w:rPr>
          <w:b/>
          <w:bCs/>
        </w:rPr>
        <w:t>Akte ekspertimi për raste të dhunës seksuale</w:t>
      </w:r>
      <w:r w:rsidRPr="00FC4B2A">
        <w:t xml:space="preserve"> – janë kryer 62 akte nga 145 të planifikuara.</w:t>
      </w:r>
    </w:p>
    <w:p w:rsidR="00AA4058" w:rsidRPr="00FC4B2A" w:rsidRDefault="00AA4058" w:rsidP="00E77C75">
      <w:pPr>
        <w:spacing w:before="100" w:beforeAutospacing="1" w:after="100" w:afterAutospacing="1"/>
        <w:jc w:val="both"/>
      </w:pPr>
      <w:r w:rsidRPr="00FC4B2A">
        <w:t>Për Institutin e Mjekësisë Ligjore është pothuajse e pamundur të bëhet një parashikim i saktë i numrit të ekspertizave, pasi ky tregues varet nga rastet e referuara nga organet e drejtësisë dhe hetimit.</w:t>
      </w:r>
    </w:p>
    <w:p w:rsidR="00AA4058" w:rsidRPr="00B768BC" w:rsidRDefault="00AA4058" w:rsidP="00AA4058">
      <w:pPr>
        <w:spacing w:before="100" w:beforeAutospacing="1" w:after="100" w:afterAutospacing="1"/>
        <w:outlineLvl w:val="2"/>
        <w:rPr>
          <w:b/>
          <w:bCs/>
        </w:rPr>
      </w:pPr>
      <w:r w:rsidRPr="00B768BC">
        <w:rPr>
          <w:b/>
          <w:bCs/>
        </w:rPr>
        <w:t>Realizimi i projekteve kapitale</w:t>
      </w:r>
    </w:p>
    <w:p w:rsidR="00AA4058" w:rsidRPr="00FC4B2A" w:rsidRDefault="00AA4058" w:rsidP="00AA4058">
      <w:pPr>
        <w:spacing w:before="100" w:beforeAutospacing="1" w:after="100" w:afterAutospacing="1"/>
      </w:pPr>
      <w:r w:rsidRPr="00FC4B2A">
        <w:t>Shpenzimet kapitale të planifikuara janë realizuar si më poshtë:</w:t>
      </w:r>
    </w:p>
    <w:p w:rsidR="00AA4058" w:rsidRPr="00FC4B2A" w:rsidRDefault="00AA4058" w:rsidP="00823892">
      <w:pPr>
        <w:numPr>
          <w:ilvl w:val="0"/>
          <w:numId w:val="35"/>
        </w:numPr>
        <w:spacing w:before="100" w:beforeAutospacing="1" w:after="100" w:afterAutospacing="1"/>
        <w:jc w:val="both"/>
      </w:pPr>
      <w:r w:rsidRPr="00FC4B2A">
        <w:rPr>
          <w:b/>
          <w:bCs/>
        </w:rPr>
        <w:t>“Blerje pajisje autopsie dhe laboratorike”</w:t>
      </w:r>
      <w:r w:rsidRPr="00FC4B2A">
        <w:t xml:space="preserve"> – janë likuiduar 36,888,000 lekë nga 36,890,000 lekë (66 pajisje autopsie, kontratë e vitit 2024).</w:t>
      </w:r>
    </w:p>
    <w:p w:rsidR="00AA4058" w:rsidRPr="00FC4B2A" w:rsidRDefault="00AA4058" w:rsidP="00823892">
      <w:pPr>
        <w:numPr>
          <w:ilvl w:val="0"/>
          <w:numId w:val="35"/>
        </w:numPr>
        <w:spacing w:before="100" w:beforeAutospacing="1" w:after="100" w:afterAutospacing="1"/>
        <w:jc w:val="both"/>
      </w:pPr>
      <w:r w:rsidRPr="00FC4B2A">
        <w:rPr>
          <w:b/>
          <w:bCs/>
        </w:rPr>
        <w:t>“Blerje pajisje elektronike”</w:t>
      </w:r>
      <w:r w:rsidRPr="00FC4B2A">
        <w:t xml:space="preserve"> – nga 1,000,000 lekë janë realizuar 500,000 lekë (8 pajisje elektronike).</w:t>
      </w:r>
    </w:p>
    <w:p w:rsidR="00AA4058" w:rsidRPr="00FC4B2A" w:rsidRDefault="00AA4058" w:rsidP="00823892">
      <w:pPr>
        <w:numPr>
          <w:ilvl w:val="0"/>
          <w:numId w:val="35"/>
        </w:numPr>
        <w:spacing w:before="100" w:beforeAutospacing="1" w:after="100" w:afterAutospacing="1"/>
        <w:jc w:val="both"/>
      </w:pPr>
      <w:r w:rsidRPr="00FC4B2A">
        <w:rPr>
          <w:b/>
          <w:bCs/>
        </w:rPr>
        <w:t>“Shtim kati dhe rikonstruksion i IML-së dhe Morgut”</w:t>
      </w:r>
      <w:r w:rsidRPr="00FC4B2A">
        <w:t xml:space="preserve"> – nga 10,516,000 lekë janë realizuar 10,509,947 lekë (100%).</w:t>
      </w:r>
    </w:p>
    <w:p w:rsidR="00AA4058" w:rsidRPr="00FC4B2A" w:rsidRDefault="00AA4058" w:rsidP="00823892">
      <w:pPr>
        <w:numPr>
          <w:ilvl w:val="0"/>
          <w:numId w:val="35"/>
        </w:numPr>
        <w:spacing w:before="100" w:beforeAutospacing="1" w:after="100" w:afterAutospacing="1"/>
        <w:jc w:val="both"/>
      </w:pPr>
      <w:r w:rsidRPr="00FC4B2A">
        <w:rPr>
          <w:b/>
          <w:bCs/>
        </w:rPr>
        <w:t>“Ndërtim dhome frigoriferike kufoma-mbajtëse dhe blerje frigoriferësh”</w:t>
      </w:r>
      <w:r w:rsidRPr="00FC4B2A">
        <w:t xml:space="preserve"> – nga 124,594,000 lekë janë likuiduar 121,375,038 lekë.</w:t>
      </w:r>
    </w:p>
    <w:p w:rsidR="00AA4058" w:rsidRPr="00FC4B2A" w:rsidRDefault="00AA4058" w:rsidP="00655C01">
      <w:pPr>
        <w:spacing w:before="100" w:beforeAutospacing="1" w:after="100" w:afterAutospacing="1"/>
        <w:jc w:val="both"/>
      </w:pPr>
      <w:r w:rsidRPr="00FC4B2A">
        <w:t>Gjatë vitit 2025, Instituti i Mjekësisë Ligjore ka arritur një realizim shumë të lartë financiar, veçanërisht në zërin e investimeve kapitale, duke përmirësuar ndjeshëm infrastrukturën dhe kapacitetet teknike.</w:t>
      </w:r>
    </w:p>
    <w:p w:rsidR="00FA3EAD" w:rsidRPr="00FC4B2A" w:rsidRDefault="00AA4058" w:rsidP="0089039A">
      <w:pPr>
        <w:spacing w:before="100" w:beforeAutospacing="1" w:after="100" w:afterAutospacing="1"/>
        <w:jc w:val="both"/>
      </w:pPr>
      <w:r w:rsidRPr="00FC4B2A">
        <w:t>Pavarësisht vështirësisë në parashikimin e saktë të volumit të ekspertizave, institucioni ka përmbushur në masë të konsiderueshme objektivat e tij, duke kontribuar drejtpërdrejt në mbështetjen e sistemit të drejtësisë dhe garantimin e standardeve profesionale në ekspertimin mjeko-ligjor.</w:t>
      </w:r>
      <w:bookmarkEnd w:id="0"/>
    </w:p>
    <w:p w:rsidR="00C7600C" w:rsidRPr="00FC4B2A" w:rsidRDefault="00C7600C" w:rsidP="00823892">
      <w:pPr>
        <w:pStyle w:val="ListParagraph"/>
        <w:numPr>
          <w:ilvl w:val="0"/>
          <w:numId w:val="6"/>
        </w:numPr>
        <w:spacing w:line="276" w:lineRule="auto"/>
        <w:jc w:val="both"/>
        <w:rPr>
          <w:b/>
        </w:rPr>
      </w:pPr>
      <w:r w:rsidRPr="00FC4B2A">
        <w:rPr>
          <w:b/>
        </w:rPr>
        <w:t>Programi “Sistemi i Burgjeve”</w:t>
      </w:r>
    </w:p>
    <w:p w:rsidR="008F0A0C" w:rsidRPr="00FC4B2A" w:rsidRDefault="008F0A0C" w:rsidP="008F0A0C">
      <w:pPr>
        <w:pStyle w:val="ListParagraph"/>
        <w:spacing w:line="276" w:lineRule="auto"/>
        <w:ind w:left="1260"/>
        <w:jc w:val="both"/>
        <w:rPr>
          <w:b/>
        </w:rPr>
      </w:pPr>
    </w:p>
    <w:p w:rsidR="00A222AD" w:rsidRPr="00FC4B2A" w:rsidRDefault="00642178" w:rsidP="00E3280C">
      <w:pPr>
        <w:pStyle w:val="Subtitle"/>
        <w:spacing w:line="276" w:lineRule="auto"/>
        <w:jc w:val="both"/>
        <w:rPr>
          <w:b w:val="0"/>
          <w:lang w:val="en-US"/>
        </w:rPr>
      </w:pPr>
      <w:r w:rsidRPr="00FC4B2A">
        <w:rPr>
          <w:b w:val="0"/>
        </w:rPr>
        <w:t>Shpenzimet buxhetore për viti</w:t>
      </w:r>
      <w:r w:rsidR="0063442E" w:rsidRPr="00FC4B2A">
        <w:rPr>
          <w:b w:val="0"/>
        </w:rPr>
        <w:t>n</w:t>
      </w:r>
      <w:r w:rsidRPr="00FC4B2A">
        <w:rPr>
          <w:b w:val="0"/>
        </w:rPr>
        <w:t xml:space="preserve"> </w:t>
      </w:r>
      <w:r w:rsidR="00632A8D" w:rsidRPr="00FC4B2A">
        <w:rPr>
          <w:b w:val="0"/>
        </w:rPr>
        <w:t>202</w:t>
      </w:r>
      <w:r w:rsidR="00A748AC" w:rsidRPr="00FC4B2A">
        <w:rPr>
          <w:b w:val="0"/>
        </w:rPr>
        <w:t>5</w:t>
      </w:r>
      <w:r w:rsidRPr="00FC4B2A">
        <w:rPr>
          <w:b w:val="0"/>
        </w:rPr>
        <w:t xml:space="preserve">, krahasuar me </w:t>
      </w:r>
      <w:r w:rsidR="00D34F96" w:rsidRPr="00FC4B2A">
        <w:rPr>
          <w:b w:val="0"/>
        </w:rPr>
        <w:t>buxhetin e planifikuar</w:t>
      </w:r>
      <w:r w:rsidR="00A748AC" w:rsidRPr="00FC4B2A">
        <w:rPr>
          <w:b w:val="0"/>
        </w:rPr>
        <w:t>,</w:t>
      </w:r>
      <w:r w:rsidR="00D34F96" w:rsidRPr="00FC4B2A">
        <w:rPr>
          <w:b w:val="0"/>
        </w:rPr>
        <w:t xml:space="preserve"> jan</w:t>
      </w:r>
      <w:r w:rsidR="00BC788D" w:rsidRPr="00FC4B2A">
        <w:rPr>
          <w:b w:val="0"/>
        </w:rPr>
        <w:t>ë</w:t>
      </w:r>
      <w:r w:rsidR="00D34F96" w:rsidRPr="00FC4B2A">
        <w:rPr>
          <w:b w:val="0"/>
        </w:rPr>
        <w:t xml:space="preserve"> realizuar</w:t>
      </w:r>
      <w:r w:rsidR="00A748AC" w:rsidRPr="00FC4B2A">
        <w:rPr>
          <w:b w:val="0"/>
        </w:rPr>
        <w:t xml:space="preserve"> </w:t>
      </w:r>
      <w:r w:rsidRPr="00FC4B2A">
        <w:rPr>
          <w:b w:val="0"/>
        </w:rPr>
        <w:t xml:space="preserve">rreth </w:t>
      </w:r>
      <w:r w:rsidR="00D34F96" w:rsidRPr="00FC4B2A">
        <w:rPr>
          <w:b w:val="0"/>
          <w:bCs w:val="0"/>
          <w:lang w:val="en-US"/>
        </w:rPr>
        <w:t>94</w:t>
      </w:r>
      <w:r w:rsidR="00E94589" w:rsidRPr="00FC4B2A">
        <w:rPr>
          <w:b w:val="0"/>
          <w:bCs w:val="0"/>
          <w:lang w:val="en-US"/>
        </w:rPr>
        <w:t>%</w:t>
      </w:r>
      <w:r w:rsidRPr="00FC4B2A">
        <w:rPr>
          <w:b w:val="0"/>
          <w:bCs w:val="0"/>
          <w:lang w:val="en-US"/>
        </w:rPr>
        <w:t>.</w:t>
      </w:r>
      <w:r w:rsidRPr="00FC4B2A">
        <w:rPr>
          <w:b w:val="0"/>
        </w:rPr>
        <w:t xml:space="preserve"> Realizimi sipas zërave kryesorë, rezulton si më poshtë</w:t>
      </w:r>
      <w:r w:rsidR="00D90CA6" w:rsidRPr="00FC4B2A">
        <w:rPr>
          <w:b w:val="0"/>
          <w:lang w:val="en-US"/>
        </w:rPr>
        <w:t>:</w:t>
      </w:r>
    </w:p>
    <w:p w:rsidR="00D90CA6" w:rsidRPr="00FC4B2A" w:rsidRDefault="00D90CA6" w:rsidP="00E3280C">
      <w:pPr>
        <w:pStyle w:val="Subtitle"/>
        <w:spacing w:line="276" w:lineRule="auto"/>
        <w:jc w:val="both"/>
        <w:rPr>
          <w:b w:val="0"/>
          <w:bCs w:val="0"/>
          <w:lang w:val="en-US"/>
        </w:rPr>
      </w:pPr>
    </w:p>
    <w:p w:rsidR="00C7600C" w:rsidRPr="00FC4B2A" w:rsidRDefault="00C7600C" w:rsidP="00823892">
      <w:pPr>
        <w:pStyle w:val="Subtitle"/>
        <w:numPr>
          <w:ilvl w:val="1"/>
          <w:numId w:val="2"/>
        </w:numPr>
        <w:tabs>
          <w:tab w:val="num" w:pos="1440"/>
        </w:tabs>
        <w:spacing w:line="276" w:lineRule="auto"/>
        <w:ind w:left="1152"/>
        <w:jc w:val="both"/>
        <w:rPr>
          <w:b w:val="0"/>
          <w:bCs w:val="0"/>
          <w:lang w:val="da-DK"/>
        </w:rPr>
      </w:pPr>
      <w:r w:rsidRPr="00FC4B2A">
        <w:rPr>
          <w:b w:val="0"/>
          <w:bCs w:val="0"/>
          <w:lang w:val="da-DK"/>
        </w:rPr>
        <w:t>Shpenzimet e personelit</w:t>
      </w:r>
      <w:r w:rsidR="00807036" w:rsidRPr="00FC4B2A">
        <w:rPr>
          <w:b w:val="0"/>
          <w:bCs w:val="0"/>
          <w:lang w:val="da-DK"/>
        </w:rPr>
        <w:tab/>
      </w:r>
      <w:r w:rsidR="00807036" w:rsidRPr="00FC4B2A">
        <w:rPr>
          <w:b w:val="0"/>
          <w:bCs w:val="0"/>
          <w:lang w:val="da-DK"/>
        </w:rPr>
        <w:tab/>
      </w:r>
      <w:r w:rsidR="00D34F96" w:rsidRPr="00FC4B2A">
        <w:rPr>
          <w:b w:val="0"/>
          <w:bCs w:val="0"/>
          <w:lang w:val="da-DK"/>
        </w:rPr>
        <w:t xml:space="preserve">95 </w:t>
      </w:r>
      <w:r w:rsidRPr="00FC4B2A">
        <w:rPr>
          <w:b w:val="0"/>
          <w:bCs w:val="0"/>
          <w:lang w:val="da-DK"/>
        </w:rPr>
        <w:t xml:space="preserve">% </w:t>
      </w:r>
    </w:p>
    <w:p w:rsidR="00C7600C" w:rsidRPr="00FC4B2A" w:rsidRDefault="00C7600C" w:rsidP="00823892">
      <w:pPr>
        <w:pStyle w:val="Subtitle"/>
        <w:numPr>
          <w:ilvl w:val="1"/>
          <w:numId w:val="2"/>
        </w:numPr>
        <w:tabs>
          <w:tab w:val="num" w:pos="1440"/>
        </w:tabs>
        <w:spacing w:line="276" w:lineRule="auto"/>
        <w:ind w:left="1152"/>
        <w:jc w:val="both"/>
        <w:rPr>
          <w:b w:val="0"/>
          <w:bCs w:val="0"/>
        </w:rPr>
      </w:pPr>
      <w:r w:rsidRPr="00FC4B2A">
        <w:rPr>
          <w:b w:val="0"/>
          <w:bCs w:val="0"/>
        </w:rPr>
        <w:t>Shpenzimet e tjera operative</w:t>
      </w:r>
      <w:r w:rsidR="00807036" w:rsidRPr="00FC4B2A">
        <w:rPr>
          <w:b w:val="0"/>
          <w:bCs w:val="0"/>
        </w:rPr>
        <w:tab/>
      </w:r>
      <w:r w:rsidR="00D34F96" w:rsidRPr="00FC4B2A">
        <w:rPr>
          <w:b w:val="0"/>
          <w:bCs w:val="0"/>
        </w:rPr>
        <w:t xml:space="preserve">95 </w:t>
      </w:r>
      <w:r w:rsidRPr="00FC4B2A">
        <w:rPr>
          <w:b w:val="0"/>
          <w:bCs w:val="0"/>
        </w:rPr>
        <w:t>%</w:t>
      </w:r>
    </w:p>
    <w:p w:rsidR="003222BF" w:rsidRPr="00FC4B2A" w:rsidRDefault="00C7600C" w:rsidP="00823892">
      <w:pPr>
        <w:pStyle w:val="Subtitle"/>
        <w:numPr>
          <w:ilvl w:val="1"/>
          <w:numId w:val="2"/>
        </w:numPr>
        <w:tabs>
          <w:tab w:val="num" w:pos="1440"/>
        </w:tabs>
        <w:spacing w:line="276" w:lineRule="auto"/>
        <w:ind w:left="1152"/>
        <w:jc w:val="both"/>
        <w:rPr>
          <w:b w:val="0"/>
          <w:bCs w:val="0"/>
        </w:rPr>
      </w:pPr>
      <w:r w:rsidRPr="00FC4B2A">
        <w:rPr>
          <w:b w:val="0"/>
          <w:bCs w:val="0"/>
        </w:rPr>
        <w:t>Shpenzimet kapitale</w:t>
      </w:r>
      <w:r w:rsidR="00807036" w:rsidRPr="00FC4B2A">
        <w:rPr>
          <w:b w:val="0"/>
          <w:bCs w:val="0"/>
        </w:rPr>
        <w:tab/>
      </w:r>
      <w:r w:rsidR="00807036" w:rsidRPr="00FC4B2A">
        <w:rPr>
          <w:b w:val="0"/>
          <w:bCs w:val="0"/>
        </w:rPr>
        <w:tab/>
      </w:r>
      <w:r w:rsidR="00D34F96" w:rsidRPr="00FC4B2A">
        <w:rPr>
          <w:b w:val="0"/>
          <w:bCs w:val="0"/>
        </w:rPr>
        <w:t xml:space="preserve">81 </w:t>
      </w:r>
      <w:r w:rsidRPr="00FC4B2A">
        <w:rPr>
          <w:b w:val="0"/>
          <w:bCs w:val="0"/>
        </w:rPr>
        <w:t>%</w:t>
      </w:r>
    </w:p>
    <w:p w:rsidR="001D1D34" w:rsidRPr="00FC4B2A" w:rsidRDefault="001D1D34" w:rsidP="0089039A">
      <w:pPr>
        <w:spacing w:line="276" w:lineRule="auto"/>
      </w:pPr>
    </w:p>
    <w:p w:rsidR="00F55DD9" w:rsidRPr="00FC4B2A" w:rsidRDefault="00F55DD9" w:rsidP="00E3280C">
      <w:pPr>
        <w:spacing w:line="276" w:lineRule="auto"/>
        <w:jc w:val="center"/>
        <w:rPr>
          <w:b/>
        </w:rPr>
      </w:pPr>
      <w:r w:rsidRPr="00FC4B2A">
        <w:rPr>
          <w:b/>
        </w:rPr>
        <w:t>Realizimi i Fondeve të Programit</w:t>
      </w:r>
    </w:p>
    <w:p w:rsidR="00F55DD9" w:rsidRPr="00FC4B2A" w:rsidRDefault="00F55DD9" w:rsidP="00E3280C">
      <w:pPr>
        <w:spacing w:line="276" w:lineRule="auto"/>
        <w:jc w:val="center"/>
        <w:rPr>
          <w:i/>
        </w:rPr>
      </w:pPr>
      <w:r w:rsidRPr="00FC4B2A">
        <w:t xml:space="preserve">                                                                                                   </w:t>
      </w:r>
      <w:r w:rsidR="000F298F" w:rsidRPr="00FC4B2A">
        <w:t xml:space="preserve">                                         </w:t>
      </w:r>
      <w:r w:rsidRPr="00FC4B2A">
        <w:rPr>
          <w:i/>
        </w:rPr>
        <w:t>në mijë lekë</w:t>
      </w:r>
    </w:p>
    <w:p w:rsidR="009813A2" w:rsidRPr="00FC4B2A" w:rsidRDefault="009813A2" w:rsidP="009813A2">
      <w:pPr>
        <w:pStyle w:val="Subtitle"/>
        <w:spacing w:line="276" w:lineRule="auto"/>
        <w:jc w:val="both"/>
      </w:pPr>
      <w:r w:rsidRPr="00FC4B2A">
        <w:rPr>
          <w:noProof/>
          <w:lang w:val="en-US"/>
        </w:rPr>
        <w:lastRenderedPageBreak/>
        <w:drawing>
          <wp:inline distT="0" distB="0" distL="0" distR="0" wp14:anchorId="25821DC8" wp14:editId="0BBD45FF">
            <wp:extent cx="634365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A2897" w:rsidRPr="00FC4B2A" w:rsidRDefault="009A2897" w:rsidP="006C2D49">
      <w:pPr>
        <w:spacing w:line="276" w:lineRule="auto"/>
        <w:jc w:val="both"/>
      </w:pPr>
    </w:p>
    <w:p w:rsidR="00C21DAF" w:rsidRPr="00FC4B2A" w:rsidRDefault="00C21DAF" w:rsidP="008E4F5C">
      <w:pPr>
        <w:spacing w:before="100" w:beforeAutospacing="1" w:after="100" w:afterAutospacing="1"/>
        <w:jc w:val="both"/>
      </w:pPr>
      <w:r w:rsidRPr="00FC4B2A">
        <w:t>Buxheti fillestar i akorduar me Ligjin nr.115/2024 “Për buxhetin e vitit 2025” për programin “Sistemi i Burgjeve” ishte 9,572,240,000 lekë, nga të cilat:</w:t>
      </w:r>
    </w:p>
    <w:p w:rsidR="00C21DAF" w:rsidRPr="00FC4B2A" w:rsidRDefault="00C21DAF" w:rsidP="00823892">
      <w:pPr>
        <w:numPr>
          <w:ilvl w:val="0"/>
          <w:numId w:val="36"/>
        </w:numPr>
        <w:spacing w:before="100" w:beforeAutospacing="1" w:after="100" w:afterAutospacing="1"/>
      </w:pPr>
      <w:r w:rsidRPr="00FC4B2A">
        <w:t>8,872,240,000 lekë shpenzime korrente;</w:t>
      </w:r>
    </w:p>
    <w:p w:rsidR="00C21DAF" w:rsidRPr="00FC4B2A" w:rsidRDefault="00C21DAF" w:rsidP="00823892">
      <w:pPr>
        <w:numPr>
          <w:ilvl w:val="0"/>
          <w:numId w:val="36"/>
        </w:numPr>
        <w:spacing w:before="100" w:beforeAutospacing="1" w:after="100" w:afterAutospacing="1"/>
      </w:pPr>
      <w:r w:rsidRPr="00FC4B2A">
        <w:t>700,000,000 lekë shpenzime kapitale.</w:t>
      </w:r>
    </w:p>
    <w:p w:rsidR="00C21DAF" w:rsidRPr="00FC4B2A" w:rsidRDefault="00C21DAF" w:rsidP="00C21DAF">
      <w:pPr>
        <w:spacing w:before="100" w:beforeAutospacing="1" w:after="100" w:afterAutospacing="1"/>
        <w:outlineLvl w:val="2"/>
        <w:rPr>
          <w:b/>
          <w:bCs/>
          <w:sz w:val="27"/>
          <w:szCs w:val="27"/>
        </w:rPr>
      </w:pPr>
      <w:r w:rsidRPr="00FC4B2A">
        <w:rPr>
          <w:b/>
          <w:bCs/>
          <w:sz w:val="27"/>
          <w:szCs w:val="27"/>
        </w:rPr>
        <w:t>I. Ndryshimet në shpenzimet korrente</w:t>
      </w:r>
    </w:p>
    <w:p w:rsidR="00C21DAF" w:rsidRPr="00FC4B2A" w:rsidRDefault="00C21DAF" w:rsidP="00C21DAF">
      <w:pPr>
        <w:spacing w:before="100" w:beforeAutospacing="1" w:after="100" w:afterAutospacing="1"/>
      </w:pPr>
      <w:r w:rsidRPr="00FC4B2A">
        <w:t>Gjatë vitit 2025 janë reflektuar këto ndryshime:</w:t>
      </w:r>
    </w:p>
    <w:p w:rsidR="00C21DAF" w:rsidRPr="00FC4B2A" w:rsidRDefault="00C21DAF" w:rsidP="00823892">
      <w:pPr>
        <w:numPr>
          <w:ilvl w:val="0"/>
          <w:numId w:val="37"/>
        </w:numPr>
        <w:spacing w:before="100" w:beforeAutospacing="1" w:after="100" w:afterAutospacing="1"/>
      </w:pPr>
      <w:r w:rsidRPr="00FC4B2A">
        <w:t>Shtesë fondi i veçantë në vlerën 8,150,000 lekë (shkresa nr. 3604/1, datë 26.02.2025).</w:t>
      </w:r>
    </w:p>
    <w:p w:rsidR="00C21DAF" w:rsidRPr="00FC4B2A" w:rsidRDefault="00C21DAF" w:rsidP="00823892">
      <w:pPr>
        <w:numPr>
          <w:ilvl w:val="0"/>
          <w:numId w:val="37"/>
        </w:numPr>
        <w:spacing w:before="100" w:beforeAutospacing="1" w:after="100" w:afterAutospacing="1"/>
      </w:pPr>
      <w:r w:rsidRPr="00FC4B2A">
        <w:t>Shtesë shpenzimesh korrente në vlerën 72,000,000 lekë (Akti Normativ nr. 10, datë 08.10.2025).</w:t>
      </w:r>
    </w:p>
    <w:p w:rsidR="00C21DAF" w:rsidRPr="00FC4B2A" w:rsidRDefault="00C21DAF" w:rsidP="00C21DAF">
      <w:pPr>
        <w:spacing w:before="100" w:beforeAutospacing="1" w:after="100" w:afterAutospacing="1"/>
      </w:pPr>
      <w:r w:rsidRPr="00FC4B2A">
        <w:t>Në total, shtesa e fondeve për shpenzimet korrente është 80,150,000 lekë.</w:t>
      </w:r>
    </w:p>
    <w:p w:rsidR="00C21DAF" w:rsidRPr="00FC4B2A" w:rsidRDefault="00C21DAF" w:rsidP="0089039A">
      <w:pPr>
        <w:spacing w:before="100" w:beforeAutospacing="1" w:after="100" w:afterAutospacing="1"/>
      </w:pPr>
      <w:r w:rsidRPr="00FC4B2A">
        <w:t>Plani i rishikuar për shpenzimet korrente: 8,952,390,000 lekë.</w:t>
      </w:r>
    </w:p>
    <w:p w:rsidR="00C21DAF" w:rsidRPr="00FC4B2A" w:rsidRDefault="00C21DAF" w:rsidP="00C21DAF">
      <w:pPr>
        <w:spacing w:before="100" w:beforeAutospacing="1" w:after="100" w:afterAutospacing="1"/>
        <w:outlineLvl w:val="2"/>
        <w:rPr>
          <w:b/>
          <w:bCs/>
          <w:sz w:val="27"/>
          <w:szCs w:val="27"/>
        </w:rPr>
      </w:pPr>
      <w:r w:rsidRPr="00FC4B2A">
        <w:rPr>
          <w:b/>
          <w:bCs/>
          <w:sz w:val="27"/>
          <w:szCs w:val="27"/>
        </w:rPr>
        <w:t>II. Ndryshimet në shpenzimet kapitale</w:t>
      </w:r>
    </w:p>
    <w:p w:rsidR="00C21DAF" w:rsidRPr="00FC4B2A" w:rsidRDefault="00C21DAF" w:rsidP="00823892">
      <w:pPr>
        <w:numPr>
          <w:ilvl w:val="0"/>
          <w:numId w:val="38"/>
        </w:numPr>
        <w:spacing w:before="100" w:beforeAutospacing="1" w:after="100" w:afterAutospacing="1"/>
      </w:pPr>
      <w:r w:rsidRPr="00FC4B2A">
        <w:t>Pakësim i shpenzimeve kapitale me financim të brendshëm në vlerën 221,713,000 lekë (Akti Normativ nr. 6, datë 11.06.2025).</w:t>
      </w:r>
    </w:p>
    <w:p w:rsidR="00C21DAF" w:rsidRPr="00FC4B2A" w:rsidRDefault="00C21DAF" w:rsidP="00823892">
      <w:pPr>
        <w:numPr>
          <w:ilvl w:val="0"/>
          <w:numId w:val="38"/>
        </w:numPr>
        <w:spacing w:before="100" w:beforeAutospacing="1" w:after="100" w:afterAutospacing="1"/>
      </w:pPr>
      <w:r w:rsidRPr="00FC4B2A">
        <w:t>Shtesë financimi të huaj në vlerën 291,000,000 lekë.</w:t>
      </w:r>
    </w:p>
    <w:p w:rsidR="00C21DAF" w:rsidRPr="00FC4B2A" w:rsidRDefault="00C21DAF" w:rsidP="00823892">
      <w:pPr>
        <w:numPr>
          <w:ilvl w:val="0"/>
          <w:numId w:val="38"/>
        </w:numPr>
        <w:spacing w:before="100" w:beforeAutospacing="1" w:after="100" w:afterAutospacing="1"/>
      </w:pPr>
      <w:r w:rsidRPr="00FC4B2A">
        <w:t>Pakësim i financimit të huaj në vlerën 200,000,000 lekë (Akti Normativ nr. 11, datë 08.10.2025).</w:t>
      </w:r>
    </w:p>
    <w:p w:rsidR="00C21DAF" w:rsidRPr="00FC4B2A" w:rsidRDefault="00C21DAF" w:rsidP="003B2DDA">
      <w:pPr>
        <w:spacing w:before="100" w:beforeAutospacing="1" w:after="100" w:afterAutospacing="1"/>
        <w:jc w:val="both"/>
      </w:pPr>
      <w:r w:rsidRPr="00FC4B2A">
        <w:t>Në total, financimi i huaj është shtuar me 91,000,000 lekë, ndërsa shpenzimet kapitale me financim të brendshëm janë pakësuar me 221,713,000 lekë.</w:t>
      </w:r>
      <w:r w:rsidR="003B2DDA">
        <w:t xml:space="preserve"> </w:t>
      </w:r>
      <w:r w:rsidRPr="00FC4B2A">
        <w:t>Plani i rishikuar për shpenzimet kapitale: 478,287,000 lekë.</w:t>
      </w:r>
    </w:p>
    <w:p w:rsidR="00C21DAF" w:rsidRPr="00FC4B2A" w:rsidRDefault="00C21DAF" w:rsidP="003B2DDA">
      <w:pPr>
        <w:spacing w:before="100" w:beforeAutospacing="1" w:after="100" w:afterAutospacing="1"/>
      </w:pPr>
      <w:r w:rsidRPr="00FC4B2A">
        <w:t>Plani i rishikuar i buxhetit për vitin 2025 për këtë program është 9,521,667,000 lekë.</w:t>
      </w:r>
    </w:p>
    <w:p w:rsidR="00C21DAF" w:rsidRPr="003B2DDA" w:rsidRDefault="00C21DAF" w:rsidP="00C21DAF">
      <w:pPr>
        <w:spacing w:before="100" w:beforeAutospacing="1" w:after="100" w:afterAutospacing="1"/>
        <w:outlineLvl w:val="2"/>
        <w:rPr>
          <w:b/>
          <w:bCs/>
        </w:rPr>
      </w:pPr>
      <w:r w:rsidRPr="003B2DDA">
        <w:rPr>
          <w:b/>
          <w:bCs/>
        </w:rPr>
        <w:t>Realizimi i shpenzimeve</w:t>
      </w:r>
    </w:p>
    <w:p w:rsidR="00C21DAF" w:rsidRPr="00FC4B2A" w:rsidRDefault="00C21DAF" w:rsidP="00823892">
      <w:pPr>
        <w:numPr>
          <w:ilvl w:val="0"/>
          <w:numId w:val="39"/>
        </w:numPr>
        <w:spacing w:before="100" w:beforeAutospacing="1" w:after="100" w:afterAutospacing="1"/>
      </w:pPr>
      <w:r w:rsidRPr="00FC4B2A">
        <w:lastRenderedPageBreak/>
        <w:t>Shpenzimet e personelit: 6,295,264,619 lekë nga 6,641,040,000 lekë (rreth 95%).</w:t>
      </w:r>
    </w:p>
    <w:p w:rsidR="00C21DAF" w:rsidRPr="00FC4B2A" w:rsidRDefault="00C21DAF" w:rsidP="00823892">
      <w:pPr>
        <w:numPr>
          <w:ilvl w:val="0"/>
          <w:numId w:val="39"/>
        </w:numPr>
        <w:spacing w:before="100" w:beforeAutospacing="1" w:after="100" w:afterAutospacing="1"/>
      </w:pPr>
      <w:r w:rsidRPr="00FC4B2A">
        <w:t>Shpenzimet korrente: 2,194,584,424 lekë nga 2,311,350,000 lekë (rreth 95%).</w:t>
      </w:r>
    </w:p>
    <w:p w:rsidR="00C21DAF" w:rsidRPr="00FC4B2A" w:rsidRDefault="00C21DAF" w:rsidP="00823892">
      <w:pPr>
        <w:numPr>
          <w:ilvl w:val="0"/>
          <w:numId w:val="39"/>
        </w:numPr>
        <w:spacing w:before="100" w:beforeAutospacing="1" w:after="100" w:afterAutospacing="1"/>
      </w:pPr>
      <w:r w:rsidRPr="00FC4B2A">
        <w:t>Shpenzimet kapitale: 387,053,932 lekë nga 478,287,000 lekë (rreth 81%).</w:t>
      </w:r>
    </w:p>
    <w:p w:rsidR="00C21DAF" w:rsidRPr="00FC4B2A" w:rsidRDefault="00C21DAF" w:rsidP="003B2DDA">
      <w:pPr>
        <w:spacing w:before="100" w:beforeAutospacing="1" w:after="100" w:afterAutospacing="1"/>
      </w:pPr>
      <w:r w:rsidRPr="00FC4B2A">
        <w:t>Financimi i huaj i planifikuar në vlerën 91,000,000 lekë është realizuar në masën 28,819,550 lekë.</w:t>
      </w:r>
    </w:p>
    <w:p w:rsidR="00C21DAF" w:rsidRPr="003B2DDA" w:rsidRDefault="00C21DAF" w:rsidP="00C21DAF">
      <w:pPr>
        <w:spacing w:before="100" w:beforeAutospacing="1" w:after="100" w:afterAutospacing="1"/>
        <w:outlineLvl w:val="1"/>
        <w:rPr>
          <w:b/>
          <w:bCs/>
        </w:rPr>
      </w:pPr>
      <w:r w:rsidRPr="003B2DDA">
        <w:rPr>
          <w:b/>
          <w:bCs/>
        </w:rPr>
        <w:t>Produktet dhe realizimi i tyre</w:t>
      </w:r>
    </w:p>
    <w:p w:rsidR="00C21DAF" w:rsidRPr="00FC4B2A" w:rsidRDefault="00C21DAF" w:rsidP="00C21DAF">
      <w:pPr>
        <w:spacing w:before="100" w:beforeAutospacing="1" w:after="100" w:afterAutospacing="1"/>
      </w:pPr>
      <w:r w:rsidRPr="00FC4B2A">
        <w:t>Për vitin 2025 janë parashikuar 8 produkte në kuadër të shpenzimeve korrente:</w:t>
      </w:r>
    </w:p>
    <w:p w:rsidR="00C21DAF" w:rsidRPr="00FC4B2A" w:rsidRDefault="00C21DAF" w:rsidP="00823892">
      <w:pPr>
        <w:numPr>
          <w:ilvl w:val="0"/>
          <w:numId w:val="40"/>
        </w:numPr>
        <w:spacing w:before="100" w:beforeAutospacing="1" w:after="100" w:afterAutospacing="1"/>
        <w:jc w:val="both"/>
      </w:pPr>
      <w:r w:rsidRPr="00FC4B2A">
        <w:rPr>
          <w:b/>
          <w:bCs/>
        </w:rPr>
        <w:t>Administrata funksionale</w:t>
      </w:r>
      <w:r w:rsidRPr="00FC4B2A">
        <w:t xml:space="preserve"> – realizuar 4,215 punonjës nga 4,594 të planifikuar (379 vende vakante).</w:t>
      </w:r>
    </w:p>
    <w:p w:rsidR="00C21DAF" w:rsidRPr="00FC4B2A" w:rsidRDefault="00C21DAF" w:rsidP="00823892">
      <w:pPr>
        <w:numPr>
          <w:ilvl w:val="0"/>
          <w:numId w:val="40"/>
        </w:numPr>
        <w:spacing w:before="100" w:beforeAutospacing="1" w:after="100" w:afterAutospacing="1"/>
        <w:jc w:val="both"/>
      </w:pPr>
      <w:r w:rsidRPr="00FC4B2A">
        <w:rPr>
          <w:b/>
          <w:bCs/>
        </w:rPr>
        <w:t>Të dënuar burra të trajtuar në IEVP</w:t>
      </w:r>
      <w:r w:rsidRPr="00FC4B2A">
        <w:t xml:space="preserve"> – planifikuar 5,043; trajtuar mesatarisht 4,370.</w:t>
      </w:r>
    </w:p>
    <w:p w:rsidR="00C21DAF" w:rsidRPr="00FC4B2A" w:rsidRDefault="00C21DAF" w:rsidP="00823892">
      <w:pPr>
        <w:numPr>
          <w:ilvl w:val="0"/>
          <w:numId w:val="40"/>
        </w:numPr>
        <w:spacing w:before="100" w:beforeAutospacing="1" w:after="100" w:afterAutospacing="1"/>
        <w:jc w:val="both"/>
      </w:pPr>
      <w:r w:rsidRPr="00FC4B2A">
        <w:rPr>
          <w:b/>
          <w:bCs/>
        </w:rPr>
        <w:t>Të dënuar femra të trajtuara në IEVP</w:t>
      </w:r>
      <w:r w:rsidRPr="00FC4B2A">
        <w:t xml:space="preserve"> – planifikuar 120; trajtuar 102.</w:t>
      </w:r>
    </w:p>
    <w:p w:rsidR="00C21DAF" w:rsidRPr="00FC4B2A" w:rsidRDefault="00C21DAF" w:rsidP="00823892">
      <w:pPr>
        <w:numPr>
          <w:ilvl w:val="0"/>
          <w:numId w:val="40"/>
        </w:numPr>
        <w:spacing w:before="100" w:beforeAutospacing="1" w:after="100" w:afterAutospacing="1"/>
        <w:jc w:val="both"/>
      </w:pPr>
      <w:r w:rsidRPr="00FC4B2A">
        <w:rPr>
          <w:b/>
          <w:bCs/>
        </w:rPr>
        <w:t>Të dënuar të mitur të trajtuar në IEVP</w:t>
      </w:r>
      <w:r w:rsidRPr="00FC4B2A">
        <w:t xml:space="preserve"> – planifikuar 40; trajtuar 20.</w:t>
      </w:r>
    </w:p>
    <w:p w:rsidR="00C21DAF" w:rsidRPr="00FC4B2A" w:rsidRDefault="00C21DAF" w:rsidP="00823892">
      <w:pPr>
        <w:numPr>
          <w:ilvl w:val="0"/>
          <w:numId w:val="40"/>
        </w:numPr>
        <w:spacing w:before="100" w:beforeAutospacing="1" w:after="100" w:afterAutospacing="1"/>
        <w:jc w:val="both"/>
      </w:pPr>
      <w:r w:rsidRPr="00FC4B2A">
        <w:rPr>
          <w:b/>
          <w:bCs/>
        </w:rPr>
        <w:t>Të dënuar të trajtuar me shërbim shëndetësor</w:t>
      </w:r>
      <w:r w:rsidRPr="00FC4B2A">
        <w:t xml:space="preserve"> – planifikuar 313; trajtuar 477 raste (trajtim i vazhdueshëm).</w:t>
      </w:r>
    </w:p>
    <w:p w:rsidR="00C21DAF" w:rsidRPr="00FC4B2A" w:rsidRDefault="00C21DAF" w:rsidP="00823892">
      <w:pPr>
        <w:numPr>
          <w:ilvl w:val="0"/>
          <w:numId w:val="40"/>
        </w:numPr>
        <w:spacing w:before="100" w:beforeAutospacing="1" w:after="100" w:afterAutospacing="1"/>
        <w:jc w:val="both"/>
      </w:pPr>
      <w:r w:rsidRPr="00FC4B2A">
        <w:rPr>
          <w:b/>
          <w:bCs/>
        </w:rPr>
        <w:t>Të burgosur të integruar burra</w:t>
      </w:r>
      <w:r w:rsidRPr="00FC4B2A">
        <w:t xml:space="preserve"> – 190 të integruar.</w:t>
      </w:r>
    </w:p>
    <w:p w:rsidR="00C21DAF" w:rsidRPr="00FC4B2A" w:rsidRDefault="00C21DAF" w:rsidP="00823892">
      <w:pPr>
        <w:numPr>
          <w:ilvl w:val="0"/>
          <w:numId w:val="40"/>
        </w:numPr>
        <w:spacing w:before="100" w:beforeAutospacing="1" w:after="100" w:afterAutospacing="1"/>
        <w:jc w:val="both"/>
      </w:pPr>
      <w:r w:rsidRPr="00FC4B2A">
        <w:rPr>
          <w:b/>
          <w:bCs/>
        </w:rPr>
        <w:t>Të burgosur të integruar femra</w:t>
      </w:r>
      <w:r w:rsidRPr="00FC4B2A">
        <w:t xml:space="preserve"> – 4 të integruara.</w:t>
      </w:r>
    </w:p>
    <w:p w:rsidR="00C21DAF" w:rsidRPr="00FC4B2A" w:rsidRDefault="00C21DAF" w:rsidP="00823892">
      <w:pPr>
        <w:numPr>
          <w:ilvl w:val="0"/>
          <w:numId w:val="40"/>
        </w:numPr>
        <w:spacing w:before="100" w:beforeAutospacing="1" w:after="100" w:afterAutospacing="1"/>
        <w:jc w:val="both"/>
      </w:pPr>
      <w:r w:rsidRPr="00FC4B2A">
        <w:rPr>
          <w:b/>
          <w:bCs/>
        </w:rPr>
        <w:t>Të burgosur të integruar të mitur</w:t>
      </w:r>
      <w:r w:rsidRPr="00FC4B2A">
        <w:t xml:space="preserve"> – 38 të integruar.</w:t>
      </w:r>
    </w:p>
    <w:p w:rsidR="00C21DAF" w:rsidRPr="00FC4B2A" w:rsidRDefault="00C21DAF" w:rsidP="00C21DAF">
      <w:pPr>
        <w:spacing w:before="100" w:beforeAutospacing="1" w:after="100" w:afterAutospacing="1"/>
      </w:pPr>
      <w:r w:rsidRPr="00FC4B2A">
        <w:t>Për produktet që lidhen me integrimin pas lirimit, nuk ka pasur raportim të plotë nga institucionet përkatëse; si tregues faktik është përdorur numri i të dënuarve aktualisht të punësuar në institucion ose në sektorin privat.</w:t>
      </w:r>
    </w:p>
    <w:p w:rsidR="00C21DAF" w:rsidRPr="00FC4B2A" w:rsidRDefault="00C21DAF" w:rsidP="003B2DDA">
      <w:pPr>
        <w:spacing w:before="100" w:beforeAutospacing="1" w:after="100" w:afterAutospacing="1"/>
        <w:jc w:val="both"/>
      </w:pPr>
      <w:r w:rsidRPr="00FC4B2A">
        <w:t>Realizimi i këtyre produkteve ndikon drejtpërdrejt në përmirësimin e kushteve në sistemin penitenciar dhe në rritjen e standardeve të trajtimit dhe riintegrimit.</w:t>
      </w:r>
    </w:p>
    <w:p w:rsidR="00C21DAF" w:rsidRPr="003B2DDA" w:rsidRDefault="00C21DAF" w:rsidP="00C21DAF">
      <w:pPr>
        <w:spacing w:before="100" w:beforeAutospacing="1" w:after="100" w:afterAutospacing="1"/>
        <w:outlineLvl w:val="1"/>
        <w:rPr>
          <w:b/>
          <w:bCs/>
        </w:rPr>
      </w:pPr>
      <w:r w:rsidRPr="003B2DDA">
        <w:rPr>
          <w:b/>
          <w:bCs/>
        </w:rPr>
        <w:t>Projektet kapitale të vitit 2025</w:t>
      </w:r>
    </w:p>
    <w:p w:rsidR="00C21DAF" w:rsidRPr="00FC4B2A" w:rsidRDefault="00C21DAF" w:rsidP="00823892">
      <w:pPr>
        <w:numPr>
          <w:ilvl w:val="0"/>
          <w:numId w:val="41"/>
        </w:numPr>
        <w:spacing w:before="100" w:beforeAutospacing="1" w:after="100" w:afterAutospacing="1"/>
        <w:jc w:val="both"/>
      </w:pPr>
      <w:r w:rsidRPr="00FC4B2A">
        <w:rPr>
          <w:b/>
          <w:bCs/>
        </w:rPr>
        <w:t>“Studime dhe projektime”</w:t>
      </w:r>
      <w:r w:rsidRPr="00FC4B2A">
        <w:t xml:space="preserve"> – planifikuar 12,262,259 lekë; realizuar 4,919,736 lekë (40%). Janë realizuar projektet për kompleksin poligon/palestrë dhe rikonstruksionin e burgut të Fushë-Krujës; dy procedura të tjera nuk janë realizuar.</w:t>
      </w:r>
    </w:p>
    <w:p w:rsidR="00C21DAF" w:rsidRPr="00FC4B2A" w:rsidRDefault="00C21DAF" w:rsidP="00823892">
      <w:pPr>
        <w:numPr>
          <w:ilvl w:val="0"/>
          <w:numId w:val="41"/>
        </w:numPr>
        <w:spacing w:before="100" w:beforeAutospacing="1" w:after="100" w:afterAutospacing="1"/>
        <w:jc w:val="both"/>
      </w:pPr>
      <w:r w:rsidRPr="00FC4B2A">
        <w:rPr>
          <w:b/>
          <w:bCs/>
        </w:rPr>
        <w:t>“Blerje automjete për sistemin e burgjeve”</w:t>
      </w:r>
      <w:r w:rsidRPr="00FC4B2A">
        <w:t xml:space="preserve"> – planifikuar 6,171,660 lekë; realizuar 2,743,400 lekë (përfshirë 15 autoambulanca të shpërndara në IEVP).</w:t>
      </w:r>
    </w:p>
    <w:p w:rsidR="00C21DAF" w:rsidRPr="00FC4B2A" w:rsidRDefault="00C21DAF" w:rsidP="00823892">
      <w:pPr>
        <w:numPr>
          <w:ilvl w:val="0"/>
          <w:numId w:val="41"/>
        </w:numPr>
        <w:spacing w:before="100" w:beforeAutospacing="1" w:after="100" w:afterAutospacing="1"/>
        <w:jc w:val="both"/>
      </w:pPr>
      <w:r w:rsidRPr="00FC4B2A">
        <w:rPr>
          <w:b/>
          <w:bCs/>
        </w:rPr>
        <w:t>“Blerje pajisje të ndryshme për sistemin e burgjeve”</w:t>
      </w:r>
      <w:r w:rsidRPr="00FC4B2A">
        <w:t xml:space="preserve"> – planifikuar 9,350,000 lekë; realizuar 8,711,064 lekë (93%).</w:t>
      </w:r>
    </w:p>
    <w:p w:rsidR="00C21DAF" w:rsidRPr="00FC4B2A" w:rsidRDefault="00C21DAF" w:rsidP="00823892">
      <w:pPr>
        <w:numPr>
          <w:ilvl w:val="0"/>
          <w:numId w:val="41"/>
        </w:numPr>
        <w:spacing w:before="100" w:beforeAutospacing="1" w:after="100" w:afterAutospacing="1"/>
        <w:jc w:val="both"/>
      </w:pPr>
      <w:r w:rsidRPr="00FC4B2A">
        <w:rPr>
          <w:b/>
          <w:bCs/>
        </w:rPr>
        <w:t>“Përmirësimi i kushteve fizike të jetesës nëpërmjet përmirësimit të përgjithshëm të infrastrukturës ndërtimore në IEVP”</w:t>
      </w:r>
      <w:r w:rsidRPr="00FC4B2A">
        <w:t xml:space="preserve"> – planifikuar 261,900,000 lekë; realizuar 100%.</w:t>
      </w:r>
    </w:p>
    <w:p w:rsidR="00C21DAF" w:rsidRPr="00FC4B2A" w:rsidRDefault="00C21DAF" w:rsidP="00823892">
      <w:pPr>
        <w:numPr>
          <w:ilvl w:val="0"/>
          <w:numId w:val="41"/>
        </w:numPr>
        <w:spacing w:before="100" w:beforeAutospacing="1" w:after="100" w:afterAutospacing="1"/>
        <w:jc w:val="both"/>
      </w:pPr>
      <w:r w:rsidRPr="00FC4B2A">
        <w:rPr>
          <w:b/>
          <w:bCs/>
        </w:rPr>
        <w:t>“Ndërtimi i Burgut të Ri Kukës”</w:t>
      </w:r>
      <w:r w:rsidRPr="00FC4B2A">
        <w:t xml:space="preserve"> – fond 140,000,000 lekë; është likuiduar hartimi i projektit dhe parapagimi 10% i kontratës në vlerën 104,390,710 lekë.</w:t>
      </w:r>
    </w:p>
    <w:p w:rsidR="00C21DAF" w:rsidRPr="00FC4B2A" w:rsidRDefault="00C21DAF" w:rsidP="00823892">
      <w:pPr>
        <w:numPr>
          <w:ilvl w:val="0"/>
          <w:numId w:val="41"/>
        </w:numPr>
        <w:spacing w:before="100" w:beforeAutospacing="1" w:after="100" w:afterAutospacing="1"/>
        <w:jc w:val="both"/>
      </w:pPr>
      <w:r w:rsidRPr="00FC4B2A">
        <w:rPr>
          <w:b/>
          <w:bCs/>
        </w:rPr>
        <w:t>“Rritje e nivelit të sigurisë fizike nëpërmjet sistemeve të sigurisë”</w:t>
      </w:r>
      <w:r w:rsidRPr="00FC4B2A">
        <w:t xml:space="preserve"> – planifikuar 2,738,481 lekë; realizuar 100%.</w:t>
      </w:r>
    </w:p>
    <w:p w:rsidR="00C21DAF" w:rsidRPr="00FC4B2A" w:rsidRDefault="00C21DAF" w:rsidP="00823892">
      <w:pPr>
        <w:numPr>
          <w:ilvl w:val="0"/>
          <w:numId w:val="41"/>
        </w:numPr>
        <w:spacing w:before="100" w:beforeAutospacing="1" w:after="100" w:afterAutospacing="1"/>
      </w:pPr>
      <w:r w:rsidRPr="00FC4B2A">
        <w:rPr>
          <w:b/>
          <w:bCs/>
        </w:rPr>
        <w:t>“Ndërtimi i Poligonit dhe Palestrës Multimodale për Forcat Operacionale dhe Speciale”</w:t>
      </w:r>
      <w:r w:rsidRPr="00FC4B2A">
        <w:t xml:space="preserve"> – alokuar 42,114,600 lekë; nuk është realizuar për shkak të mosmbylljes së procedurës nga Operatori i Blerjeve të Përqendruara.</w:t>
      </w:r>
    </w:p>
    <w:p w:rsidR="00C21DAF" w:rsidRPr="00FC4B2A" w:rsidRDefault="00C21DAF" w:rsidP="00823892">
      <w:pPr>
        <w:numPr>
          <w:ilvl w:val="0"/>
          <w:numId w:val="41"/>
        </w:numPr>
        <w:spacing w:before="100" w:beforeAutospacing="1" w:after="100" w:afterAutospacing="1"/>
      </w:pPr>
      <w:r w:rsidRPr="00FC4B2A">
        <w:rPr>
          <w:b/>
          <w:bCs/>
        </w:rPr>
        <w:t>“Mbikëqyrje dhe kolaudim i projektit të përmirësimit të kushteve fizike në IEVP”</w:t>
      </w:r>
      <w:r w:rsidRPr="00FC4B2A">
        <w:t xml:space="preserve"> – planifikuar 3,750,000 lekë; realizuar 1,650,541 lekë (vetëm mbikëqyrja).</w:t>
      </w:r>
    </w:p>
    <w:p w:rsidR="00C21DAF" w:rsidRPr="00FC4B2A" w:rsidRDefault="00C21DAF" w:rsidP="00456EE1">
      <w:pPr>
        <w:spacing w:before="100" w:beforeAutospacing="1" w:after="100" w:afterAutospacing="1"/>
        <w:jc w:val="both"/>
      </w:pPr>
      <w:r w:rsidRPr="00FC4B2A">
        <w:t>Gjatë vitit 2025, Drejtoria e Përgjithshme e Burgjeve ka realizuar në nivele të larta shpenzimet korrente dhe të personelit, ndërsa realizimi i investimeve kapitale paraqitet në nivel të kënaqshëm, me disa projekte strategjike të përfunduara plotësisht.</w:t>
      </w:r>
    </w:p>
    <w:p w:rsidR="00105AC3" w:rsidRPr="00456EE1" w:rsidRDefault="00C21DAF" w:rsidP="00456EE1">
      <w:pPr>
        <w:spacing w:before="100" w:beforeAutospacing="1" w:after="100" w:afterAutospacing="1"/>
        <w:jc w:val="both"/>
      </w:pPr>
      <w:r w:rsidRPr="00FC4B2A">
        <w:lastRenderedPageBreak/>
        <w:t>Megjithëse evidentohen vakanca në administratë dhe diferenca mes planifikimit dhe realizimit të disa produkteve, sistemi penitenciar ka vijuar funksionimin normal, përmirësimin e infrastrukturës dhe rritjen e standardeve të sigurisë dhe trajtimit të të dënuarve, në përputhje me objektivat e reformës në sistemin e burgjeve.</w:t>
      </w:r>
      <w:r w:rsidRPr="00FC4B2A">
        <w:rPr>
          <w:rFonts w:ascii="Arial" w:hAnsi="Arial" w:cs="Arial"/>
          <w:vanish/>
          <w:sz w:val="16"/>
          <w:szCs w:val="16"/>
        </w:rPr>
        <w:t>Top of FormBottom of Form</w:t>
      </w:r>
    </w:p>
    <w:p w:rsidR="000E0486" w:rsidRPr="00FC4B2A" w:rsidRDefault="000E0486" w:rsidP="000E0486">
      <w:pPr>
        <w:pStyle w:val="ListParagraph"/>
        <w:rPr>
          <w:b/>
          <w:bCs/>
          <w:sz w:val="16"/>
          <w:szCs w:val="16"/>
          <w:lang w:val="de-DE"/>
        </w:rPr>
      </w:pPr>
    </w:p>
    <w:p w:rsidR="00C76DAB" w:rsidRPr="00B768BC" w:rsidRDefault="000F3C41" w:rsidP="00823892">
      <w:pPr>
        <w:pStyle w:val="ListParagraph"/>
        <w:numPr>
          <w:ilvl w:val="0"/>
          <w:numId w:val="6"/>
        </w:numPr>
        <w:tabs>
          <w:tab w:val="left" w:pos="720"/>
        </w:tabs>
        <w:spacing w:line="276" w:lineRule="auto"/>
        <w:jc w:val="both"/>
        <w:rPr>
          <w:b/>
          <w:lang w:val="it-IT"/>
        </w:rPr>
      </w:pPr>
      <w:r w:rsidRPr="00B768BC">
        <w:rPr>
          <w:b/>
          <w:lang w:val="it-IT"/>
        </w:rPr>
        <w:t>Programi “Shërbimi i Përmbarimit Gjyqësor”</w:t>
      </w:r>
    </w:p>
    <w:p w:rsidR="00B8648C" w:rsidRPr="00FC4B2A" w:rsidRDefault="00B8648C" w:rsidP="00B8648C">
      <w:pPr>
        <w:pStyle w:val="ListParagraph"/>
        <w:tabs>
          <w:tab w:val="left" w:pos="720"/>
        </w:tabs>
        <w:spacing w:line="276" w:lineRule="auto"/>
        <w:ind w:left="1260"/>
        <w:jc w:val="both"/>
        <w:rPr>
          <w:b/>
          <w:lang w:val="it-IT"/>
        </w:rPr>
      </w:pPr>
    </w:p>
    <w:p w:rsidR="000F3C41" w:rsidRPr="00FC4B2A" w:rsidRDefault="00642178" w:rsidP="000F3C41">
      <w:pPr>
        <w:spacing w:line="276" w:lineRule="auto"/>
        <w:jc w:val="both"/>
        <w:rPr>
          <w:lang w:val="it-IT"/>
        </w:rPr>
      </w:pPr>
      <w:r w:rsidRPr="00FC4B2A">
        <w:rPr>
          <w:lang w:val="it-IT"/>
        </w:rPr>
        <w:t xml:space="preserve">Shpenzimet buxhetore </w:t>
      </w:r>
      <w:r w:rsidRPr="00FC4B2A">
        <w:t xml:space="preserve">për </w:t>
      </w:r>
      <w:r w:rsidRPr="00FC4B2A">
        <w:rPr>
          <w:lang w:val="it-IT"/>
        </w:rPr>
        <w:t>viti</w:t>
      </w:r>
      <w:r w:rsidR="00D72C12" w:rsidRPr="00FC4B2A">
        <w:rPr>
          <w:lang w:val="it-IT"/>
        </w:rPr>
        <w:t>n</w:t>
      </w:r>
      <w:r w:rsidRPr="00FC4B2A">
        <w:rPr>
          <w:lang w:val="it-IT"/>
        </w:rPr>
        <w:t xml:space="preserve"> </w:t>
      </w:r>
      <w:r w:rsidR="00632A8D" w:rsidRPr="00FC4B2A">
        <w:rPr>
          <w:lang w:val="it-IT"/>
        </w:rPr>
        <w:t>202</w:t>
      </w:r>
      <w:r w:rsidR="00376038" w:rsidRPr="00FC4B2A">
        <w:rPr>
          <w:lang w:val="it-IT"/>
        </w:rPr>
        <w:t>5</w:t>
      </w:r>
      <w:r w:rsidRPr="00FC4B2A">
        <w:rPr>
          <w:lang w:val="it-IT"/>
        </w:rPr>
        <w:t xml:space="preserve">, krahasuar </w:t>
      </w:r>
      <w:r w:rsidR="00107211" w:rsidRPr="00FC4B2A">
        <w:rPr>
          <w:lang w:val="it-IT"/>
        </w:rPr>
        <w:t>buxhetin e</w:t>
      </w:r>
      <w:r w:rsidRPr="00FC4B2A">
        <w:rPr>
          <w:lang w:val="it-IT"/>
        </w:rPr>
        <w:t xml:space="preserve"> </w:t>
      </w:r>
      <w:r w:rsidR="00107211" w:rsidRPr="00FC4B2A">
        <w:rPr>
          <w:lang w:val="it-IT"/>
        </w:rPr>
        <w:t>planifikuar</w:t>
      </w:r>
      <w:r w:rsidR="00F41744" w:rsidRPr="00FC4B2A">
        <w:rPr>
          <w:lang w:val="it-IT"/>
        </w:rPr>
        <w:t xml:space="preserve"> </w:t>
      </w:r>
      <w:r w:rsidRPr="00FC4B2A">
        <w:rPr>
          <w:lang w:val="it-IT"/>
        </w:rPr>
        <w:t xml:space="preserve">janë realizuar </w:t>
      </w:r>
      <w:r w:rsidR="00107211" w:rsidRPr="00FC4B2A">
        <w:t>95</w:t>
      </w:r>
      <w:r w:rsidR="001F5E86" w:rsidRPr="00FC4B2A">
        <w:t xml:space="preserve"> </w:t>
      </w:r>
      <w:r w:rsidR="000F3C41" w:rsidRPr="00FC4B2A">
        <w:rPr>
          <w:lang w:val="it-IT"/>
        </w:rPr>
        <w:t>%. Realizimi sipas zërave kryesorë, rezulton si më poshtë:</w:t>
      </w:r>
    </w:p>
    <w:p w:rsidR="000F3C41" w:rsidRPr="00FC4B2A" w:rsidRDefault="000F3C41" w:rsidP="000F3C41">
      <w:pPr>
        <w:spacing w:line="276" w:lineRule="auto"/>
        <w:jc w:val="both"/>
        <w:rPr>
          <w:lang w:val="it-IT"/>
        </w:rPr>
      </w:pPr>
    </w:p>
    <w:p w:rsidR="000F3C41" w:rsidRPr="00FC4B2A" w:rsidRDefault="000F3C41" w:rsidP="00823892">
      <w:pPr>
        <w:pStyle w:val="Subtitle"/>
        <w:numPr>
          <w:ilvl w:val="1"/>
          <w:numId w:val="1"/>
        </w:numPr>
        <w:tabs>
          <w:tab w:val="num" w:pos="1440"/>
        </w:tabs>
        <w:spacing w:line="276" w:lineRule="auto"/>
        <w:ind w:left="1152"/>
        <w:jc w:val="both"/>
        <w:rPr>
          <w:b w:val="0"/>
          <w:bCs w:val="0"/>
          <w:lang w:val="da-DK"/>
        </w:rPr>
      </w:pPr>
      <w:r w:rsidRPr="00FC4B2A">
        <w:rPr>
          <w:b w:val="0"/>
          <w:bCs w:val="0"/>
          <w:lang w:val="da-DK"/>
        </w:rPr>
        <w:t xml:space="preserve">Shpenzimet e personelit                           </w:t>
      </w:r>
      <w:r w:rsidR="00183128" w:rsidRPr="00FC4B2A">
        <w:rPr>
          <w:b w:val="0"/>
          <w:bCs w:val="0"/>
          <w:lang w:val="da-DK"/>
        </w:rPr>
        <w:t>96</w:t>
      </w:r>
      <w:r w:rsidRPr="00FC4B2A">
        <w:rPr>
          <w:b w:val="0"/>
          <w:bCs w:val="0"/>
          <w:lang w:val="da-DK"/>
        </w:rPr>
        <w:t xml:space="preserve"> % </w:t>
      </w:r>
    </w:p>
    <w:p w:rsidR="000F3C41" w:rsidRPr="00FC4B2A" w:rsidRDefault="000F3C41" w:rsidP="00823892">
      <w:pPr>
        <w:pStyle w:val="Subtitle"/>
        <w:numPr>
          <w:ilvl w:val="1"/>
          <w:numId w:val="1"/>
        </w:numPr>
        <w:tabs>
          <w:tab w:val="num" w:pos="1440"/>
        </w:tabs>
        <w:spacing w:line="276" w:lineRule="auto"/>
        <w:ind w:left="1152"/>
        <w:jc w:val="both"/>
        <w:rPr>
          <w:b w:val="0"/>
          <w:bCs w:val="0"/>
        </w:rPr>
      </w:pPr>
      <w:r w:rsidRPr="00FC4B2A">
        <w:rPr>
          <w:b w:val="0"/>
          <w:bCs w:val="0"/>
        </w:rPr>
        <w:t xml:space="preserve">Shpenzimet e tjera operative                    </w:t>
      </w:r>
      <w:r w:rsidR="00183128" w:rsidRPr="00FC4B2A">
        <w:rPr>
          <w:b w:val="0"/>
          <w:bCs w:val="0"/>
        </w:rPr>
        <w:t xml:space="preserve">90 </w:t>
      </w:r>
      <w:r w:rsidRPr="00FC4B2A">
        <w:rPr>
          <w:b w:val="0"/>
          <w:bCs w:val="0"/>
        </w:rPr>
        <w:t>%</w:t>
      </w:r>
    </w:p>
    <w:p w:rsidR="00AB6080" w:rsidRPr="00FC4B2A" w:rsidRDefault="00AB6080" w:rsidP="00823892">
      <w:pPr>
        <w:pStyle w:val="Subtitle"/>
        <w:numPr>
          <w:ilvl w:val="1"/>
          <w:numId w:val="1"/>
        </w:numPr>
        <w:tabs>
          <w:tab w:val="num" w:pos="1440"/>
        </w:tabs>
        <w:spacing w:line="276" w:lineRule="auto"/>
        <w:ind w:left="1152"/>
        <w:jc w:val="both"/>
        <w:rPr>
          <w:b w:val="0"/>
          <w:bCs w:val="0"/>
        </w:rPr>
      </w:pPr>
      <w:r w:rsidRPr="00FC4B2A">
        <w:rPr>
          <w:b w:val="0"/>
          <w:bCs w:val="0"/>
        </w:rPr>
        <w:t xml:space="preserve">Shpenzimet kapitale                                 </w:t>
      </w:r>
      <w:r w:rsidR="00183128" w:rsidRPr="00FC4B2A">
        <w:rPr>
          <w:b w:val="0"/>
          <w:bCs w:val="0"/>
        </w:rPr>
        <w:t>98</w:t>
      </w:r>
      <w:r w:rsidRPr="00FC4B2A">
        <w:rPr>
          <w:b w:val="0"/>
          <w:bCs w:val="0"/>
        </w:rPr>
        <w:t>%</w:t>
      </w:r>
    </w:p>
    <w:p w:rsidR="00C95D47" w:rsidRPr="00560D4C" w:rsidRDefault="0089039A" w:rsidP="0024353C">
      <w:pPr>
        <w:spacing w:line="276" w:lineRule="auto"/>
      </w:pPr>
      <w:r>
        <w:t xml:space="preserve"> </w:t>
      </w:r>
    </w:p>
    <w:p w:rsidR="000F3C41" w:rsidRPr="00FC4B2A" w:rsidRDefault="000F3C41" w:rsidP="000F3C41">
      <w:pPr>
        <w:spacing w:line="276" w:lineRule="auto"/>
        <w:jc w:val="center"/>
        <w:rPr>
          <w:b/>
        </w:rPr>
      </w:pPr>
      <w:r w:rsidRPr="00FC4B2A">
        <w:rPr>
          <w:b/>
        </w:rPr>
        <w:t>Realizimi i Fondeve të Programit</w:t>
      </w:r>
    </w:p>
    <w:p w:rsidR="000F3C41" w:rsidRPr="00FC4B2A" w:rsidRDefault="000F3C41" w:rsidP="000F3C41">
      <w:pPr>
        <w:spacing w:line="276" w:lineRule="auto"/>
        <w:jc w:val="center"/>
        <w:rPr>
          <w:i/>
        </w:rPr>
      </w:pPr>
      <w:r w:rsidRPr="00FC4B2A">
        <w:rPr>
          <w:i/>
        </w:rPr>
        <w:t xml:space="preserve">                                                                                                                                            në mijë lekë</w:t>
      </w:r>
    </w:p>
    <w:p w:rsidR="000F3C41" w:rsidRPr="00FC4B2A" w:rsidRDefault="000F3C41" w:rsidP="000F3C41">
      <w:pPr>
        <w:spacing w:line="276" w:lineRule="auto"/>
        <w:jc w:val="both"/>
      </w:pPr>
      <w:r w:rsidRPr="00FC4B2A">
        <w:rPr>
          <w:noProof/>
        </w:rPr>
        <w:drawing>
          <wp:inline distT="0" distB="0" distL="0" distR="0" wp14:anchorId="22BD984D" wp14:editId="7EADD341">
            <wp:extent cx="6286500" cy="3114675"/>
            <wp:effectExtent l="0" t="0" r="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21DAF" w:rsidRPr="00FC4B2A" w:rsidRDefault="00C21DAF" w:rsidP="00124E4E">
      <w:pPr>
        <w:spacing w:before="100" w:beforeAutospacing="1" w:after="100" w:afterAutospacing="1"/>
        <w:jc w:val="both"/>
      </w:pPr>
      <w:r w:rsidRPr="00FC4B2A">
        <w:t>Buxheti fillestar i akorduar me Ligjin nr.115/2024 “Për buxhetin e vitit 2025” për programin “Shërbimi i Përmbarimit Gjyqësor” ishte 302,936,000 lekë, nga të cilat:</w:t>
      </w:r>
    </w:p>
    <w:p w:rsidR="00C21DAF" w:rsidRPr="00FC4B2A" w:rsidRDefault="00C21DAF" w:rsidP="00823892">
      <w:pPr>
        <w:numPr>
          <w:ilvl w:val="0"/>
          <w:numId w:val="42"/>
        </w:numPr>
        <w:spacing w:before="100" w:beforeAutospacing="1" w:after="100" w:afterAutospacing="1"/>
      </w:pPr>
      <w:r w:rsidRPr="00FC4B2A">
        <w:t>297,936,000 lekë shpenzime korrente;</w:t>
      </w:r>
    </w:p>
    <w:p w:rsidR="00C21DAF" w:rsidRPr="00FC4B2A" w:rsidRDefault="00C21DAF" w:rsidP="00823892">
      <w:pPr>
        <w:numPr>
          <w:ilvl w:val="0"/>
          <w:numId w:val="42"/>
        </w:numPr>
        <w:spacing w:before="100" w:beforeAutospacing="1" w:after="100" w:afterAutospacing="1"/>
      </w:pPr>
      <w:r w:rsidRPr="00FC4B2A">
        <w:t>5,000,000 lekë shpenzime kapitale.</w:t>
      </w:r>
    </w:p>
    <w:p w:rsidR="00C21DAF" w:rsidRPr="00FC4B2A" w:rsidRDefault="00C21DAF" w:rsidP="00C21DAF">
      <w:pPr>
        <w:spacing w:before="100" w:beforeAutospacing="1" w:after="100" w:afterAutospacing="1"/>
        <w:outlineLvl w:val="2"/>
        <w:rPr>
          <w:b/>
          <w:bCs/>
          <w:sz w:val="27"/>
          <w:szCs w:val="27"/>
        </w:rPr>
      </w:pPr>
      <w:r w:rsidRPr="00FC4B2A">
        <w:rPr>
          <w:b/>
          <w:bCs/>
          <w:sz w:val="27"/>
          <w:szCs w:val="27"/>
        </w:rPr>
        <w:t xml:space="preserve">I. </w:t>
      </w:r>
      <w:r w:rsidRPr="00160E00">
        <w:rPr>
          <w:b/>
          <w:bCs/>
          <w:sz w:val="27"/>
          <w:szCs w:val="27"/>
        </w:rPr>
        <w:t>Ndryshimet në shpenzimet korrente</w:t>
      </w:r>
    </w:p>
    <w:p w:rsidR="00C21DAF" w:rsidRPr="00FC4B2A" w:rsidRDefault="00C21DAF" w:rsidP="00C21DAF">
      <w:pPr>
        <w:spacing w:before="100" w:beforeAutospacing="1" w:after="100" w:afterAutospacing="1"/>
      </w:pPr>
      <w:r w:rsidRPr="00FC4B2A">
        <w:t>Gjatë vitit 2025 janë reflektuar këto ndryshime:</w:t>
      </w:r>
    </w:p>
    <w:p w:rsidR="00C21DAF" w:rsidRPr="00FC4B2A" w:rsidRDefault="00C21DAF" w:rsidP="00823892">
      <w:pPr>
        <w:numPr>
          <w:ilvl w:val="0"/>
          <w:numId w:val="43"/>
        </w:numPr>
        <w:spacing w:before="100" w:beforeAutospacing="1" w:after="100" w:afterAutospacing="1"/>
      </w:pPr>
      <w:r w:rsidRPr="00FC4B2A">
        <w:t>Shtesë fondi i veçantë në vlerën 550,000 lekë (shkresa nr. 3604/1, datë 26.02.2025).</w:t>
      </w:r>
    </w:p>
    <w:p w:rsidR="00C21DAF" w:rsidRPr="00FC4B2A" w:rsidRDefault="00C21DAF" w:rsidP="00823892">
      <w:pPr>
        <w:numPr>
          <w:ilvl w:val="0"/>
          <w:numId w:val="43"/>
        </w:numPr>
        <w:spacing w:before="100" w:beforeAutospacing="1" w:after="100" w:afterAutospacing="1"/>
      </w:pPr>
      <w:r w:rsidRPr="00FC4B2A">
        <w:t>Pakësim i shpenzimeve korrente në vlerën 8,160,000 lekë (Akti Normativ nr. 6, datë 11.06.2025).</w:t>
      </w:r>
    </w:p>
    <w:p w:rsidR="00C21DAF" w:rsidRPr="00FC4B2A" w:rsidRDefault="00C21DAF" w:rsidP="00823892">
      <w:pPr>
        <w:numPr>
          <w:ilvl w:val="0"/>
          <w:numId w:val="43"/>
        </w:numPr>
        <w:spacing w:before="100" w:beforeAutospacing="1" w:after="100" w:afterAutospacing="1"/>
      </w:pPr>
      <w:r w:rsidRPr="00FC4B2A">
        <w:t>Shtesë në kapitullin 05 në vlerën 3,000,000 lekë (Akti Normativ nr. 11, datë 08.10.2025).</w:t>
      </w:r>
    </w:p>
    <w:p w:rsidR="00C21DAF" w:rsidRPr="00FC4B2A" w:rsidRDefault="00C21DAF" w:rsidP="00C21DAF">
      <w:pPr>
        <w:spacing w:before="100" w:beforeAutospacing="1" w:after="100" w:afterAutospacing="1"/>
      </w:pPr>
      <w:r w:rsidRPr="00FC4B2A">
        <w:t>Në total, pakësimi nei shpenzimeve korrente është 4,610,000 lekë.</w:t>
      </w:r>
    </w:p>
    <w:p w:rsidR="00C21DAF" w:rsidRPr="00FC4B2A" w:rsidRDefault="00C21DAF" w:rsidP="00124E4E">
      <w:pPr>
        <w:spacing w:before="100" w:beforeAutospacing="1" w:after="100" w:afterAutospacing="1"/>
      </w:pPr>
      <w:r w:rsidRPr="00FC4B2A">
        <w:lastRenderedPageBreak/>
        <w:t>Plani i rishikuar për shpenzimet korrente: 293,326,000 lekë.</w:t>
      </w:r>
    </w:p>
    <w:p w:rsidR="00C21DAF" w:rsidRPr="00FC4B2A" w:rsidRDefault="00C21DAF" w:rsidP="00C21DAF">
      <w:pPr>
        <w:spacing w:before="100" w:beforeAutospacing="1" w:after="100" w:afterAutospacing="1"/>
        <w:outlineLvl w:val="2"/>
        <w:rPr>
          <w:b/>
          <w:bCs/>
          <w:sz w:val="27"/>
          <w:szCs w:val="27"/>
        </w:rPr>
      </w:pPr>
      <w:r w:rsidRPr="00FC4B2A">
        <w:rPr>
          <w:b/>
          <w:bCs/>
          <w:sz w:val="27"/>
          <w:szCs w:val="27"/>
        </w:rPr>
        <w:t>II. Ndryshimet në shpenzimet kapitale</w:t>
      </w:r>
    </w:p>
    <w:p w:rsidR="00C21DAF" w:rsidRPr="00FC4B2A" w:rsidRDefault="00C21DAF" w:rsidP="00823892">
      <w:pPr>
        <w:numPr>
          <w:ilvl w:val="0"/>
          <w:numId w:val="44"/>
        </w:numPr>
        <w:spacing w:before="100" w:beforeAutospacing="1" w:after="100" w:afterAutospacing="1"/>
      </w:pPr>
      <w:r w:rsidRPr="00FC4B2A">
        <w:t>Pakësim i shpenzimeve kapitale në vlerën 1,100,000 lekë (Akti Normativ nr. 11, datë 08.10.2025).</w:t>
      </w:r>
      <w:r w:rsidR="00124E4E">
        <w:t xml:space="preserve"> </w:t>
      </w:r>
      <w:r w:rsidRPr="00FC4B2A">
        <w:t>Plani i rishikuar për shpenzimet kapitale: 3,900,000 lekë.</w:t>
      </w:r>
    </w:p>
    <w:p w:rsidR="00C21DAF" w:rsidRPr="00FC4B2A" w:rsidRDefault="00C21DAF" w:rsidP="00124E4E">
      <w:pPr>
        <w:spacing w:before="100" w:beforeAutospacing="1" w:after="100" w:afterAutospacing="1"/>
      </w:pPr>
      <w:r w:rsidRPr="00FC4B2A">
        <w:t>Plani i rishikuar i buxhetit për vitin 2025 për këtë program është 297,226,000 lekë.</w:t>
      </w:r>
    </w:p>
    <w:p w:rsidR="00C21DAF" w:rsidRPr="00124E4E" w:rsidRDefault="00C21DAF" w:rsidP="00C21DAF">
      <w:pPr>
        <w:spacing w:before="100" w:beforeAutospacing="1" w:after="100" w:afterAutospacing="1"/>
        <w:outlineLvl w:val="1"/>
        <w:rPr>
          <w:b/>
          <w:bCs/>
        </w:rPr>
      </w:pPr>
      <w:r w:rsidRPr="00124E4E">
        <w:rPr>
          <w:b/>
          <w:bCs/>
        </w:rPr>
        <w:t>Realizimi i shpenzimeve</w:t>
      </w:r>
    </w:p>
    <w:p w:rsidR="00C21DAF" w:rsidRPr="00FC4B2A" w:rsidRDefault="00C21DAF" w:rsidP="00823892">
      <w:pPr>
        <w:numPr>
          <w:ilvl w:val="0"/>
          <w:numId w:val="45"/>
        </w:numPr>
        <w:spacing w:before="100" w:beforeAutospacing="1" w:after="100" w:afterAutospacing="1"/>
      </w:pPr>
      <w:r w:rsidRPr="00FC4B2A">
        <w:rPr>
          <w:b/>
          <w:bCs/>
        </w:rPr>
        <w:t>Shpenzimet e personelit</w:t>
      </w:r>
      <w:r w:rsidRPr="00FC4B2A">
        <w:t>: 249,837,193 lekë nga 260,426,000 lekë (rreth 96%).</w:t>
      </w:r>
    </w:p>
    <w:p w:rsidR="00C21DAF" w:rsidRPr="00FC4B2A" w:rsidRDefault="00C21DAF" w:rsidP="00823892">
      <w:pPr>
        <w:numPr>
          <w:ilvl w:val="0"/>
          <w:numId w:val="45"/>
        </w:numPr>
        <w:spacing w:before="100" w:beforeAutospacing="1" w:after="100" w:afterAutospacing="1"/>
      </w:pPr>
      <w:r w:rsidRPr="00FC4B2A">
        <w:rPr>
          <w:b/>
          <w:bCs/>
        </w:rPr>
        <w:t>Shpenzimet operative</w:t>
      </w:r>
      <w:r w:rsidRPr="00FC4B2A">
        <w:t>: 29,735,694 lekë nga 32,900,000 lekë (rreth 90%).</w:t>
      </w:r>
    </w:p>
    <w:p w:rsidR="00C21DAF" w:rsidRPr="00FC4B2A" w:rsidRDefault="00C21DAF" w:rsidP="00124E4E">
      <w:pPr>
        <w:spacing w:before="100" w:beforeAutospacing="1" w:after="100" w:afterAutospacing="1"/>
        <w:jc w:val="both"/>
      </w:pPr>
      <w:r w:rsidRPr="00FC4B2A">
        <w:t>Realizimi financiar paraqitet në nivele të kënaqshme, duke reflektuar funksionim normal të strukturave të përmbarimit.</w:t>
      </w:r>
    </w:p>
    <w:p w:rsidR="00C21DAF" w:rsidRPr="00FC4B2A" w:rsidRDefault="00C21DAF" w:rsidP="0089039A">
      <w:r w:rsidRPr="00FC4B2A">
        <w:t>Për vitin 2025 janë parashikuar tre objektiva kryesorë:</w:t>
      </w:r>
    </w:p>
    <w:p w:rsidR="00C21DAF" w:rsidRPr="00FC4B2A" w:rsidRDefault="00C21DAF" w:rsidP="0089039A">
      <w:pPr>
        <w:numPr>
          <w:ilvl w:val="0"/>
          <w:numId w:val="46"/>
        </w:numPr>
        <w:jc w:val="both"/>
      </w:pPr>
      <w:r w:rsidRPr="00FC4B2A">
        <w:rPr>
          <w:b/>
          <w:bCs/>
        </w:rPr>
        <w:t>“Tituj ekzekutivë që kanë marrë zgjidhje ligjore”</w:t>
      </w:r>
      <w:r w:rsidRPr="00FC4B2A">
        <w:t xml:space="preserve"> – realizuar rreth 82%, me 12,420 tituj të ekzekutuar nga 15,208 të planifikuar.</w:t>
      </w:r>
    </w:p>
    <w:p w:rsidR="00C21DAF" w:rsidRPr="00FC4B2A" w:rsidRDefault="00C21DAF" w:rsidP="00823892">
      <w:pPr>
        <w:numPr>
          <w:ilvl w:val="0"/>
          <w:numId w:val="46"/>
        </w:numPr>
        <w:spacing w:before="100" w:beforeAutospacing="1" w:after="100" w:afterAutospacing="1"/>
        <w:jc w:val="both"/>
      </w:pPr>
      <w:r w:rsidRPr="00FC4B2A">
        <w:rPr>
          <w:b/>
          <w:bCs/>
        </w:rPr>
        <w:t>“Urdhra mbrojtjeje të regjistruar”</w:t>
      </w:r>
      <w:r w:rsidRPr="00FC4B2A">
        <w:t xml:space="preserve"> – realizuar rreth 100%, me 1,153 urdhra mbrojtjeje të trajtuar.</w:t>
      </w:r>
    </w:p>
    <w:p w:rsidR="00C21DAF" w:rsidRPr="00FC4B2A" w:rsidRDefault="00C21DAF" w:rsidP="0089039A">
      <w:pPr>
        <w:numPr>
          <w:ilvl w:val="0"/>
          <w:numId w:val="46"/>
        </w:numPr>
        <w:jc w:val="both"/>
      </w:pPr>
      <w:r w:rsidRPr="00FC4B2A">
        <w:rPr>
          <w:b/>
          <w:bCs/>
        </w:rPr>
        <w:t>“Pensione ushqimore, kujdestari për fëmijët dhe takim me fëmijët”</w:t>
      </w:r>
      <w:r w:rsidRPr="00FC4B2A">
        <w:t xml:space="preserve"> – në total 10,222 çështje, të cilat janë në vijim për ekzekutimin e pensioneve ushqimore dhe realizimin e takimeve me fëmijët.</w:t>
      </w:r>
    </w:p>
    <w:p w:rsidR="00C21DAF" w:rsidRPr="00FC4B2A" w:rsidRDefault="00C21DAF" w:rsidP="0089039A">
      <w:pPr>
        <w:jc w:val="both"/>
      </w:pPr>
      <w:r w:rsidRPr="00FC4B2A">
        <w:t>Këta tregues reflektojnë rolin thelbësor të institucionit në garantimin e zbatimit të vendimeve gjyqësore, mbrojtjen e të drejtave të familjes dhe ekzekutimin efektiv të titujve ekzekutivë.</w:t>
      </w:r>
    </w:p>
    <w:p w:rsidR="00C21DAF" w:rsidRPr="00C1206D" w:rsidRDefault="00C21DAF" w:rsidP="00C21DAF">
      <w:pPr>
        <w:spacing w:before="100" w:beforeAutospacing="1" w:after="100" w:afterAutospacing="1"/>
        <w:outlineLvl w:val="1"/>
        <w:rPr>
          <w:b/>
          <w:bCs/>
        </w:rPr>
      </w:pPr>
      <w:r w:rsidRPr="00C1206D">
        <w:rPr>
          <w:b/>
          <w:bCs/>
        </w:rPr>
        <w:t>Shpenzimet kapitale</w:t>
      </w:r>
    </w:p>
    <w:p w:rsidR="00C21DAF" w:rsidRPr="00FC4B2A" w:rsidRDefault="00C21DAF" w:rsidP="00C1206D">
      <w:pPr>
        <w:spacing w:before="100" w:beforeAutospacing="1" w:after="100" w:afterAutospacing="1"/>
        <w:jc w:val="both"/>
      </w:pPr>
      <w:r w:rsidRPr="00FC4B2A">
        <w:t>Shpenzimet kapitale të planifikuara në vlerën 3,900,000 lekë për projektin “Blerje automjete” janë realizuar në vlerën 3,816,000 lekë (rreth 100%). Janë blerë dy automjete, të cilat kontribuojnë në rritjen e eficiencës operacionale të shërbimit.</w:t>
      </w:r>
    </w:p>
    <w:p w:rsidR="00C21DAF" w:rsidRPr="00FC4B2A" w:rsidRDefault="00C21DAF" w:rsidP="00C1206D">
      <w:pPr>
        <w:spacing w:before="100" w:beforeAutospacing="1" w:after="100" w:afterAutospacing="1"/>
        <w:jc w:val="both"/>
      </w:pPr>
      <w:r w:rsidRPr="00FC4B2A">
        <w:t>Gjatë vitit 2025, Shërbimi i Përmbarimit Gjyqësor ka arritur një realizim të mirë financiar dhe funksional, me përmbushje të plotë të objektivit për urdhrat e mbrojtjes dhe një nivel të kënaqshëm të ekzekutimit të titujve ekzekutivë.</w:t>
      </w:r>
    </w:p>
    <w:p w:rsidR="00160E00" w:rsidRPr="00FC4B2A" w:rsidRDefault="00C21DAF" w:rsidP="0089039A">
      <w:pPr>
        <w:spacing w:before="100" w:beforeAutospacing="1" w:after="100" w:afterAutospacing="1"/>
        <w:jc w:val="both"/>
      </w:pPr>
      <w:r w:rsidRPr="00FC4B2A">
        <w:t>Investimi në mjete transporti dhe menaxhimi eficient i burimeve njerëzore kanë mbështetur përmirësimin e performancës dhe forcimin e zbatimit të vendimeve gjyqësore në shkallë kombëtare.</w:t>
      </w:r>
    </w:p>
    <w:p w:rsidR="000F3C41" w:rsidRPr="00FC4B2A" w:rsidRDefault="000F3C41" w:rsidP="00823892">
      <w:pPr>
        <w:pStyle w:val="ListParagraph"/>
        <w:numPr>
          <w:ilvl w:val="0"/>
          <w:numId w:val="6"/>
        </w:numPr>
        <w:spacing w:line="276" w:lineRule="auto"/>
        <w:jc w:val="both"/>
        <w:rPr>
          <w:b/>
          <w:lang w:val="it-IT"/>
        </w:rPr>
      </w:pPr>
      <w:r w:rsidRPr="00FC4B2A">
        <w:rPr>
          <w:b/>
          <w:lang w:val="it-IT"/>
        </w:rPr>
        <w:t>Programi “Shërbimi për Çështjet e Birësimeve”</w:t>
      </w:r>
    </w:p>
    <w:p w:rsidR="000F3C41" w:rsidRPr="00FC4B2A" w:rsidRDefault="000F3C41" w:rsidP="000F3C41">
      <w:pPr>
        <w:pStyle w:val="ListParagraph"/>
        <w:spacing w:line="276" w:lineRule="auto"/>
        <w:ind w:left="1260"/>
        <w:jc w:val="both"/>
        <w:rPr>
          <w:u w:val="single"/>
          <w:lang w:val="it-IT"/>
        </w:rPr>
      </w:pPr>
    </w:p>
    <w:p w:rsidR="000F3C41" w:rsidRPr="00FC4B2A" w:rsidRDefault="00642178" w:rsidP="000F3C41">
      <w:pPr>
        <w:spacing w:line="276" w:lineRule="auto"/>
        <w:jc w:val="both"/>
        <w:rPr>
          <w:lang w:val="it-IT"/>
        </w:rPr>
      </w:pPr>
      <w:r w:rsidRPr="00FC4B2A">
        <w:rPr>
          <w:lang w:val="it-IT"/>
        </w:rPr>
        <w:t xml:space="preserve">Shpenzimet buxhetore </w:t>
      </w:r>
      <w:r w:rsidRPr="00FC4B2A">
        <w:t xml:space="preserve">për </w:t>
      </w:r>
      <w:r w:rsidRPr="00FC4B2A">
        <w:rPr>
          <w:lang w:val="it-IT"/>
        </w:rPr>
        <w:t>viti</w:t>
      </w:r>
      <w:r w:rsidR="007F2F12" w:rsidRPr="00FC4B2A">
        <w:rPr>
          <w:lang w:val="it-IT"/>
        </w:rPr>
        <w:t>n</w:t>
      </w:r>
      <w:r w:rsidRPr="00FC4B2A">
        <w:rPr>
          <w:lang w:val="it-IT"/>
        </w:rPr>
        <w:t xml:space="preserve"> </w:t>
      </w:r>
      <w:r w:rsidR="00632A8D" w:rsidRPr="00FC4B2A">
        <w:rPr>
          <w:lang w:val="it-IT"/>
        </w:rPr>
        <w:t>202</w:t>
      </w:r>
      <w:r w:rsidR="000F490A" w:rsidRPr="00FC4B2A">
        <w:rPr>
          <w:lang w:val="it-IT"/>
        </w:rPr>
        <w:t>5</w:t>
      </w:r>
      <w:r w:rsidRPr="00FC4B2A">
        <w:rPr>
          <w:lang w:val="it-IT"/>
        </w:rPr>
        <w:t xml:space="preserve">, krahasuar me buxhetin janë realizuar </w:t>
      </w:r>
      <w:r w:rsidRPr="00FC4B2A">
        <w:t xml:space="preserve">rreth </w:t>
      </w:r>
      <w:r w:rsidR="00BA38DE" w:rsidRPr="00FC4B2A">
        <w:t>80</w:t>
      </w:r>
      <w:r w:rsidR="000F3C41" w:rsidRPr="00FC4B2A">
        <w:rPr>
          <w:lang w:val="it-IT"/>
        </w:rPr>
        <w:t>%. Realizimi sipas zërave kryesorë, rezulton si më poshtë:</w:t>
      </w:r>
    </w:p>
    <w:p w:rsidR="000F3C41" w:rsidRPr="00FC4B2A" w:rsidRDefault="000F3C41" w:rsidP="000F3C41">
      <w:pPr>
        <w:spacing w:line="276" w:lineRule="auto"/>
        <w:jc w:val="both"/>
        <w:rPr>
          <w:lang w:val="it-IT"/>
        </w:rPr>
      </w:pPr>
    </w:p>
    <w:p w:rsidR="000F3C41" w:rsidRPr="00FC4B2A" w:rsidRDefault="000F3C41" w:rsidP="00823892">
      <w:pPr>
        <w:pStyle w:val="Subtitle"/>
        <w:numPr>
          <w:ilvl w:val="1"/>
          <w:numId w:val="1"/>
        </w:numPr>
        <w:tabs>
          <w:tab w:val="num" w:pos="1440"/>
        </w:tabs>
        <w:spacing w:line="276" w:lineRule="auto"/>
        <w:ind w:left="1152"/>
        <w:jc w:val="both"/>
        <w:rPr>
          <w:b w:val="0"/>
          <w:bCs w:val="0"/>
          <w:lang w:val="da-DK"/>
        </w:rPr>
      </w:pPr>
      <w:r w:rsidRPr="00FC4B2A">
        <w:rPr>
          <w:b w:val="0"/>
          <w:bCs w:val="0"/>
          <w:lang w:val="da-DK"/>
        </w:rPr>
        <w:t xml:space="preserve">Shpenzimet e personelit                           </w:t>
      </w:r>
      <w:r w:rsidR="00BA38DE" w:rsidRPr="00FC4B2A">
        <w:rPr>
          <w:b w:val="0"/>
          <w:bCs w:val="0"/>
          <w:lang w:val="da-DK"/>
        </w:rPr>
        <w:t>85</w:t>
      </w:r>
      <w:r w:rsidR="00E67A0A" w:rsidRPr="00FC4B2A">
        <w:rPr>
          <w:b w:val="0"/>
          <w:bCs w:val="0"/>
          <w:lang w:val="da-DK"/>
        </w:rPr>
        <w:t xml:space="preserve"> </w:t>
      </w:r>
      <w:r w:rsidRPr="00FC4B2A">
        <w:rPr>
          <w:b w:val="0"/>
          <w:bCs w:val="0"/>
          <w:lang w:val="da-DK"/>
        </w:rPr>
        <w:t xml:space="preserve">% </w:t>
      </w:r>
    </w:p>
    <w:p w:rsidR="000F3C41" w:rsidRPr="00FC4B2A" w:rsidRDefault="000F3C41" w:rsidP="00823892">
      <w:pPr>
        <w:pStyle w:val="Subtitle"/>
        <w:numPr>
          <w:ilvl w:val="1"/>
          <w:numId w:val="1"/>
        </w:numPr>
        <w:tabs>
          <w:tab w:val="num" w:pos="1440"/>
        </w:tabs>
        <w:spacing w:line="276" w:lineRule="auto"/>
        <w:ind w:left="1152"/>
        <w:jc w:val="both"/>
        <w:rPr>
          <w:b w:val="0"/>
          <w:bCs w:val="0"/>
        </w:rPr>
      </w:pPr>
      <w:r w:rsidRPr="00FC4B2A">
        <w:rPr>
          <w:b w:val="0"/>
          <w:bCs w:val="0"/>
        </w:rPr>
        <w:t xml:space="preserve">Shpenzimet e tjera operative                    </w:t>
      </w:r>
      <w:r w:rsidR="00BA38DE" w:rsidRPr="00FC4B2A">
        <w:rPr>
          <w:b w:val="0"/>
          <w:bCs w:val="0"/>
        </w:rPr>
        <w:t>62</w:t>
      </w:r>
      <w:r w:rsidR="00E67A0A" w:rsidRPr="00FC4B2A">
        <w:rPr>
          <w:b w:val="0"/>
          <w:bCs w:val="0"/>
        </w:rPr>
        <w:t xml:space="preserve"> </w:t>
      </w:r>
      <w:r w:rsidRPr="00FC4B2A">
        <w:rPr>
          <w:b w:val="0"/>
          <w:bCs w:val="0"/>
        </w:rPr>
        <w:t>%</w:t>
      </w:r>
    </w:p>
    <w:p w:rsidR="00E67A0A" w:rsidRPr="00FC4B2A" w:rsidRDefault="00E67A0A" w:rsidP="00823892">
      <w:pPr>
        <w:pStyle w:val="Subtitle"/>
        <w:numPr>
          <w:ilvl w:val="1"/>
          <w:numId w:val="1"/>
        </w:numPr>
        <w:tabs>
          <w:tab w:val="num" w:pos="1440"/>
        </w:tabs>
        <w:spacing w:line="276" w:lineRule="auto"/>
        <w:ind w:left="1152"/>
        <w:jc w:val="both"/>
        <w:rPr>
          <w:b w:val="0"/>
          <w:bCs w:val="0"/>
        </w:rPr>
      </w:pPr>
      <w:r w:rsidRPr="00FC4B2A">
        <w:rPr>
          <w:b w:val="0"/>
          <w:bCs w:val="0"/>
        </w:rPr>
        <w:t xml:space="preserve">Shpenzime kapitale                                  </w:t>
      </w:r>
      <w:r w:rsidR="00BA38DE" w:rsidRPr="00FC4B2A">
        <w:rPr>
          <w:b w:val="0"/>
          <w:bCs w:val="0"/>
        </w:rPr>
        <w:t>43</w:t>
      </w:r>
      <w:r w:rsidRPr="00FC4B2A">
        <w:rPr>
          <w:b w:val="0"/>
          <w:bCs w:val="0"/>
        </w:rPr>
        <w:t>%</w:t>
      </w:r>
    </w:p>
    <w:p w:rsidR="00105AC3" w:rsidRPr="00FC4B2A" w:rsidRDefault="00105AC3" w:rsidP="00105AC3">
      <w:pPr>
        <w:pStyle w:val="Subtitle"/>
        <w:tabs>
          <w:tab w:val="num" w:pos="1440"/>
        </w:tabs>
        <w:spacing w:line="276" w:lineRule="auto"/>
        <w:ind w:left="900"/>
        <w:jc w:val="both"/>
        <w:rPr>
          <w:b w:val="0"/>
          <w:bCs w:val="0"/>
        </w:rPr>
      </w:pPr>
    </w:p>
    <w:p w:rsidR="0024353C" w:rsidRDefault="0024353C" w:rsidP="00560D4C">
      <w:pPr>
        <w:spacing w:line="276" w:lineRule="auto"/>
        <w:rPr>
          <w:b/>
        </w:rPr>
      </w:pPr>
    </w:p>
    <w:p w:rsidR="0024353C" w:rsidRDefault="0024353C" w:rsidP="000F3C41">
      <w:pPr>
        <w:spacing w:line="276" w:lineRule="auto"/>
        <w:jc w:val="center"/>
        <w:rPr>
          <w:b/>
        </w:rPr>
      </w:pPr>
    </w:p>
    <w:p w:rsidR="000F3C41" w:rsidRPr="00FC4B2A" w:rsidRDefault="000F3C41" w:rsidP="000F3C41">
      <w:pPr>
        <w:spacing w:line="276" w:lineRule="auto"/>
        <w:jc w:val="center"/>
        <w:rPr>
          <w:b/>
        </w:rPr>
      </w:pPr>
      <w:r w:rsidRPr="00FC4B2A">
        <w:rPr>
          <w:b/>
        </w:rPr>
        <w:lastRenderedPageBreak/>
        <w:t>Realizimi i Fondeve të Programit</w:t>
      </w:r>
    </w:p>
    <w:p w:rsidR="000F3C41" w:rsidRPr="00FC4B2A" w:rsidRDefault="000F3C41" w:rsidP="000F3C41">
      <w:pPr>
        <w:spacing w:line="276" w:lineRule="auto"/>
        <w:jc w:val="center"/>
        <w:rPr>
          <w:b/>
          <w:i/>
        </w:rPr>
      </w:pPr>
      <w:r w:rsidRPr="00FC4B2A">
        <w:rPr>
          <w:i/>
        </w:rPr>
        <w:t xml:space="preserve">                                                                                                                                     në mijë lekë</w:t>
      </w:r>
    </w:p>
    <w:p w:rsidR="000F3C41" w:rsidRPr="00FC4B2A" w:rsidRDefault="000F3C41" w:rsidP="000F3C41">
      <w:pPr>
        <w:spacing w:line="276" w:lineRule="auto"/>
      </w:pPr>
      <w:r w:rsidRPr="00FC4B2A">
        <w:t xml:space="preserve">                                                                                                   </w:t>
      </w:r>
    </w:p>
    <w:p w:rsidR="00E67A0A" w:rsidRPr="00FC4B2A" w:rsidRDefault="003F7C8F" w:rsidP="00E67A0A">
      <w:pPr>
        <w:spacing w:line="276" w:lineRule="auto"/>
        <w:jc w:val="both"/>
      </w:pPr>
      <w:r w:rsidRPr="00FC4B2A">
        <w:rPr>
          <w:noProof/>
        </w:rPr>
        <w:drawing>
          <wp:inline distT="0" distB="0" distL="0" distR="0" wp14:anchorId="51733A81" wp14:editId="4C9834CA">
            <wp:extent cx="6038850" cy="2295525"/>
            <wp:effectExtent l="0" t="0" r="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A2897" w:rsidRPr="00FC4B2A" w:rsidRDefault="009A2897" w:rsidP="00E67A0A">
      <w:pPr>
        <w:spacing w:line="276" w:lineRule="auto"/>
        <w:jc w:val="both"/>
      </w:pPr>
    </w:p>
    <w:p w:rsidR="00DB388A" w:rsidRPr="00FC4B2A" w:rsidRDefault="00DB388A" w:rsidP="00FC092A">
      <w:pPr>
        <w:spacing w:before="100" w:beforeAutospacing="1" w:after="100" w:afterAutospacing="1"/>
        <w:jc w:val="both"/>
      </w:pPr>
      <w:r w:rsidRPr="00FC4B2A">
        <w:t>Buxheti fillestar i akorduar me Ligjin nr.115/2024 “Për buxhetin e vitit 2025” për programin “Shërbimi për Çështjet e Birësimeve” ishte 18,640,000 lekë.</w:t>
      </w:r>
    </w:p>
    <w:p w:rsidR="00DB388A" w:rsidRPr="00FC4B2A" w:rsidRDefault="00DB388A" w:rsidP="00823892">
      <w:pPr>
        <w:numPr>
          <w:ilvl w:val="0"/>
          <w:numId w:val="47"/>
        </w:numPr>
        <w:spacing w:before="100" w:beforeAutospacing="1" w:after="100" w:afterAutospacing="1"/>
      </w:pPr>
      <w:r w:rsidRPr="00FC4B2A">
        <w:t>Me shkresën nr.3604/1, datë 26.02.2025 të Ministrisë së Financave është shtuar fondi i veçantë në vlerën 100,000 lekë.</w:t>
      </w:r>
    </w:p>
    <w:p w:rsidR="00DB388A" w:rsidRPr="00FC4B2A" w:rsidRDefault="00DB388A" w:rsidP="00823892">
      <w:pPr>
        <w:numPr>
          <w:ilvl w:val="0"/>
          <w:numId w:val="47"/>
        </w:numPr>
        <w:spacing w:before="100" w:beforeAutospacing="1" w:after="100" w:afterAutospacing="1"/>
      </w:pPr>
      <w:r w:rsidRPr="00FC4B2A">
        <w:t>Plani i rishikuar për vitin 2025 për këtë program është 18,740,000 lekë.</w:t>
      </w:r>
    </w:p>
    <w:p w:rsidR="00DB388A" w:rsidRPr="00FC092A" w:rsidRDefault="00DB388A" w:rsidP="00DB388A">
      <w:pPr>
        <w:spacing w:before="100" w:beforeAutospacing="1" w:after="100" w:afterAutospacing="1"/>
        <w:outlineLvl w:val="2"/>
        <w:rPr>
          <w:b/>
          <w:bCs/>
        </w:rPr>
      </w:pPr>
      <w:r w:rsidRPr="00FC092A">
        <w:rPr>
          <w:b/>
          <w:bCs/>
        </w:rPr>
        <w:t>Realizimi i shpenzimeve</w:t>
      </w:r>
    </w:p>
    <w:p w:rsidR="00DB388A" w:rsidRPr="00FC4B2A" w:rsidRDefault="00DB388A" w:rsidP="00823892">
      <w:pPr>
        <w:numPr>
          <w:ilvl w:val="0"/>
          <w:numId w:val="48"/>
        </w:numPr>
        <w:spacing w:before="100" w:beforeAutospacing="1" w:after="100" w:afterAutospacing="1"/>
      </w:pPr>
      <w:r w:rsidRPr="00FC4B2A">
        <w:rPr>
          <w:b/>
          <w:bCs/>
        </w:rPr>
        <w:t>Shpenzimet e personelit</w:t>
      </w:r>
      <w:r w:rsidRPr="00FC4B2A">
        <w:t>: 12,676,419 lekë nga 15,000,000 lekë të planifikuara, rreth 85%.</w:t>
      </w:r>
    </w:p>
    <w:p w:rsidR="00DB388A" w:rsidRPr="00FC4B2A" w:rsidRDefault="00DB388A" w:rsidP="00823892">
      <w:pPr>
        <w:numPr>
          <w:ilvl w:val="0"/>
          <w:numId w:val="48"/>
        </w:numPr>
        <w:spacing w:before="100" w:beforeAutospacing="1" w:after="100" w:afterAutospacing="1"/>
      </w:pPr>
      <w:r w:rsidRPr="00FC4B2A">
        <w:rPr>
          <w:b/>
          <w:bCs/>
        </w:rPr>
        <w:t>Shpenzimet operative</w:t>
      </w:r>
      <w:r w:rsidRPr="00FC4B2A">
        <w:t>: 2,199,113 lekë nga 3,540,000 lekë të planifikuara, rreth 62%.</w:t>
      </w:r>
    </w:p>
    <w:p w:rsidR="00DB388A" w:rsidRPr="00FC4B2A" w:rsidRDefault="00DB388A" w:rsidP="00FC092A">
      <w:pPr>
        <w:spacing w:before="100" w:beforeAutospacing="1" w:after="100" w:afterAutospacing="1"/>
        <w:jc w:val="both"/>
      </w:pPr>
      <w:r w:rsidRPr="00FC4B2A">
        <w:t>Nënrealizimi i shpenzimeve operative ka ardhur kryesisht për shkak të mosfinalizimit të plotë të procedurave të prokurimit gjatë vitit buxhetor. Megjithatë, kjo nuk ka penguar funksionimin normal të institucionit, por evidenton nevojën për përmirësim në planifikim dhe ndjekje të afateve procedurale në vitin pasardhës.</w:t>
      </w:r>
    </w:p>
    <w:p w:rsidR="00DB388A" w:rsidRPr="00FC4B2A" w:rsidRDefault="00DB388A" w:rsidP="00823892">
      <w:pPr>
        <w:numPr>
          <w:ilvl w:val="0"/>
          <w:numId w:val="49"/>
        </w:numPr>
        <w:spacing w:before="100" w:beforeAutospacing="1" w:after="100" w:afterAutospacing="1"/>
      </w:pPr>
      <w:r w:rsidRPr="00FC4B2A">
        <w:rPr>
          <w:b/>
          <w:bCs/>
        </w:rPr>
        <w:t>Shpenzimet kapitale</w:t>
      </w:r>
      <w:r w:rsidRPr="00FC4B2A">
        <w:t>: 86,384 lekë nga 200,000 lekë të planifikuara.</w:t>
      </w:r>
    </w:p>
    <w:p w:rsidR="00DB388A" w:rsidRPr="00FC4B2A" w:rsidRDefault="00DB388A" w:rsidP="00DB388A">
      <w:pPr>
        <w:spacing w:before="100" w:beforeAutospacing="1" w:after="100" w:afterAutospacing="1"/>
      </w:pPr>
      <w:r w:rsidRPr="00FC4B2A">
        <w:t>Për vitin 2025, Shërbimi për Çështjet e Birësimeve ka parashikuar një produkt kryesor:</w:t>
      </w:r>
    </w:p>
    <w:p w:rsidR="00DB388A" w:rsidRPr="00FC4B2A" w:rsidRDefault="00DB388A" w:rsidP="00823892">
      <w:pPr>
        <w:numPr>
          <w:ilvl w:val="0"/>
          <w:numId w:val="50"/>
        </w:numPr>
        <w:spacing w:before="100" w:beforeAutospacing="1" w:after="100" w:afterAutospacing="1"/>
      </w:pPr>
      <w:r w:rsidRPr="00FC4B2A">
        <w:rPr>
          <w:b/>
          <w:bCs/>
        </w:rPr>
        <w:t>“Kërkesa për birësim të shqyrtuara”</w:t>
      </w:r>
      <w:r w:rsidRPr="00FC4B2A">
        <w:t xml:space="preserve"> – nga 20 kërkesa të planifikuara, janë realizuar 26 kërkesa për birësim.</w:t>
      </w:r>
    </w:p>
    <w:p w:rsidR="00DB388A" w:rsidRPr="00FC4B2A" w:rsidRDefault="00DB388A" w:rsidP="00AF17C4">
      <w:pPr>
        <w:spacing w:before="100" w:beforeAutospacing="1" w:after="100" w:afterAutospacing="1"/>
        <w:jc w:val="both"/>
      </w:pPr>
      <w:r w:rsidRPr="00FC4B2A">
        <w:t>Ky rezultat tregon angazhim maksimal të institucionit për shqyrtimin e të gjitha kërkesave të aplikantëve dhe realizimin e proceseve birësuese për fëmijët, sipas dosjeve të depozituara në Komitetin Shqiptar të Birësimeve.</w:t>
      </w:r>
    </w:p>
    <w:p w:rsidR="00DB388A" w:rsidRPr="000D6F69" w:rsidRDefault="00DB388A" w:rsidP="008449FF">
      <w:pPr>
        <w:spacing w:before="100" w:beforeAutospacing="1" w:after="100" w:afterAutospacing="1"/>
        <w:jc w:val="both"/>
      </w:pPr>
      <w:r w:rsidRPr="00FC4B2A">
        <w:t xml:space="preserve">Gjatë vitit 2025, Shërbimi për Çështjet e Birësimeve ka arritur rezultate të suksesshme në realizimin e produktit kryesor, duke garantuar shqyrtim të plotë të kërkesave për birësim. Nënrealizimi financiar </w:t>
      </w:r>
      <w:r w:rsidRPr="000D6F69">
        <w:t>në disa zëra reflekton nevojën për përmirësim të planifikimit dhe menaxhimit të procedurave, pa cënuar funksionimin e institucionit.</w:t>
      </w:r>
    </w:p>
    <w:p w:rsidR="00D32380" w:rsidRPr="0024353C" w:rsidRDefault="008449FF" w:rsidP="0024353C">
      <w:pPr>
        <w:spacing w:before="100" w:beforeAutospacing="1" w:after="100" w:afterAutospacing="1"/>
        <w:jc w:val="both"/>
      </w:pPr>
      <w:r w:rsidRPr="000D6F69">
        <w:t>Kjo</w:t>
      </w:r>
      <w:r w:rsidR="00DB388A" w:rsidRPr="000D6F69">
        <w:t xml:space="preserve"> performancë kontribuon në mbrojtjen e të drejtave të fëmijëve dhe aplikantëve birësues në përputhje me legjislacionin në fuqi.</w:t>
      </w:r>
    </w:p>
    <w:p w:rsidR="000F3C41" w:rsidRPr="00FC4B2A" w:rsidRDefault="000F3C41" w:rsidP="00823892">
      <w:pPr>
        <w:pStyle w:val="Subtitle"/>
        <w:numPr>
          <w:ilvl w:val="0"/>
          <w:numId w:val="6"/>
        </w:numPr>
        <w:spacing w:line="276" w:lineRule="auto"/>
        <w:jc w:val="both"/>
        <w:rPr>
          <w:bCs w:val="0"/>
          <w:lang w:val="da-DK"/>
        </w:rPr>
      </w:pPr>
      <w:r w:rsidRPr="00FC4B2A">
        <w:lastRenderedPageBreak/>
        <w:t>Programi “Shërbimi i Kthimit dhe Kompensimit të Pronave”</w:t>
      </w:r>
    </w:p>
    <w:p w:rsidR="00DB388A" w:rsidRPr="00FC4B2A" w:rsidRDefault="00DB388A" w:rsidP="00560D4C">
      <w:pPr>
        <w:jc w:val="both"/>
      </w:pPr>
      <w:r w:rsidRPr="00FC4B2A">
        <w:t>Buxheti fillestar i akorduar me Ligjin nr.115/2024 “Për buxhetin e vitit 2025” për programin “Shërbimi i Kthimit dhe Kompensimit të Pronave” ishte 2,415,646,000 lekë, nga të cilat:</w:t>
      </w:r>
    </w:p>
    <w:p w:rsidR="00DB388A" w:rsidRPr="00FC4B2A" w:rsidRDefault="00DB388A" w:rsidP="00560D4C">
      <w:pPr>
        <w:numPr>
          <w:ilvl w:val="0"/>
          <w:numId w:val="51"/>
        </w:numPr>
      </w:pPr>
      <w:r w:rsidRPr="00FC4B2A">
        <w:t>Shpenzime korente: 317,306,000 lekë</w:t>
      </w:r>
    </w:p>
    <w:p w:rsidR="00DB388A" w:rsidRPr="00FC4B2A" w:rsidRDefault="00DB388A" w:rsidP="00823892">
      <w:pPr>
        <w:numPr>
          <w:ilvl w:val="0"/>
          <w:numId w:val="51"/>
        </w:numPr>
        <w:spacing w:before="100" w:beforeAutospacing="1" w:after="100" w:afterAutospacing="1"/>
      </w:pPr>
      <w:r w:rsidRPr="00FC4B2A">
        <w:t>Fond për kompensimin e ish-pronarëve: 2,095,140,000 lekë</w:t>
      </w:r>
    </w:p>
    <w:p w:rsidR="00DB388A" w:rsidRPr="00FC4B2A" w:rsidRDefault="00DB388A" w:rsidP="00823892">
      <w:pPr>
        <w:numPr>
          <w:ilvl w:val="0"/>
          <w:numId w:val="51"/>
        </w:numPr>
        <w:spacing w:before="100" w:beforeAutospacing="1" w:after="100" w:afterAutospacing="1"/>
      </w:pPr>
      <w:r w:rsidRPr="00FC4B2A">
        <w:t>Shpenzime kapitale: 3,000,000 lekë</w:t>
      </w:r>
    </w:p>
    <w:p w:rsidR="00D21E8C" w:rsidRPr="00560D4C" w:rsidRDefault="00D21E8C" w:rsidP="0024353C">
      <w:pPr>
        <w:outlineLvl w:val="2"/>
        <w:rPr>
          <w:b/>
          <w:bCs/>
        </w:rPr>
      </w:pPr>
      <w:r w:rsidRPr="00560D4C">
        <w:rPr>
          <w:b/>
          <w:bCs/>
        </w:rPr>
        <w:t>Ndryshimet në shpenzimet korrente</w:t>
      </w:r>
    </w:p>
    <w:p w:rsidR="00DB388A" w:rsidRPr="00FC4B2A" w:rsidRDefault="00DB388A" w:rsidP="00823892">
      <w:pPr>
        <w:numPr>
          <w:ilvl w:val="0"/>
          <w:numId w:val="52"/>
        </w:numPr>
        <w:spacing w:before="100" w:beforeAutospacing="1" w:after="100" w:afterAutospacing="1"/>
      </w:pPr>
      <w:r w:rsidRPr="00FC4B2A">
        <w:t>Me shkresën nr.3604/1, datë 26.02.2025, Ministria e Financave miratoi shtesë fondi të veçantë në vlerën 200,000 lekë.</w:t>
      </w:r>
    </w:p>
    <w:p w:rsidR="00DB388A" w:rsidRPr="00FC4B2A" w:rsidRDefault="00DB388A" w:rsidP="00823892">
      <w:pPr>
        <w:numPr>
          <w:ilvl w:val="0"/>
          <w:numId w:val="52"/>
        </w:numPr>
        <w:spacing w:before="100" w:beforeAutospacing="1" w:after="100" w:afterAutospacing="1"/>
      </w:pPr>
      <w:r w:rsidRPr="00FC4B2A">
        <w:t>Në zbatim të Aktit Normativ nr.10, datë 08.10.2025, shpenzimet korente u pakësuan me 23,900,000 lekë.</w:t>
      </w:r>
    </w:p>
    <w:p w:rsidR="00DB388A" w:rsidRPr="00FC4B2A" w:rsidRDefault="00DB388A" w:rsidP="00823892">
      <w:pPr>
        <w:numPr>
          <w:ilvl w:val="0"/>
          <w:numId w:val="52"/>
        </w:numPr>
        <w:spacing w:before="100" w:beforeAutospacing="1" w:after="100" w:afterAutospacing="1"/>
      </w:pPr>
      <w:r w:rsidRPr="00FC4B2A">
        <w:t>Në zbatim të Aktit Normativ nr.11, datë 19.12.2025, shpenzimet korente u pakësuan me 22,700,000 lekë.</w:t>
      </w:r>
    </w:p>
    <w:p w:rsidR="00DB388A" w:rsidRPr="00FC4B2A" w:rsidRDefault="00DB388A" w:rsidP="0089039A">
      <w:pPr>
        <w:spacing w:before="100" w:beforeAutospacing="1" w:after="100" w:afterAutospacing="1"/>
      </w:pPr>
      <w:r w:rsidRPr="007B7934">
        <w:rPr>
          <w:bCs/>
        </w:rPr>
        <w:t>Totali i pakësimeve:</w:t>
      </w:r>
      <w:r w:rsidRPr="007B7934">
        <w:t xml:space="preserve"> 46,400,000 lekë</w:t>
      </w:r>
      <w:r w:rsidRPr="007B7934">
        <w:br/>
      </w:r>
      <w:r w:rsidRPr="007B7934">
        <w:rPr>
          <w:bCs/>
        </w:rPr>
        <w:t>Plani i rishikuar i shpenzimeve korente:</w:t>
      </w:r>
      <w:r w:rsidRPr="007B7934">
        <w:t xml:space="preserve"> 270,906,000 lekë</w:t>
      </w:r>
      <w:r w:rsidRPr="007B7934">
        <w:br/>
      </w:r>
      <w:r w:rsidRPr="007B7934">
        <w:rPr>
          <w:bCs/>
        </w:rPr>
        <w:t>Plani i rishikuar për programin 2025:</w:t>
      </w:r>
      <w:r w:rsidRPr="007B7934">
        <w:t xml:space="preserve"> 2,369,046,000 lekë</w:t>
      </w:r>
    </w:p>
    <w:p w:rsidR="00DB388A" w:rsidRPr="00D21E8C" w:rsidRDefault="00DB388A" w:rsidP="00560D4C">
      <w:pPr>
        <w:outlineLvl w:val="2"/>
        <w:rPr>
          <w:b/>
          <w:bCs/>
        </w:rPr>
      </w:pPr>
      <w:r w:rsidRPr="00D21E8C">
        <w:rPr>
          <w:b/>
          <w:bCs/>
        </w:rPr>
        <w:t>Realizimi i shpenzimeve sipas zërave kryesorë</w:t>
      </w:r>
    </w:p>
    <w:p w:rsidR="00DB388A" w:rsidRPr="00344331" w:rsidRDefault="00DB388A" w:rsidP="00560D4C">
      <w:pPr>
        <w:numPr>
          <w:ilvl w:val="0"/>
          <w:numId w:val="53"/>
        </w:numPr>
      </w:pPr>
      <w:r w:rsidRPr="00344331">
        <w:rPr>
          <w:bCs/>
        </w:rPr>
        <w:t>Shpenzimet e personelit:</w:t>
      </w:r>
      <w:r w:rsidRPr="00344331">
        <w:t xml:space="preserve"> 100%</w:t>
      </w:r>
    </w:p>
    <w:p w:rsidR="00DB388A" w:rsidRPr="00344331" w:rsidRDefault="00DB388A" w:rsidP="00823892">
      <w:pPr>
        <w:numPr>
          <w:ilvl w:val="0"/>
          <w:numId w:val="53"/>
        </w:numPr>
        <w:spacing w:before="100" w:beforeAutospacing="1" w:after="100" w:afterAutospacing="1"/>
      </w:pPr>
      <w:r w:rsidRPr="00344331">
        <w:rPr>
          <w:bCs/>
        </w:rPr>
        <w:t>Shpenzimet operative:</w:t>
      </w:r>
      <w:r w:rsidRPr="00344331">
        <w:t xml:space="preserve"> 71%</w:t>
      </w:r>
    </w:p>
    <w:p w:rsidR="00DB388A" w:rsidRPr="00344331" w:rsidRDefault="00DB388A" w:rsidP="00823892">
      <w:pPr>
        <w:numPr>
          <w:ilvl w:val="0"/>
          <w:numId w:val="53"/>
        </w:numPr>
        <w:spacing w:before="100" w:beforeAutospacing="1" w:after="100" w:afterAutospacing="1"/>
      </w:pPr>
      <w:r w:rsidRPr="00344331">
        <w:rPr>
          <w:bCs/>
        </w:rPr>
        <w:t>Kompensimi i ish-pronarëve:</w:t>
      </w:r>
      <w:r w:rsidRPr="00344331">
        <w:t xml:space="preserve"> 100%</w:t>
      </w:r>
    </w:p>
    <w:p w:rsidR="00344331" w:rsidRDefault="00DB388A" w:rsidP="00823892">
      <w:pPr>
        <w:numPr>
          <w:ilvl w:val="0"/>
          <w:numId w:val="53"/>
        </w:numPr>
        <w:spacing w:before="100" w:beforeAutospacing="1" w:after="100" w:afterAutospacing="1"/>
      </w:pPr>
      <w:r w:rsidRPr="00344331">
        <w:rPr>
          <w:bCs/>
        </w:rPr>
        <w:t>Shpenzimet kapitale:</w:t>
      </w:r>
      <w:r w:rsidRPr="00344331">
        <w:t xml:space="preserve"> 0%</w:t>
      </w:r>
    </w:p>
    <w:p w:rsidR="00DB388A" w:rsidRPr="00FC4B2A" w:rsidRDefault="00DB388A" w:rsidP="00344331">
      <w:pPr>
        <w:spacing w:before="100" w:beforeAutospacing="1" w:after="100" w:afterAutospacing="1"/>
        <w:jc w:val="both"/>
      </w:pPr>
      <w:r w:rsidRPr="00FC4B2A">
        <w:t>Për vitin 2025, Shërbimi i Kthimit dhe Kompensimit të Pronave ka realizuar shumicën e shpenzimeve në përputhje me planin e rishikuar, duke përmbushur plotësisht obligimet ndaj ish-pronarëve dhe shpenzimet për personelin. Nënrealizimi i shpenzimeve operative dhe kapitale evidenton nevojën për përmirësim të menaxhimit të procedurave dhe përgatitjes së projekteve kapitale në vitin pasard</w:t>
      </w:r>
      <w:r w:rsidR="00560D4C">
        <w:t xml:space="preserve">hës. </w:t>
      </w:r>
      <w:r w:rsidRPr="00FC4B2A">
        <w:t>Ky realizim siguron funksionimin e programit dhe zbatimin e objektivave të parashikuara për kompensimin dhe kthimin e pronave sipas legjislacionit në fuqi.</w:t>
      </w:r>
    </w:p>
    <w:p w:rsidR="0024353C" w:rsidRDefault="0024353C" w:rsidP="0024353C">
      <w:pPr>
        <w:spacing w:line="276" w:lineRule="auto"/>
        <w:rPr>
          <w:b/>
          <w:bCs/>
        </w:rPr>
      </w:pPr>
    </w:p>
    <w:p w:rsidR="000F3C41" w:rsidRPr="00FC4B2A" w:rsidRDefault="000F3C41" w:rsidP="000F3C41">
      <w:pPr>
        <w:spacing w:line="276" w:lineRule="auto"/>
        <w:jc w:val="center"/>
        <w:rPr>
          <w:b/>
        </w:rPr>
      </w:pPr>
      <w:r w:rsidRPr="00FC4B2A">
        <w:rPr>
          <w:b/>
        </w:rPr>
        <w:t>Realizimi i Fondeve të Programit</w:t>
      </w:r>
    </w:p>
    <w:p w:rsidR="005F4BC3" w:rsidRPr="00FC4B2A" w:rsidRDefault="000F3C41" w:rsidP="004E1D07">
      <w:pPr>
        <w:pStyle w:val="Subtitle"/>
        <w:spacing w:line="276" w:lineRule="auto"/>
        <w:rPr>
          <w:b w:val="0"/>
          <w:i/>
        </w:rPr>
      </w:pPr>
      <w:r w:rsidRPr="00FC4B2A">
        <w:rPr>
          <w:b w:val="0"/>
          <w:i/>
        </w:rPr>
        <w:t xml:space="preserve">                                                                                                                                          në mijë lekë</w:t>
      </w:r>
    </w:p>
    <w:p w:rsidR="000F3C41" w:rsidRPr="00FC4B2A" w:rsidRDefault="000F3C41" w:rsidP="000F3C41">
      <w:pPr>
        <w:pStyle w:val="Subtitle"/>
        <w:spacing w:line="276" w:lineRule="auto"/>
        <w:jc w:val="both"/>
      </w:pPr>
      <w:r w:rsidRPr="00FC4B2A">
        <w:rPr>
          <w:noProof/>
          <w:lang w:val="en-US"/>
        </w:rPr>
        <w:drawing>
          <wp:inline distT="0" distB="0" distL="0" distR="0" wp14:anchorId="62E9DBB6" wp14:editId="02B13877">
            <wp:extent cx="6143625" cy="303847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42FD9" w:rsidRPr="00FC4B2A" w:rsidRDefault="00942FD9" w:rsidP="004E1D07">
      <w:pPr>
        <w:tabs>
          <w:tab w:val="left" w:pos="-90"/>
          <w:tab w:val="left" w:pos="90"/>
        </w:tabs>
        <w:spacing w:after="200" w:line="276" w:lineRule="auto"/>
        <w:jc w:val="both"/>
      </w:pPr>
    </w:p>
    <w:p w:rsidR="00DB388A" w:rsidRPr="00FC4B2A" w:rsidRDefault="00DB388A" w:rsidP="003C2E8B">
      <w:pPr>
        <w:spacing w:before="100" w:beforeAutospacing="1" w:after="100" w:afterAutospacing="1"/>
      </w:pPr>
      <w:r w:rsidRPr="00FC4B2A">
        <w:t>Buxheti i këtij programi për vitin 2025 u menaxhua në përputhje me Ligjin nr.115/2024 dhe nd</w:t>
      </w:r>
      <w:r w:rsidR="003C2E8B">
        <w:t>ryshimet normative gjatë vitit.</w:t>
      </w:r>
    </w:p>
    <w:p w:rsidR="00DB388A" w:rsidRPr="003C2E8B" w:rsidRDefault="00DB388A" w:rsidP="00DB388A">
      <w:pPr>
        <w:spacing w:before="100" w:beforeAutospacing="1" w:after="100" w:afterAutospacing="1"/>
        <w:outlineLvl w:val="2"/>
        <w:rPr>
          <w:b/>
          <w:bCs/>
        </w:rPr>
      </w:pPr>
      <w:r w:rsidRPr="003C2E8B">
        <w:rPr>
          <w:b/>
          <w:bCs/>
        </w:rPr>
        <w:t>Realizimi i shpenzimeve për vitin 2025</w:t>
      </w:r>
    </w:p>
    <w:p w:rsidR="00DB388A" w:rsidRPr="00FC4B2A" w:rsidRDefault="00DB388A" w:rsidP="00823892">
      <w:pPr>
        <w:numPr>
          <w:ilvl w:val="0"/>
          <w:numId w:val="54"/>
        </w:numPr>
        <w:spacing w:before="100" w:beforeAutospacing="1" w:after="100" w:afterAutospacing="1"/>
      </w:pPr>
      <w:r w:rsidRPr="00FC4B2A">
        <w:rPr>
          <w:b/>
          <w:bCs/>
        </w:rPr>
        <w:t>Shpenzimet e personelit:</w:t>
      </w:r>
      <w:r w:rsidRPr="00FC4B2A">
        <w:t xml:space="preserve"> 228,656,525 lekë nga 229,106,000 lekë të planifikuara (~100%)</w:t>
      </w:r>
    </w:p>
    <w:p w:rsidR="00DB388A" w:rsidRPr="00FC4B2A" w:rsidRDefault="00DB388A" w:rsidP="00823892">
      <w:pPr>
        <w:numPr>
          <w:ilvl w:val="0"/>
          <w:numId w:val="54"/>
        </w:numPr>
      </w:pPr>
      <w:r w:rsidRPr="00FC4B2A">
        <w:rPr>
          <w:b/>
          <w:bCs/>
        </w:rPr>
        <w:t>Shpenzimet operative:</w:t>
      </w:r>
      <w:r w:rsidRPr="00FC4B2A">
        <w:t xml:space="preserve"> 29,585,970 lekë nga 41,800,000 lekë të planifikuara (~71%)</w:t>
      </w:r>
    </w:p>
    <w:p w:rsidR="00DB388A" w:rsidRPr="00FC4B2A" w:rsidRDefault="00DB388A" w:rsidP="00823892">
      <w:pPr>
        <w:pStyle w:val="ListParagraph"/>
        <w:numPr>
          <w:ilvl w:val="0"/>
          <w:numId w:val="60"/>
        </w:numPr>
      </w:pPr>
      <w:r w:rsidRPr="00FC4B2A">
        <w:t>Nënrealizimi për shkak të moslikuidimit për mirëmbajtje dhe blerje materiale, për shkak të urdhër bllokimit të llogarisë 602 në degën e thesarit.</w:t>
      </w:r>
    </w:p>
    <w:p w:rsidR="00DB388A" w:rsidRPr="00FC4B2A" w:rsidRDefault="00DB388A" w:rsidP="00823892">
      <w:pPr>
        <w:numPr>
          <w:ilvl w:val="0"/>
          <w:numId w:val="54"/>
        </w:numPr>
        <w:spacing w:before="100" w:beforeAutospacing="1" w:after="100" w:afterAutospacing="1"/>
      </w:pPr>
      <w:r w:rsidRPr="00FC4B2A">
        <w:rPr>
          <w:b/>
          <w:bCs/>
        </w:rPr>
        <w:t>Fondi i kompensimit të ish-pronarëve:</w:t>
      </w:r>
      <w:r w:rsidRPr="00FC4B2A">
        <w:t xml:space="preserve"> 2,095,140,000 lekë nga 2,095,140,000 lekë të planifikuara (~100%)</w:t>
      </w:r>
    </w:p>
    <w:p w:rsidR="00DB388A" w:rsidRPr="00FC4B2A" w:rsidRDefault="00DB388A" w:rsidP="003C2E8B">
      <w:pPr>
        <w:spacing w:before="100" w:beforeAutospacing="1" w:after="100" w:afterAutospacing="1"/>
      </w:pPr>
      <w:r w:rsidRPr="00FC4B2A">
        <w:t>Plani i rishikuar për vitin 2025 ka siguruar që shërbimi të funksionojë normalisht, duke realizuar të gjitha detyrimet ndaj ish-pronarëve</w:t>
      </w:r>
      <w:r w:rsidR="003C2E8B">
        <w:t xml:space="preserve"> dhe shpenzimet për personelin.</w:t>
      </w:r>
    </w:p>
    <w:p w:rsidR="00DB388A" w:rsidRPr="003C2E8B" w:rsidRDefault="00DB388A" w:rsidP="00DB388A">
      <w:pPr>
        <w:spacing w:before="100" w:beforeAutospacing="1" w:after="100" w:afterAutospacing="1"/>
        <w:outlineLvl w:val="2"/>
        <w:rPr>
          <w:b/>
          <w:bCs/>
        </w:rPr>
      </w:pPr>
      <w:r w:rsidRPr="003C2E8B">
        <w:rPr>
          <w:b/>
          <w:bCs/>
        </w:rPr>
        <w:t>Produktet e realizuara</w:t>
      </w:r>
    </w:p>
    <w:p w:rsidR="00DB388A" w:rsidRPr="00560D4C" w:rsidRDefault="00DB388A" w:rsidP="00823892">
      <w:pPr>
        <w:numPr>
          <w:ilvl w:val="0"/>
          <w:numId w:val="55"/>
        </w:numPr>
        <w:spacing w:before="100" w:beforeAutospacing="1" w:after="100" w:afterAutospacing="1"/>
      </w:pPr>
      <w:r w:rsidRPr="00560D4C">
        <w:rPr>
          <w:bCs/>
        </w:rPr>
        <w:t>Përfitues nga fondi fizik dhe financiar të kompensuar</w:t>
      </w:r>
      <w:r w:rsidRPr="00560D4C">
        <w:t xml:space="preserve"> – realizuar 100%</w:t>
      </w:r>
    </w:p>
    <w:p w:rsidR="00DB388A" w:rsidRPr="00560D4C" w:rsidRDefault="00DB388A" w:rsidP="00823892">
      <w:pPr>
        <w:pStyle w:val="ListParagraph"/>
        <w:numPr>
          <w:ilvl w:val="0"/>
          <w:numId w:val="61"/>
        </w:numPr>
        <w:spacing w:before="100" w:beforeAutospacing="1" w:after="100" w:afterAutospacing="1"/>
      </w:pPr>
      <w:r w:rsidRPr="00560D4C">
        <w:t>96 subjekte të kompensuara me 294,101,002 lekë nga 103 planifikuar</w:t>
      </w:r>
    </w:p>
    <w:p w:rsidR="00DB388A" w:rsidRPr="00560D4C" w:rsidRDefault="00DB388A" w:rsidP="00823892">
      <w:pPr>
        <w:pStyle w:val="ListParagraph"/>
        <w:numPr>
          <w:ilvl w:val="0"/>
          <w:numId w:val="61"/>
        </w:numPr>
        <w:spacing w:before="100" w:beforeAutospacing="1" w:after="100" w:afterAutospacing="1"/>
      </w:pPr>
      <w:r w:rsidRPr="00560D4C">
        <w:t>7 subjekte ende në proces</w:t>
      </w:r>
    </w:p>
    <w:p w:rsidR="00DB388A" w:rsidRPr="00560D4C" w:rsidRDefault="00DB388A" w:rsidP="00823892">
      <w:pPr>
        <w:pStyle w:val="ListParagraph"/>
        <w:numPr>
          <w:ilvl w:val="0"/>
          <w:numId w:val="61"/>
        </w:numPr>
        <w:spacing w:before="100" w:beforeAutospacing="1" w:after="100" w:afterAutospacing="1"/>
      </w:pPr>
      <w:r w:rsidRPr="00560D4C">
        <w:t>Fondi i kompensimit ruhej në Bankën e Nivelit të Dytë dhe Bankën e Shqipërisë</w:t>
      </w:r>
    </w:p>
    <w:p w:rsidR="00DB388A" w:rsidRPr="00560D4C" w:rsidRDefault="00DB388A" w:rsidP="00823892">
      <w:pPr>
        <w:numPr>
          <w:ilvl w:val="0"/>
          <w:numId w:val="55"/>
        </w:numPr>
        <w:spacing w:before="100" w:beforeAutospacing="1" w:after="100" w:afterAutospacing="1"/>
      </w:pPr>
      <w:r w:rsidRPr="00560D4C">
        <w:rPr>
          <w:bCs/>
        </w:rPr>
        <w:t>Vendimet e ankimuara në Gjykatë</w:t>
      </w:r>
      <w:r w:rsidRPr="00560D4C">
        <w:t xml:space="preserve"> – realizuar rreth 100%</w:t>
      </w:r>
    </w:p>
    <w:p w:rsidR="00DB388A" w:rsidRPr="00560D4C" w:rsidRDefault="00DB388A" w:rsidP="00823892">
      <w:pPr>
        <w:pStyle w:val="ListParagraph"/>
        <w:numPr>
          <w:ilvl w:val="0"/>
          <w:numId w:val="62"/>
        </w:numPr>
        <w:spacing w:before="100" w:beforeAutospacing="1" w:after="100" w:afterAutospacing="1"/>
      </w:pPr>
      <w:r w:rsidRPr="00560D4C">
        <w:t>Mbyllur 289 vendime të ankimuara</w:t>
      </w:r>
    </w:p>
    <w:p w:rsidR="00DB388A" w:rsidRPr="00560D4C" w:rsidRDefault="00DB388A" w:rsidP="00823892">
      <w:pPr>
        <w:pStyle w:val="ListParagraph"/>
        <w:numPr>
          <w:ilvl w:val="0"/>
          <w:numId w:val="62"/>
        </w:numPr>
        <w:spacing w:before="100" w:beforeAutospacing="1" w:after="100" w:afterAutospacing="1"/>
      </w:pPr>
      <w:r w:rsidRPr="00560D4C">
        <w:t>Depozituar 255 padi në gjykatat administrative të shkallës së parë dhe apelin administrativ</w:t>
      </w:r>
    </w:p>
    <w:p w:rsidR="00DB388A" w:rsidRPr="00560D4C" w:rsidRDefault="00DB388A" w:rsidP="00823892">
      <w:pPr>
        <w:numPr>
          <w:ilvl w:val="0"/>
          <w:numId w:val="55"/>
        </w:numPr>
        <w:spacing w:before="100" w:beforeAutospacing="1" w:after="100" w:afterAutospacing="1"/>
      </w:pPr>
      <w:r w:rsidRPr="00560D4C">
        <w:rPr>
          <w:bCs/>
        </w:rPr>
        <w:t>Blerje pajisje elektronike</w:t>
      </w:r>
      <w:r w:rsidRPr="00560D4C">
        <w:t xml:space="preserve"> – nuk u realizua</w:t>
      </w:r>
    </w:p>
    <w:p w:rsidR="00DB388A" w:rsidRPr="00560D4C" w:rsidRDefault="00DB388A" w:rsidP="00823892">
      <w:pPr>
        <w:pStyle w:val="ListParagraph"/>
        <w:numPr>
          <w:ilvl w:val="0"/>
          <w:numId w:val="63"/>
        </w:numPr>
        <w:spacing w:before="100" w:beforeAutospacing="1" w:after="100" w:afterAutospacing="1"/>
      </w:pPr>
      <w:r w:rsidRPr="00560D4C">
        <w:t>Procedura nuk u përfundua nga Agjencia Kombëtare e Shoqërisë së Informacionit</w:t>
      </w:r>
    </w:p>
    <w:p w:rsidR="00DB388A" w:rsidRPr="00560D4C" w:rsidRDefault="00DB388A" w:rsidP="00612FF7">
      <w:pPr>
        <w:numPr>
          <w:ilvl w:val="0"/>
          <w:numId w:val="55"/>
        </w:numPr>
      </w:pPr>
      <w:r w:rsidRPr="00560D4C">
        <w:rPr>
          <w:bCs/>
        </w:rPr>
        <w:t>Trajtimi i kërkesave për njohje pronësie ndër vite</w:t>
      </w:r>
    </w:p>
    <w:p w:rsidR="00DB388A" w:rsidRPr="00560D4C" w:rsidRDefault="00DB388A" w:rsidP="00612FF7">
      <w:pPr>
        <w:pStyle w:val="ListParagraph"/>
        <w:numPr>
          <w:ilvl w:val="0"/>
          <w:numId w:val="63"/>
        </w:numPr>
      </w:pPr>
      <w:r w:rsidRPr="00560D4C">
        <w:t>Në trajtim: 6,803 dosje dhe praktika</w:t>
      </w:r>
    </w:p>
    <w:p w:rsidR="00DB388A" w:rsidRPr="00560D4C" w:rsidRDefault="00DB388A" w:rsidP="00823892">
      <w:pPr>
        <w:pStyle w:val="ListParagraph"/>
        <w:numPr>
          <w:ilvl w:val="0"/>
          <w:numId w:val="63"/>
        </w:numPr>
        <w:spacing w:before="100" w:beforeAutospacing="1" w:after="100" w:afterAutospacing="1"/>
      </w:pPr>
      <w:r w:rsidRPr="00560D4C">
        <w:t>Mbyllur: 101 dosje dhe praktika (78 me vendim, 23 me memo)</w:t>
      </w:r>
    </w:p>
    <w:p w:rsidR="00DB388A" w:rsidRPr="00560D4C" w:rsidRDefault="00DB388A" w:rsidP="00823892">
      <w:pPr>
        <w:pStyle w:val="ListParagraph"/>
        <w:numPr>
          <w:ilvl w:val="0"/>
          <w:numId w:val="63"/>
        </w:numPr>
        <w:spacing w:before="100" w:beforeAutospacing="1" w:after="100" w:afterAutospacing="1"/>
      </w:pPr>
      <w:r w:rsidRPr="00560D4C">
        <w:t>159 subjekte në pritje për plotësim dokumentacioni</w:t>
      </w:r>
    </w:p>
    <w:p w:rsidR="00DB388A" w:rsidRPr="00560D4C" w:rsidRDefault="00DB388A" w:rsidP="00612FF7">
      <w:pPr>
        <w:numPr>
          <w:ilvl w:val="0"/>
          <w:numId w:val="55"/>
        </w:numPr>
      </w:pPr>
      <w:r w:rsidRPr="00560D4C">
        <w:rPr>
          <w:bCs/>
        </w:rPr>
        <w:t>Shpërndarja e fondit të Aluiznit (Kompensim nga ndërtimet informale të legalizuara)</w:t>
      </w:r>
      <w:r w:rsidRPr="00560D4C">
        <w:t xml:space="preserve"> – realizuar 70%</w:t>
      </w:r>
    </w:p>
    <w:p w:rsidR="00DB388A" w:rsidRPr="00560D4C" w:rsidRDefault="00DB388A" w:rsidP="00612FF7">
      <w:pPr>
        <w:pStyle w:val="ListParagraph"/>
        <w:numPr>
          <w:ilvl w:val="0"/>
          <w:numId w:val="64"/>
        </w:numPr>
      </w:pPr>
      <w:r w:rsidRPr="00560D4C">
        <w:t>626 subjekte të kompensuara me vlerë 677,585,966 lekë</w:t>
      </w:r>
    </w:p>
    <w:p w:rsidR="00DB388A" w:rsidRPr="00560D4C" w:rsidRDefault="00DB388A" w:rsidP="00823892">
      <w:pPr>
        <w:pStyle w:val="ListParagraph"/>
        <w:numPr>
          <w:ilvl w:val="0"/>
          <w:numId w:val="64"/>
        </w:numPr>
        <w:spacing w:before="100" w:beforeAutospacing="1" w:after="100" w:afterAutospacing="1"/>
      </w:pPr>
      <w:r w:rsidRPr="00560D4C">
        <w:t>1,296 aplikime të reja pranuar gjatë vitit</w:t>
      </w:r>
    </w:p>
    <w:p w:rsidR="00DB388A" w:rsidRPr="00560D4C" w:rsidRDefault="00DB388A" w:rsidP="00612FF7">
      <w:pPr>
        <w:numPr>
          <w:ilvl w:val="0"/>
          <w:numId w:val="55"/>
        </w:numPr>
      </w:pPr>
      <w:r w:rsidRPr="00560D4C">
        <w:rPr>
          <w:bCs/>
        </w:rPr>
        <w:t>Kompensim nga ndërtimet informale të legalizuara</w:t>
      </w:r>
      <w:r w:rsidRPr="00560D4C">
        <w:t xml:space="preserve"> – realizuar 100%</w:t>
      </w:r>
    </w:p>
    <w:p w:rsidR="00612FF7" w:rsidRPr="00560D4C" w:rsidRDefault="00DB388A" w:rsidP="00612FF7">
      <w:pPr>
        <w:pStyle w:val="ListParagraph"/>
        <w:numPr>
          <w:ilvl w:val="0"/>
          <w:numId w:val="65"/>
        </w:numPr>
      </w:pPr>
      <w:r w:rsidRPr="00560D4C">
        <w:t>3,527 subjekte të kompensuara me 1,396,651,400 lekë</w:t>
      </w:r>
      <w:r w:rsidR="00251682" w:rsidRPr="00560D4C">
        <w:t xml:space="preserve"> n</w:t>
      </w:r>
      <w:r w:rsidRPr="00560D4C">
        <w:t>ë zbatim të Vendimit të Këshillit të Ministrave nr.158, dt.30.12.2025</w:t>
      </w:r>
    </w:p>
    <w:p w:rsidR="00DB388A" w:rsidRPr="00FC4B2A" w:rsidRDefault="00DB388A" w:rsidP="00251682">
      <w:pPr>
        <w:spacing w:before="100" w:beforeAutospacing="1" w:after="100" w:afterAutospacing="1"/>
        <w:jc w:val="both"/>
      </w:pPr>
      <w:r w:rsidRPr="00FC4B2A">
        <w:lastRenderedPageBreak/>
        <w:t>Ky realizim tregon përmbushjen e objektivave kryesore të Shërbimit për vitin 2025, duke siguruar kompensimin e ish-pronarëve, trajtimin e kërkesave të pronësisë dhe ekzekutimin e vendimeve ligjore, pavarësisht sfidave në shpenzimet operative dhe për blerje kapitale.</w:t>
      </w:r>
    </w:p>
    <w:p w:rsidR="0019271B" w:rsidRPr="00612FF7" w:rsidRDefault="00DB388A" w:rsidP="00612FF7">
      <w:pPr>
        <w:spacing w:before="100" w:beforeAutospacing="1" w:after="100" w:afterAutospacing="1"/>
      </w:pPr>
      <w:r w:rsidRPr="00FC4B2A">
        <w:t>Në total, fondet janë shfrytëzuar efektivisht për realizimin e objektivave ligjor</w:t>
      </w:r>
      <w:r w:rsidR="00612FF7">
        <w:t>e dhe produktive të vitit 2025.</w:t>
      </w:r>
    </w:p>
    <w:p w:rsidR="000F3C41" w:rsidRPr="00FC4B2A" w:rsidRDefault="000F3C41" w:rsidP="00823892">
      <w:pPr>
        <w:pStyle w:val="ListParagraph"/>
        <w:numPr>
          <w:ilvl w:val="0"/>
          <w:numId w:val="6"/>
        </w:numPr>
        <w:spacing w:line="276" w:lineRule="auto"/>
        <w:jc w:val="both"/>
        <w:rPr>
          <w:bCs/>
        </w:rPr>
      </w:pPr>
      <w:r w:rsidRPr="00FC4B2A">
        <w:rPr>
          <w:b/>
        </w:rPr>
        <w:t>Programi “Shërbimi i Provës”</w:t>
      </w:r>
    </w:p>
    <w:p w:rsidR="00270F91" w:rsidRPr="00FC4B2A" w:rsidRDefault="00270F91" w:rsidP="00270F91">
      <w:pPr>
        <w:pStyle w:val="ListParagraph"/>
        <w:spacing w:line="276" w:lineRule="auto"/>
        <w:ind w:left="1260"/>
        <w:jc w:val="both"/>
        <w:rPr>
          <w:bCs/>
        </w:rPr>
      </w:pPr>
    </w:p>
    <w:p w:rsidR="000F3C41" w:rsidRPr="00FC4B2A" w:rsidRDefault="00642178" w:rsidP="00701B22">
      <w:pPr>
        <w:spacing w:line="276" w:lineRule="auto"/>
        <w:jc w:val="both"/>
        <w:rPr>
          <w:lang w:val="it-IT"/>
        </w:rPr>
      </w:pPr>
      <w:r w:rsidRPr="00FC4B2A">
        <w:rPr>
          <w:lang w:val="it-IT"/>
        </w:rPr>
        <w:t xml:space="preserve">Shpenzimet buxhetore </w:t>
      </w:r>
      <w:r w:rsidRPr="00FC4B2A">
        <w:t xml:space="preserve">për </w:t>
      </w:r>
      <w:r w:rsidRPr="00FC4B2A">
        <w:rPr>
          <w:lang w:val="it-IT"/>
        </w:rPr>
        <w:t>viti</w:t>
      </w:r>
      <w:r w:rsidR="00FB34C3" w:rsidRPr="00FC4B2A">
        <w:rPr>
          <w:lang w:val="it-IT"/>
        </w:rPr>
        <w:t>n</w:t>
      </w:r>
      <w:r w:rsidRPr="00FC4B2A">
        <w:rPr>
          <w:lang w:val="it-IT"/>
        </w:rPr>
        <w:t xml:space="preserve"> 202</w:t>
      </w:r>
      <w:r w:rsidR="007A62C8" w:rsidRPr="00FC4B2A">
        <w:rPr>
          <w:lang w:val="it-IT"/>
        </w:rPr>
        <w:t>5</w:t>
      </w:r>
      <w:r w:rsidRPr="00FC4B2A">
        <w:rPr>
          <w:lang w:val="it-IT"/>
        </w:rPr>
        <w:t xml:space="preserve">, krahasuar me buxhetin e alokuar janë realizuar </w:t>
      </w:r>
      <w:r w:rsidRPr="00FC4B2A">
        <w:t xml:space="preserve">rreth </w:t>
      </w:r>
      <w:r w:rsidR="000A1FE8" w:rsidRPr="00FC4B2A">
        <w:t>9</w:t>
      </w:r>
      <w:r w:rsidR="00CC01E4" w:rsidRPr="00FC4B2A">
        <w:t>6</w:t>
      </w:r>
      <w:r w:rsidR="000F3C41" w:rsidRPr="00FC4B2A">
        <w:rPr>
          <w:lang w:val="it-IT"/>
        </w:rPr>
        <w:t>%.</w:t>
      </w:r>
      <w:r w:rsidR="000F3C41" w:rsidRPr="00FC4B2A">
        <w:rPr>
          <w:b/>
          <w:lang w:val="it-IT"/>
        </w:rPr>
        <w:t xml:space="preserve"> </w:t>
      </w:r>
      <w:r w:rsidR="000F3C41" w:rsidRPr="00FC4B2A">
        <w:rPr>
          <w:lang w:val="it-IT"/>
        </w:rPr>
        <w:t>Realizimi sipas zërave kryesorë, rezulton si më poshtë:</w:t>
      </w:r>
    </w:p>
    <w:p w:rsidR="000F3C41" w:rsidRPr="00FC4B2A" w:rsidRDefault="000F3C41" w:rsidP="00701B22">
      <w:pPr>
        <w:spacing w:line="276" w:lineRule="auto"/>
        <w:jc w:val="both"/>
        <w:rPr>
          <w:lang w:val="it-IT"/>
        </w:rPr>
      </w:pPr>
    </w:p>
    <w:p w:rsidR="000F3C41" w:rsidRPr="00FC4B2A" w:rsidRDefault="000F3C41" w:rsidP="00823892">
      <w:pPr>
        <w:pStyle w:val="Subtitle"/>
        <w:numPr>
          <w:ilvl w:val="1"/>
          <w:numId w:val="1"/>
        </w:numPr>
        <w:tabs>
          <w:tab w:val="num" w:pos="1440"/>
        </w:tabs>
        <w:spacing w:line="276" w:lineRule="auto"/>
        <w:ind w:left="1152"/>
        <w:jc w:val="both"/>
        <w:rPr>
          <w:b w:val="0"/>
          <w:bCs w:val="0"/>
          <w:lang w:val="da-DK"/>
        </w:rPr>
      </w:pPr>
      <w:r w:rsidRPr="00FC4B2A">
        <w:rPr>
          <w:b w:val="0"/>
          <w:bCs w:val="0"/>
          <w:lang w:val="da-DK"/>
        </w:rPr>
        <w:t xml:space="preserve">Shpenzimet e personelit                           </w:t>
      </w:r>
      <w:r w:rsidR="0007444C" w:rsidRPr="00FC4B2A">
        <w:rPr>
          <w:b w:val="0"/>
          <w:bCs w:val="0"/>
          <w:lang w:val="da-DK"/>
        </w:rPr>
        <w:t>97</w:t>
      </w:r>
      <w:r w:rsidRPr="00FC4B2A">
        <w:rPr>
          <w:b w:val="0"/>
          <w:bCs w:val="0"/>
          <w:lang w:val="da-DK"/>
        </w:rPr>
        <w:t xml:space="preserve"> % </w:t>
      </w:r>
    </w:p>
    <w:p w:rsidR="000F3C41" w:rsidRPr="00FC4B2A" w:rsidRDefault="000F3C41" w:rsidP="00823892">
      <w:pPr>
        <w:pStyle w:val="Subtitle"/>
        <w:numPr>
          <w:ilvl w:val="1"/>
          <w:numId w:val="1"/>
        </w:numPr>
        <w:tabs>
          <w:tab w:val="num" w:pos="1440"/>
        </w:tabs>
        <w:spacing w:line="276" w:lineRule="auto"/>
        <w:ind w:left="1152"/>
        <w:jc w:val="both"/>
        <w:rPr>
          <w:b w:val="0"/>
          <w:bCs w:val="0"/>
        </w:rPr>
      </w:pPr>
      <w:r w:rsidRPr="00FC4B2A">
        <w:rPr>
          <w:b w:val="0"/>
          <w:bCs w:val="0"/>
        </w:rPr>
        <w:t xml:space="preserve">Shpenzimet e tjera operative                    </w:t>
      </w:r>
      <w:r w:rsidR="0007444C" w:rsidRPr="00FC4B2A">
        <w:rPr>
          <w:b w:val="0"/>
          <w:bCs w:val="0"/>
        </w:rPr>
        <w:t>87</w:t>
      </w:r>
      <w:r w:rsidRPr="00FC4B2A">
        <w:rPr>
          <w:b w:val="0"/>
          <w:bCs w:val="0"/>
        </w:rPr>
        <w:t xml:space="preserve"> %</w:t>
      </w:r>
    </w:p>
    <w:p w:rsidR="00D21E8C" w:rsidRPr="0089039A" w:rsidRDefault="00E83877" w:rsidP="0089039A">
      <w:pPr>
        <w:pStyle w:val="Subtitle"/>
        <w:numPr>
          <w:ilvl w:val="1"/>
          <w:numId w:val="1"/>
        </w:numPr>
        <w:tabs>
          <w:tab w:val="num" w:pos="1440"/>
        </w:tabs>
        <w:spacing w:line="276" w:lineRule="auto"/>
        <w:ind w:left="1152"/>
        <w:jc w:val="both"/>
        <w:rPr>
          <w:b w:val="0"/>
          <w:bCs w:val="0"/>
        </w:rPr>
      </w:pPr>
      <w:r w:rsidRPr="00FC4B2A">
        <w:rPr>
          <w:b w:val="0"/>
          <w:bCs w:val="0"/>
        </w:rPr>
        <w:t xml:space="preserve">Shpenzime kapitale                                  </w:t>
      </w:r>
      <w:r w:rsidR="0007444C" w:rsidRPr="00FC4B2A">
        <w:rPr>
          <w:b w:val="0"/>
          <w:bCs w:val="0"/>
        </w:rPr>
        <w:t>8.5</w:t>
      </w:r>
      <w:r w:rsidRPr="00FC4B2A">
        <w:rPr>
          <w:b w:val="0"/>
          <w:bCs w:val="0"/>
        </w:rPr>
        <w:t xml:space="preserve"> %</w:t>
      </w:r>
    </w:p>
    <w:p w:rsidR="00D21E8C" w:rsidRDefault="00D21E8C" w:rsidP="00105AC3">
      <w:pPr>
        <w:pStyle w:val="Subtitle"/>
        <w:tabs>
          <w:tab w:val="num" w:pos="1440"/>
        </w:tabs>
        <w:spacing w:line="276" w:lineRule="auto"/>
        <w:ind w:left="900"/>
        <w:jc w:val="both"/>
        <w:rPr>
          <w:b w:val="0"/>
          <w:bCs w:val="0"/>
        </w:rPr>
      </w:pPr>
    </w:p>
    <w:p w:rsidR="00D21E8C" w:rsidRPr="00FC4B2A" w:rsidRDefault="00D21E8C" w:rsidP="00105AC3">
      <w:pPr>
        <w:pStyle w:val="Subtitle"/>
        <w:tabs>
          <w:tab w:val="num" w:pos="1440"/>
        </w:tabs>
        <w:spacing w:line="276" w:lineRule="auto"/>
        <w:ind w:left="900"/>
        <w:jc w:val="both"/>
        <w:rPr>
          <w:b w:val="0"/>
          <w:bCs w:val="0"/>
        </w:rPr>
      </w:pPr>
    </w:p>
    <w:p w:rsidR="000F3C41" w:rsidRPr="00FC4B2A" w:rsidRDefault="000F3C41" w:rsidP="000F3C41">
      <w:pPr>
        <w:spacing w:line="276" w:lineRule="auto"/>
        <w:jc w:val="center"/>
        <w:rPr>
          <w:b/>
        </w:rPr>
      </w:pPr>
      <w:r w:rsidRPr="00FC4B2A">
        <w:rPr>
          <w:b/>
        </w:rPr>
        <w:t>Realizimi i Fondeve të Programit</w:t>
      </w:r>
    </w:p>
    <w:p w:rsidR="000F3C41" w:rsidRPr="00FC4B2A" w:rsidRDefault="000F3C41" w:rsidP="000F3C41">
      <w:pPr>
        <w:spacing w:line="276" w:lineRule="auto"/>
        <w:jc w:val="center"/>
        <w:rPr>
          <w:i/>
        </w:rPr>
      </w:pPr>
      <w:r w:rsidRPr="00FC4B2A">
        <w:t xml:space="preserve">                                                                                                                                             </w:t>
      </w:r>
      <w:r w:rsidRPr="00FC4B2A">
        <w:rPr>
          <w:i/>
        </w:rPr>
        <w:t>në mijë lekë</w:t>
      </w:r>
    </w:p>
    <w:p w:rsidR="00E83877" w:rsidRPr="00FC4B2A" w:rsidRDefault="000F3C41" w:rsidP="00E83877">
      <w:pPr>
        <w:spacing w:line="276" w:lineRule="auto"/>
        <w:jc w:val="both"/>
        <w:rPr>
          <w:b/>
        </w:rPr>
      </w:pPr>
      <w:r w:rsidRPr="00FC4B2A">
        <w:rPr>
          <w:b/>
          <w:noProof/>
        </w:rPr>
        <w:drawing>
          <wp:inline distT="0" distB="0" distL="0" distR="0" wp14:anchorId="2614975D" wp14:editId="7CB5258E">
            <wp:extent cx="6467475" cy="2847975"/>
            <wp:effectExtent l="0" t="0" r="9525"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83877" w:rsidRPr="00FC4B2A" w:rsidRDefault="00E83877" w:rsidP="00E83877">
      <w:pPr>
        <w:spacing w:line="276" w:lineRule="auto"/>
        <w:jc w:val="both"/>
      </w:pPr>
    </w:p>
    <w:p w:rsidR="00DB388A" w:rsidRPr="00FC4B2A" w:rsidRDefault="00DB388A" w:rsidP="00251682">
      <w:pPr>
        <w:spacing w:before="100" w:beforeAutospacing="1" w:after="100" w:afterAutospacing="1"/>
        <w:jc w:val="both"/>
      </w:pPr>
      <w:r w:rsidRPr="00FC4B2A">
        <w:t>Buxheti fillestar për programin e Shërbimit të Provës për vitin 2025 ishte 213,388,000 lekë, nga të cilat 211,388,000 lekë për shpenzime korente dhe 2,000,000 lekë për shpenzime kapitale.</w:t>
      </w:r>
    </w:p>
    <w:p w:rsidR="00D21E8C" w:rsidRPr="0024353C" w:rsidRDefault="00D21E8C" w:rsidP="00612FF7">
      <w:pPr>
        <w:outlineLvl w:val="2"/>
        <w:rPr>
          <w:b/>
          <w:bCs/>
        </w:rPr>
      </w:pPr>
      <w:r w:rsidRPr="0024353C">
        <w:rPr>
          <w:b/>
          <w:bCs/>
        </w:rPr>
        <w:t>Ndryshimet në shpenzimet korrente</w:t>
      </w:r>
    </w:p>
    <w:p w:rsidR="00DB388A" w:rsidRPr="00FC4B2A" w:rsidRDefault="00DB388A" w:rsidP="00612FF7">
      <w:pPr>
        <w:numPr>
          <w:ilvl w:val="0"/>
          <w:numId w:val="56"/>
        </w:numPr>
      </w:pPr>
      <w:r w:rsidRPr="00FC4B2A">
        <w:t>Shtesë fondi i veçantë 26.02.2025: 200,000 lekë</w:t>
      </w:r>
    </w:p>
    <w:p w:rsidR="00DB388A" w:rsidRPr="00FC4B2A" w:rsidRDefault="00DB388A" w:rsidP="00823892">
      <w:pPr>
        <w:numPr>
          <w:ilvl w:val="0"/>
          <w:numId w:val="56"/>
        </w:numPr>
        <w:spacing w:before="100" w:beforeAutospacing="1" w:after="100" w:afterAutospacing="1"/>
      </w:pPr>
      <w:r w:rsidRPr="00FC4B2A">
        <w:t>Shtesë fondi i veçantë 13.08.2025: 250,000 lekë</w:t>
      </w:r>
    </w:p>
    <w:p w:rsidR="00DB388A" w:rsidRPr="00FC4B2A" w:rsidRDefault="00DB388A" w:rsidP="00823892">
      <w:pPr>
        <w:numPr>
          <w:ilvl w:val="0"/>
          <w:numId w:val="56"/>
        </w:numPr>
        <w:spacing w:before="100" w:beforeAutospacing="1" w:after="100" w:afterAutospacing="1"/>
      </w:pPr>
      <w:r w:rsidRPr="00FC4B2A">
        <w:t>Pakësim shpenzimesh korente me AN nr.11, 19.12.2025: 1,500,000 lekë</w:t>
      </w:r>
    </w:p>
    <w:p w:rsidR="00DB388A" w:rsidRPr="00FC4B2A" w:rsidRDefault="00DB388A" w:rsidP="00612FF7">
      <w:r w:rsidRPr="00FC4B2A">
        <w:rPr>
          <w:b/>
          <w:bCs/>
        </w:rPr>
        <w:t>Plani i rishikuar:</w:t>
      </w:r>
    </w:p>
    <w:p w:rsidR="00DB388A" w:rsidRPr="00FC4B2A" w:rsidRDefault="00DB388A" w:rsidP="00612FF7">
      <w:pPr>
        <w:numPr>
          <w:ilvl w:val="0"/>
          <w:numId w:val="57"/>
        </w:numPr>
      </w:pPr>
      <w:r w:rsidRPr="00FC4B2A">
        <w:t>Shpenzimet korente: 210,338,000 lekë</w:t>
      </w:r>
    </w:p>
    <w:p w:rsidR="00DB388A" w:rsidRPr="00FC4B2A" w:rsidRDefault="00DB388A" w:rsidP="00823892">
      <w:pPr>
        <w:numPr>
          <w:ilvl w:val="0"/>
          <w:numId w:val="57"/>
        </w:numPr>
        <w:spacing w:before="100" w:beforeAutospacing="1" w:after="100" w:afterAutospacing="1"/>
      </w:pPr>
      <w:r w:rsidRPr="00FC4B2A">
        <w:t>Shpenzimet kapitale: 2,000,000 lekë</w:t>
      </w:r>
    </w:p>
    <w:p w:rsidR="00DB388A" w:rsidRPr="00FC4B2A" w:rsidRDefault="00DB388A" w:rsidP="00823892">
      <w:pPr>
        <w:numPr>
          <w:ilvl w:val="0"/>
          <w:numId w:val="57"/>
        </w:numPr>
        <w:spacing w:before="100" w:beforeAutospacing="1" w:after="100" w:afterAutospacing="1"/>
      </w:pPr>
      <w:r w:rsidRPr="00FC4B2A">
        <w:t>Totali i rishikuar: 212,338,000 lekë</w:t>
      </w:r>
    </w:p>
    <w:p w:rsidR="00DB388A" w:rsidRPr="00D21E8C" w:rsidRDefault="00DB388A" w:rsidP="00612FF7">
      <w:pPr>
        <w:outlineLvl w:val="2"/>
        <w:rPr>
          <w:b/>
          <w:bCs/>
        </w:rPr>
      </w:pPr>
      <w:r w:rsidRPr="00D21E8C">
        <w:rPr>
          <w:b/>
          <w:bCs/>
        </w:rPr>
        <w:t>Realizimi i shpenzimeve</w:t>
      </w:r>
    </w:p>
    <w:p w:rsidR="00DB388A" w:rsidRPr="00612FF7" w:rsidRDefault="00DB388A" w:rsidP="00612FF7">
      <w:pPr>
        <w:numPr>
          <w:ilvl w:val="0"/>
          <w:numId w:val="58"/>
        </w:numPr>
      </w:pPr>
      <w:r w:rsidRPr="00612FF7">
        <w:rPr>
          <w:bCs/>
        </w:rPr>
        <w:lastRenderedPageBreak/>
        <w:t>Totali:</w:t>
      </w:r>
      <w:r w:rsidR="00251682" w:rsidRPr="00612FF7">
        <w:t xml:space="preserve"> 203,269,004 lekë (</w:t>
      </w:r>
      <w:r w:rsidRPr="00612FF7">
        <w:t>96% e planit total)</w:t>
      </w:r>
    </w:p>
    <w:p w:rsidR="00DB388A" w:rsidRPr="00612FF7" w:rsidRDefault="00DB388A" w:rsidP="00823892">
      <w:pPr>
        <w:numPr>
          <w:ilvl w:val="0"/>
          <w:numId w:val="58"/>
        </w:numPr>
        <w:spacing w:before="100" w:beforeAutospacing="1" w:after="100" w:afterAutospacing="1"/>
      </w:pPr>
      <w:r w:rsidRPr="00612FF7">
        <w:rPr>
          <w:bCs/>
        </w:rPr>
        <w:t>Shpenzimet e personelit:</w:t>
      </w:r>
      <w:r w:rsidRPr="00612FF7">
        <w:t xml:space="preserve"> 185,393,</w:t>
      </w:r>
      <w:r w:rsidR="00251682" w:rsidRPr="00612FF7">
        <w:t>542 lekë nga 190,284,000 lekë (</w:t>
      </w:r>
      <w:r w:rsidRPr="00612FF7">
        <w:t>97%)</w:t>
      </w:r>
    </w:p>
    <w:p w:rsidR="00DB388A" w:rsidRPr="00FC4B2A" w:rsidRDefault="00DB388A" w:rsidP="00823892">
      <w:pPr>
        <w:numPr>
          <w:ilvl w:val="0"/>
          <w:numId w:val="58"/>
        </w:numPr>
        <w:spacing w:before="100" w:beforeAutospacing="1" w:after="100" w:afterAutospacing="1"/>
      </w:pPr>
      <w:r w:rsidRPr="00612FF7">
        <w:rPr>
          <w:bCs/>
        </w:rPr>
        <w:t>Shpenzimet operative:</w:t>
      </w:r>
      <w:r w:rsidRPr="00FC4B2A">
        <w:t xml:space="preserve"> 9,748,964 lekë nga 21,554,000 lekë (87%)</w:t>
      </w:r>
    </w:p>
    <w:p w:rsidR="00DB388A" w:rsidRPr="00FC4B2A" w:rsidRDefault="00DB388A" w:rsidP="00251682">
      <w:pPr>
        <w:spacing w:before="100" w:beforeAutospacing="1" w:after="100" w:afterAutospacing="1"/>
      </w:pPr>
      <w:r w:rsidRPr="00FC4B2A">
        <w:t xml:space="preserve">Nënrealizimi për shkak </w:t>
      </w:r>
      <w:r w:rsidR="00D21E8C" w:rsidRPr="00FC4B2A">
        <w:t>të mosfinalizimit të plotë të procedurave të prokurimit gjatë vitit buxhetor</w:t>
      </w:r>
      <w:r w:rsidRPr="00FC4B2A">
        <w:t>.</w:t>
      </w:r>
    </w:p>
    <w:p w:rsidR="00DB388A" w:rsidRPr="00FC4B2A" w:rsidRDefault="00DB388A" w:rsidP="00612FF7">
      <w:r w:rsidRPr="00FC4B2A">
        <w:rPr>
          <w:b/>
          <w:bCs/>
        </w:rPr>
        <w:t>Shpenzimet kapitale:</w:t>
      </w:r>
    </w:p>
    <w:p w:rsidR="00DB388A" w:rsidRPr="00FC4B2A" w:rsidRDefault="00DB388A" w:rsidP="00612FF7">
      <w:pPr>
        <w:pStyle w:val="ListParagraph"/>
        <w:numPr>
          <w:ilvl w:val="0"/>
          <w:numId w:val="66"/>
        </w:numPr>
      </w:pPr>
      <w:r w:rsidRPr="00FC4B2A">
        <w:t>“Blerje pajisje elektronike” (1,800,000 lekë) – nuk u realizua për shkak të mosfinalizimit të procedurës nga AKSHI</w:t>
      </w:r>
    </w:p>
    <w:p w:rsidR="00DB388A" w:rsidRPr="00FC4B2A" w:rsidRDefault="00DB388A" w:rsidP="00DB388A">
      <w:pPr>
        <w:pStyle w:val="ListParagraph"/>
        <w:numPr>
          <w:ilvl w:val="0"/>
          <w:numId w:val="66"/>
        </w:numPr>
        <w:spacing w:before="100" w:beforeAutospacing="1" w:after="100" w:afterAutospacing="1"/>
      </w:pPr>
      <w:r w:rsidRPr="00FC4B2A">
        <w:t>“Blerje pajisje zyre” (200,000 lekë) – realizuar 170,232 lekë (85%), 2 pajisje të blera</w:t>
      </w:r>
    </w:p>
    <w:p w:rsidR="00DB388A" w:rsidRPr="00251682" w:rsidRDefault="00DB388A" w:rsidP="00DB388A">
      <w:pPr>
        <w:spacing w:before="100" w:beforeAutospacing="1" w:after="100" w:afterAutospacing="1"/>
        <w:outlineLvl w:val="2"/>
        <w:rPr>
          <w:b/>
          <w:bCs/>
        </w:rPr>
      </w:pPr>
      <w:r w:rsidRPr="00251682">
        <w:rPr>
          <w:b/>
          <w:bCs/>
        </w:rPr>
        <w:t>Produktet e realizuara</w:t>
      </w:r>
    </w:p>
    <w:p w:rsidR="00DB388A" w:rsidRPr="00612FF7" w:rsidRDefault="00DB388A" w:rsidP="00612FF7">
      <w:pPr>
        <w:numPr>
          <w:ilvl w:val="0"/>
          <w:numId w:val="59"/>
        </w:numPr>
      </w:pPr>
      <w:r w:rsidRPr="00612FF7">
        <w:rPr>
          <w:bCs/>
        </w:rPr>
        <w:t>Persona të mbikqyrur me dënime alternative (meshkuj)</w:t>
      </w:r>
      <w:r w:rsidRPr="00612FF7">
        <w:t xml:space="preserve"> – realizuar 96%</w:t>
      </w:r>
    </w:p>
    <w:p w:rsidR="00DB388A" w:rsidRPr="00612FF7" w:rsidRDefault="00DB388A" w:rsidP="00612FF7">
      <w:pPr>
        <w:pStyle w:val="ListParagraph"/>
      </w:pPr>
      <w:r w:rsidRPr="00612FF7">
        <w:t>8,760 persona nga 9,100 të planifikuar</w:t>
      </w:r>
    </w:p>
    <w:p w:rsidR="00DB388A" w:rsidRPr="00612FF7" w:rsidRDefault="00DB388A" w:rsidP="00612FF7">
      <w:pPr>
        <w:numPr>
          <w:ilvl w:val="0"/>
          <w:numId w:val="59"/>
        </w:numPr>
      </w:pPr>
      <w:r w:rsidRPr="00612FF7">
        <w:rPr>
          <w:bCs/>
        </w:rPr>
        <w:t>Gra të dënuara me dënime alternative në programin e riintegrimit</w:t>
      </w:r>
      <w:r w:rsidRPr="00612FF7">
        <w:t xml:space="preserve"> – realizuar 88%</w:t>
      </w:r>
    </w:p>
    <w:p w:rsidR="00DB388A" w:rsidRPr="00FC4B2A" w:rsidRDefault="00DB388A" w:rsidP="00612FF7">
      <w:pPr>
        <w:pStyle w:val="ListParagraph"/>
      </w:pPr>
      <w:r w:rsidRPr="00FC4B2A">
        <w:t>698 raste nga 790 të planifikuara</w:t>
      </w:r>
      <w:r w:rsidR="009E647B">
        <w:t>, n</w:t>
      </w:r>
      <w:r w:rsidRPr="00FC4B2A">
        <w:t>ënrealizimi lidhet me numrin e vendimeve gjyqësore për gratë në proces riintegrimi</w:t>
      </w:r>
    </w:p>
    <w:p w:rsidR="00DB388A" w:rsidRPr="00612FF7" w:rsidRDefault="00DB388A" w:rsidP="00612FF7">
      <w:pPr>
        <w:numPr>
          <w:ilvl w:val="0"/>
          <w:numId w:val="59"/>
        </w:numPr>
      </w:pPr>
      <w:r w:rsidRPr="00612FF7">
        <w:rPr>
          <w:bCs/>
        </w:rPr>
        <w:t>Të mitur të mbikqyrur nga Shërbimi i Provës</w:t>
      </w:r>
      <w:r w:rsidRPr="00612FF7">
        <w:t xml:space="preserve"> – realizuar 104%</w:t>
      </w:r>
    </w:p>
    <w:p w:rsidR="00DB388A" w:rsidRPr="00FC4B2A" w:rsidRDefault="00DB388A" w:rsidP="00612FF7">
      <w:pPr>
        <w:pStyle w:val="ListParagraph"/>
      </w:pPr>
      <w:r w:rsidRPr="00612FF7">
        <w:t>312 të mitur nga 300 të planifikuar</w:t>
      </w:r>
    </w:p>
    <w:p w:rsidR="00B8648C" w:rsidRPr="00FC4B2A" w:rsidRDefault="00DB388A" w:rsidP="00431427">
      <w:pPr>
        <w:spacing w:before="100" w:beforeAutospacing="1" w:after="100" w:afterAutospacing="1"/>
        <w:jc w:val="both"/>
      </w:pPr>
      <w:r w:rsidRPr="00FC4B2A">
        <w:t xml:space="preserve">Realizimi i vitit 2025 tregon një përmbushje të lartë të objektivave kryesore, sidomos në mbikqyrjen e të miturve dhe personave meshkuj me dënime alternative, ndërsa produkti për gratë mbeti pak nën pritshmëri për shkak të faktorëve gjyqësorë. Fondet operative dhe kapitale u </w:t>
      </w:r>
      <w:r w:rsidR="00431427">
        <w:t>realizuan</w:t>
      </w:r>
      <w:r w:rsidRPr="00FC4B2A">
        <w:t xml:space="preserve"> </w:t>
      </w:r>
      <w:r w:rsidR="00431427">
        <w:t xml:space="preserve">për shkak </w:t>
      </w:r>
      <w:r w:rsidR="00431427" w:rsidRPr="00431427">
        <w:t>të mosfinalizimit të procedurës nga AKSHI</w:t>
      </w:r>
      <w:r w:rsidR="00431427">
        <w:t>.</w:t>
      </w:r>
    </w:p>
    <w:p w:rsidR="001035BB" w:rsidRPr="00FC4B2A" w:rsidRDefault="001035BB" w:rsidP="007F56F9"/>
    <w:p w:rsidR="00635AEA" w:rsidRDefault="00635AEA" w:rsidP="007F56F9"/>
    <w:p w:rsidR="00560D4C" w:rsidRDefault="00560D4C" w:rsidP="007F56F9"/>
    <w:p w:rsidR="00560D4C" w:rsidRPr="00FC4B2A" w:rsidRDefault="00560D4C" w:rsidP="007F56F9"/>
    <w:p w:rsidR="00AA5946" w:rsidRPr="00AA5946" w:rsidRDefault="00AA5946" w:rsidP="00AA5946">
      <w:pPr>
        <w:autoSpaceDE w:val="0"/>
        <w:autoSpaceDN w:val="0"/>
        <w:adjustRightInd w:val="0"/>
        <w:spacing w:before="168" w:line="276" w:lineRule="auto"/>
        <w:ind w:left="5670"/>
        <w:jc w:val="center"/>
        <w:rPr>
          <w:b/>
        </w:rPr>
      </w:pPr>
      <w:r w:rsidRPr="00AA5946">
        <w:rPr>
          <w:b/>
        </w:rPr>
        <w:t>SEKRETAR I PËRGJITHSHËM</w:t>
      </w:r>
      <w:bookmarkStart w:id="1" w:name="_GoBack"/>
      <w:bookmarkEnd w:id="1"/>
    </w:p>
    <w:sectPr w:rsidR="00AA5946" w:rsidRPr="00AA5946" w:rsidSect="00720220">
      <w:footerReference w:type="default" r:id="rId21"/>
      <w:pgSz w:w="11909" w:h="16834" w:code="9"/>
      <w:pgMar w:top="1138" w:right="1138" w:bottom="562" w:left="1138"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65F" w:rsidRDefault="002B765F" w:rsidP="00EA0989">
      <w:r>
        <w:separator/>
      </w:r>
    </w:p>
  </w:endnote>
  <w:endnote w:type="continuationSeparator" w:id="0">
    <w:p w:rsidR="002B765F" w:rsidRDefault="002B765F" w:rsidP="00EA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39A" w:rsidRPr="001C1376" w:rsidRDefault="0089039A" w:rsidP="00720220">
    <w:pPr>
      <w:tabs>
        <w:tab w:val="left" w:pos="780"/>
      </w:tabs>
      <w:rPr>
        <w:rFonts w:ascii="Garamond" w:hAnsi="Garamond" w:cs="Arial"/>
        <w:sz w:val="16"/>
        <w:szCs w:val="16"/>
      </w:rPr>
    </w:pPr>
    <w:r w:rsidRPr="00527D51">
      <w:rPr>
        <w:noProof/>
        <w:sz w:val="16"/>
        <w:szCs w:val="16"/>
      </w:rPr>
      <mc:AlternateContent>
        <mc:Choice Requires="wps">
          <w:drawing>
            <wp:anchor distT="4294967293" distB="4294967293" distL="114300" distR="114300" simplePos="0" relativeHeight="251659264" behindDoc="0" locked="0" layoutInCell="1" allowOverlap="1" wp14:anchorId="6266FF10" wp14:editId="2453EA4C">
              <wp:simplePos x="0" y="0"/>
              <wp:positionH relativeFrom="column">
                <wp:posOffset>248921</wp:posOffset>
              </wp:positionH>
              <wp:positionV relativeFrom="paragraph">
                <wp:posOffset>34924</wp:posOffset>
              </wp:positionV>
              <wp:extent cx="5543550" cy="45719"/>
              <wp:effectExtent l="0" t="0" r="19050" b="3111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9ECEA6" id="_x0000_t32" coordsize="21600,21600" o:spt="32" o:oned="t" path="m,l21600,21600e" filled="f">
              <v:path arrowok="t" fillok="f" o:connecttype="none"/>
              <o:lock v:ext="edit" shapetype="t"/>
            </v:shapetype>
            <v:shape id="AutoShape 2" o:spid="_x0000_s1026" type="#_x0000_t32" style="position:absolute;margin-left:19.6pt;margin-top:2.75pt;width:436.5pt;height:3.6p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"/>
          </w:pict>
        </mc:Fallback>
      </mc:AlternateContent>
    </w:r>
  </w:p>
  <w:p w:rsidR="0089039A" w:rsidRPr="00115EFB" w:rsidRDefault="0089039A" w:rsidP="00720220">
    <w:pPr>
      <w:tabs>
        <w:tab w:val="center" w:pos="4680"/>
        <w:tab w:val="right" w:pos="9360"/>
      </w:tabs>
      <w:jc w:val="center"/>
      <w:rPr>
        <w:noProof/>
        <w:color w:val="000000"/>
        <w:sz w:val="18"/>
        <w:szCs w:val="18"/>
      </w:rPr>
    </w:pPr>
    <w:r>
      <w:rPr>
        <w:noProof/>
        <w:color w:val="000000"/>
        <w:sz w:val="18"/>
        <w:szCs w:val="18"/>
      </w:rPr>
      <w:t xml:space="preserve">     </w:t>
    </w:r>
    <w:r w:rsidRPr="009B7EDD">
      <w:rPr>
        <w:noProof/>
        <w:color w:val="000000"/>
        <w:sz w:val="18"/>
        <w:szCs w:val="18"/>
      </w:rPr>
      <w:t>Bulevardi “Zog</w:t>
    </w:r>
    <w:r>
      <w:rPr>
        <w:noProof/>
        <w:color w:val="000000"/>
        <w:sz w:val="18"/>
        <w:szCs w:val="18"/>
      </w:rPr>
      <w:t>u</w:t>
    </w:r>
    <w:r w:rsidRPr="009B7EDD">
      <w:rPr>
        <w:noProof/>
        <w:color w:val="000000"/>
        <w:sz w:val="18"/>
        <w:szCs w:val="18"/>
      </w:rPr>
      <w:t xml:space="preserve"> I-rë”, Tiranë     Tel: + 355 4 2259 390    </w:t>
    </w:r>
    <w:r w:rsidRPr="00A95DF6">
      <w:rPr>
        <w:noProof/>
        <w:color w:val="000000" w:themeColor="text1"/>
        <w:sz w:val="18"/>
        <w:szCs w:val="18"/>
        <w:u w:val="single"/>
      </w:rPr>
      <w:t>http://</w:t>
    </w:r>
    <w:r>
      <w:rPr>
        <w:noProof/>
        <w:color w:val="000000" w:themeColor="text1"/>
        <w:sz w:val="18"/>
        <w:szCs w:val="18"/>
        <w:u w:val="single"/>
      </w:rPr>
      <w:t>www</w:t>
    </w:r>
    <w:r w:rsidRPr="00A95DF6">
      <w:rPr>
        <w:noProof/>
        <w:color w:val="000000" w:themeColor="text1"/>
        <w:sz w:val="18"/>
        <w:szCs w:val="18"/>
        <w:u w:val="single"/>
      </w:rPr>
      <w:t>. drejtesia.gov.al</w:t>
    </w:r>
    <w:r w:rsidRPr="00A95DF6">
      <w:rPr>
        <w:noProof/>
        <w:color w:val="000000" w:themeColor="text1"/>
        <w:sz w:val="18"/>
        <w:szCs w:val="18"/>
      </w:rPr>
      <w:t xml:space="preserve">      </w:t>
    </w:r>
    <w:r w:rsidRPr="009B7EDD">
      <w:rPr>
        <w:noProof/>
        <w:color w:val="000000"/>
        <w:sz w:val="18"/>
        <w:szCs w:val="18"/>
      </w:rPr>
      <w:t>info@drejtesia.gov.al</w:t>
    </w:r>
  </w:p>
  <w:p w:rsidR="0089039A" w:rsidRDefault="0089039A" w:rsidP="0070594B">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65F" w:rsidRDefault="002B765F" w:rsidP="00EA0989">
      <w:r>
        <w:separator/>
      </w:r>
    </w:p>
  </w:footnote>
  <w:footnote w:type="continuationSeparator" w:id="0">
    <w:p w:rsidR="002B765F" w:rsidRDefault="002B765F" w:rsidP="00EA0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378"/>
    <w:multiLevelType w:val="multilevel"/>
    <w:tmpl w:val="7C5A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1798C"/>
    <w:multiLevelType w:val="multilevel"/>
    <w:tmpl w:val="6F64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221F2"/>
    <w:multiLevelType w:val="multilevel"/>
    <w:tmpl w:val="EA206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36537"/>
    <w:multiLevelType w:val="multilevel"/>
    <w:tmpl w:val="583E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A068A"/>
    <w:multiLevelType w:val="multilevel"/>
    <w:tmpl w:val="2516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D5DFB"/>
    <w:multiLevelType w:val="multilevel"/>
    <w:tmpl w:val="794E0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16317"/>
    <w:multiLevelType w:val="hybridMultilevel"/>
    <w:tmpl w:val="0FAC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A70D26"/>
    <w:multiLevelType w:val="multilevel"/>
    <w:tmpl w:val="5F64E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4C045C"/>
    <w:multiLevelType w:val="multilevel"/>
    <w:tmpl w:val="FFDE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423D39"/>
    <w:multiLevelType w:val="multilevel"/>
    <w:tmpl w:val="0566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1A6EA8"/>
    <w:multiLevelType w:val="hybridMultilevel"/>
    <w:tmpl w:val="0AF471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2A329C5"/>
    <w:multiLevelType w:val="multilevel"/>
    <w:tmpl w:val="552A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A5009C"/>
    <w:multiLevelType w:val="multilevel"/>
    <w:tmpl w:val="249A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5375EF"/>
    <w:multiLevelType w:val="multilevel"/>
    <w:tmpl w:val="4718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841CD7"/>
    <w:multiLevelType w:val="multilevel"/>
    <w:tmpl w:val="3C3C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B011A6"/>
    <w:multiLevelType w:val="multilevel"/>
    <w:tmpl w:val="5FCA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A13C6F"/>
    <w:multiLevelType w:val="multilevel"/>
    <w:tmpl w:val="5FEC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BD5B39"/>
    <w:multiLevelType w:val="multilevel"/>
    <w:tmpl w:val="EB4074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8D1542"/>
    <w:multiLevelType w:val="multilevel"/>
    <w:tmpl w:val="67B0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792BBA"/>
    <w:multiLevelType w:val="multilevel"/>
    <w:tmpl w:val="5FDE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9C4DBF"/>
    <w:multiLevelType w:val="multilevel"/>
    <w:tmpl w:val="D83C3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862E1A"/>
    <w:multiLevelType w:val="hybridMultilevel"/>
    <w:tmpl w:val="B74A0056"/>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2" w15:restartNumberingAfterBreak="0">
    <w:nsid w:val="26E67084"/>
    <w:multiLevelType w:val="multilevel"/>
    <w:tmpl w:val="78C4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B13CB5"/>
    <w:multiLevelType w:val="multilevel"/>
    <w:tmpl w:val="54EC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8D5388"/>
    <w:multiLevelType w:val="multilevel"/>
    <w:tmpl w:val="A942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111C09"/>
    <w:multiLevelType w:val="multilevel"/>
    <w:tmpl w:val="981E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3A024D"/>
    <w:multiLevelType w:val="multilevel"/>
    <w:tmpl w:val="D12C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0C2499"/>
    <w:multiLevelType w:val="multilevel"/>
    <w:tmpl w:val="92D6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21307A"/>
    <w:multiLevelType w:val="hybridMultilevel"/>
    <w:tmpl w:val="0D5E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29592C"/>
    <w:multiLevelType w:val="hybridMultilevel"/>
    <w:tmpl w:val="6AEE97E0"/>
    <w:lvl w:ilvl="0" w:tplc="4714230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2F732F"/>
    <w:multiLevelType w:val="multilevel"/>
    <w:tmpl w:val="335C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3F4426"/>
    <w:multiLevelType w:val="multilevel"/>
    <w:tmpl w:val="2CCA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78299F"/>
    <w:multiLevelType w:val="hybridMultilevel"/>
    <w:tmpl w:val="D08650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3AA05E15"/>
    <w:multiLevelType w:val="multilevel"/>
    <w:tmpl w:val="4EFA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D36583"/>
    <w:multiLevelType w:val="multilevel"/>
    <w:tmpl w:val="42FA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9F4C28"/>
    <w:multiLevelType w:val="multilevel"/>
    <w:tmpl w:val="E0EE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4A49D9"/>
    <w:multiLevelType w:val="multilevel"/>
    <w:tmpl w:val="BB3A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FE65F3"/>
    <w:multiLevelType w:val="hybridMultilevel"/>
    <w:tmpl w:val="EA72D2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D9471B7"/>
    <w:multiLevelType w:val="multilevel"/>
    <w:tmpl w:val="778C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CB09FA"/>
    <w:multiLevelType w:val="hybridMultilevel"/>
    <w:tmpl w:val="CC2AED52"/>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0" w15:restartNumberingAfterBreak="0">
    <w:nsid w:val="4F442531"/>
    <w:multiLevelType w:val="multilevel"/>
    <w:tmpl w:val="0720A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00C2423"/>
    <w:multiLevelType w:val="multilevel"/>
    <w:tmpl w:val="0F9E9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6D2B52"/>
    <w:multiLevelType w:val="multilevel"/>
    <w:tmpl w:val="2EB2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2840F5"/>
    <w:multiLevelType w:val="hybridMultilevel"/>
    <w:tmpl w:val="79985EEE"/>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4" w15:restartNumberingAfterBreak="0">
    <w:nsid w:val="51723906"/>
    <w:multiLevelType w:val="hybridMultilevel"/>
    <w:tmpl w:val="2472871E"/>
    <w:lvl w:ilvl="0" w:tplc="155E09CE">
      <w:start w:val="1"/>
      <w:numFmt w:val="decimal"/>
      <w:lvlText w:val="%1."/>
      <w:lvlJc w:val="left"/>
      <w:pPr>
        <w:ind w:left="126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40F05BC"/>
    <w:multiLevelType w:val="multilevel"/>
    <w:tmpl w:val="64F6C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2D0A0A"/>
    <w:multiLevelType w:val="multilevel"/>
    <w:tmpl w:val="9E92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493524"/>
    <w:multiLevelType w:val="multilevel"/>
    <w:tmpl w:val="BDA2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404BB0"/>
    <w:multiLevelType w:val="multilevel"/>
    <w:tmpl w:val="CF62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520140"/>
    <w:multiLevelType w:val="multilevel"/>
    <w:tmpl w:val="64988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5665F0D"/>
    <w:multiLevelType w:val="hybridMultilevel"/>
    <w:tmpl w:val="68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EC02A3"/>
    <w:multiLevelType w:val="multilevel"/>
    <w:tmpl w:val="C81A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3D0C64"/>
    <w:multiLevelType w:val="hybridMultilevel"/>
    <w:tmpl w:val="F7C8640A"/>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53" w15:restartNumberingAfterBreak="0">
    <w:nsid w:val="57C01908"/>
    <w:multiLevelType w:val="multilevel"/>
    <w:tmpl w:val="F9909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F307AE"/>
    <w:multiLevelType w:val="multilevel"/>
    <w:tmpl w:val="C110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A0D7D73"/>
    <w:multiLevelType w:val="multilevel"/>
    <w:tmpl w:val="1438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6279FE"/>
    <w:multiLevelType w:val="multilevel"/>
    <w:tmpl w:val="CE42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CBF6686"/>
    <w:multiLevelType w:val="multilevel"/>
    <w:tmpl w:val="ED68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465CBF"/>
    <w:multiLevelType w:val="multilevel"/>
    <w:tmpl w:val="86C2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27B5733"/>
    <w:multiLevelType w:val="multilevel"/>
    <w:tmpl w:val="317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E65B2C"/>
    <w:multiLevelType w:val="hybridMultilevel"/>
    <w:tmpl w:val="F28EFC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6A2445B7"/>
    <w:multiLevelType w:val="multilevel"/>
    <w:tmpl w:val="89D6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1B24D8"/>
    <w:multiLevelType w:val="hybridMultilevel"/>
    <w:tmpl w:val="FAAC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877160"/>
    <w:multiLevelType w:val="hybridMultilevel"/>
    <w:tmpl w:val="1CBE0D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6F172282"/>
    <w:multiLevelType w:val="multilevel"/>
    <w:tmpl w:val="00C4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B068A4"/>
    <w:multiLevelType w:val="hybridMultilevel"/>
    <w:tmpl w:val="34E0E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76076C2"/>
    <w:multiLevelType w:val="multilevel"/>
    <w:tmpl w:val="A9B0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B9969CD"/>
    <w:multiLevelType w:val="hybridMultilevel"/>
    <w:tmpl w:val="14C420EE"/>
    <w:lvl w:ilvl="0" w:tplc="BEAAFC1A">
      <w:start w:val="1"/>
      <w:numFmt w:val="decimal"/>
      <w:lvlText w:val="%1."/>
      <w:lvlJc w:val="left"/>
      <w:pPr>
        <w:tabs>
          <w:tab w:val="num" w:pos="990"/>
        </w:tabs>
        <w:ind w:left="990" w:hanging="360"/>
      </w:pPr>
      <w:rPr>
        <w:rFonts w:hint="default"/>
        <w:b/>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68" w15:restartNumberingAfterBreak="0">
    <w:nsid w:val="7CB1625D"/>
    <w:multiLevelType w:val="multilevel"/>
    <w:tmpl w:val="D014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6F4D91"/>
    <w:multiLevelType w:val="multilevel"/>
    <w:tmpl w:val="05BE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FD26137"/>
    <w:multiLevelType w:val="multilevel"/>
    <w:tmpl w:val="86D41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52"/>
  </w:num>
  <w:num w:numId="3">
    <w:abstractNumId w:val="43"/>
  </w:num>
  <w:num w:numId="4">
    <w:abstractNumId w:val="21"/>
  </w:num>
  <w:num w:numId="5">
    <w:abstractNumId w:val="67"/>
  </w:num>
  <w:num w:numId="6">
    <w:abstractNumId w:val="44"/>
  </w:num>
  <w:num w:numId="7">
    <w:abstractNumId w:val="6"/>
  </w:num>
  <w:num w:numId="8">
    <w:abstractNumId w:val="65"/>
  </w:num>
  <w:num w:numId="9">
    <w:abstractNumId w:val="47"/>
  </w:num>
  <w:num w:numId="10">
    <w:abstractNumId w:val="55"/>
  </w:num>
  <w:num w:numId="11">
    <w:abstractNumId w:val="59"/>
  </w:num>
  <w:num w:numId="12">
    <w:abstractNumId w:val="53"/>
  </w:num>
  <w:num w:numId="13">
    <w:abstractNumId w:val="58"/>
  </w:num>
  <w:num w:numId="14">
    <w:abstractNumId w:val="45"/>
  </w:num>
  <w:num w:numId="15">
    <w:abstractNumId w:val="61"/>
  </w:num>
  <w:num w:numId="16">
    <w:abstractNumId w:val="38"/>
  </w:num>
  <w:num w:numId="17">
    <w:abstractNumId w:val="13"/>
  </w:num>
  <w:num w:numId="18">
    <w:abstractNumId w:val="36"/>
  </w:num>
  <w:num w:numId="19">
    <w:abstractNumId w:val="23"/>
  </w:num>
  <w:num w:numId="20">
    <w:abstractNumId w:val="0"/>
  </w:num>
  <w:num w:numId="21">
    <w:abstractNumId w:val="14"/>
  </w:num>
  <w:num w:numId="22">
    <w:abstractNumId w:val="33"/>
  </w:num>
  <w:num w:numId="23">
    <w:abstractNumId w:val="69"/>
  </w:num>
  <w:num w:numId="24">
    <w:abstractNumId w:val="26"/>
  </w:num>
  <w:num w:numId="25">
    <w:abstractNumId w:val="1"/>
  </w:num>
  <w:num w:numId="26">
    <w:abstractNumId w:val="16"/>
  </w:num>
  <w:num w:numId="27">
    <w:abstractNumId w:val="48"/>
  </w:num>
  <w:num w:numId="28">
    <w:abstractNumId w:val="3"/>
  </w:num>
  <w:num w:numId="29">
    <w:abstractNumId w:val="11"/>
  </w:num>
  <w:num w:numId="30">
    <w:abstractNumId w:val="34"/>
  </w:num>
  <w:num w:numId="31">
    <w:abstractNumId w:val="68"/>
  </w:num>
  <w:num w:numId="32">
    <w:abstractNumId w:val="46"/>
  </w:num>
  <w:num w:numId="33">
    <w:abstractNumId w:val="12"/>
  </w:num>
  <w:num w:numId="34">
    <w:abstractNumId w:val="25"/>
  </w:num>
  <w:num w:numId="35">
    <w:abstractNumId w:val="15"/>
  </w:num>
  <w:num w:numId="36">
    <w:abstractNumId w:val="56"/>
  </w:num>
  <w:num w:numId="37">
    <w:abstractNumId w:val="66"/>
  </w:num>
  <w:num w:numId="38">
    <w:abstractNumId w:val="31"/>
  </w:num>
  <w:num w:numId="39">
    <w:abstractNumId w:val="35"/>
  </w:num>
  <w:num w:numId="40">
    <w:abstractNumId w:val="49"/>
  </w:num>
  <w:num w:numId="41">
    <w:abstractNumId w:val="70"/>
  </w:num>
  <w:num w:numId="42">
    <w:abstractNumId w:val="18"/>
  </w:num>
  <w:num w:numId="43">
    <w:abstractNumId w:val="22"/>
  </w:num>
  <w:num w:numId="44">
    <w:abstractNumId w:val="9"/>
  </w:num>
  <w:num w:numId="45">
    <w:abstractNumId w:val="51"/>
  </w:num>
  <w:num w:numId="46">
    <w:abstractNumId w:val="4"/>
  </w:num>
  <w:num w:numId="47">
    <w:abstractNumId w:val="64"/>
  </w:num>
  <w:num w:numId="48">
    <w:abstractNumId w:val="24"/>
  </w:num>
  <w:num w:numId="49">
    <w:abstractNumId w:val="8"/>
  </w:num>
  <w:num w:numId="50">
    <w:abstractNumId w:val="27"/>
  </w:num>
  <w:num w:numId="51">
    <w:abstractNumId w:val="19"/>
  </w:num>
  <w:num w:numId="52">
    <w:abstractNumId w:val="42"/>
  </w:num>
  <w:num w:numId="53">
    <w:abstractNumId w:val="57"/>
  </w:num>
  <w:num w:numId="54">
    <w:abstractNumId w:val="2"/>
  </w:num>
  <w:num w:numId="55">
    <w:abstractNumId w:val="41"/>
  </w:num>
  <w:num w:numId="56">
    <w:abstractNumId w:val="54"/>
  </w:num>
  <w:num w:numId="57">
    <w:abstractNumId w:val="30"/>
  </w:num>
  <w:num w:numId="58">
    <w:abstractNumId w:val="5"/>
  </w:num>
  <w:num w:numId="59">
    <w:abstractNumId w:val="7"/>
  </w:num>
  <w:num w:numId="60">
    <w:abstractNumId w:val="29"/>
  </w:num>
  <w:num w:numId="61">
    <w:abstractNumId w:val="37"/>
  </w:num>
  <w:num w:numId="62">
    <w:abstractNumId w:val="32"/>
  </w:num>
  <w:num w:numId="63">
    <w:abstractNumId w:val="63"/>
  </w:num>
  <w:num w:numId="64">
    <w:abstractNumId w:val="10"/>
  </w:num>
  <w:num w:numId="65">
    <w:abstractNumId w:val="60"/>
  </w:num>
  <w:num w:numId="66">
    <w:abstractNumId w:val="50"/>
  </w:num>
  <w:num w:numId="67">
    <w:abstractNumId w:val="62"/>
  </w:num>
  <w:num w:numId="68">
    <w:abstractNumId w:val="28"/>
  </w:num>
  <w:num w:numId="69">
    <w:abstractNumId w:val="40"/>
  </w:num>
  <w:num w:numId="70">
    <w:abstractNumId w:val="20"/>
  </w:num>
  <w:num w:numId="71">
    <w:abstractNumId w:val="1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00C"/>
    <w:rsid w:val="000000DC"/>
    <w:rsid w:val="0000221B"/>
    <w:rsid w:val="00003042"/>
    <w:rsid w:val="00003384"/>
    <w:rsid w:val="000033CE"/>
    <w:rsid w:val="0000355D"/>
    <w:rsid w:val="0000383C"/>
    <w:rsid w:val="00003ECD"/>
    <w:rsid w:val="00003F4C"/>
    <w:rsid w:val="00005EEA"/>
    <w:rsid w:val="000062DA"/>
    <w:rsid w:val="0000690A"/>
    <w:rsid w:val="0000703F"/>
    <w:rsid w:val="0000717B"/>
    <w:rsid w:val="00007527"/>
    <w:rsid w:val="000075C7"/>
    <w:rsid w:val="000100B7"/>
    <w:rsid w:val="00010835"/>
    <w:rsid w:val="00010894"/>
    <w:rsid w:val="00010DCE"/>
    <w:rsid w:val="00010FA2"/>
    <w:rsid w:val="000115EB"/>
    <w:rsid w:val="00011C52"/>
    <w:rsid w:val="00012D25"/>
    <w:rsid w:val="00012F36"/>
    <w:rsid w:val="00013C8E"/>
    <w:rsid w:val="00014F13"/>
    <w:rsid w:val="000152B7"/>
    <w:rsid w:val="00015865"/>
    <w:rsid w:val="00016B63"/>
    <w:rsid w:val="00016DB5"/>
    <w:rsid w:val="00017916"/>
    <w:rsid w:val="000207C6"/>
    <w:rsid w:val="000213EC"/>
    <w:rsid w:val="00021605"/>
    <w:rsid w:val="0002231E"/>
    <w:rsid w:val="000226EF"/>
    <w:rsid w:val="00023008"/>
    <w:rsid w:val="000234E1"/>
    <w:rsid w:val="00023DE4"/>
    <w:rsid w:val="00024DB3"/>
    <w:rsid w:val="00025298"/>
    <w:rsid w:val="000259F3"/>
    <w:rsid w:val="00025BAE"/>
    <w:rsid w:val="00026340"/>
    <w:rsid w:val="000268DD"/>
    <w:rsid w:val="000269EA"/>
    <w:rsid w:val="00026E4A"/>
    <w:rsid w:val="000270B5"/>
    <w:rsid w:val="0003023E"/>
    <w:rsid w:val="000314B7"/>
    <w:rsid w:val="00032119"/>
    <w:rsid w:val="000321F3"/>
    <w:rsid w:val="000323F5"/>
    <w:rsid w:val="00032875"/>
    <w:rsid w:val="00032B04"/>
    <w:rsid w:val="00032B2A"/>
    <w:rsid w:val="00033158"/>
    <w:rsid w:val="00033311"/>
    <w:rsid w:val="00033489"/>
    <w:rsid w:val="00033610"/>
    <w:rsid w:val="00033A38"/>
    <w:rsid w:val="00033E88"/>
    <w:rsid w:val="00034932"/>
    <w:rsid w:val="00034A12"/>
    <w:rsid w:val="00034CA1"/>
    <w:rsid w:val="00035351"/>
    <w:rsid w:val="00035825"/>
    <w:rsid w:val="00036120"/>
    <w:rsid w:val="000373C3"/>
    <w:rsid w:val="000375E0"/>
    <w:rsid w:val="0003772F"/>
    <w:rsid w:val="0003781E"/>
    <w:rsid w:val="00037A45"/>
    <w:rsid w:val="00040126"/>
    <w:rsid w:val="00040E37"/>
    <w:rsid w:val="00041992"/>
    <w:rsid w:val="00042011"/>
    <w:rsid w:val="00042304"/>
    <w:rsid w:val="00042DC1"/>
    <w:rsid w:val="000432EE"/>
    <w:rsid w:val="00044534"/>
    <w:rsid w:val="00044C4A"/>
    <w:rsid w:val="00045327"/>
    <w:rsid w:val="00045424"/>
    <w:rsid w:val="0004592E"/>
    <w:rsid w:val="00046CA9"/>
    <w:rsid w:val="000475A8"/>
    <w:rsid w:val="00050595"/>
    <w:rsid w:val="00050C98"/>
    <w:rsid w:val="00051953"/>
    <w:rsid w:val="00051E5F"/>
    <w:rsid w:val="0005271E"/>
    <w:rsid w:val="0005283E"/>
    <w:rsid w:val="000529CC"/>
    <w:rsid w:val="00052B5F"/>
    <w:rsid w:val="00053024"/>
    <w:rsid w:val="0005302F"/>
    <w:rsid w:val="000530BC"/>
    <w:rsid w:val="000531DB"/>
    <w:rsid w:val="00053A7D"/>
    <w:rsid w:val="00054B60"/>
    <w:rsid w:val="00054B85"/>
    <w:rsid w:val="00054EFC"/>
    <w:rsid w:val="0005560B"/>
    <w:rsid w:val="00055947"/>
    <w:rsid w:val="00055B69"/>
    <w:rsid w:val="00056020"/>
    <w:rsid w:val="0005661E"/>
    <w:rsid w:val="00056AA8"/>
    <w:rsid w:val="00056ECA"/>
    <w:rsid w:val="00056F48"/>
    <w:rsid w:val="00057247"/>
    <w:rsid w:val="00057494"/>
    <w:rsid w:val="000575BD"/>
    <w:rsid w:val="00057A78"/>
    <w:rsid w:val="00060834"/>
    <w:rsid w:val="00060B14"/>
    <w:rsid w:val="00061ADB"/>
    <w:rsid w:val="00061BA1"/>
    <w:rsid w:val="00061F16"/>
    <w:rsid w:val="00062DB7"/>
    <w:rsid w:val="0006372C"/>
    <w:rsid w:val="00064251"/>
    <w:rsid w:val="000642DC"/>
    <w:rsid w:val="00064867"/>
    <w:rsid w:val="00064AE5"/>
    <w:rsid w:val="00064E26"/>
    <w:rsid w:val="0006511E"/>
    <w:rsid w:val="0006535E"/>
    <w:rsid w:val="0006580E"/>
    <w:rsid w:val="00065AC0"/>
    <w:rsid w:val="00065FE5"/>
    <w:rsid w:val="00066BB4"/>
    <w:rsid w:val="00066FFB"/>
    <w:rsid w:val="0006738F"/>
    <w:rsid w:val="000678E2"/>
    <w:rsid w:val="000679B5"/>
    <w:rsid w:val="000705A5"/>
    <w:rsid w:val="000705EE"/>
    <w:rsid w:val="00071098"/>
    <w:rsid w:val="00072315"/>
    <w:rsid w:val="000736D9"/>
    <w:rsid w:val="00074441"/>
    <w:rsid w:val="0007444C"/>
    <w:rsid w:val="0007531F"/>
    <w:rsid w:val="0007596C"/>
    <w:rsid w:val="00076097"/>
    <w:rsid w:val="00076B4B"/>
    <w:rsid w:val="00076C14"/>
    <w:rsid w:val="00076C98"/>
    <w:rsid w:val="00077537"/>
    <w:rsid w:val="000807B8"/>
    <w:rsid w:val="00080893"/>
    <w:rsid w:val="00080E48"/>
    <w:rsid w:val="000814F8"/>
    <w:rsid w:val="00081D10"/>
    <w:rsid w:val="00081DF5"/>
    <w:rsid w:val="000839C0"/>
    <w:rsid w:val="00083B3D"/>
    <w:rsid w:val="00084111"/>
    <w:rsid w:val="0008412E"/>
    <w:rsid w:val="00084454"/>
    <w:rsid w:val="00084ED5"/>
    <w:rsid w:val="000850FC"/>
    <w:rsid w:val="00086175"/>
    <w:rsid w:val="0008660F"/>
    <w:rsid w:val="0008703F"/>
    <w:rsid w:val="00087BB5"/>
    <w:rsid w:val="000900CA"/>
    <w:rsid w:val="0009030B"/>
    <w:rsid w:val="000903FD"/>
    <w:rsid w:val="0009096C"/>
    <w:rsid w:val="00090EF9"/>
    <w:rsid w:val="00091539"/>
    <w:rsid w:val="00091C0D"/>
    <w:rsid w:val="00091E6A"/>
    <w:rsid w:val="000926C9"/>
    <w:rsid w:val="0009276B"/>
    <w:rsid w:val="00092E42"/>
    <w:rsid w:val="000930AB"/>
    <w:rsid w:val="00094224"/>
    <w:rsid w:val="0009518C"/>
    <w:rsid w:val="000952E4"/>
    <w:rsid w:val="0009639C"/>
    <w:rsid w:val="00096760"/>
    <w:rsid w:val="00096BBA"/>
    <w:rsid w:val="00096F0F"/>
    <w:rsid w:val="00096F2E"/>
    <w:rsid w:val="00097394"/>
    <w:rsid w:val="00097D45"/>
    <w:rsid w:val="000A0004"/>
    <w:rsid w:val="000A15B6"/>
    <w:rsid w:val="000A1FE8"/>
    <w:rsid w:val="000A44BF"/>
    <w:rsid w:val="000A4E88"/>
    <w:rsid w:val="000A5327"/>
    <w:rsid w:val="000A56CE"/>
    <w:rsid w:val="000A63A6"/>
    <w:rsid w:val="000A6A97"/>
    <w:rsid w:val="000A6B4D"/>
    <w:rsid w:val="000A752C"/>
    <w:rsid w:val="000A7BAF"/>
    <w:rsid w:val="000B05B8"/>
    <w:rsid w:val="000B0803"/>
    <w:rsid w:val="000B0D99"/>
    <w:rsid w:val="000B11FD"/>
    <w:rsid w:val="000B186C"/>
    <w:rsid w:val="000B31ED"/>
    <w:rsid w:val="000B61C1"/>
    <w:rsid w:val="000B63D7"/>
    <w:rsid w:val="000B68DB"/>
    <w:rsid w:val="000B6964"/>
    <w:rsid w:val="000B6B3E"/>
    <w:rsid w:val="000B7655"/>
    <w:rsid w:val="000B78FA"/>
    <w:rsid w:val="000B7A3F"/>
    <w:rsid w:val="000B7CEC"/>
    <w:rsid w:val="000B7CF5"/>
    <w:rsid w:val="000B7E55"/>
    <w:rsid w:val="000C01CA"/>
    <w:rsid w:val="000C0E95"/>
    <w:rsid w:val="000C0FF0"/>
    <w:rsid w:val="000C10D1"/>
    <w:rsid w:val="000C1405"/>
    <w:rsid w:val="000C1672"/>
    <w:rsid w:val="000C1A33"/>
    <w:rsid w:val="000C1D72"/>
    <w:rsid w:val="000C2F90"/>
    <w:rsid w:val="000C32C2"/>
    <w:rsid w:val="000C37C8"/>
    <w:rsid w:val="000C4C2E"/>
    <w:rsid w:val="000C53EE"/>
    <w:rsid w:val="000C5D0B"/>
    <w:rsid w:val="000C5E61"/>
    <w:rsid w:val="000C62E2"/>
    <w:rsid w:val="000C75CF"/>
    <w:rsid w:val="000C7999"/>
    <w:rsid w:val="000D1F72"/>
    <w:rsid w:val="000D2749"/>
    <w:rsid w:val="000D336F"/>
    <w:rsid w:val="000D355D"/>
    <w:rsid w:val="000D3703"/>
    <w:rsid w:val="000D4349"/>
    <w:rsid w:val="000D464A"/>
    <w:rsid w:val="000D4B3E"/>
    <w:rsid w:val="000D4B49"/>
    <w:rsid w:val="000D533C"/>
    <w:rsid w:val="000D54BA"/>
    <w:rsid w:val="000D5777"/>
    <w:rsid w:val="000D6286"/>
    <w:rsid w:val="000D687E"/>
    <w:rsid w:val="000D6EA8"/>
    <w:rsid w:val="000D6F2C"/>
    <w:rsid w:val="000D6F69"/>
    <w:rsid w:val="000D7F57"/>
    <w:rsid w:val="000E0486"/>
    <w:rsid w:val="000E0924"/>
    <w:rsid w:val="000E15FE"/>
    <w:rsid w:val="000E1FEF"/>
    <w:rsid w:val="000E2597"/>
    <w:rsid w:val="000E2B50"/>
    <w:rsid w:val="000E35D6"/>
    <w:rsid w:val="000E4291"/>
    <w:rsid w:val="000E4C4F"/>
    <w:rsid w:val="000E5445"/>
    <w:rsid w:val="000E5BBC"/>
    <w:rsid w:val="000E6A84"/>
    <w:rsid w:val="000E6EA2"/>
    <w:rsid w:val="000E6FAE"/>
    <w:rsid w:val="000F0292"/>
    <w:rsid w:val="000F0956"/>
    <w:rsid w:val="000F0EE6"/>
    <w:rsid w:val="000F2005"/>
    <w:rsid w:val="000F205B"/>
    <w:rsid w:val="000F298F"/>
    <w:rsid w:val="000F2F97"/>
    <w:rsid w:val="000F3BE4"/>
    <w:rsid w:val="000F3C41"/>
    <w:rsid w:val="000F3E03"/>
    <w:rsid w:val="000F3EA1"/>
    <w:rsid w:val="000F490A"/>
    <w:rsid w:val="000F4F68"/>
    <w:rsid w:val="000F5287"/>
    <w:rsid w:val="000F54FC"/>
    <w:rsid w:val="000F58C7"/>
    <w:rsid w:val="000F66D8"/>
    <w:rsid w:val="000F693E"/>
    <w:rsid w:val="00100113"/>
    <w:rsid w:val="001003AD"/>
    <w:rsid w:val="001003D4"/>
    <w:rsid w:val="0010108E"/>
    <w:rsid w:val="00101652"/>
    <w:rsid w:val="00102715"/>
    <w:rsid w:val="00102A57"/>
    <w:rsid w:val="001033C1"/>
    <w:rsid w:val="001035BB"/>
    <w:rsid w:val="001043FA"/>
    <w:rsid w:val="00104B53"/>
    <w:rsid w:val="00104F1C"/>
    <w:rsid w:val="00105840"/>
    <w:rsid w:val="00105AC3"/>
    <w:rsid w:val="00105AED"/>
    <w:rsid w:val="00105BEF"/>
    <w:rsid w:val="00106D02"/>
    <w:rsid w:val="00106D65"/>
    <w:rsid w:val="00107211"/>
    <w:rsid w:val="001074F3"/>
    <w:rsid w:val="00107C2D"/>
    <w:rsid w:val="0011092D"/>
    <w:rsid w:val="00111B8D"/>
    <w:rsid w:val="001120BF"/>
    <w:rsid w:val="00113412"/>
    <w:rsid w:val="00113A2D"/>
    <w:rsid w:val="00113D56"/>
    <w:rsid w:val="00113E50"/>
    <w:rsid w:val="001140E0"/>
    <w:rsid w:val="001146F0"/>
    <w:rsid w:val="00114888"/>
    <w:rsid w:val="00114AB6"/>
    <w:rsid w:val="0011507B"/>
    <w:rsid w:val="001150FF"/>
    <w:rsid w:val="00115617"/>
    <w:rsid w:val="00115A11"/>
    <w:rsid w:val="00115A25"/>
    <w:rsid w:val="00116115"/>
    <w:rsid w:val="001165CE"/>
    <w:rsid w:val="0011692D"/>
    <w:rsid w:val="00116E5A"/>
    <w:rsid w:val="00116F17"/>
    <w:rsid w:val="00117467"/>
    <w:rsid w:val="001177AB"/>
    <w:rsid w:val="001201AC"/>
    <w:rsid w:val="001204CC"/>
    <w:rsid w:val="00120F8E"/>
    <w:rsid w:val="0012154D"/>
    <w:rsid w:val="001222F1"/>
    <w:rsid w:val="001229CE"/>
    <w:rsid w:val="00122A60"/>
    <w:rsid w:val="001236B3"/>
    <w:rsid w:val="001243F4"/>
    <w:rsid w:val="00124E4E"/>
    <w:rsid w:val="001253E7"/>
    <w:rsid w:val="001269DB"/>
    <w:rsid w:val="00126CD4"/>
    <w:rsid w:val="00126F3B"/>
    <w:rsid w:val="00127345"/>
    <w:rsid w:val="00127A55"/>
    <w:rsid w:val="00127B1B"/>
    <w:rsid w:val="00127C43"/>
    <w:rsid w:val="00130150"/>
    <w:rsid w:val="00131BE2"/>
    <w:rsid w:val="0013253B"/>
    <w:rsid w:val="0013272F"/>
    <w:rsid w:val="0013446D"/>
    <w:rsid w:val="00134630"/>
    <w:rsid w:val="00134AC7"/>
    <w:rsid w:val="00134E64"/>
    <w:rsid w:val="00134F5B"/>
    <w:rsid w:val="00135607"/>
    <w:rsid w:val="00135C6F"/>
    <w:rsid w:val="00136368"/>
    <w:rsid w:val="00136DA5"/>
    <w:rsid w:val="0013780C"/>
    <w:rsid w:val="00140932"/>
    <w:rsid w:val="00140EFC"/>
    <w:rsid w:val="001417DC"/>
    <w:rsid w:val="00141A79"/>
    <w:rsid w:val="0014274B"/>
    <w:rsid w:val="001428D6"/>
    <w:rsid w:val="00143413"/>
    <w:rsid w:val="0014379A"/>
    <w:rsid w:val="00143E06"/>
    <w:rsid w:val="00144C31"/>
    <w:rsid w:val="00144D5B"/>
    <w:rsid w:val="00145795"/>
    <w:rsid w:val="00145A06"/>
    <w:rsid w:val="00145B12"/>
    <w:rsid w:val="00145D0E"/>
    <w:rsid w:val="001464F5"/>
    <w:rsid w:val="00146B80"/>
    <w:rsid w:val="00147C89"/>
    <w:rsid w:val="00147DB8"/>
    <w:rsid w:val="001504D1"/>
    <w:rsid w:val="0015099A"/>
    <w:rsid w:val="00150FFF"/>
    <w:rsid w:val="0015167A"/>
    <w:rsid w:val="001516F6"/>
    <w:rsid w:val="00151A86"/>
    <w:rsid w:val="00152819"/>
    <w:rsid w:val="001537EE"/>
    <w:rsid w:val="00153F2B"/>
    <w:rsid w:val="00154498"/>
    <w:rsid w:val="0015455E"/>
    <w:rsid w:val="00154B78"/>
    <w:rsid w:val="00154BDF"/>
    <w:rsid w:val="001550AC"/>
    <w:rsid w:val="0015571F"/>
    <w:rsid w:val="00155B0A"/>
    <w:rsid w:val="00155C6C"/>
    <w:rsid w:val="00156348"/>
    <w:rsid w:val="00156787"/>
    <w:rsid w:val="00157746"/>
    <w:rsid w:val="00157872"/>
    <w:rsid w:val="00157F24"/>
    <w:rsid w:val="00160999"/>
    <w:rsid w:val="00160A6F"/>
    <w:rsid w:val="00160E00"/>
    <w:rsid w:val="001612F7"/>
    <w:rsid w:val="00161557"/>
    <w:rsid w:val="0016196D"/>
    <w:rsid w:val="00161E5C"/>
    <w:rsid w:val="00163439"/>
    <w:rsid w:val="00163441"/>
    <w:rsid w:val="00163CD6"/>
    <w:rsid w:val="00163E45"/>
    <w:rsid w:val="001643BF"/>
    <w:rsid w:val="00164690"/>
    <w:rsid w:val="0016469D"/>
    <w:rsid w:val="001648E5"/>
    <w:rsid w:val="001664A8"/>
    <w:rsid w:val="001664BC"/>
    <w:rsid w:val="001669AA"/>
    <w:rsid w:val="00167CE3"/>
    <w:rsid w:val="001702DC"/>
    <w:rsid w:val="00170A76"/>
    <w:rsid w:val="00171117"/>
    <w:rsid w:val="0017267F"/>
    <w:rsid w:val="00172800"/>
    <w:rsid w:val="00172850"/>
    <w:rsid w:val="001737A0"/>
    <w:rsid w:val="00173BC9"/>
    <w:rsid w:val="00173CBC"/>
    <w:rsid w:val="00174C43"/>
    <w:rsid w:val="00174FD2"/>
    <w:rsid w:val="00175392"/>
    <w:rsid w:val="00175530"/>
    <w:rsid w:val="00175782"/>
    <w:rsid w:val="0017605B"/>
    <w:rsid w:val="00176C30"/>
    <w:rsid w:val="001773BE"/>
    <w:rsid w:val="00177D3E"/>
    <w:rsid w:val="00180809"/>
    <w:rsid w:val="00180DC1"/>
    <w:rsid w:val="00180F1E"/>
    <w:rsid w:val="0018280F"/>
    <w:rsid w:val="001828DC"/>
    <w:rsid w:val="00183128"/>
    <w:rsid w:val="00183468"/>
    <w:rsid w:val="001838D3"/>
    <w:rsid w:val="00183E25"/>
    <w:rsid w:val="00183E56"/>
    <w:rsid w:val="00184266"/>
    <w:rsid w:val="001842A6"/>
    <w:rsid w:val="00184794"/>
    <w:rsid w:val="001851EB"/>
    <w:rsid w:val="00186835"/>
    <w:rsid w:val="00186AB6"/>
    <w:rsid w:val="00190076"/>
    <w:rsid w:val="0019011C"/>
    <w:rsid w:val="00190600"/>
    <w:rsid w:val="001922BF"/>
    <w:rsid w:val="0019271B"/>
    <w:rsid w:val="001928A5"/>
    <w:rsid w:val="00192B4E"/>
    <w:rsid w:val="001935BF"/>
    <w:rsid w:val="001937BC"/>
    <w:rsid w:val="00193ADC"/>
    <w:rsid w:val="00193C63"/>
    <w:rsid w:val="00194EC5"/>
    <w:rsid w:val="0019549F"/>
    <w:rsid w:val="0019584A"/>
    <w:rsid w:val="001961CE"/>
    <w:rsid w:val="001978F8"/>
    <w:rsid w:val="00197946"/>
    <w:rsid w:val="001A0F97"/>
    <w:rsid w:val="001A16A3"/>
    <w:rsid w:val="001A2288"/>
    <w:rsid w:val="001A2476"/>
    <w:rsid w:val="001A280F"/>
    <w:rsid w:val="001A2853"/>
    <w:rsid w:val="001A3FC1"/>
    <w:rsid w:val="001A45FC"/>
    <w:rsid w:val="001A4B85"/>
    <w:rsid w:val="001A792A"/>
    <w:rsid w:val="001A7F96"/>
    <w:rsid w:val="001B0938"/>
    <w:rsid w:val="001B09C9"/>
    <w:rsid w:val="001B1349"/>
    <w:rsid w:val="001B22A7"/>
    <w:rsid w:val="001B3253"/>
    <w:rsid w:val="001B342F"/>
    <w:rsid w:val="001B3889"/>
    <w:rsid w:val="001B4147"/>
    <w:rsid w:val="001B77DE"/>
    <w:rsid w:val="001C01DC"/>
    <w:rsid w:val="001C069A"/>
    <w:rsid w:val="001C108B"/>
    <w:rsid w:val="001C1981"/>
    <w:rsid w:val="001C261C"/>
    <w:rsid w:val="001C27A3"/>
    <w:rsid w:val="001C2E61"/>
    <w:rsid w:val="001C3570"/>
    <w:rsid w:val="001C38B7"/>
    <w:rsid w:val="001C3B0E"/>
    <w:rsid w:val="001C3CB1"/>
    <w:rsid w:val="001C3E8F"/>
    <w:rsid w:val="001C4176"/>
    <w:rsid w:val="001C42E1"/>
    <w:rsid w:val="001C4CBE"/>
    <w:rsid w:val="001C4FE2"/>
    <w:rsid w:val="001C5074"/>
    <w:rsid w:val="001C54D0"/>
    <w:rsid w:val="001C5598"/>
    <w:rsid w:val="001C588F"/>
    <w:rsid w:val="001C5C0A"/>
    <w:rsid w:val="001C5E42"/>
    <w:rsid w:val="001C6919"/>
    <w:rsid w:val="001C6ABC"/>
    <w:rsid w:val="001C6C78"/>
    <w:rsid w:val="001C6F7C"/>
    <w:rsid w:val="001C7047"/>
    <w:rsid w:val="001C76EC"/>
    <w:rsid w:val="001C778F"/>
    <w:rsid w:val="001C7B56"/>
    <w:rsid w:val="001D0F86"/>
    <w:rsid w:val="001D148A"/>
    <w:rsid w:val="001D1D34"/>
    <w:rsid w:val="001D1E38"/>
    <w:rsid w:val="001D3244"/>
    <w:rsid w:val="001D3294"/>
    <w:rsid w:val="001D3DD1"/>
    <w:rsid w:val="001D4283"/>
    <w:rsid w:val="001D4336"/>
    <w:rsid w:val="001D436E"/>
    <w:rsid w:val="001D47B6"/>
    <w:rsid w:val="001D4B59"/>
    <w:rsid w:val="001D4DA5"/>
    <w:rsid w:val="001D6574"/>
    <w:rsid w:val="001D658A"/>
    <w:rsid w:val="001D6AF5"/>
    <w:rsid w:val="001D7110"/>
    <w:rsid w:val="001D7777"/>
    <w:rsid w:val="001D79F8"/>
    <w:rsid w:val="001E0E01"/>
    <w:rsid w:val="001E1348"/>
    <w:rsid w:val="001E1437"/>
    <w:rsid w:val="001E150F"/>
    <w:rsid w:val="001E1A00"/>
    <w:rsid w:val="001E1DB1"/>
    <w:rsid w:val="001E3A78"/>
    <w:rsid w:val="001E446E"/>
    <w:rsid w:val="001E450C"/>
    <w:rsid w:val="001E6220"/>
    <w:rsid w:val="001E6260"/>
    <w:rsid w:val="001E63E4"/>
    <w:rsid w:val="001E667D"/>
    <w:rsid w:val="001E6747"/>
    <w:rsid w:val="001E6823"/>
    <w:rsid w:val="001E6E82"/>
    <w:rsid w:val="001E7B9D"/>
    <w:rsid w:val="001F0125"/>
    <w:rsid w:val="001F05B6"/>
    <w:rsid w:val="001F05E2"/>
    <w:rsid w:val="001F0887"/>
    <w:rsid w:val="001F08E7"/>
    <w:rsid w:val="001F0F95"/>
    <w:rsid w:val="001F0FE3"/>
    <w:rsid w:val="001F114F"/>
    <w:rsid w:val="001F123F"/>
    <w:rsid w:val="001F1826"/>
    <w:rsid w:val="001F1859"/>
    <w:rsid w:val="001F2D11"/>
    <w:rsid w:val="001F3646"/>
    <w:rsid w:val="001F3719"/>
    <w:rsid w:val="001F3738"/>
    <w:rsid w:val="001F41DD"/>
    <w:rsid w:val="001F42A2"/>
    <w:rsid w:val="001F44A8"/>
    <w:rsid w:val="001F467B"/>
    <w:rsid w:val="001F47FB"/>
    <w:rsid w:val="001F5216"/>
    <w:rsid w:val="001F524C"/>
    <w:rsid w:val="001F525E"/>
    <w:rsid w:val="001F5871"/>
    <w:rsid w:val="001F5E86"/>
    <w:rsid w:val="001F64D7"/>
    <w:rsid w:val="001F71EB"/>
    <w:rsid w:val="001F784C"/>
    <w:rsid w:val="001F7B35"/>
    <w:rsid w:val="00201978"/>
    <w:rsid w:val="00202212"/>
    <w:rsid w:val="002023DC"/>
    <w:rsid w:val="00202E02"/>
    <w:rsid w:val="0020324F"/>
    <w:rsid w:val="00203DA4"/>
    <w:rsid w:val="00205224"/>
    <w:rsid w:val="00205BD7"/>
    <w:rsid w:val="00205CC3"/>
    <w:rsid w:val="00205D4E"/>
    <w:rsid w:val="00206C7F"/>
    <w:rsid w:val="00206F0A"/>
    <w:rsid w:val="002076B2"/>
    <w:rsid w:val="00207F79"/>
    <w:rsid w:val="00210003"/>
    <w:rsid w:val="0021049E"/>
    <w:rsid w:val="00210E3B"/>
    <w:rsid w:val="00212181"/>
    <w:rsid w:val="0021269C"/>
    <w:rsid w:val="00212E21"/>
    <w:rsid w:val="00212F83"/>
    <w:rsid w:val="00213621"/>
    <w:rsid w:val="002149D0"/>
    <w:rsid w:val="00215146"/>
    <w:rsid w:val="00216435"/>
    <w:rsid w:val="002178F2"/>
    <w:rsid w:val="00220242"/>
    <w:rsid w:val="00220483"/>
    <w:rsid w:val="00220AE0"/>
    <w:rsid w:val="00220B8D"/>
    <w:rsid w:val="00220C90"/>
    <w:rsid w:val="00220E67"/>
    <w:rsid w:val="00221F14"/>
    <w:rsid w:val="0022270F"/>
    <w:rsid w:val="00222BEE"/>
    <w:rsid w:val="00222FAA"/>
    <w:rsid w:val="00223522"/>
    <w:rsid w:val="0022365C"/>
    <w:rsid w:val="00223FC8"/>
    <w:rsid w:val="0022498B"/>
    <w:rsid w:val="00224EF2"/>
    <w:rsid w:val="00226070"/>
    <w:rsid w:val="002263FE"/>
    <w:rsid w:val="00226725"/>
    <w:rsid w:val="00226831"/>
    <w:rsid w:val="00226FF0"/>
    <w:rsid w:val="00227019"/>
    <w:rsid w:val="00230198"/>
    <w:rsid w:val="002301F3"/>
    <w:rsid w:val="0023193D"/>
    <w:rsid w:val="0023336B"/>
    <w:rsid w:val="0023346A"/>
    <w:rsid w:val="00233F10"/>
    <w:rsid w:val="002343BD"/>
    <w:rsid w:val="0023464B"/>
    <w:rsid w:val="002364C5"/>
    <w:rsid w:val="00236A96"/>
    <w:rsid w:val="00236EED"/>
    <w:rsid w:val="002370AA"/>
    <w:rsid w:val="00237396"/>
    <w:rsid w:val="00237C71"/>
    <w:rsid w:val="00237CDE"/>
    <w:rsid w:val="00237D77"/>
    <w:rsid w:val="00237ED9"/>
    <w:rsid w:val="002410FD"/>
    <w:rsid w:val="00241CCE"/>
    <w:rsid w:val="002425E6"/>
    <w:rsid w:val="00242815"/>
    <w:rsid w:val="002434D6"/>
    <w:rsid w:val="0024353C"/>
    <w:rsid w:val="00243D26"/>
    <w:rsid w:val="00243EC9"/>
    <w:rsid w:val="00243FDE"/>
    <w:rsid w:val="00244090"/>
    <w:rsid w:val="002440D0"/>
    <w:rsid w:val="00244864"/>
    <w:rsid w:val="002466AA"/>
    <w:rsid w:val="00247C4B"/>
    <w:rsid w:val="0025035E"/>
    <w:rsid w:val="00250582"/>
    <w:rsid w:val="00250B76"/>
    <w:rsid w:val="002511CD"/>
    <w:rsid w:val="00251682"/>
    <w:rsid w:val="00251A67"/>
    <w:rsid w:val="00251EA9"/>
    <w:rsid w:val="00252207"/>
    <w:rsid w:val="002526F5"/>
    <w:rsid w:val="00252700"/>
    <w:rsid w:val="00253884"/>
    <w:rsid w:val="00253D7C"/>
    <w:rsid w:val="002545D8"/>
    <w:rsid w:val="00254A7C"/>
    <w:rsid w:val="00254BCD"/>
    <w:rsid w:val="00254C41"/>
    <w:rsid w:val="0025607D"/>
    <w:rsid w:val="00256414"/>
    <w:rsid w:val="002571F1"/>
    <w:rsid w:val="002575AF"/>
    <w:rsid w:val="002579E0"/>
    <w:rsid w:val="002579FF"/>
    <w:rsid w:val="00257B63"/>
    <w:rsid w:val="00257DAE"/>
    <w:rsid w:val="00260E33"/>
    <w:rsid w:val="002617A4"/>
    <w:rsid w:val="00261824"/>
    <w:rsid w:val="0026282A"/>
    <w:rsid w:val="002635CA"/>
    <w:rsid w:val="00263837"/>
    <w:rsid w:val="00264215"/>
    <w:rsid w:val="002649E4"/>
    <w:rsid w:val="00264D09"/>
    <w:rsid w:val="00264FD0"/>
    <w:rsid w:val="00264FF3"/>
    <w:rsid w:val="0026658B"/>
    <w:rsid w:val="00266B41"/>
    <w:rsid w:val="00267D44"/>
    <w:rsid w:val="002705D8"/>
    <w:rsid w:val="00270A74"/>
    <w:rsid w:val="00270F91"/>
    <w:rsid w:val="002712E8"/>
    <w:rsid w:val="0027218F"/>
    <w:rsid w:val="00272A0E"/>
    <w:rsid w:val="00272F4D"/>
    <w:rsid w:val="002734EB"/>
    <w:rsid w:val="00273FEB"/>
    <w:rsid w:val="002750F0"/>
    <w:rsid w:val="00275188"/>
    <w:rsid w:val="002755A9"/>
    <w:rsid w:val="002758BD"/>
    <w:rsid w:val="00276581"/>
    <w:rsid w:val="002767D9"/>
    <w:rsid w:val="002774A1"/>
    <w:rsid w:val="0028026A"/>
    <w:rsid w:val="002803FD"/>
    <w:rsid w:val="002808FE"/>
    <w:rsid w:val="002815A9"/>
    <w:rsid w:val="0028180C"/>
    <w:rsid w:val="00282144"/>
    <w:rsid w:val="0028270A"/>
    <w:rsid w:val="0028349A"/>
    <w:rsid w:val="0028360D"/>
    <w:rsid w:val="00283A50"/>
    <w:rsid w:val="002840AB"/>
    <w:rsid w:val="00285BC4"/>
    <w:rsid w:val="00285CA5"/>
    <w:rsid w:val="002866EF"/>
    <w:rsid w:val="00286BFB"/>
    <w:rsid w:val="00290509"/>
    <w:rsid w:val="002905FB"/>
    <w:rsid w:val="00290654"/>
    <w:rsid w:val="00290A2A"/>
    <w:rsid w:val="00290F4B"/>
    <w:rsid w:val="00290FF6"/>
    <w:rsid w:val="0029170F"/>
    <w:rsid w:val="0029195F"/>
    <w:rsid w:val="00291AEB"/>
    <w:rsid w:val="00291F75"/>
    <w:rsid w:val="00292622"/>
    <w:rsid w:val="002929B6"/>
    <w:rsid w:val="0029376D"/>
    <w:rsid w:val="0029446A"/>
    <w:rsid w:val="0029479D"/>
    <w:rsid w:val="00295254"/>
    <w:rsid w:val="00295438"/>
    <w:rsid w:val="0029554F"/>
    <w:rsid w:val="00295C12"/>
    <w:rsid w:val="0029685E"/>
    <w:rsid w:val="00297FBC"/>
    <w:rsid w:val="002A022C"/>
    <w:rsid w:val="002A040C"/>
    <w:rsid w:val="002A05CD"/>
    <w:rsid w:val="002A08C2"/>
    <w:rsid w:val="002A0D54"/>
    <w:rsid w:val="002A127D"/>
    <w:rsid w:val="002A186F"/>
    <w:rsid w:val="002A281A"/>
    <w:rsid w:val="002A2A09"/>
    <w:rsid w:val="002A3BA4"/>
    <w:rsid w:val="002A3CD3"/>
    <w:rsid w:val="002A4271"/>
    <w:rsid w:val="002A5199"/>
    <w:rsid w:val="002A5AF2"/>
    <w:rsid w:val="002A6C27"/>
    <w:rsid w:val="002A6C31"/>
    <w:rsid w:val="002A6EEB"/>
    <w:rsid w:val="002A7D3A"/>
    <w:rsid w:val="002A7E5E"/>
    <w:rsid w:val="002B1699"/>
    <w:rsid w:val="002B2178"/>
    <w:rsid w:val="002B223A"/>
    <w:rsid w:val="002B3197"/>
    <w:rsid w:val="002B3986"/>
    <w:rsid w:val="002B443B"/>
    <w:rsid w:val="002B4503"/>
    <w:rsid w:val="002B51C8"/>
    <w:rsid w:val="002B5DD7"/>
    <w:rsid w:val="002B765F"/>
    <w:rsid w:val="002B7744"/>
    <w:rsid w:val="002B7CC1"/>
    <w:rsid w:val="002C06CA"/>
    <w:rsid w:val="002C088C"/>
    <w:rsid w:val="002C1EC5"/>
    <w:rsid w:val="002C3A81"/>
    <w:rsid w:val="002C511C"/>
    <w:rsid w:val="002C5A19"/>
    <w:rsid w:val="002C5B2B"/>
    <w:rsid w:val="002C65B8"/>
    <w:rsid w:val="002C67E9"/>
    <w:rsid w:val="002C6EF1"/>
    <w:rsid w:val="002C7105"/>
    <w:rsid w:val="002C718F"/>
    <w:rsid w:val="002C7203"/>
    <w:rsid w:val="002C74B4"/>
    <w:rsid w:val="002C7EE9"/>
    <w:rsid w:val="002C7FDD"/>
    <w:rsid w:val="002D00BC"/>
    <w:rsid w:val="002D18BF"/>
    <w:rsid w:val="002D1A44"/>
    <w:rsid w:val="002D247E"/>
    <w:rsid w:val="002D2E03"/>
    <w:rsid w:val="002D2F74"/>
    <w:rsid w:val="002D3541"/>
    <w:rsid w:val="002D36E8"/>
    <w:rsid w:val="002D3A4B"/>
    <w:rsid w:val="002D3E48"/>
    <w:rsid w:val="002D3EF7"/>
    <w:rsid w:val="002D4140"/>
    <w:rsid w:val="002D4BFC"/>
    <w:rsid w:val="002D4D43"/>
    <w:rsid w:val="002D5584"/>
    <w:rsid w:val="002D56EF"/>
    <w:rsid w:val="002D5709"/>
    <w:rsid w:val="002D5906"/>
    <w:rsid w:val="002D5BF4"/>
    <w:rsid w:val="002D648C"/>
    <w:rsid w:val="002D68B3"/>
    <w:rsid w:val="002D6A74"/>
    <w:rsid w:val="002D7105"/>
    <w:rsid w:val="002D72FE"/>
    <w:rsid w:val="002D7948"/>
    <w:rsid w:val="002E0683"/>
    <w:rsid w:val="002E0DA9"/>
    <w:rsid w:val="002E118D"/>
    <w:rsid w:val="002E173A"/>
    <w:rsid w:val="002E1E03"/>
    <w:rsid w:val="002E35D3"/>
    <w:rsid w:val="002E36DB"/>
    <w:rsid w:val="002E3B2F"/>
    <w:rsid w:val="002E4C29"/>
    <w:rsid w:val="002E5D77"/>
    <w:rsid w:val="002E642E"/>
    <w:rsid w:val="002F132A"/>
    <w:rsid w:val="002F19D7"/>
    <w:rsid w:val="002F4A9F"/>
    <w:rsid w:val="002F516B"/>
    <w:rsid w:val="002F518C"/>
    <w:rsid w:val="002F5646"/>
    <w:rsid w:val="002F5DD9"/>
    <w:rsid w:val="0030101D"/>
    <w:rsid w:val="00301126"/>
    <w:rsid w:val="00301428"/>
    <w:rsid w:val="00301836"/>
    <w:rsid w:val="00302061"/>
    <w:rsid w:val="003020EB"/>
    <w:rsid w:val="003026A6"/>
    <w:rsid w:val="003030AA"/>
    <w:rsid w:val="00303297"/>
    <w:rsid w:val="0030357E"/>
    <w:rsid w:val="00303A24"/>
    <w:rsid w:val="00303BCB"/>
    <w:rsid w:val="00303E4D"/>
    <w:rsid w:val="00304149"/>
    <w:rsid w:val="003050F1"/>
    <w:rsid w:val="00305896"/>
    <w:rsid w:val="00305DF1"/>
    <w:rsid w:val="003063BF"/>
    <w:rsid w:val="003076FE"/>
    <w:rsid w:val="00310896"/>
    <w:rsid w:val="00310C70"/>
    <w:rsid w:val="00310E3D"/>
    <w:rsid w:val="003115E1"/>
    <w:rsid w:val="00315249"/>
    <w:rsid w:val="00315529"/>
    <w:rsid w:val="00315C00"/>
    <w:rsid w:val="00317113"/>
    <w:rsid w:val="0032096F"/>
    <w:rsid w:val="003217AA"/>
    <w:rsid w:val="00321BC2"/>
    <w:rsid w:val="00321EF0"/>
    <w:rsid w:val="003222BF"/>
    <w:rsid w:val="003226A9"/>
    <w:rsid w:val="003237CB"/>
    <w:rsid w:val="00323954"/>
    <w:rsid w:val="003248C7"/>
    <w:rsid w:val="00324A71"/>
    <w:rsid w:val="003255B8"/>
    <w:rsid w:val="003256DB"/>
    <w:rsid w:val="00325A71"/>
    <w:rsid w:val="00325DB5"/>
    <w:rsid w:val="00325E0C"/>
    <w:rsid w:val="003265ED"/>
    <w:rsid w:val="00327430"/>
    <w:rsid w:val="00330135"/>
    <w:rsid w:val="0033056B"/>
    <w:rsid w:val="00330B14"/>
    <w:rsid w:val="00330BB1"/>
    <w:rsid w:val="00331605"/>
    <w:rsid w:val="0033181D"/>
    <w:rsid w:val="00331C59"/>
    <w:rsid w:val="00332561"/>
    <w:rsid w:val="0033293D"/>
    <w:rsid w:val="0033366E"/>
    <w:rsid w:val="00333EE1"/>
    <w:rsid w:val="00334699"/>
    <w:rsid w:val="003346DF"/>
    <w:rsid w:val="00334706"/>
    <w:rsid w:val="00334AA4"/>
    <w:rsid w:val="00334EE8"/>
    <w:rsid w:val="00335F4D"/>
    <w:rsid w:val="00336273"/>
    <w:rsid w:val="00336794"/>
    <w:rsid w:val="00336B52"/>
    <w:rsid w:val="00336D49"/>
    <w:rsid w:val="00340F4B"/>
    <w:rsid w:val="00340FE8"/>
    <w:rsid w:val="00341DE0"/>
    <w:rsid w:val="0034207A"/>
    <w:rsid w:val="00342659"/>
    <w:rsid w:val="00342A49"/>
    <w:rsid w:val="003434B4"/>
    <w:rsid w:val="0034394F"/>
    <w:rsid w:val="003442D6"/>
    <w:rsid w:val="00344331"/>
    <w:rsid w:val="00344658"/>
    <w:rsid w:val="0034564F"/>
    <w:rsid w:val="00345795"/>
    <w:rsid w:val="00345DF2"/>
    <w:rsid w:val="00346ACC"/>
    <w:rsid w:val="00346D69"/>
    <w:rsid w:val="00346F32"/>
    <w:rsid w:val="00350447"/>
    <w:rsid w:val="00350A8F"/>
    <w:rsid w:val="00351516"/>
    <w:rsid w:val="00351AD1"/>
    <w:rsid w:val="00351D19"/>
    <w:rsid w:val="00353F83"/>
    <w:rsid w:val="0035466B"/>
    <w:rsid w:val="00354BE6"/>
    <w:rsid w:val="0035520E"/>
    <w:rsid w:val="00355B1C"/>
    <w:rsid w:val="00355EF3"/>
    <w:rsid w:val="00356507"/>
    <w:rsid w:val="003565B7"/>
    <w:rsid w:val="00356EC3"/>
    <w:rsid w:val="00357552"/>
    <w:rsid w:val="00357C2D"/>
    <w:rsid w:val="00357CC1"/>
    <w:rsid w:val="00360518"/>
    <w:rsid w:val="00360DAF"/>
    <w:rsid w:val="00360E13"/>
    <w:rsid w:val="00361137"/>
    <w:rsid w:val="00361F69"/>
    <w:rsid w:val="00362271"/>
    <w:rsid w:val="00363180"/>
    <w:rsid w:val="0036325D"/>
    <w:rsid w:val="003634C1"/>
    <w:rsid w:val="00363D19"/>
    <w:rsid w:val="00363D4D"/>
    <w:rsid w:val="00363ECF"/>
    <w:rsid w:val="00364326"/>
    <w:rsid w:val="00364ABB"/>
    <w:rsid w:val="00364D56"/>
    <w:rsid w:val="003654B0"/>
    <w:rsid w:val="00365D01"/>
    <w:rsid w:val="003670C7"/>
    <w:rsid w:val="00367A64"/>
    <w:rsid w:val="00367C45"/>
    <w:rsid w:val="003714DD"/>
    <w:rsid w:val="00371B8F"/>
    <w:rsid w:val="00371C50"/>
    <w:rsid w:val="00371DAB"/>
    <w:rsid w:val="00371EF2"/>
    <w:rsid w:val="003722B1"/>
    <w:rsid w:val="0037233E"/>
    <w:rsid w:val="0037272A"/>
    <w:rsid w:val="00372B4B"/>
    <w:rsid w:val="003731FA"/>
    <w:rsid w:val="0037344D"/>
    <w:rsid w:val="00373792"/>
    <w:rsid w:val="003737B7"/>
    <w:rsid w:val="00376038"/>
    <w:rsid w:val="00376119"/>
    <w:rsid w:val="003763E5"/>
    <w:rsid w:val="00376941"/>
    <w:rsid w:val="00376DC4"/>
    <w:rsid w:val="0037703F"/>
    <w:rsid w:val="0037737E"/>
    <w:rsid w:val="003779D5"/>
    <w:rsid w:val="00380BC4"/>
    <w:rsid w:val="003810BB"/>
    <w:rsid w:val="0038159B"/>
    <w:rsid w:val="003826DB"/>
    <w:rsid w:val="003827CE"/>
    <w:rsid w:val="003829DF"/>
    <w:rsid w:val="00382E66"/>
    <w:rsid w:val="00383E3C"/>
    <w:rsid w:val="00384725"/>
    <w:rsid w:val="00384AF2"/>
    <w:rsid w:val="00384CE3"/>
    <w:rsid w:val="00384DE1"/>
    <w:rsid w:val="00384E53"/>
    <w:rsid w:val="003855B7"/>
    <w:rsid w:val="0038587A"/>
    <w:rsid w:val="00386826"/>
    <w:rsid w:val="003868E3"/>
    <w:rsid w:val="00386C63"/>
    <w:rsid w:val="00386F3D"/>
    <w:rsid w:val="00387119"/>
    <w:rsid w:val="0038751C"/>
    <w:rsid w:val="003902DF"/>
    <w:rsid w:val="003908FF"/>
    <w:rsid w:val="00390AFA"/>
    <w:rsid w:val="003916DB"/>
    <w:rsid w:val="00391B11"/>
    <w:rsid w:val="00391BA1"/>
    <w:rsid w:val="00392092"/>
    <w:rsid w:val="00392188"/>
    <w:rsid w:val="00392940"/>
    <w:rsid w:val="003935B8"/>
    <w:rsid w:val="00394072"/>
    <w:rsid w:val="00394568"/>
    <w:rsid w:val="003945F8"/>
    <w:rsid w:val="003957D8"/>
    <w:rsid w:val="003959F3"/>
    <w:rsid w:val="0039669D"/>
    <w:rsid w:val="00396966"/>
    <w:rsid w:val="00397862"/>
    <w:rsid w:val="00397909"/>
    <w:rsid w:val="003A0936"/>
    <w:rsid w:val="003A13E7"/>
    <w:rsid w:val="003A18E5"/>
    <w:rsid w:val="003A305A"/>
    <w:rsid w:val="003A335C"/>
    <w:rsid w:val="003A35D3"/>
    <w:rsid w:val="003A37EC"/>
    <w:rsid w:val="003A4980"/>
    <w:rsid w:val="003A4F4B"/>
    <w:rsid w:val="003A550C"/>
    <w:rsid w:val="003A735F"/>
    <w:rsid w:val="003B0574"/>
    <w:rsid w:val="003B09A7"/>
    <w:rsid w:val="003B17F8"/>
    <w:rsid w:val="003B2DDA"/>
    <w:rsid w:val="003B2E75"/>
    <w:rsid w:val="003B3BBD"/>
    <w:rsid w:val="003B46D1"/>
    <w:rsid w:val="003B4BFB"/>
    <w:rsid w:val="003B4F52"/>
    <w:rsid w:val="003B50CC"/>
    <w:rsid w:val="003B558F"/>
    <w:rsid w:val="003B5E18"/>
    <w:rsid w:val="003B62E6"/>
    <w:rsid w:val="003B65C3"/>
    <w:rsid w:val="003B6A0D"/>
    <w:rsid w:val="003B6D30"/>
    <w:rsid w:val="003B6D76"/>
    <w:rsid w:val="003B70BF"/>
    <w:rsid w:val="003B775A"/>
    <w:rsid w:val="003B7EF7"/>
    <w:rsid w:val="003C001C"/>
    <w:rsid w:val="003C08CF"/>
    <w:rsid w:val="003C1172"/>
    <w:rsid w:val="003C1529"/>
    <w:rsid w:val="003C168D"/>
    <w:rsid w:val="003C17D0"/>
    <w:rsid w:val="003C17D9"/>
    <w:rsid w:val="003C23B0"/>
    <w:rsid w:val="003C2E8B"/>
    <w:rsid w:val="003C3714"/>
    <w:rsid w:val="003C3C18"/>
    <w:rsid w:val="003C473A"/>
    <w:rsid w:val="003C6966"/>
    <w:rsid w:val="003C6CDD"/>
    <w:rsid w:val="003C6E2C"/>
    <w:rsid w:val="003C6F06"/>
    <w:rsid w:val="003D0CDA"/>
    <w:rsid w:val="003D1463"/>
    <w:rsid w:val="003D1FE3"/>
    <w:rsid w:val="003D25A2"/>
    <w:rsid w:val="003D32EE"/>
    <w:rsid w:val="003D36EA"/>
    <w:rsid w:val="003D4598"/>
    <w:rsid w:val="003D4A0A"/>
    <w:rsid w:val="003D7303"/>
    <w:rsid w:val="003D772C"/>
    <w:rsid w:val="003D7945"/>
    <w:rsid w:val="003D7967"/>
    <w:rsid w:val="003E04EA"/>
    <w:rsid w:val="003E072E"/>
    <w:rsid w:val="003E086E"/>
    <w:rsid w:val="003E0A32"/>
    <w:rsid w:val="003E0ED9"/>
    <w:rsid w:val="003E12BF"/>
    <w:rsid w:val="003E14F2"/>
    <w:rsid w:val="003E213D"/>
    <w:rsid w:val="003E2511"/>
    <w:rsid w:val="003E26C9"/>
    <w:rsid w:val="003E278A"/>
    <w:rsid w:val="003E3204"/>
    <w:rsid w:val="003E3587"/>
    <w:rsid w:val="003E384A"/>
    <w:rsid w:val="003E3B1B"/>
    <w:rsid w:val="003E4DB2"/>
    <w:rsid w:val="003E53CF"/>
    <w:rsid w:val="003E66E7"/>
    <w:rsid w:val="003E6E06"/>
    <w:rsid w:val="003E7DE9"/>
    <w:rsid w:val="003E7F68"/>
    <w:rsid w:val="003F107E"/>
    <w:rsid w:val="003F203D"/>
    <w:rsid w:val="003F2064"/>
    <w:rsid w:val="003F2886"/>
    <w:rsid w:val="003F3041"/>
    <w:rsid w:val="003F4610"/>
    <w:rsid w:val="003F46DD"/>
    <w:rsid w:val="003F476F"/>
    <w:rsid w:val="003F4931"/>
    <w:rsid w:val="003F4DD1"/>
    <w:rsid w:val="003F4F86"/>
    <w:rsid w:val="003F56C5"/>
    <w:rsid w:val="003F5740"/>
    <w:rsid w:val="003F602D"/>
    <w:rsid w:val="003F65F9"/>
    <w:rsid w:val="003F6791"/>
    <w:rsid w:val="003F684C"/>
    <w:rsid w:val="003F69CD"/>
    <w:rsid w:val="003F6F14"/>
    <w:rsid w:val="003F75C0"/>
    <w:rsid w:val="003F7C8F"/>
    <w:rsid w:val="003F7F4E"/>
    <w:rsid w:val="00400639"/>
    <w:rsid w:val="00401152"/>
    <w:rsid w:val="004017FB"/>
    <w:rsid w:val="00401D5C"/>
    <w:rsid w:val="00403275"/>
    <w:rsid w:val="00403CA7"/>
    <w:rsid w:val="00403D67"/>
    <w:rsid w:val="004049AE"/>
    <w:rsid w:val="00405286"/>
    <w:rsid w:val="00405852"/>
    <w:rsid w:val="004064D9"/>
    <w:rsid w:val="00406B3C"/>
    <w:rsid w:val="00406B49"/>
    <w:rsid w:val="00406C7C"/>
    <w:rsid w:val="00406E47"/>
    <w:rsid w:val="00407152"/>
    <w:rsid w:val="00407446"/>
    <w:rsid w:val="00407526"/>
    <w:rsid w:val="00411A6F"/>
    <w:rsid w:val="0041278A"/>
    <w:rsid w:val="00412982"/>
    <w:rsid w:val="00412EA1"/>
    <w:rsid w:val="00412EF4"/>
    <w:rsid w:val="0041357E"/>
    <w:rsid w:val="00413803"/>
    <w:rsid w:val="0041386E"/>
    <w:rsid w:val="00414A97"/>
    <w:rsid w:val="00414F9F"/>
    <w:rsid w:val="00415A1B"/>
    <w:rsid w:val="00415BEC"/>
    <w:rsid w:val="00416367"/>
    <w:rsid w:val="00416A16"/>
    <w:rsid w:val="004171AB"/>
    <w:rsid w:val="00417E39"/>
    <w:rsid w:val="00420273"/>
    <w:rsid w:val="004203F2"/>
    <w:rsid w:val="00421283"/>
    <w:rsid w:val="0042145D"/>
    <w:rsid w:val="004218A4"/>
    <w:rsid w:val="00422F34"/>
    <w:rsid w:val="00424144"/>
    <w:rsid w:val="0042483A"/>
    <w:rsid w:val="00424F9B"/>
    <w:rsid w:val="004250C2"/>
    <w:rsid w:val="00425546"/>
    <w:rsid w:val="00425570"/>
    <w:rsid w:val="00425E40"/>
    <w:rsid w:val="00425F88"/>
    <w:rsid w:val="004260F7"/>
    <w:rsid w:val="00426262"/>
    <w:rsid w:val="00426344"/>
    <w:rsid w:val="004265E6"/>
    <w:rsid w:val="00426920"/>
    <w:rsid w:val="004269EA"/>
    <w:rsid w:val="0042704A"/>
    <w:rsid w:val="00427C36"/>
    <w:rsid w:val="00427DA2"/>
    <w:rsid w:val="00427FD4"/>
    <w:rsid w:val="004308F1"/>
    <w:rsid w:val="004308F3"/>
    <w:rsid w:val="00430F40"/>
    <w:rsid w:val="00431098"/>
    <w:rsid w:val="00431427"/>
    <w:rsid w:val="00431908"/>
    <w:rsid w:val="0043236A"/>
    <w:rsid w:val="00432416"/>
    <w:rsid w:val="0043264F"/>
    <w:rsid w:val="00432B2F"/>
    <w:rsid w:val="00432D8A"/>
    <w:rsid w:val="004343C6"/>
    <w:rsid w:val="004346BB"/>
    <w:rsid w:val="00434938"/>
    <w:rsid w:val="0043611A"/>
    <w:rsid w:val="0043681A"/>
    <w:rsid w:val="00437092"/>
    <w:rsid w:val="00440322"/>
    <w:rsid w:val="00440AC9"/>
    <w:rsid w:val="0044156C"/>
    <w:rsid w:val="00442AAC"/>
    <w:rsid w:val="00443362"/>
    <w:rsid w:val="004447C9"/>
    <w:rsid w:val="00444A8D"/>
    <w:rsid w:val="0044545E"/>
    <w:rsid w:val="004454D9"/>
    <w:rsid w:val="00445B00"/>
    <w:rsid w:val="00445FEE"/>
    <w:rsid w:val="004464DD"/>
    <w:rsid w:val="0044693F"/>
    <w:rsid w:val="00446B0D"/>
    <w:rsid w:val="00447341"/>
    <w:rsid w:val="004479E0"/>
    <w:rsid w:val="00451033"/>
    <w:rsid w:val="00451531"/>
    <w:rsid w:val="00451F22"/>
    <w:rsid w:val="004527CD"/>
    <w:rsid w:val="004545B4"/>
    <w:rsid w:val="004547BE"/>
    <w:rsid w:val="00454826"/>
    <w:rsid w:val="00454A10"/>
    <w:rsid w:val="00455377"/>
    <w:rsid w:val="00455A0D"/>
    <w:rsid w:val="00456B97"/>
    <w:rsid w:val="00456EE1"/>
    <w:rsid w:val="00457299"/>
    <w:rsid w:val="00460244"/>
    <w:rsid w:val="00460DA0"/>
    <w:rsid w:val="00460F91"/>
    <w:rsid w:val="00462150"/>
    <w:rsid w:val="0046217A"/>
    <w:rsid w:val="00463103"/>
    <w:rsid w:val="00463CB9"/>
    <w:rsid w:val="004647D3"/>
    <w:rsid w:val="00464BC0"/>
    <w:rsid w:val="00464F61"/>
    <w:rsid w:val="004650E1"/>
    <w:rsid w:val="00465A2D"/>
    <w:rsid w:val="00465EA7"/>
    <w:rsid w:val="00465EF2"/>
    <w:rsid w:val="004667E5"/>
    <w:rsid w:val="00466898"/>
    <w:rsid w:val="00466E47"/>
    <w:rsid w:val="00470345"/>
    <w:rsid w:val="00470488"/>
    <w:rsid w:val="00470CF2"/>
    <w:rsid w:val="00471194"/>
    <w:rsid w:val="004722A2"/>
    <w:rsid w:val="00473B60"/>
    <w:rsid w:val="004740FF"/>
    <w:rsid w:val="004744A8"/>
    <w:rsid w:val="00474617"/>
    <w:rsid w:val="00474A81"/>
    <w:rsid w:val="004763C8"/>
    <w:rsid w:val="004767F4"/>
    <w:rsid w:val="00476832"/>
    <w:rsid w:val="00476959"/>
    <w:rsid w:val="00476BB3"/>
    <w:rsid w:val="00480220"/>
    <w:rsid w:val="00480651"/>
    <w:rsid w:val="00480F13"/>
    <w:rsid w:val="0048175A"/>
    <w:rsid w:val="00481791"/>
    <w:rsid w:val="00481F56"/>
    <w:rsid w:val="004828E7"/>
    <w:rsid w:val="00482A4F"/>
    <w:rsid w:val="00483D06"/>
    <w:rsid w:val="0048421D"/>
    <w:rsid w:val="004842BD"/>
    <w:rsid w:val="0048539E"/>
    <w:rsid w:val="004859F4"/>
    <w:rsid w:val="0048680F"/>
    <w:rsid w:val="004879A2"/>
    <w:rsid w:val="00490FF9"/>
    <w:rsid w:val="00491738"/>
    <w:rsid w:val="0049234F"/>
    <w:rsid w:val="00492B45"/>
    <w:rsid w:val="00494113"/>
    <w:rsid w:val="004949B1"/>
    <w:rsid w:val="004949B5"/>
    <w:rsid w:val="00496ACE"/>
    <w:rsid w:val="004977C3"/>
    <w:rsid w:val="004977F7"/>
    <w:rsid w:val="004978D1"/>
    <w:rsid w:val="004A0C40"/>
    <w:rsid w:val="004A0E2D"/>
    <w:rsid w:val="004A104F"/>
    <w:rsid w:val="004A1AB3"/>
    <w:rsid w:val="004A1FDB"/>
    <w:rsid w:val="004A2189"/>
    <w:rsid w:val="004A2937"/>
    <w:rsid w:val="004A2F44"/>
    <w:rsid w:val="004A4261"/>
    <w:rsid w:val="004A42EB"/>
    <w:rsid w:val="004A5CCB"/>
    <w:rsid w:val="004A62EC"/>
    <w:rsid w:val="004A64BF"/>
    <w:rsid w:val="004A7188"/>
    <w:rsid w:val="004B0351"/>
    <w:rsid w:val="004B1E98"/>
    <w:rsid w:val="004B2B19"/>
    <w:rsid w:val="004B2BC5"/>
    <w:rsid w:val="004B2F43"/>
    <w:rsid w:val="004B32F1"/>
    <w:rsid w:val="004B35A8"/>
    <w:rsid w:val="004B3DD0"/>
    <w:rsid w:val="004B3ECA"/>
    <w:rsid w:val="004B45F2"/>
    <w:rsid w:val="004B5739"/>
    <w:rsid w:val="004B5B24"/>
    <w:rsid w:val="004B799A"/>
    <w:rsid w:val="004B7E52"/>
    <w:rsid w:val="004C03FF"/>
    <w:rsid w:val="004C0AF5"/>
    <w:rsid w:val="004C11A9"/>
    <w:rsid w:val="004C2B03"/>
    <w:rsid w:val="004C3050"/>
    <w:rsid w:val="004C4413"/>
    <w:rsid w:val="004C4614"/>
    <w:rsid w:val="004C470F"/>
    <w:rsid w:val="004C49BA"/>
    <w:rsid w:val="004C4C68"/>
    <w:rsid w:val="004C5F7A"/>
    <w:rsid w:val="004C6824"/>
    <w:rsid w:val="004C70F7"/>
    <w:rsid w:val="004C71EB"/>
    <w:rsid w:val="004D0C86"/>
    <w:rsid w:val="004D11A0"/>
    <w:rsid w:val="004D2B4C"/>
    <w:rsid w:val="004D2D49"/>
    <w:rsid w:val="004D3596"/>
    <w:rsid w:val="004D4085"/>
    <w:rsid w:val="004D426E"/>
    <w:rsid w:val="004D4553"/>
    <w:rsid w:val="004D6665"/>
    <w:rsid w:val="004D7143"/>
    <w:rsid w:val="004D71A3"/>
    <w:rsid w:val="004D763B"/>
    <w:rsid w:val="004E0F80"/>
    <w:rsid w:val="004E0FCA"/>
    <w:rsid w:val="004E11A4"/>
    <w:rsid w:val="004E177D"/>
    <w:rsid w:val="004E181E"/>
    <w:rsid w:val="004E1D07"/>
    <w:rsid w:val="004E280A"/>
    <w:rsid w:val="004E3376"/>
    <w:rsid w:val="004E35C9"/>
    <w:rsid w:val="004E3665"/>
    <w:rsid w:val="004E3F13"/>
    <w:rsid w:val="004E43FF"/>
    <w:rsid w:val="004E4775"/>
    <w:rsid w:val="004E56AE"/>
    <w:rsid w:val="004E69BB"/>
    <w:rsid w:val="004E7380"/>
    <w:rsid w:val="004E7C58"/>
    <w:rsid w:val="004F004A"/>
    <w:rsid w:val="004F0169"/>
    <w:rsid w:val="004F0C2A"/>
    <w:rsid w:val="004F130E"/>
    <w:rsid w:val="004F18A1"/>
    <w:rsid w:val="004F1E7D"/>
    <w:rsid w:val="004F2235"/>
    <w:rsid w:val="004F231F"/>
    <w:rsid w:val="004F3295"/>
    <w:rsid w:val="004F4D67"/>
    <w:rsid w:val="004F4DCF"/>
    <w:rsid w:val="004F4F5C"/>
    <w:rsid w:val="004F558D"/>
    <w:rsid w:val="004F5A89"/>
    <w:rsid w:val="004F5BFD"/>
    <w:rsid w:val="004F61DE"/>
    <w:rsid w:val="004F68E9"/>
    <w:rsid w:val="00500F4E"/>
    <w:rsid w:val="005017CD"/>
    <w:rsid w:val="00501AD0"/>
    <w:rsid w:val="005021AC"/>
    <w:rsid w:val="00502442"/>
    <w:rsid w:val="00502D4E"/>
    <w:rsid w:val="00502FC9"/>
    <w:rsid w:val="00503073"/>
    <w:rsid w:val="0050378D"/>
    <w:rsid w:val="00504919"/>
    <w:rsid w:val="00504A6B"/>
    <w:rsid w:val="00504ED9"/>
    <w:rsid w:val="00505451"/>
    <w:rsid w:val="0050621F"/>
    <w:rsid w:val="005068DF"/>
    <w:rsid w:val="00506DDC"/>
    <w:rsid w:val="00507045"/>
    <w:rsid w:val="0050723D"/>
    <w:rsid w:val="00507309"/>
    <w:rsid w:val="0051265D"/>
    <w:rsid w:val="00512DE6"/>
    <w:rsid w:val="0051301D"/>
    <w:rsid w:val="00513257"/>
    <w:rsid w:val="00513690"/>
    <w:rsid w:val="00513933"/>
    <w:rsid w:val="00513DE2"/>
    <w:rsid w:val="005150D1"/>
    <w:rsid w:val="00515742"/>
    <w:rsid w:val="0051597B"/>
    <w:rsid w:val="00516410"/>
    <w:rsid w:val="0051756D"/>
    <w:rsid w:val="00517772"/>
    <w:rsid w:val="005205E0"/>
    <w:rsid w:val="00520791"/>
    <w:rsid w:val="005213C9"/>
    <w:rsid w:val="00521E64"/>
    <w:rsid w:val="005228D4"/>
    <w:rsid w:val="005228FF"/>
    <w:rsid w:val="00522BE4"/>
    <w:rsid w:val="005230CC"/>
    <w:rsid w:val="005235F6"/>
    <w:rsid w:val="005238FA"/>
    <w:rsid w:val="00523BE5"/>
    <w:rsid w:val="00523EE9"/>
    <w:rsid w:val="005242D1"/>
    <w:rsid w:val="005244DD"/>
    <w:rsid w:val="00524979"/>
    <w:rsid w:val="00524DA6"/>
    <w:rsid w:val="00525998"/>
    <w:rsid w:val="00526AAB"/>
    <w:rsid w:val="00526B3D"/>
    <w:rsid w:val="0052770F"/>
    <w:rsid w:val="00527CCA"/>
    <w:rsid w:val="00527EFF"/>
    <w:rsid w:val="00530920"/>
    <w:rsid w:val="00530F56"/>
    <w:rsid w:val="00531BCB"/>
    <w:rsid w:val="005320F1"/>
    <w:rsid w:val="005322AF"/>
    <w:rsid w:val="00532F86"/>
    <w:rsid w:val="00534038"/>
    <w:rsid w:val="0053409C"/>
    <w:rsid w:val="005343A2"/>
    <w:rsid w:val="005357A8"/>
    <w:rsid w:val="00535922"/>
    <w:rsid w:val="005359B8"/>
    <w:rsid w:val="005369FC"/>
    <w:rsid w:val="00536CC5"/>
    <w:rsid w:val="00537460"/>
    <w:rsid w:val="00537DD2"/>
    <w:rsid w:val="00540665"/>
    <w:rsid w:val="00540A71"/>
    <w:rsid w:val="00540FB2"/>
    <w:rsid w:val="00542136"/>
    <w:rsid w:val="0054261E"/>
    <w:rsid w:val="00542758"/>
    <w:rsid w:val="00542B26"/>
    <w:rsid w:val="00543807"/>
    <w:rsid w:val="005440DA"/>
    <w:rsid w:val="005441A3"/>
    <w:rsid w:val="0054420B"/>
    <w:rsid w:val="0054445A"/>
    <w:rsid w:val="005446A8"/>
    <w:rsid w:val="0054484C"/>
    <w:rsid w:val="0054501E"/>
    <w:rsid w:val="0054542A"/>
    <w:rsid w:val="005458F8"/>
    <w:rsid w:val="0054596C"/>
    <w:rsid w:val="0054598E"/>
    <w:rsid w:val="00545B67"/>
    <w:rsid w:val="00546323"/>
    <w:rsid w:val="00546BD4"/>
    <w:rsid w:val="00547BA5"/>
    <w:rsid w:val="005515D7"/>
    <w:rsid w:val="005521E3"/>
    <w:rsid w:val="005521FE"/>
    <w:rsid w:val="00552679"/>
    <w:rsid w:val="005526C3"/>
    <w:rsid w:val="005528B7"/>
    <w:rsid w:val="005532A0"/>
    <w:rsid w:val="005547E9"/>
    <w:rsid w:val="00554E6A"/>
    <w:rsid w:val="00555000"/>
    <w:rsid w:val="00555699"/>
    <w:rsid w:val="0055574D"/>
    <w:rsid w:val="0055637D"/>
    <w:rsid w:val="005579B2"/>
    <w:rsid w:val="00557FED"/>
    <w:rsid w:val="00560D4C"/>
    <w:rsid w:val="00560FE4"/>
    <w:rsid w:val="00561E12"/>
    <w:rsid w:val="00562035"/>
    <w:rsid w:val="00562558"/>
    <w:rsid w:val="00562C43"/>
    <w:rsid w:val="00562F94"/>
    <w:rsid w:val="00563BD7"/>
    <w:rsid w:val="00563D8D"/>
    <w:rsid w:val="005657C9"/>
    <w:rsid w:val="00565F50"/>
    <w:rsid w:val="005668D1"/>
    <w:rsid w:val="00566EF0"/>
    <w:rsid w:val="0056704E"/>
    <w:rsid w:val="005671B7"/>
    <w:rsid w:val="00567376"/>
    <w:rsid w:val="005702BE"/>
    <w:rsid w:val="00570767"/>
    <w:rsid w:val="00571258"/>
    <w:rsid w:val="00571263"/>
    <w:rsid w:val="005714EC"/>
    <w:rsid w:val="00571BEB"/>
    <w:rsid w:val="00572256"/>
    <w:rsid w:val="00572D9A"/>
    <w:rsid w:val="0057346A"/>
    <w:rsid w:val="0057415B"/>
    <w:rsid w:val="00574374"/>
    <w:rsid w:val="00574F06"/>
    <w:rsid w:val="00575242"/>
    <w:rsid w:val="005753C9"/>
    <w:rsid w:val="00575673"/>
    <w:rsid w:val="005756C3"/>
    <w:rsid w:val="00575A3C"/>
    <w:rsid w:val="005768BA"/>
    <w:rsid w:val="00576CF5"/>
    <w:rsid w:val="00576F48"/>
    <w:rsid w:val="00576F5A"/>
    <w:rsid w:val="00577A98"/>
    <w:rsid w:val="00580C9C"/>
    <w:rsid w:val="00581994"/>
    <w:rsid w:val="00582F95"/>
    <w:rsid w:val="00583A8B"/>
    <w:rsid w:val="00584576"/>
    <w:rsid w:val="00584618"/>
    <w:rsid w:val="00584853"/>
    <w:rsid w:val="00584DF3"/>
    <w:rsid w:val="00584E88"/>
    <w:rsid w:val="0058524C"/>
    <w:rsid w:val="0058555E"/>
    <w:rsid w:val="0058589A"/>
    <w:rsid w:val="00585BBE"/>
    <w:rsid w:val="00587784"/>
    <w:rsid w:val="0058783D"/>
    <w:rsid w:val="00587BA8"/>
    <w:rsid w:val="005900BF"/>
    <w:rsid w:val="005908ED"/>
    <w:rsid w:val="00591312"/>
    <w:rsid w:val="00591495"/>
    <w:rsid w:val="00591866"/>
    <w:rsid w:val="005919C2"/>
    <w:rsid w:val="00591C31"/>
    <w:rsid w:val="00591F2D"/>
    <w:rsid w:val="00592568"/>
    <w:rsid w:val="005935A0"/>
    <w:rsid w:val="00594230"/>
    <w:rsid w:val="005942B6"/>
    <w:rsid w:val="00594379"/>
    <w:rsid w:val="00594848"/>
    <w:rsid w:val="00594AC4"/>
    <w:rsid w:val="00594CD8"/>
    <w:rsid w:val="00595A6D"/>
    <w:rsid w:val="00595CAB"/>
    <w:rsid w:val="005962FD"/>
    <w:rsid w:val="0059688E"/>
    <w:rsid w:val="00596B85"/>
    <w:rsid w:val="00597643"/>
    <w:rsid w:val="00597D42"/>
    <w:rsid w:val="005A13BC"/>
    <w:rsid w:val="005A196E"/>
    <w:rsid w:val="005A1CBB"/>
    <w:rsid w:val="005A2894"/>
    <w:rsid w:val="005A2CCD"/>
    <w:rsid w:val="005A2D32"/>
    <w:rsid w:val="005A45D8"/>
    <w:rsid w:val="005A50DD"/>
    <w:rsid w:val="005A5F3B"/>
    <w:rsid w:val="005A6594"/>
    <w:rsid w:val="005A7C25"/>
    <w:rsid w:val="005B08BF"/>
    <w:rsid w:val="005B0DBD"/>
    <w:rsid w:val="005B0EC1"/>
    <w:rsid w:val="005B10D3"/>
    <w:rsid w:val="005B17D2"/>
    <w:rsid w:val="005B1F22"/>
    <w:rsid w:val="005B1F9D"/>
    <w:rsid w:val="005B369A"/>
    <w:rsid w:val="005B3806"/>
    <w:rsid w:val="005B3EE3"/>
    <w:rsid w:val="005B49C6"/>
    <w:rsid w:val="005B50D4"/>
    <w:rsid w:val="005B5349"/>
    <w:rsid w:val="005B5381"/>
    <w:rsid w:val="005B565A"/>
    <w:rsid w:val="005B6184"/>
    <w:rsid w:val="005B62A1"/>
    <w:rsid w:val="005B6734"/>
    <w:rsid w:val="005B7197"/>
    <w:rsid w:val="005B7265"/>
    <w:rsid w:val="005C015B"/>
    <w:rsid w:val="005C044E"/>
    <w:rsid w:val="005C0BC6"/>
    <w:rsid w:val="005C1F5B"/>
    <w:rsid w:val="005C25A9"/>
    <w:rsid w:val="005C2901"/>
    <w:rsid w:val="005C2D9C"/>
    <w:rsid w:val="005C3644"/>
    <w:rsid w:val="005C386A"/>
    <w:rsid w:val="005C4178"/>
    <w:rsid w:val="005C441A"/>
    <w:rsid w:val="005C46EF"/>
    <w:rsid w:val="005C5002"/>
    <w:rsid w:val="005C5A4C"/>
    <w:rsid w:val="005C787C"/>
    <w:rsid w:val="005C7A93"/>
    <w:rsid w:val="005D1313"/>
    <w:rsid w:val="005D25DA"/>
    <w:rsid w:val="005D2CC8"/>
    <w:rsid w:val="005D2F4E"/>
    <w:rsid w:val="005D4193"/>
    <w:rsid w:val="005D43D9"/>
    <w:rsid w:val="005D5969"/>
    <w:rsid w:val="005D5C55"/>
    <w:rsid w:val="005D5F3E"/>
    <w:rsid w:val="005D6988"/>
    <w:rsid w:val="005D6EE5"/>
    <w:rsid w:val="005D710C"/>
    <w:rsid w:val="005D73D5"/>
    <w:rsid w:val="005D7B0D"/>
    <w:rsid w:val="005D7C0D"/>
    <w:rsid w:val="005D7C1C"/>
    <w:rsid w:val="005D7CB3"/>
    <w:rsid w:val="005E0024"/>
    <w:rsid w:val="005E0411"/>
    <w:rsid w:val="005E0ADE"/>
    <w:rsid w:val="005E1D5E"/>
    <w:rsid w:val="005E2D99"/>
    <w:rsid w:val="005E4194"/>
    <w:rsid w:val="005E49D1"/>
    <w:rsid w:val="005E503F"/>
    <w:rsid w:val="005E58C6"/>
    <w:rsid w:val="005F0840"/>
    <w:rsid w:val="005F0843"/>
    <w:rsid w:val="005F1A56"/>
    <w:rsid w:val="005F23E9"/>
    <w:rsid w:val="005F3258"/>
    <w:rsid w:val="005F401F"/>
    <w:rsid w:val="005F4968"/>
    <w:rsid w:val="005F4BC3"/>
    <w:rsid w:val="005F4C82"/>
    <w:rsid w:val="005F5227"/>
    <w:rsid w:val="005F5525"/>
    <w:rsid w:val="005F699D"/>
    <w:rsid w:val="005F7CF2"/>
    <w:rsid w:val="0060044C"/>
    <w:rsid w:val="00600E38"/>
    <w:rsid w:val="00601137"/>
    <w:rsid w:val="00602D5A"/>
    <w:rsid w:val="00603E07"/>
    <w:rsid w:val="006042FE"/>
    <w:rsid w:val="00604509"/>
    <w:rsid w:val="00604560"/>
    <w:rsid w:val="00604CDE"/>
    <w:rsid w:val="00607E75"/>
    <w:rsid w:val="00610205"/>
    <w:rsid w:val="006108B8"/>
    <w:rsid w:val="00610F09"/>
    <w:rsid w:val="006110A0"/>
    <w:rsid w:val="006113D0"/>
    <w:rsid w:val="00611B63"/>
    <w:rsid w:val="00611B7B"/>
    <w:rsid w:val="00612265"/>
    <w:rsid w:val="006127C5"/>
    <w:rsid w:val="00612FF7"/>
    <w:rsid w:val="006131CC"/>
    <w:rsid w:val="00613316"/>
    <w:rsid w:val="006155DE"/>
    <w:rsid w:val="006156BA"/>
    <w:rsid w:val="00615703"/>
    <w:rsid w:val="0061663F"/>
    <w:rsid w:val="0061670C"/>
    <w:rsid w:val="00617F43"/>
    <w:rsid w:val="00620058"/>
    <w:rsid w:val="00620643"/>
    <w:rsid w:val="0062080F"/>
    <w:rsid w:val="006210BA"/>
    <w:rsid w:val="0062154F"/>
    <w:rsid w:val="006225C4"/>
    <w:rsid w:val="00623C72"/>
    <w:rsid w:val="0062555A"/>
    <w:rsid w:val="006263CC"/>
    <w:rsid w:val="006264DC"/>
    <w:rsid w:val="00626D46"/>
    <w:rsid w:val="00626D9E"/>
    <w:rsid w:val="00627DAE"/>
    <w:rsid w:val="006302C6"/>
    <w:rsid w:val="00630741"/>
    <w:rsid w:val="00631775"/>
    <w:rsid w:val="00631AA5"/>
    <w:rsid w:val="00632201"/>
    <w:rsid w:val="006324C6"/>
    <w:rsid w:val="00632678"/>
    <w:rsid w:val="00632934"/>
    <w:rsid w:val="00632A8D"/>
    <w:rsid w:val="00632F0E"/>
    <w:rsid w:val="006336E4"/>
    <w:rsid w:val="0063399A"/>
    <w:rsid w:val="00634010"/>
    <w:rsid w:val="0063442E"/>
    <w:rsid w:val="0063507B"/>
    <w:rsid w:val="00635AEA"/>
    <w:rsid w:val="00635C8B"/>
    <w:rsid w:val="00636A8D"/>
    <w:rsid w:val="00637076"/>
    <w:rsid w:val="006376B8"/>
    <w:rsid w:val="0064015E"/>
    <w:rsid w:val="00640BDA"/>
    <w:rsid w:val="00641B91"/>
    <w:rsid w:val="00642178"/>
    <w:rsid w:val="0064220C"/>
    <w:rsid w:val="006436DC"/>
    <w:rsid w:val="00643887"/>
    <w:rsid w:val="00643A4A"/>
    <w:rsid w:val="00643D34"/>
    <w:rsid w:val="006471CF"/>
    <w:rsid w:val="00651285"/>
    <w:rsid w:val="0065265B"/>
    <w:rsid w:val="00652825"/>
    <w:rsid w:val="00652D3E"/>
    <w:rsid w:val="00653296"/>
    <w:rsid w:val="0065346A"/>
    <w:rsid w:val="006536B0"/>
    <w:rsid w:val="00653BDD"/>
    <w:rsid w:val="00654277"/>
    <w:rsid w:val="006543C6"/>
    <w:rsid w:val="006546E0"/>
    <w:rsid w:val="0065478C"/>
    <w:rsid w:val="00654D67"/>
    <w:rsid w:val="00654EEF"/>
    <w:rsid w:val="00655298"/>
    <w:rsid w:val="00655545"/>
    <w:rsid w:val="00655C01"/>
    <w:rsid w:val="00656FE3"/>
    <w:rsid w:val="00657092"/>
    <w:rsid w:val="006570D5"/>
    <w:rsid w:val="00660BF2"/>
    <w:rsid w:val="00662379"/>
    <w:rsid w:val="00662B1D"/>
    <w:rsid w:val="00662BD3"/>
    <w:rsid w:val="00662CE5"/>
    <w:rsid w:val="00663519"/>
    <w:rsid w:val="00663FB0"/>
    <w:rsid w:val="006647A8"/>
    <w:rsid w:val="0066568D"/>
    <w:rsid w:val="006659A2"/>
    <w:rsid w:val="006660F6"/>
    <w:rsid w:val="006668CD"/>
    <w:rsid w:val="00666C3A"/>
    <w:rsid w:val="00666D3B"/>
    <w:rsid w:val="0066709B"/>
    <w:rsid w:val="006679BF"/>
    <w:rsid w:val="00667FDE"/>
    <w:rsid w:val="00670EE2"/>
    <w:rsid w:val="00670F18"/>
    <w:rsid w:val="006711B0"/>
    <w:rsid w:val="006712E5"/>
    <w:rsid w:val="00671844"/>
    <w:rsid w:val="00671B9B"/>
    <w:rsid w:val="00671E59"/>
    <w:rsid w:val="0067267F"/>
    <w:rsid w:val="00672733"/>
    <w:rsid w:val="006746F6"/>
    <w:rsid w:val="00674C97"/>
    <w:rsid w:val="00674D86"/>
    <w:rsid w:val="0067623D"/>
    <w:rsid w:val="006764AC"/>
    <w:rsid w:val="00676744"/>
    <w:rsid w:val="00676855"/>
    <w:rsid w:val="00676D92"/>
    <w:rsid w:val="00677517"/>
    <w:rsid w:val="00677C7A"/>
    <w:rsid w:val="0068074C"/>
    <w:rsid w:val="0068076D"/>
    <w:rsid w:val="006808C5"/>
    <w:rsid w:val="0068208D"/>
    <w:rsid w:val="00682243"/>
    <w:rsid w:val="006822C1"/>
    <w:rsid w:val="006829F2"/>
    <w:rsid w:val="00682A5C"/>
    <w:rsid w:val="00683C18"/>
    <w:rsid w:val="00684448"/>
    <w:rsid w:val="00684635"/>
    <w:rsid w:val="006846A5"/>
    <w:rsid w:val="00684CAC"/>
    <w:rsid w:val="006856B3"/>
    <w:rsid w:val="00686804"/>
    <w:rsid w:val="006869C5"/>
    <w:rsid w:val="00687471"/>
    <w:rsid w:val="00687A66"/>
    <w:rsid w:val="00690893"/>
    <w:rsid w:val="00690B36"/>
    <w:rsid w:val="00691366"/>
    <w:rsid w:val="00691794"/>
    <w:rsid w:val="00691C2B"/>
    <w:rsid w:val="006928ED"/>
    <w:rsid w:val="00692A50"/>
    <w:rsid w:val="00693D2E"/>
    <w:rsid w:val="00694192"/>
    <w:rsid w:val="006944F6"/>
    <w:rsid w:val="00694655"/>
    <w:rsid w:val="0069473D"/>
    <w:rsid w:val="00694A5B"/>
    <w:rsid w:val="00694C79"/>
    <w:rsid w:val="00694F52"/>
    <w:rsid w:val="0069519C"/>
    <w:rsid w:val="00695844"/>
    <w:rsid w:val="0069600E"/>
    <w:rsid w:val="006961CD"/>
    <w:rsid w:val="00696887"/>
    <w:rsid w:val="00696E5D"/>
    <w:rsid w:val="0069731A"/>
    <w:rsid w:val="00697344"/>
    <w:rsid w:val="006979CF"/>
    <w:rsid w:val="00697AD2"/>
    <w:rsid w:val="00697E60"/>
    <w:rsid w:val="006A168C"/>
    <w:rsid w:val="006A16F9"/>
    <w:rsid w:val="006A1E40"/>
    <w:rsid w:val="006A2548"/>
    <w:rsid w:val="006A2E29"/>
    <w:rsid w:val="006A3A06"/>
    <w:rsid w:val="006A450F"/>
    <w:rsid w:val="006A4739"/>
    <w:rsid w:val="006A659D"/>
    <w:rsid w:val="006A6827"/>
    <w:rsid w:val="006A6E65"/>
    <w:rsid w:val="006B09C5"/>
    <w:rsid w:val="006B1A49"/>
    <w:rsid w:val="006B27EB"/>
    <w:rsid w:val="006B2830"/>
    <w:rsid w:val="006B2A5B"/>
    <w:rsid w:val="006B34A8"/>
    <w:rsid w:val="006B385C"/>
    <w:rsid w:val="006B4798"/>
    <w:rsid w:val="006B4AB2"/>
    <w:rsid w:val="006B4FDC"/>
    <w:rsid w:val="006B51E8"/>
    <w:rsid w:val="006B5830"/>
    <w:rsid w:val="006B5B4A"/>
    <w:rsid w:val="006B7203"/>
    <w:rsid w:val="006B7AC5"/>
    <w:rsid w:val="006C06D1"/>
    <w:rsid w:val="006C0ECC"/>
    <w:rsid w:val="006C14CF"/>
    <w:rsid w:val="006C1A89"/>
    <w:rsid w:val="006C1E63"/>
    <w:rsid w:val="006C22B6"/>
    <w:rsid w:val="006C29D4"/>
    <w:rsid w:val="006C2D49"/>
    <w:rsid w:val="006C3AC2"/>
    <w:rsid w:val="006C3DFC"/>
    <w:rsid w:val="006C3F9A"/>
    <w:rsid w:val="006C439B"/>
    <w:rsid w:val="006C53F5"/>
    <w:rsid w:val="006C57F6"/>
    <w:rsid w:val="006C629F"/>
    <w:rsid w:val="006C6430"/>
    <w:rsid w:val="006C6966"/>
    <w:rsid w:val="006C6CA9"/>
    <w:rsid w:val="006C7557"/>
    <w:rsid w:val="006C7D08"/>
    <w:rsid w:val="006D0729"/>
    <w:rsid w:val="006D16D7"/>
    <w:rsid w:val="006D18FA"/>
    <w:rsid w:val="006D1B33"/>
    <w:rsid w:val="006D228F"/>
    <w:rsid w:val="006D2B82"/>
    <w:rsid w:val="006D2B88"/>
    <w:rsid w:val="006D41F6"/>
    <w:rsid w:val="006D4B7E"/>
    <w:rsid w:val="006D4E78"/>
    <w:rsid w:val="006D5F1A"/>
    <w:rsid w:val="006D6451"/>
    <w:rsid w:val="006D6ADF"/>
    <w:rsid w:val="006D72EF"/>
    <w:rsid w:val="006E0077"/>
    <w:rsid w:val="006E05CD"/>
    <w:rsid w:val="006E100C"/>
    <w:rsid w:val="006E1E17"/>
    <w:rsid w:val="006E231C"/>
    <w:rsid w:val="006E23C4"/>
    <w:rsid w:val="006E408D"/>
    <w:rsid w:val="006E4284"/>
    <w:rsid w:val="006E497B"/>
    <w:rsid w:val="006E4A67"/>
    <w:rsid w:val="006E4E18"/>
    <w:rsid w:val="006E5389"/>
    <w:rsid w:val="006E58A1"/>
    <w:rsid w:val="006E661F"/>
    <w:rsid w:val="006E7722"/>
    <w:rsid w:val="006E78DF"/>
    <w:rsid w:val="006E7EA4"/>
    <w:rsid w:val="006F12BC"/>
    <w:rsid w:val="006F18FB"/>
    <w:rsid w:val="006F47C2"/>
    <w:rsid w:val="006F490C"/>
    <w:rsid w:val="006F4A99"/>
    <w:rsid w:val="006F5BBF"/>
    <w:rsid w:val="006F5E54"/>
    <w:rsid w:val="006F6703"/>
    <w:rsid w:val="006F71C0"/>
    <w:rsid w:val="006F7EF8"/>
    <w:rsid w:val="0070006E"/>
    <w:rsid w:val="00700646"/>
    <w:rsid w:val="00701934"/>
    <w:rsid w:val="00701AC8"/>
    <w:rsid w:val="00701B22"/>
    <w:rsid w:val="00701C36"/>
    <w:rsid w:val="00701EBE"/>
    <w:rsid w:val="007022B5"/>
    <w:rsid w:val="007022FD"/>
    <w:rsid w:val="007028BA"/>
    <w:rsid w:val="00702DAB"/>
    <w:rsid w:val="00702FBB"/>
    <w:rsid w:val="0070539F"/>
    <w:rsid w:val="0070546E"/>
    <w:rsid w:val="0070594B"/>
    <w:rsid w:val="0070654A"/>
    <w:rsid w:val="007066EB"/>
    <w:rsid w:val="00707269"/>
    <w:rsid w:val="00710093"/>
    <w:rsid w:val="007106BD"/>
    <w:rsid w:val="0071098B"/>
    <w:rsid w:val="007111D6"/>
    <w:rsid w:val="007119BD"/>
    <w:rsid w:val="00711CE8"/>
    <w:rsid w:val="0071216F"/>
    <w:rsid w:val="00712513"/>
    <w:rsid w:val="00713137"/>
    <w:rsid w:val="00714623"/>
    <w:rsid w:val="00714B73"/>
    <w:rsid w:val="00715009"/>
    <w:rsid w:val="0071648A"/>
    <w:rsid w:val="00716B43"/>
    <w:rsid w:val="00720220"/>
    <w:rsid w:val="00720689"/>
    <w:rsid w:val="0072068D"/>
    <w:rsid w:val="00720D3C"/>
    <w:rsid w:val="0072105D"/>
    <w:rsid w:val="00721431"/>
    <w:rsid w:val="00721700"/>
    <w:rsid w:val="00721B8A"/>
    <w:rsid w:val="00722158"/>
    <w:rsid w:val="00722199"/>
    <w:rsid w:val="007223C1"/>
    <w:rsid w:val="00722A16"/>
    <w:rsid w:val="007235CB"/>
    <w:rsid w:val="00723699"/>
    <w:rsid w:val="007238A7"/>
    <w:rsid w:val="00724622"/>
    <w:rsid w:val="007248BE"/>
    <w:rsid w:val="00724CE0"/>
    <w:rsid w:val="0072574B"/>
    <w:rsid w:val="00725815"/>
    <w:rsid w:val="00725CE5"/>
    <w:rsid w:val="00725E62"/>
    <w:rsid w:val="00726123"/>
    <w:rsid w:val="007261DF"/>
    <w:rsid w:val="00726C0C"/>
    <w:rsid w:val="00727749"/>
    <w:rsid w:val="007277AE"/>
    <w:rsid w:val="007301D7"/>
    <w:rsid w:val="00730FED"/>
    <w:rsid w:val="0073239E"/>
    <w:rsid w:val="0073267B"/>
    <w:rsid w:val="0073299C"/>
    <w:rsid w:val="00733024"/>
    <w:rsid w:val="0073355A"/>
    <w:rsid w:val="00734E51"/>
    <w:rsid w:val="007354E7"/>
    <w:rsid w:val="00735739"/>
    <w:rsid w:val="00735800"/>
    <w:rsid w:val="00736144"/>
    <w:rsid w:val="007369AA"/>
    <w:rsid w:val="00736C59"/>
    <w:rsid w:val="00736CC7"/>
    <w:rsid w:val="00736FB1"/>
    <w:rsid w:val="00737CB9"/>
    <w:rsid w:val="00737ED9"/>
    <w:rsid w:val="00740305"/>
    <w:rsid w:val="00741220"/>
    <w:rsid w:val="0074180C"/>
    <w:rsid w:val="00741BDB"/>
    <w:rsid w:val="00741E01"/>
    <w:rsid w:val="00741F9D"/>
    <w:rsid w:val="00742B63"/>
    <w:rsid w:val="007436D7"/>
    <w:rsid w:val="00744743"/>
    <w:rsid w:val="00744CB5"/>
    <w:rsid w:val="00744D19"/>
    <w:rsid w:val="00745222"/>
    <w:rsid w:val="0074644A"/>
    <w:rsid w:val="00746D52"/>
    <w:rsid w:val="00747AFE"/>
    <w:rsid w:val="00747B25"/>
    <w:rsid w:val="00747CDD"/>
    <w:rsid w:val="0075058E"/>
    <w:rsid w:val="007506BB"/>
    <w:rsid w:val="00750FED"/>
    <w:rsid w:val="007517F4"/>
    <w:rsid w:val="00751D7E"/>
    <w:rsid w:val="00752468"/>
    <w:rsid w:val="00752709"/>
    <w:rsid w:val="00752EB6"/>
    <w:rsid w:val="007532ED"/>
    <w:rsid w:val="007538A0"/>
    <w:rsid w:val="00753A7A"/>
    <w:rsid w:val="00753DC6"/>
    <w:rsid w:val="00753E58"/>
    <w:rsid w:val="007546CB"/>
    <w:rsid w:val="00755987"/>
    <w:rsid w:val="00755B18"/>
    <w:rsid w:val="00756583"/>
    <w:rsid w:val="007574A7"/>
    <w:rsid w:val="007600E8"/>
    <w:rsid w:val="00761EDB"/>
    <w:rsid w:val="00762425"/>
    <w:rsid w:val="00762586"/>
    <w:rsid w:val="00762657"/>
    <w:rsid w:val="007641DC"/>
    <w:rsid w:val="007647BB"/>
    <w:rsid w:val="00764AAF"/>
    <w:rsid w:val="00765A9D"/>
    <w:rsid w:val="00765E40"/>
    <w:rsid w:val="0076699B"/>
    <w:rsid w:val="00766B10"/>
    <w:rsid w:val="007676E0"/>
    <w:rsid w:val="0076773F"/>
    <w:rsid w:val="00767832"/>
    <w:rsid w:val="00767EE3"/>
    <w:rsid w:val="00770E76"/>
    <w:rsid w:val="00770FBA"/>
    <w:rsid w:val="007715EE"/>
    <w:rsid w:val="00772042"/>
    <w:rsid w:val="00772934"/>
    <w:rsid w:val="007732B5"/>
    <w:rsid w:val="00773B8A"/>
    <w:rsid w:val="007741F2"/>
    <w:rsid w:val="0077474A"/>
    <w:rsid w:val="00774BCE"/>
    <w:rsid w:val="007756B0"/>
    <w:rsid w:val="00775E8B"/>
    <w:rsid w:val="00776A6D"/>
    <w:rsid w:val="0077748D"/>
    <w:rsid w:val="00780114"/>
    <w:rsid w:val="007807A0"/>
    <w:rsid w:val="00781BA5"/>
    <w:rsid w:val="0078283E"/>
    <w:rsid w:val="00782C68"/>
    <w:rsid w:val="00782F10"/>
    <w:rsid w:val="00783327"/>
    <w:rsid w:val="00783471"/>
    <w:rsid w:val="00783582"/>
    <w:rsid w:val="00783794"/>
    <w:rsid w:val="00784149"/>
    <w:rsid w:val="00784389"/>
    <w:rsid w:val="0078452B"/>
    <w:rsid w:val="0078526F"/>
    <w:rsid w:val="0078571F"/>
    <w:rsid w:val="00785DE6"/>
    <w:rsid w:val="007860CE"/>
    <w:rsid w:val="007862D6"/>
    <w:rsid w:val="007862E3"/>
    <w:rsid w:val="007863DA"/>
    <w:rsid w:val="00786481"/>
    <w:rsid w:val="007868AB"/>
    <w:rsid w:val="007874ED"/>
    <w:rsid w:val="00787E1B"/>
    <w:rsid w:val="00791A0E"/>
    <w:rsid w:val="00791D08"/>
    <w:rsid w:val="007927CC"/>
    <w:rsid w:val="00792F76"/>
    <w:rsid w:val="00793EF2"/>
    <w:rsid w:val="0079400E"/>
    <w:rsid w:val="00794539"/>
    <w:rsid w:val="00794AD8"/>
    <w:rsid w:val="007954B0"/>
    <w:rsid w:val="00795941"/>
    <w:rsid w:val="00795EDD"/>
    <w:rsid w:val="00796678"/>
    <w:rsid w:val="00796AB1"/>
    <w:rsid w:val="00796EEE"/>
    <w:rsid w:val="0079737E"/>
    <w:rsid w:val="007A0C3B"/>
    <w:rsid w:val="007A0FD2"/>
    <w:rsid w:val="007A20FF"/>
    <w:rsid w:val="007A368A"/>
    <w:rsid w:val="007A3D91"/>
    <w:rsid w:val="007A45A7"/>
    <w:rsid w:val="007A4A65"/>
    <w:rsid w:val="007A565B"/>
    <w:rsid w:val="007A62C8"/>
    <w:rsid w:val="007A67D7"/>
    <w:rsid w:val="007A6836"/>
    <w:rsid w:val="007A68BE"/>
    <w:rsid w:val="007A6982"/>
    <w:rsid w:val="007A6C2B"/>
    <w:rsid w:val="007A6CB6"/>
    <w:rsid w:val="007A6F1F"/>
    <w:rsid w:val="007A70DF"/>
    <w:rsid w:val="007A72D3"/>
    <w:rsid w:val="007A7A94"/>
    <w:rsid w:val="007B0176"/>
    <w:rsid w:val="007B0214"/>
    <w:rsid w:val="007B1AE1"/>
    <w:rsid w:val="007B1B3A"/>
    <w:rsid w:val="007B2568"/>
    <w:rsid w:val="007B2708"/>
    <w:rsid w:val="007B2D89"/>
    <w:rsid w:val="007B3880"/>
    <w:rsid w:val="007B43C6"/>
    <w:rsid w:val="007B46CE"/>
    <w:rsid w:val="007B48B4"/>
    <w:rsid w:val="007B4C37"/>
    <w:rsid w:val="007B52FB"/>
    <w:rsid w:val="007B56B3"/>
    <w:rsid w:val="007B5A5A"/>
    <w:rsid w:val="007B5B16"/>
    <w:rsid w:val="007B5E15"/>
    <w:rsid w:val="007B69BC"/>
    <w:rsid w:val="007B7149"/>
    <w:rsid w:val="007B761A"/>
    <w:rsid w:val="007B7735"/>
    <w:rsid w:val="007B7934"/>
    <w:rsid w:val="007C059B"/>
    <w:rsid w:val="007C1132"/>
    <w:rsid w:val="007C16BF"/>
    <w:rsid w:val="007C18C9"/>
    <w:rsid w:val="007C2382"/>
    <w:rsid w:val="007C2609"/>
    <w:rsid w:val="007C2AFB"/>
    <w:rsid w:val="007C4108"/>
    <w:rsid w:val="007C44C5"/>
    <w:rsid w:val="007C4838"/>
    <w:rsid w:val="007C4B5B"/>
    <w:rsid w:val="007C4BDE"/>
    <w:rsid w:val="007C56B6"/>
    <w:rsid w:val="007C5D4B"/>
    <w:rsid w:val="007C5DBE"/>
    <w:rsid w:val="007C68DD"/>
    <w:rsid w:val="007C6EEE"/>
    <w:rsid w:val="007C79D6"/>
    <w:rsid w:val="007C7C91"/>
    <w:rsid w:val="007C7DFC"/>
    <w:rsid w:val="007D0006"/>
    <w:rsid w:val="007D0D12"/>
    <w:rsid w:val="007D1881"/>
    <w:rsid w:val="007D2E9E"/>
    <w:rsid w:val="007D37F3"/>
    <w:rsid w:val="007D395B"/>
    <w:rsid w:val="007D3B50"/>
    <w:rsid w:val="007D4C3E"/>
    <w:rsid w:val="007D52CF"/>
    <w:rsid w:val="007D626A"/>
    <w:rsid w:val="007D69C0"/>
    <w:rsid w:val="007D7280"/>
    <w:rsid w:val="007D7404"/>
    <w:rsid w:val="007E057F"/>
    <w:rsid w:val="007E0A3B"/>
    <w:rsid w:val="007E12F2"/>
    <w:rsid w:val="007E1C18"/>
    <w:rsid w:val="007E3427"/>
    <w:rsid w:val="007E3BBD"/>
    <w:rsid w:val="007E41B0"/>
    <w:rsid w:val="007E4548"/>
    <w:rsid w:val="007E5061"/>
    <w:rsid w:val="007E54DC"/>
    <w:rsid w:val="007E65CB"/>
    <w:rsid w:val="007E6C42"/>
    <w:rsid w:val="007E6D56"/>
    <w:rsid w:val="007E7097"/>
    <w:rsid w:val="007E747B"/>
    <w:rsid w:val="007E75AD"/>
    <w:rsid w:val="007E7852"/>
    <w:rsid w:val="007E7B00"/>
    <w:rsid w:val="007E7D1C"/>
    <w:rsid w:val="007E7DDB"/>
    <w:rsid w:val="007F0047"/>
    <w:rsid w:val="007F040E"/>
    <w:rsid w:val="007F1481"/>
    <w:rsid w:val="007F1BBB"/>
    <w:rsid w:val="007F21DC"/>
    <w:rsid w:val="007F25F0"/>
    <w:rsid w:val="007F26E1"/>
    <w:rsid w:val="007F2F12"/>
    <w:rsid w:val="007F3063"/>
    <w:rsid w:val="007F3A37"/>
    <w:rsid w:val="007F3F39"/>
    <w:rsid w:val="007F42C1"/>
    <w:rsid w:val="007F432E"/>
    <w:rsid w:val="007F46B9"/>
    <w:rsid w:val="007F46F4"/>
    <w:rsid w:val="007F48B3"/>
    <w:rsid w:val="007F55AD"/>
    <w:rsid w:val="007F56F9"/>
    <w:rsid w:val="007F5B92"/>
    <w:rsid w:val="007F6530"/>
    <w:rsid w:val="007F6B1F"/>
    <w:rsid w:val="007F7583"/>
    <w:rsid w:val="007F7A46"/>
    <w:rsid w:val="007F7AC7"/>
    <w:rsid w:val="008010ED"/>
    <w:rsid w:val="00801426"/>
    <w:rsid w:val="008024B6"/>
    <w:rsid w:val="00802534"/>
    <w:rsid w:val="00802FF9"/>
    <w:rsid w:val="008039D1"/>
    <w:rsid w:val="00804B0D"/>
    <w:rsid w:val="00804BC8"/>
    <w:rsid w:val="00805C4D"/>
    <w:rsid w:val="008066BC"/>
    <w:rsid w:val="00806F32"/>
    <w:rsid w:val="00807002"/>
    <w:rsid w:val="00807036"/>
    <w:rsid w:val="00807B7C"/>
    <w:rsid w:val="008105DB"/>
    <w:rsid w:val="0081085C"/>
    <w:rsid w:val="00812A63"/>
    <w:rsid w:val="008131A5"/>
    <w:rsid w:val="0081422A"/>
    <w:rsid w:val="0081508C"/>
    <w:rsid w:val="00815619"/>
    <w:rsid w:val="00816518"/>
    <w:rsid w:val="008171CC"/>
    <w:rsid w:val="008172C8"/>
    <w:rsid w:val="008174E5"/>
    <w:rsid w:val="0082030E"/>
    <w:rsid w:val="008203F3"/>
    <w:rsid w:val="00820924"/>
    <w:rsid w:val="00821091"/>
    <w:rsid w:val="00821D6E"/>
    <w:rsid w:val="00821EBF"/>
    <w:rsid w:val="0082260E"/>
    <w:rsid w:val="00823892"/>
    <w:rsid w:val="00824172"/>
    <w:rsid w:val="00824716"/>
    <w:rsid w:val="00824930"/>
    <w:rsid w:val="00824C38"/>
    <w:rsid w:val="00824E9C"/>
    <w:rsid w:val="00825345"/>
    <w:rsid w:val="00825B86"/>
    <w:rsid w:val="0082748D"/>
    <w:rsid w:val="008313CE"/>
    <w:rsid w:val="00831974"/>
    <w:rsid w:val="00832638"/>
    <w:rsid w:val="00832AC1"/>
    <w:rsid w:val="00833424"/>
    <w:rsid w:val="008349BB"/>
    <w:rsid w:val="008373A3"/>
    <w:rsid w:val="00837514"/>
    <w:rsid w:val="00837693"/>
    <w:rsid w:val="00837A66"/>
    <w:rsid w:val="00837FDA"/>
    <w:rsid w:val="00840939"/>
    <w:rsid w:val="00841A93"/>
    <w:rsid w:val="00841C9B"/>
    <w:rsid w:val="00841E50"/>
    <w:rsid w:val="00842531"/>
    <w:rsid w:val="00842AC3"/>
    <w:rsid w:val="00843EB8"/>
    <w:rsid w:val="00843F75"/>
    <w:rsid w:val="008449FF"/>
    <w:rsid w:val="00846022"/>
    <w:rsid w:val="0084664F"/>
    <w:rsid w:val="00846730"/>
    <w:rsid w:val="00847F89"/>
    <w:rsid w:val="00850090"/>
    <w:rsid w:val="00850296"/>
    <w:rsid w:val="00850AE7"/>
    <w:rsid w:val="00850CC9"/>
    <w:rsid w:val="008517C5"/>
    <w:rsid w:val="00851B83"/>
    <w:rsid w:val="008521FD"/>
    <w:rsid w:val="00853382"/>
    <w:rsid w:val="0085342A"/>
    <w:rsid w:val="0085371E"/>
    <w:rsid w:val="008551FF"/>
    <w:rsid w:val="008561BC"/>
    <w:rsid w:val="00856474"/>
    <w:rsid w:val="008565B3"/>
    <w:rsid w:val="00856C3B"/>
    <w:rsid w:val="00856CAE"/>
    <w:rsid w:val="008575D3"/>
    <w:rsid w:val="008579B9"/>
    <w:rsid w:val="00857D96"/>
    <w:rsid w:val="00860D25"/>
    <w:rsid w:val="00860E1C"/>
    <w:rsid w:val="00864344"/>
    <w:rsid w:val="00864E56"/>
    <w:rsid w:val="00864EC3"/>
    <w:rsid w:val="00864ECC"/>
    <w:rsid w:val="00865473"/>
    <w:rsid w:val="008658C4"/>
    <w:rsid w:val="008666F9"/>
    <w:rsid w:val="00866EA4"/>
    <w:rsid w:val="00870CAA"/>
    <w:rsid w:val="0087244F"/>
    <w:rsid w:val="00874E26"/>
    <w:rsid w:val="008759F2"/>
    <w:rsid w:val="00875F79"/>
    <w:rsid w:val="008762BB"/>
    <w:rsid w:val="00876A77"/>
    <w:rsid w:val="00876E43"/>
    <w:rsid w:val="00877BF7"/>
    <w:rsid w:val="0088093D"/>
    <w:rsid w:val="00880D60"/>
    <w:rsid w:val="00880EEA"/>
    <w:rsid w:val="00881169"/>
    <w:rsid w:val="00882C7A"/>
    <w:rsid w:val="008835C8"/>
    <w:rsid w:val="008847E1"/>
    <w:rsid w:val="0088598D"/>
    <w:rsid w:val="00885D8A"/>
    <w:rsid w:val="00886392"/>
    <w:rsid w:val="008864CD"/>
    <w:rsid w:val="00886FCD"/>
    <w:rsid w:val="008871ED"/>
    <w:rsid w:val="0089039A"/>
    <w:rsid w:val="0089117D"/>
    <w:rsid w:val="00891AC9"/>
    <w:rsid w:val="008926F9"/>
    <w:rsid w:val="00893532"/>
    <w:rsid w:val="00893C86"/>
    <w:rsid w:val="008945CD"/>
    <w:rsid w:val="00894840"/>
    <w:rsid w:val="00894B9D"/>
    <w:rsid w:val="00895B1C"/>
    <w:rsid w:val="00897704"/>
    <w:rsid w:val="008A026A"/>
    <w:rsid w:val="008A2F08"/>
    <w:rsid w:val="008A4198"/>
    <w:rsid w:val="008A4E07"/>
    <w:rsid w:val="008A4E2A"/>
    <w:rsid w:val="008A51EA"/>
    <w:rsid w:val="008A5CFB"/>
    <w:rsid w:val="008A63DD"/>
    <w:rsid w:val="008A73C0"/>
    <w:rsid w:val="008B0AB3"/>
    <w:rsid w:val="008B1A79"/>
    <w:rsid w:val="008B211C"/>
    <w:rsid w:val="008B23F7"/>
    <w:rsid w:val="008B245F"/>
    <w:rsid w:val="008B2AE7"/>
    <w:rsid w:val="008B348D"/>
    <w:rsid w:val="008B3D7F"/>
    <w:rsid w:val="008B4B4F"/>
    <w:rsid w:val="008B4EF4"/>
    <w:rsid w:val="008B59B6"/>
    <w:rsid w:val="008B61CB"/>
    <w:rsid w:val="008B6522"/>
    <w:rsid w:val="008B74F1"/>
    <w:rsid w:val="008B7AD4"/>
    <w:rsid w:val="008C052C"/>
    <w:rsid w:val="008C0F3B"/>
    <w:rsid w:val="008C12FB"/>
    <w:rsid w:val="008C134B"/>
    <w:rsid w:val="008C1ECF"/>
    <w:rsid w:val="008C1FFE"/>
    <w:rsid w:val="008C26E1"/>
    <w:rsid w:val="008C28C2"/>
    <w:rsid w:val="008C2B9C"/>
    <w:rsid w:val="008C2D3E"/>
    <w:rsid w:val="008C32A3"/>
    <w:rsid w:val="008C4533"/>
    <w:rsid w:val="008C5A01"/>
    <w:rsid w:val="008C61CD"/>
    <w:rsid w:val="008C71F7"/>
    <w:rsid w:val="008C7212"/>
    <w:rsid w:val="008C75E8"/>
    <w:rsid w:val="008C765C"/>
    <w:rsid w:val="008C78CB"/>
    <w:rsid w:val="008C79BE"/>
    <w:rsid w:val="008C7DC9"/>
    <w:rsid w:val="008C7E2F"/>
    <w:rsid w:val="008D098B"/>
    <w:rsid w:val="008D0A18"/>
    <w:rsid w:val="008D139F"/>
    <w:rsid w:val="008D1540"/>
    <w:rsid w:val="008D3D09"/>
    <w:rsid w:val="008D43F5"/>
    <w:rsid w:val="008D477F"/>
    <w:rsid w:val="008D56CD"/>
    <w:rsid w:val="008D5D1A"/>
    <w:rsid w:val="008D6072"/>
    <w:rsid w:val="008D679B"/>
    <w:rsid w:val="008E03D1"/>
    <w:rsid w:val="008E08C6"/>
    <w:rsid w:val="008E09D9"/>
    <w:rsid w:val="008E0A82"/>
    <w:rsid w:val="008E0B85"/>
    <w:rsid w:val="008E1293"/>
    <w:rsid w:val="008E1799"/>
    <w:rsid w:val="008E1A19"/>
    <w:rsid w:val="008E1C5F"/>
    <w:rsid w:val="008E37C7"/>
    <w:rsid w:val="008E3E01"/>
    <w:rsid w:val="008E4084"/>
    <w:rsid w:val="008E4531"/>
    <w:rsid w:val="008E4C73"/>
    <w:rsid w:val="008E4EE5"/>
    <w:rsid w:val="008E4F5C"/>
    <w:rsid w:val="008E5E92"/>
    <w:rsid w:val="008E64AF"/>
    <w:rsid w:val="008E6A92"/>
    <w:rsid w:val="008E7634"/>
    <w:rsid w:val="008E7B40"/>
    <w:rsid w:val="008F05CC"/>
    <w:rsid w:val="008F0A0C"/>
    <w:rsid w:val="008F0BAE"/>
    <w:rsid w:val="008F0C7B"/>
    <w:rsid w:val="008F0DBB"/>
    <w:rsid w:val="008F0E1F"/>
    <w:rsid w:val="008F1725"/>
    <w:rsid w:val="008F2A8B"/>
    <w:rsid w:val="008F319F"/>
    <w:rsid w:val="008F3E26"/>
    <w:rsid w:val="008F3F32"/>
    <w:rsid w:val="008F5044"/>
    <w:rsid w:val="008F5254"/>
    <w:rsid w:val="008F5543"/>
    <w:rsid w:val="008F693A"/>
    <w:rsid w:val="008F6BC7"/>
    <w:rsid w:val="008F7128"/>
    <w:rsid w:val="009003B5"/>
    <w:rsid w:val="00900A22"/>
    <w:rsid w:val="009018B0"/>
    <w:rsid w:val="00901965"/>
    <w:rsid w:val="0090270E"/>
    <w:rsid w:val="00902DE9"/>
    <w:rsid w:val="00904DF5"/>
    <w:rsid w:val="00905BED"/>
    <w:rsid w:val="009062E1"/>
    <w:rsid w:val="00906B3D"/>
    <w:rsid w:val="00906CE8"/>
    <w:rsid w:val="00906E6A"/>
    <w:rsid w:val="009075E4"/>
    <w:rsid w:val="00907891"/>
    <w:rsid w:val="00907DF4"/>
    <w:rsid w:val="00910B8C"/>
    <w:rsid w:val="00910F23"/>
    <w:rsid w:val="009110D7"/>
    <w:rsid w:val="0091112B"/>
    <w:rsid w:val="00911139"/>
    <w:rsid w:val="00911316"/>
    <w:rsid w:val="00911382"/>
    <w:rsid w:val="009114E7"/>
    <w:rsid w:val="00911B42"/>
    <w:rsid w:val="00911D1F"/>
    <w:rsid w:val="009120A7"/>
    <w:rsid w:val="00912186"/>
    <w:rsid w:val="0091318E"/>
    <w:rsid w:val="0091333C"/>
    <w:rsid w:val="00914C8F"/>
    <w:rsid w:val="00914EAC"/>
    <w:rsid w:val="00915423"/>
    <w:rsid w:val="00915972"/>
    <w:rsid w:val="00916A89"/>
    <w:rsid w:val="00916B42"/>
    <w:rsid w:val="00917D64"/>
    <w:rsid w:val="00920B2F"/>
    <w:rsid w:val="00920ECC"/>
    <w:rsid w:val="00923034"/>
    <w:rsid w:val="00923A2B"/>
    <w:rsid w:val="0092401F"/>
    <w:rsid w:val="0092468D"/>
    <w:rsid w:val="00925B70"/>
    <w:rsid w:val="0092633A"/>
    <w:rsid w:val="009268EF"/>
    <w:rsid w:val="0092692C"/>
    <w:rsid w:val="00927441"/>
    <w:rsid w:val="00927734"/>
    <w:rsid w:val="009309D8"/>
    <w:rsid w:val="00930A8B"/>
    <w:rsid w:val="00930E9C"/>
    <w:rsid w:val="009312F8"/>
    <w:rsid w:val="00931C98"/>
    <w:rsid w:val="009321B8"/>
    <w:rsid w:val="00932FA7"/>
    <w:rsid w:val="009336A8"/>
    <w:rsid w:val="009338F3"/>
    <w:rsid w:val="00933BDE"/>
    <w:rsid w:val="0093413E"/>
    <w:rsid w:val="009341A5"/>
    <w:rsid w:val="009342B8"/>
    <w:rsid w:val="0093449E"/>
    <w:rsid w:val="00934F69"/>
    <w:rsid w:val="00935581"/>
    <w:rsid w:val="00935B50"/>
    <w:rsid w:val="00935D97"/>
    <w:rsid w:val="00935E18"/>
    <w:rsid w:val="009365B3"/>
    <w:rsid w:val="00936ABA"/>
    <w:rsid w:val="00936B50"/>
    <w:rsid w:val="009402A3"/>
    <w:rsid w:val="0094134B"/>
    <w:rsid w:val="00941BAC"/>
    <w:rsid w:val="009423DB"/>
    <w:rsid w:val="00942FD9"/>
    <w:rsid w:val="00943453"/>
    <w:rsid w:val="0094363A"/>
    <w:rsid w:val="00943BCD"/>
    <w:rsid w:val="00944083"/>
    <w:rsid w:val="009441BE"/>
    <w:rsid w:val="0094584C"/>
    <w:rsid w:val="00945922"/>
    <w:rsid w:val="00945C73"/>
    <w:rsid w:val="00946953"/>
    <w:rsid w:val="009472A1"/>
    <w:rsid w:val="00951057"/>
    <w:rsid w:val="00951AEB"/>
    <w:rsid w:val="00951D82"/>
    <w:rsid w:val="00952D1A"/>
    <w:rsid w:val="00953A3E"/>
    <w:rsid w:val="009544A9"/>
    <w:rsid w:val="00954C06"/>
    <w:rsid w:val="00954C53"/>
    <w:rsid w:val="00955951"/>
    <w:rsid w:val="00956932"/>
    <w:rsid w:val="00957416"/>
    <w:rsid w:val="009575A8"/>
    <w:rsid w:val="0095798C"/>
    <w:rsid w:val="009600D4"/>
    <w:rsid w:val="00960FDE"/>
    <w:rsid w:val="0096254D"/>
    <w:rsid w:val="00962853"/>
    <w:rsid w:val="009646FB"/>
    <w:rsid w:val="00964F39"/>
    <w:rsid w:val="009654F6"/>
    <w:rsid w:val="0096583A"/>
    <w:rsid w:val="009663B0"/>
    <w:rsid w:val="00966E36"/>
    <w:rsid w:val="00967C6F"/>
    <w:rsid w:val="00967E3A"/>
    <w:rsid w:val="00970822"/>
    <w:rsid w:val="0097213A"/>
    <w:rsid w:val="009723EB"/>
    <w:rsid w:val="00972AB8"/>
    <w:rsid w:val="00972E46"/>
    <w:rsid w:val="00973411"/>
    <w:rsid w:val="00973D72"/>
    <w:rsid w:val="0097612D"/>
    <w:rsid w:val="0097623B"/>
    <w:rsid w:val="00976270"/>
    <w:rsid w:val="0097772D"/>
    <w:rsid w:val="00977895"/>
    <w:rsid w:val="00977A29"/>
    <w:rsid w:val="00977C29"/>
    <w:rsid w:val="009813A2"/>
    <w:rsid w:val="009818AA"/>
    <w:rsid w:val="00981965"/>
    <w:rsid w:val="00983BFF"/>
    <w:rsid w:val="00983C64"/>
    <w:rsid w:val="00984163"/>
    <w:rsid w:val="009842B5"/>
    <w:rsid w:val="009845F3"/>
    <w:rsid w:val="00984712"/>
    <w:rsid w:val="00984DA4"/>
    <w:rsid w:val="00986E73"/>
    <w:rsid w:val="00987507"/>
    <w:rsid w:val="009901F3"/>
    <w:rsid w:val="009911FB"/>
    <w:rsid w:val="009914B7"/>
    <w:rsid w:val="009915F6"/>
    <w:rsid w:val="00993916"/>
    <w:rsid w:val="00993AC3"/>
    <w:rsid w:val="00993BC1"/>
    <w:rsid w:val="0099468A"/>
    <w:rsid w:val="00994D3A"/>
    <w:rsid w:val="00994D46"/>
    <w:rsid w:val="00994F68"/>
    <w:rsid w:val="00995737"/>
    <w:rsid w:val="0099605D"/>
    <w:rsid w:val="00996385"/>
    <w:rsid w:val="00997E47"/>
    <w:rsid w:val="00997E4E"/>
    <w:rsid w:val="00997FDD"/>
    <w:rsid w:val="009A035A"/>
    <w:rsid w:val="009A12D8"/>
    <w:rsid w:val="009A1502"/>
    <w:rsid w:val="009A2897"/>
    <w:rsid w:val="009A3509"/>
    <w:rsid w:val="009A3E47"/>
    <w:rsid w:val="009A4B39"/>
    <w:rsid w:val="009A5203"/>
    <w:rsid w:val="009A5283"/>
    <w:rsid w:val="009A563A"/>
    <w:rsid w:val="009A568B"/>
    <w:rsid w:val="009A62FF"/>
    <w:rsid w:val="009A684A"/>
    <w:rsid w:val="009A6A85"/>
    <w:rsid w:val="009A6A99"/>
    <w:rsid w:val="009A7E4F"/>
    <w:rsid w:val="009B12D2"/>
    <w:rsid w:val="009B1A8A"/>
    <w:rsid w:val="009B217E"/>
    <w:rsid w:val="009B2C86"/>
    <w:rsid w:val="009B2D5C"/>
    <w:rsid w:val="009B3351"/>
    <w:rsid w:val="009B3CFD"/>
    <w:rsid w:val="009B3E57"/>
    <w:rsid w:val="009B4238"/>
    <w:rsid w:val="009B44D3"/>
    <w:rsid w:val="009B47D7"/>
    <w:rsid w:val="009B4A52"/>
    <w:rsid w:val="009B6DD8"/>
    <w:rsid w:val="009B7514"/>
    <w:rsid w:val="009B7568"/>
    <w:rsid w:val="009B7FD3"/>
    <w:rsid w:val="009C00A7"/>
    <w:rsid w:val="009C03BC"/>
    <w:rsid w:val="009C0C91"/>
    <w:rsid w:val="009C10EE"/>
    <w:rsid w:val="009C15F3"/>
    <w:rsid w:val="009C1890"/>
    <w:rsid w:val="009C19B0"/>
    <w:rsid w:val="009C2670"/>
    <w:rsid w:val="009C2C7E"/>
    <w:rsid w:val="009C2F1C"/>
    <w:rsid w:val="009C318A"/>
    <w:rsid w:val="009C4BA8"/>
    <w:rsid w:val="009C57B1"/>
    <w:rsid w:val="009C5BE8"/>
    <w:rsid w:val="009C5C46"/>
    <w:rsid w:val="009C6746"/>
    <w:rsid w:val="009C6B5D"/>
    <w:rsid w:val="009C70C3"/>
    <w:rsid w:val="009C7102"/>
    <w:rsid w:val="009C79A8"/>
    <w:rsid w:val="009D04C7"/>
    <w:rsid w:val="009D0BD7"/>
    <w:rsid w:val="009D13D6"/>
    <w:rsid w:val="009D2434"/>
    <w:rsid w:val="009D28CD"/>
    <w:rsid w:val="009D376A"/>
    <w:rsid w:val="009D52A9"/>
    <w:rsid w:val="009D55E5"/>
    <w:rsid w:val="009D572C"/>
    <w:rsid w:val="009D6116"/>
    <w:rsid w:val="009D6712"/>
    <w:rsid w:val="009D7E45"/>
    <w:rsid w:val="009E380D"/>
    <w:rsid w:val="009E39A2"/>
    <w:rsid w:val="009E4A95"/>
    <w:rsid w:val="009E4EC2"/>
    <w:rsid w:val="009E4F1C"/>
    <w:rsid w:val="009E50EA"/>
    <w:rsid w:val="009E5569"/>
    <w:rsid w:val="009E5CC3"/>
    <w:rsid w:val="009E5FBC"/>
    <w:rsid w:val="009E629D"/>
    <w:rsid w:val="009E647B"/>
    <w:rsid w:val="009E6A49"/>
    <w:rsid w:val="009E6F1E"/>
    <w:rsid w:val="009E7B78"/>
    <w:rsid w:val="009F015E"/>
    <w:rsid w:val="009F0680"/>
    <w:rsid w:val="009F0E6E"/>
    <w:rsid w:val="009F1699"/>
    <w:rsid w:val="009F2BB3"/>
    <w:rsid w:val="009F3C41"/>
    <w:rsid w:val="009F3F8F"/>
    <w:rsid w:val="009F4529"/>
    <w:rsid w:val="009F45ED"/>
    <w:rsid w:val="009F4A15"/>
    <w:rsid w:val="009F4BEA"/>
    <w:rsid w:val="009F50E3"/>
    <w:rsid w:val="009F5B62"/>
    <w:rsid w:val="009F5DF0"/>
    <w:rsid w:val="009F5ED8"/>
    <w:rsid w:val="009F7A3D"/>
    <w:rsid w:val="009F7D40"/>
    <w:rsid w:val="00A00013"/>
    <w:rsid w:val="00A004CA"/>
    <w:rsid w:val="00A004DB"/>
    <w:rsid w:val="00A011B3"/>
    <w:rsid w:val="00A01651"/>
    <w:rsid w:val="00A01A72"/>
    <w:rsid w:val="00A02085"/>
    <w:rsid w:val="00A020D3"/>
    <w:rsid w:val="00A021EE"/>
    <w:rsid w:val="00A0346A"/>
    <w:rsid w:val="00A03B11"/>
    <w:rsid w:val="00A03B18"/>
    <w:rsid w:val="00A041A0"/>
    <w:rsid w:val="00A04DAA"/>
    <w:rsid w:val="00A052C4"/>
    <w:rsid w:val="00A055DD"/>
    <w:rsid w:val="00A0594A"/>
    <w:rsid w:val="00A05C52"/>
    <w:rsid w:val="00A05DA6"/>
    <w:rsid w:val="00A0694E"/>
    <w:rsid w:val="00A0759C"/>
    <w:rsid w:val="00A07643"/>
    <w:rsid w:val="00A10306"/>
    <w:rsid w:val="00A120C1"/>
    <w:rsid w:val="00A1451B"/>
    <w:rsid w:val="00A146CE"/>
    <w:rsid w:val="00A15716"/>
    <w:rsid w:val="00A1585A"/>
    <w:rsid w:val="00A1591F"/>
    <w:rsid w:val="00A17B1B"/>
    <w:rsid w:val="00A20255"/>
    <w:rsid w:val="00A205C6"/>
    <w:rsid w:val="00A20760"/>
    <w:rsid w:val="00A207A1"/>
    <w:rsid w:val="00A20C63"/>
    <w:rsid w:val="00A20D30"/>
    <w:rsid w:val="00A210E1"/>
    <w:rsid w:val="00A213D6"/>
    <w:rsid w:val="00A21589"/>
    <w:rsid w:val="00A21E55"/>
    <w:rsid w:val="00A222AD"/>
    <w:rsid w:val="00A229DF"/>
    <w:rsid w:val="00A23DFB"/>
    <w:rsid w:val="00A24070"/>
    <w:rsid w:val="00A253E6"/>
    <w:rsid w:val="00A2548B"/>
    <w:rsid w:val="00A255E7"/>
    <w:rsid w:val="00A25F54"/>
    <w:rsid w:val="00A26026"/>
    <w:rsid w:val="00A2629D"/>
    <w:rsid w:val="00A26739"/>
    <w:rsid w:val="00A31FCD"/>
    <w:rsid w:val="00A323CF"/>
    <w:rsid w:val="00A32CF3"/>
    <w:rsid w:val="00A33817"/>
    <w:rsid w:val="00A351EF"/>
    <w:rsid w:val="00A36252"/>
    <w:rsid w:val="00A36299"/>
    <w:rsid w:val="00A3727D"/>
    <w:rsid w:val="00A377AD"/>
    <w:rsid w:val="00A37864"/>
    <w:rsid w:val="00A37A5C"/>
    <w:rsid w:val="00A400FF"/>
    <w:rsid w:val="00A40162"/>
    <w:rsid w:val="00A402AA"/>
    <w:rsid w:val="00A4031F"/>
    <w:rsid w:val="00A410F9"/>
    <w:rsid w:val="00A413FC"/>
    <w:rsid w:val="00A4195C"/>
    <w:rsid w:val="00A42C37"/>
    <w:rsid w:val="00A42DE1"/>
    <w:rsid w:val="00A42F18"/>
    <w:rsid w:val="00A45109"/>
    <w:rsid w:val="00A4572D"/>
    <w:rsid w:val="00A459D8"/>
    <w:rsid w:val="00A46512"/>
    <w:rsid w:val="00A466B0"/>
    <w:rsid w:val="00A47623"/>
    <w:rsid w:val="00A50340"/>
    <w:rsid w:val="00A504B8"/>
    <w:rsid w:val="00A50C92"/>
    <w:rsid w:val="00A50E04"/>
    <w:rsid w:val="00A51460"/>
    <w:rsid w:val="00A5165A"/>
    <w:rsid w:val="00A51DDC"/>
    <w:rsid w:val="00A52304"/>
    <w:rsid w:val="00A535F3"/>
    <w:rsid w:val="00A5374B"/>
    <w:rsid w:val="00A53AAA"/>
    <w:rsid w:val="00A548AB"/>
    <w:rsid w:val="00A54BCD"/>
    <w:rsid w:val="00A54EAE"/>
    <w:rsid w:val="00A55AD3"/>
    <w:rsid w:val="00A562BB"/>
    <w:rsid w:val="00A56782"/>
    <w:rsid w:val="00A56D39"/>
    <w:rsid w:val="00A60043"/>
    <w:rsid w:val="00A605E3"/>
    <w:rsid w:val="00A606AB"/>
    <w:rsid w:val="00A60D25"/>
    <w:rsid w:val="00A6117C"/>
    <w:rsid w:val="00A615A1"/>
    <w:rsid w:val="00A61EB5"/>
    <w:rsid w:val="00A624C9"/>
    <w:rsid w:val="00A62B8F"/>
    <w:rsid w:val="00A62FD4"/>
    <w:rsid w:val="00A63F90"/>
    <w:rsid w:val="00A64145"/>
    <w:rsid w:val="00A64818"/>
    <w:rsid w:val="00A64EBF"/>
    <w:rsid w:val="00A658BD"/>
    <w:rsid w:val="00A65EC8"/>
    <w:rsid w:val="00A661F8"/>
    <w:rsid w:val="00A66910"/>
    <w:rsid w:val="00A66A0F"/>
    <w:rsid w:val="00A678E0"/>
    <w:rsid w:val="00A704E3"/>
    <w:rsid w:val="00A73AE7"/>
    <w:rsid w:val="00A73B98"/>
    <w:rsid w:val="00A744F4"/>
    <w:rsid w:val="00A746D9"/>
    <w:rsid w:val="00A748AC"/>
    <w:rsid w:val="00A75250"/>
    <w:rsid w:val="00A76056"/>
    <w:rsid w:val="00A7675E"/>
    <w:rsid w:val="00A7725C"/>
    <w:rsid w:val="00A80338"/>
    <w:rsid w:val="00A8164B"/>
    <w:rsid w:val="00A81B96"/>
    <w:rsid w:val="00A81EA4"/>
    <w:rsid w:val="00A833A2"/>
    <w:rsid w:val="00A838CB"/>
    <w:rsid w:val="00A83B1A"/>
    <w:rsid w:val="00A84490"/>
    <w:rsid w:val="00A84556"/>
    <w:rsid w:val="00A84EB1"/>
    <w:rsid w:val="00A8584C"/>
    <w:rsid w:val="00A85E8A"/>
    <w:rsid w:val="00A86070"/>
    <w:rsid w:val="00A86486"/>
    <w:rsid w:val="00A8789B"/>
    <w:rsid w:val="00A902FC"/>
    <w:rsid w:val="00A90A1B"/>
    <w:rsid w:val="00A90B40"/>
    <w:rsid w:val="00A90D72"/>
    <w:rsid w:val="00A90EAD"/>
    <w:rsid w:val="00A91E02"/>
    <w:rsid w:val="00A92B21"/>
    <w:rsid w:val="00A9312F"/>
    <w:rsid w:val="00A93643"/>
    <w:rsid w:val="00A937F7"/>
    <w:rsid w:val="00A9420B"/>
    <w:rsid w:val="00A94897"/>
    <w:rsid w:val="00A94C01"/>
    <w:rsid w:val="00A95BEC"/>
    <w:rsid w:val="00A96705"/>
    <w:rsid w:val="00A96E45"/>
    <w:rsid w:val="00A9798B"/>
    <w:rsid w:val="00A97C31"/>
    <w:rsid w:val="00AA0B6E"/>
    <w:rsid w:val="00AA0EF7"/>
    <w:rsid w:val="00AA1826"/>
    <w:rsid w:val="00AA195B"/>
    <w:rsid w:val="00AA20E3"/>
    <w:rsid w:val="00AA2717"/>
    <w:rsid w:val="00AA2FD4"/>
    <w:rsid w:val="00AA30AE"/>
    <w:rsid w:val="00AA335D"/>
    <w:rsid w:val="00AA3C29"/>
    <w:rsid w:val="00AA4058"/>
    <w:rsid w:val="00AA419E"/>
    <w:rsid w:val="00AA437F"/>
    <w:rsid w:val="00AA4557"/>
    <w:rsid w:val="00AA536D"/>
    <w:rsid w:val="00AA5946"/>
    <w:rsid w:val="00AA6DFD"/>
    <w:rsid w:val="00AA6E4F"/>
    <w:rsid w:val="00AA712B"/>
    <w:rsid w:val="00AA7277"/>
    <w:rsid w:val="00AA7D56"/>
    <w:rsid w:val="00AB2E9A"/>
    <w:rsid w:val="00AB2F8E"/>
    <w:rsid w:val="00AB3362"/>
    <w:rsid w:val="00AB3566"/>
    <w:rsid w:val="00AB3583"/>
    <w:rsid w:val="00AB3588"/>
    <w:rsid w:val="00AB3FB7"/>
    <w:rsid w:val="00AB420D"/>
    <w:rsid w:val="00AB43B1"/>
    <w:rsid w:val="00AB43CF"/>
    <w:rsid w:val="00AB4AFA"/>
    <w:rsid w:val="00AB4BA1"/>
    <w:rsid w:val="00AB6080"/>
    <w:rsid w:val="00AB64AC"/>
    <w:rsid w:val="00AB6FB0"/>
    <w:rsid w:val="00AB70A6"/>
    <w:rsid w:val="00AC0244"/>
    <w:rsid w:val="00AC0658"/>
    <w:rsid w:val="00AC16BF"/>
    <w:rsid w:val="00AC16EF"/>
    <w:rsid w:val="00AC2D3C"/>
    <w:rsid w:val="00AC3563"/>
    <w:rsid w:val="00AC3593"/>
    <w:rsid w:val="00AC3A0D"/>
    <w:rsid w:val="00AC3C81"/>
    <w:rsid w:val="00AC412C"/>
    <w:rsid w:val="00AC46B0"/>
    <w:rsid w:val="00AC48DD"/>
    <w:rsid w:val="00AC5B65"/>
    <w:rsid w:val="00AC5DB4"/>
    <w:rsid w:val="00AC61CE"/>
    <w:rsid w:val="00AC7D83"/>
    <w:rsid w:val="00AD08C9"/>
    <w:rsid w:val="00AD1D82"/>
    <w:rsid w:val="00AD1DD7"/>
    <w:rsid w:val="00AD210F"/>
    <w:rsid w:val="00AD229C"/>
    <w:rsid w:val="00AD340C"/>
    <w:rsid w:val="00AD43F9"/>
    <w:rsid w:val="00AD4585"/>
    <w:rsid w:val="00AD4943"/>
    <w:rsid w:val="00AD4A04"/>
    <w:rsid w:val="00AD5236"/>
    <w:rsid w:val="00AD5DB5"/>
    <w:rsid w:val="00AD629B"/>
    <w:rsid w:val="00AD6ACD"/>
    <w:rsid w:val="00AD7254"/>
    <w:rsid w:val="00AD7345"/>
    <w:rsid w:val="00AD7872"/>
    <w:rsid w:val="00AD788A"/>
    <w:rsid w:val="00AD79F3"/>
    <w:rsid w:val="00AD7E2C"/>
    <w:rsid w:val="00AE0504"/>
    <w:rsid w:val="00AE1DFE"/>
    <w:rsid w:val="00AE1FCE"/>
    <w:rsid w:val="00AE20A2"/>
    <w:rsid w:val="00AE2F3C"/>
    <w:rsid w:val="00AE3CE0"/>
    <w:rsid w:val="00AE3DC8"/>
    <w:rsid w:val="00AE4564"/>
    <w:rsid w:val="00AE4C59"/>
    <w:rsid w:val="00AE5138"/>
    <w:rsid w:val="00AE569D"/>
    <w:rsid w:val="00AE5802"/>
    <w:rsid w:val="00AE5D19"/>
    <w:rsid w:val="00AE66A6"/>
    <w:rsid w:val="00AE6A96"/>
    <w:rsid w:val="00AE6DB8"/>
    <w:rsid w:val="00AF03C8"/>
    <w:rsid w:val="00AF0B51"/>
    <w:rsid w:val="00AF0F94"/>
    <w:rsid w:val="00AF1177"/>
    <w:rsid w:val="00AF17C4"/>
    <w:rsid w:val="00AF1EFE"/>
    <w:rsid w:val="00AF2460"/>
    <w:rsid w:val="00AF2EE4"/>
    <w:rsid w:val="00AF2FB0"/>
    <w:rsid w:val="00AF368E"/>
    <w:rsid w:val="00AF3A5D"/>
    <w:rsid w:val="00AF3CF6"/>
    <w:rsid w:val="00AF3E16"/>
    <w:rsid w:val="00AF45F6"/>
    <w:rsid w:val="00AF46BC"/>
    <w:rsid w:val="00AF4FDD"/>
    <w:rsid w:val="00AF58D2"/>
    <w:rsid w:val="00AF6C3E"/>
    <w:rsid w:val="00AF6FEF"/>
    <w:rsid w:val="00AF72C1"/>
    <w:rsid w:val="00AF7FC8"/>
    <w:rsid w:val="00B0161B"/>
    <w:rsid w:val="00B01F26"/>
    <w:rsid w:val="00B0216A"/>
    <w:rsid w:val="00B039FB"/>
    <w:rsid w:val="00B04B74"/>
    <w:rsid w:val="00B04BF4"/>
    <w:rsid w:val="00B04F34"/>
    <w:rsid w:val="00B05189"/>
    <w:rsid w:val="00B05229"/>
    <w:rsid w:val="00B057F9"/>
    <w:rsid w:val="00B05971"/>
    <w:rsid w:val="00B05B2F"/>
    <w:rsid w:val="00B05F8D"/>
    <w:rsid w:val="00B06398"/>
    <w:rsid w:val="00B06683"/>
    <w:rsid w:val="00B0720A"/>
    <w:rsid w:val="00B079C9"/>
    <w:rsid w:val="00B10090"/>
    <w:rsid w:val="00B107E8"/>
    <w:rsid w:val="00B124C6"/>
    <w:rsid w:val="00B126B3"/>
    <w:rsid w:val="00B12DF5"/>
    <w:rsid w:val="00B13002"/>
    <w:rsid w:val="00B131CE"/>
    <w:rsid w:val="00B133C8"/>
    <w:rsid w:val="00B13473"/>
    <w:rsid w:val="00B13D6C"/>
    <w:rsid w:val="00B1464C"/>
    <w:rsid w:val="00B157C5"/>
    <w:rsid w:val="00B16516"/>
    <w:rsid w:val="00B16A97"/>
    <w:rsid w:val="00B16BA7"/>
    <w:rsid w:val="00B1732A"/>
    <w:rsid w:val="00B20234"/>
    <w:rsid w:val="00B20361"/>
    <w:rsid w:val="00B207CB"/>
    <w:rsid w:val="00B20C90"/>
    <w:rsid w:val="00B215B5"/>
    <w:rsid w:val="00B2264D"/>
    <w:rsid w:val="00B23005"/>
    <w:rsid w:val="00B240E1"/>
    <w:rsid w:val="00B24120"/>
    <w:rsid w:val="00B2483E"/>
    <w:rsid w:val="00B24E33"/>
    <w:rsid w:val="00B24F77"/>
    <w:rsid w:val="00B260BE"/>
    <w:rsid w:val="00B26FBD"/>
    <w:rsid w:val="00B3057E"/>
    <w:rsid w:val="00B30834"/>
    <w:rsid w:val="00B30DA1"/>
    <w:rsid w:val="00B30E16"/>
    <w:rsid w:val="00B311AC"/>
    <w:rsid w:val="00B327D1"/>
    <w:rsid w:val="00B3354A"/>
    <w:rsid w:val="00B335FF"/>
    <w:rsid w:val="00B33D2B"/>
    <w:rsid w:val="00B33E38"/>
    <w:rsid w:val="00B3554F"/>
    <w:rsid w:val="00B3611F"/>
    <w:rsid w:val="00B362FA"/>
    <w:rsid w:val="00B36846"/>
    <w:rsid w:val="00B37F5D"/>
    <w:rsid w:val="00B4046D"/>
    <w:rsid w:val="00B40CC6"/>
    <w:rsid w:val="00B4184B"/>
    <w:rsid w:val="00B421E0"/>
    <w:rsid w:val="00B42DCD"/>
    <w:rsid w:val="00B42F53"/>
    <w:rsid w:val="00B43980"/>
    <w:rsid w:val="00B44373"/>
    <w:rsid w:val="00B44568"/>
    <w:rsid w:val="00B449C5"/>
    <w:rsid w:val="00B46080"/>
    <w:rsid w:val="00B460A4"/>
    <w:rsid w:val="00B46117"/>
    <w:rsid w:val="00B4737F"/>
    <w:rsid w:val="00B478E4"/>
    <w:rsid w:val="00B47A86"/>
    <w:rsid w:val="00B50456"/>
    <w:rsid w:val="00B508A4"/>
    <w:rsid w:val="00B50F67"/>
    <w:rsid w:val="00B5229B"/>
    <w:rsid w:val="00B524E1"/>
    <w:rsid w:val="00B5306F"/>
    <w:rsid w:val="00B5363D"/>
    <w:rsid w:val="00B5379A"/>
    <w:rsid w:val="00B54E9C"/>
    <w:rsid w:val="00B55149"/>
    <w:rsid w:val="00B55475"/>
    <w:rsid w:val="00B55F1E"/>
    <w:rsid w:val="00B55F3D"/>
    <w:rsid w:val="00B564BB"/>
    <w:rsid w:val="00B56765"/>
    <w:rsid w:val="00B56BD7"/>
    <w:rsid w:val="00B56ECC"/>
    <w:rsid w:val="00B57AF2"/>
    <w:rsid w:val="00B604EF"/>
    <w:rsid w:val="00B60F39"/>
    <w:rsid w:val="00B6111D"/>
    <w:rsid w:val="00B61C82"/>
    <w:rsid w:val="00B62118"/>
    <w:rsid w:val="00B62F94"/>
    <w:rsid w:val="00B63431"/>
    <w:rsid w:val="00B638EC"/>
    <w:rsid w:val="00B63A3D"/>
    <w:rsid w:val="00B63EC0"/>
    <w:rsid w:val="00B63F90"/>
    <w:rsid w:val="00B641A5"/>
    <w:rsid w:val="00B6443F"/>
    <w:rsid w:val="00B6449B"/>
    <w:rsid w:val="00B64FCD"/>
    <w:rsid w:val="00B6563E"/>
    <w:rsid w:val="00B65DEB"/>
    <w:rsid w:val="00B66F47"/>
    <w:rsid w:val="00B67963"/>
    <w:rsid w:val="00B70C4D"/>
    <w:rsid w:val="00B7131F"/>
    <w:rsid w:val="00B717D6"/>
    <w:rsid w:val="00B72024"/>
    <w:rsid w:val="00B724D1"/>
    <w:rsid w:val="00B726F3"/>
    <w:rsid w:val="00B72747"/>
    <w:rsid w:val="00B73729"/>
    <w:rsid w:val="00B7387F"/>
    <w:rsid w:val="00B740AD"/>
    <w:rsid w:val="00B7441B"/>
    <w:rsid w:val="00B76283"/>
    <w:rsid w:val="00B768BC"/>
    <w:rsid w:val="00B773D1"/>
    <w:rsid w:val="00B777D3"/>
    <w:rsid w:val="00B77C81"/>
    <w:rsid w:val="00B77F7E"/>
    <w:rsid w:val="00B81EB8"/>
    <w:rsid w:val="00B81F53"/>
    <w:rsid w:val="00B82291"/>
    <w:rsid w:val="00B82CF0"/>
    <w:rsid w:val="00B83115"/>
    <w:rsid w:val="00B83306"/>
    <w:rsid w:val="00B83322"/>
    <w:rsid w:val="00B835A4"/>
    <w:rsid w:val="00B841A6"/>
    <w:rsid w:val="00B84636"/>
    <w:rsid w:val="00B84A4D"/>
    <w:rsid w:val="00B85A4A"/>
    <w:rsid w:val="00B8648C"/>
    <w:rsid w:val="00B86548"/>
    <w:rsid w:val="00B8704C"/>
    <w:rsid w:val="00B87184"/>
    <w:rsid w:val="00B873A9"/>
    <w:rsid w:val="00B87DF9"/>
    <w:rsid w:val="00B90F02"/>
    <w:rsid w:val="00B9223F"/>
    <w:rsid w:val="00B92AE0"/>
    <w:rsid w:val="00B937EF"/>
    <w:rsid w:val="00B95089"/>
    <w:rsid w:val="00B95599"/>
    <w:rsid w:val="00B95D13"/>
    <w:rsid w:val="00B95ED2"/>
    <w:rsid w:val="00B960AD"/>
    <w:rsid w:val="00BA029E"/>
    <w:rsid w:val="00BA052B"/>
    <w:rsid w:val="00BA0A50"/>
    <w:rsid w:val="00BA1458"/>
    <w:rsid w:val="00BA2469"/>
    <w:rsid w:val="00BA2B03"/>
    <w:rsid w:val="00BA31B8"/>
    <w:rsid w:val="00BA38DE"/>
    <w:rsid w:val="00BA3B32"/>
    <w:rsid w:val="00BA4582"/>
    <w:rsid w:val="00BA53E4"/>
    <w:rsid w:val="00BA6984"/>
    <w:rsid w:val="00BA6A81"/>
    <w:rsid w:val="00BA7138"/>
    <w:rsid w:val="00BB04C8"/>
    <w:rsid w:val="00BB1699"/>
    <w:rsid w:val="00BB1AE1"/>
    <w:rsid w:val="00BB237F"/>
    <w:rsid w:val="00BB2F55"/>
    <w:rsid w:val="00BB344A"/>
    <w:rsid w:val="00BB3E54"/>
    <w:rsid w:val="00BB3FF3"/>
    <w:rsid w:val="00BB45AF"/>
    <w:rsid w:val="00BB45C3"/>
    <w:rsid w:val="00BB4ACA"/>
    <w:rsid w:val="00BB4DAD"/>
    <w:rsid w:val="00BB535B"/>
    <w:rsid w:val="00BB55C2"/>
    <w:rsid w:val="00BB6203"/>
    <w:rsid w:val="00BB65B8"/>
    <w:rsid w:val="00BB6671"/>
    <w:rsid w:val="00BB7409"/>
    <w:rsid w:val="00BB76CE"/>
    <w:rsid w:val="00BC0ABA"/>
    <w:rsid w:val="00BC16D8"/>
    <w:rsid w:val="00BC1B34"/>
    <w:rsid w:val="00BC1BAB"/>
    <w:rsid w:val="00BC249D"/>
    <w:rsid w:val="00BC2C6A"/>
    <w:rsid w:val="00BC30FD"/>
    <w:rsid w:val="00BC3510"/>
    <w:rsid w:val="00BC3A86"/>
    <w:rsid w:val="00BC44CE"/>
    <w:rsid w:val="00BC4693"/>
    <w:rsid w:val="00BC46AB"/>
    <w:rsid w:val="00BC6D1B"/>
    <w:rsid w:val="00BC73FC"/>
    <w:rsid w:val="00BC7754"/>
    <w:rsid w:val="00BC7853"/>
    <w:rsid w:val="00BC788D"/>
    <w:rsid w:val="00BD0142"/>
    <w:rsid w:val="00BD02F4"/>
    <w:rsid w:val="00BD0378"/>
    <w:rsid w:val="00BD06F4"/>
    <w:rsid w:val="00BD0B54"/>
    <w:rsid w:val="00BD0B61"/>
    <w:rsid w:val="00BD15E6"/>
    <w:rsid w:val="00BD165A"/>
    <w:rsid w:val="00BD171F"/>
    <w:rsid w:val="00BD1A0A"/>
    <w:rsid w:val="00BD1A31"/>
    <w:rsid w:val="00BD1ABF"/>
    <w:rsid w:val="00BD1AEF"/>
    <w:rsid w:val="00BD2D71"/>
    <w:rsid w:val="00BD3145"/>
    <w:rsid w:val="00BD3316"/>
    <w:rsid w:val="00BD446A"/>
    <w:rsid w:val="00BD4749"/>
    <w:rsid w:val="00BD47A9"/>
    <w:rsid w:val="00BD4FBB"/>
    <w:rsid w:val="00BD565E"/>
    <w:rsid w:val="00BD6586"/>
    <w:rsid w:val="00BD6618"/>
    <w:rsid w:val="00BD674F"/>
    <w:rsid w:val="00BD6DD1"/>
    <w:rsid w:val="00BD6FB2"/>
    <w:rsid w:val="00BD6FEE"/>
    <w:rsid w:val="00BD75E9"/>
    <w:rsid w:val="00BD7776"/>
    <w:rsid w:val="00BD7AA7"/>
    <w:rsid w:val="00BE18B9"/>
    <w:rsid w:val="00BE2462"/>
    <w:rsid w:val="00BE32B2"/>
    <w:rsid w:val="00BE3D9E"/>
    <w:rsid w:val="00BE4796"/>
    <w:rsid w:val="00BE4A6C"/>
    <w:rsid w:val="00BE506B"/>
    <w:rsid w:val="00BE50E4"/>
    <w:rsid w:val="00BE597D"/>
    <w:rsid w:val="00BE6965"/>
    <w:rsid w:val="00BE707E"/>
    <w:rsid w:val="00BE77CF"/>
    <w:rsid w:val="00BE7A6D"/>
    <w:rsid w:val="00BF0134"/>
    <w:rsid w:val="00BF0621"/>
    <w:rsid w:val="00BF2BF6"/>
    <w:rsid w:val="00BF3262"/>
    <w:rsid w:val="00BF345E"/>
    <w:rsid w:val="00BF5CA7"/>
    <w:rsid w:val="00BF5D77"/>
    <w:rsid w:val="00BF6357"/>
    <w:rsid w:val="00BF660F"/>
    <w:rsid w:val="00BF6F5B"/>
    <w:rsid w:val="00C0049E"/>
    <w:rsid w:val="00C008F1"/>
    <w:rsid w:val="00C00E00"/>
    <w:rsid w:val="00C01B03"/>
    <w:rsid w:val="00C01F6C"/>
    <w:rsid w:val="00C0341F"/>
    <w:rsid w:val="00C03930"/>
    <w:rsid w:val="00C03B7D"/>
    <w:rsid w:val="00C05A2E"/>
    <w:rsid w:val="00C0605B"/>
    <w:rsid w:val="00C06659"/>
    <w:rsid w:val="00C07E63"/>
    <w:rsid w:val="00C102C4"/>
    <w:rsid w:val="00C10CEA"/>
    <w:rsid w:val="00C10D06"/>
    <w:rsid w:val="00C1206D"/>
    <w:rsid w:val="00C12101"/>
    <w:rsid w:val="00C127C3"/>
    <w:rsid w:val="00C12AAC"/>
    <w:rsid w:val="00C1482F"/>
    <w:rsid w:val="00C15786"/>
    <w:rsid w:val="00C16BF6"/>
    <w:rsid w:val="00C16FED"/>
    <w:rsid w:val="00C172FB"/>
    <w:rsid w:val="00C17C94"/>
    <w:rsid w:val="00C20693"/>
    <w:rsid w:val="00C20A34"/>
    <w:rsid w:val="00C20BA8"/>
    <w:rsid w:val="00C21DAF"/>
    <w:rsid w:val="00C22D61"/>
    <w:rsid w:val="00C22F26"/>
    <w:rsid w:val="00C23B05"/>
    <w:rsid w:val="00C258C7"/>
    <w:rsid w:val="00C2609F"/>
    <w:rsid w:val="00C260DD"/>
    <w:rsid w:val="00C26542"/>
    <w:rsid w:val="00C2682F"/>
    <w:rsid w:val="00C26A88"/>
    <w:rsid w:val="00C26DAF"/>
    <w:rsid w:val="00C2717D"/>
    <w:rsid w:val="00C27234"/>
    <w:rsid w:val="00C27297"/>
    <w:rsid w:val="00C27668"/>
    <w:rsid w:val="00C27EBF"/>
    <w:rsid w:val="00C31D02"/>
    <w:rsid w:val="00C32D26"/>
    <w:rsid w:val="00C32F6D"/>
    <w:rsid w:val="00C337BE"/>
    <w:rsid w:val="00C33B7E"/>
    <w:rsid w:val="00C33F30"/>
    <w:rsid w:val="00C34888"/>
    <w:rsid w:val="00C34B63"/>
    <w:rsid w:val="00C35008"/>
    <w:rsid w:val="00C35362"/>
    <w:rsid w:val="00C3558F"/>
    <w:rsid w:val="00C36150"/>
    <w:rsid w:val="00C371C3"/>
    <w:rsid w:val="00C372FA"/>
    <w:rsid w:val="00C37699"/>
    <w:rsid w:val="00C40123"/>
    <w:rsid w:val="00C409AE"/>
    <w:rsid w:val="00C40BDA"/>
    <w:rsid w:val="00C40CDF"/>
    <w:rsid w:val="00C4142D"/>
    <w:rsid w:val="00C41518"/>
    <w:rsid w:val="00C41D1A"/>
    <w:rsid w:val="00C43296"/>
    <w:rsid w:val="00C432B1"/>
    <w:rsid w:val="00C43B0E"/>
    <w:rsid w:val="00C43D1A"/>
    <w:rsid w:val="00C447CF"/>
    <w:rsid w:val="00C4492D"/>
    <w:rsid w:val="00C45110"/>
    <w:rsid w:val="00C458A0"/>
    <w:rsid w:val="00C46F72"/>
    <w:rsid w:val="00C47253"/>
    <w:rsid w:val="00C47437"/>
    <w:rsid w:val="00C479DF"/>
    <w:rsid w:val="00C47C46"/>
    <w:rsid w:val="00C50190"/>
    <w:rsid w:val="00C50F8E"/>
    <w:rsid w:val="00C520DE"/>
    <w:rsid w:val="00C5300C"/>
    <w:rsid w:val="00C53809"/>
    <w:rsid w:val="00C53899"/>
    <w:rsid w:val="00C538E3"/>
    <w:rsid w:val="00C54331"/>
    <w:rsid w:val="00C55676"/>
    <w:rsid w:val="00C55DBB"/>
    <w:rsid w:val="00C56452"/>
    <w:rsid w:val="00C6000C"/>
    <w:rsid w:val="00C605D2"/>
    <w:rsid w:val="00C6063B"/>
    <w:rsid w:val="00C6082E"/>
    <w:rsid w:val="00C60A63"/>
    <w:rsid w:val="00C60C78"/>
    <w:rsid w:val="00C61796"/>
    <w:rsid w:val="00C61AA1"/>
    <w:rsid w:val="00C61F5F"/>
    <w:rsid w:val="00C62A7E"/>
    <w:rsid w:val="00C65111"/>
    <w:rsid w:val="00C6561E"/>
    <w:rsid w:val="00C6635D"/>
    <w:rsid w:val="00C66C4D"/>
    <w:rsid w:val="00C66D46"/>
    <w:rsid w:val="00C7024F"/>
    <w:rsid w:val="00C70569"/>
    <w:rsid w:val="00C708D7"/>
    <w:rsid w:val="00C70DAF"/>
    <w:rsid w:val="00C72DBD"/>
    <w:rsid w:val="00C737EA"/>
    <w:rsid w:val="00C73A6C"/>
    <w:rsid w:val="00C73D56"/>
    <w:rsid w:val="00C74BAE"/>
    <w:rsid w:val="00C74D7D"/>
    <w:rsid w:val="00C7600C"/>
    <w:rsid w:val="00C76260"/>
    <w:rsid w:val="00C76472"/>
    <w:rsid w:val="00C76BCB"/>
    <w:rsid w:val="00C76DAB"/>
    <w:rsid w:val="00C7724B"/>
    <w:rsid w:val="00C80007"/>
    <w:rsid w:val="00C801A1"/>
    <w:rsid w:val="00C80716"/>
    <w:rsid w:val="00C810D8"/>
    <w:rsid w:val="00C821B1"/>
    <w:rsid w:val="00C8247B"/>
    <w:rsid w:val="00C82682"/>
    <w:rsid w:val="00C827A4"/>
    <w:rsid w:val="00C83FD5"/>
    <w:rsid w:val="00C873AC"/>
    <w:rsid w:val="00C87BF1"/>
    <w:rsid w:val="00C9075E"/>
    <w:rsid w:val="00C9113C"/>
    <w:rsid w:val="00C914E6"/>
    <w:rsid w:val="00C91539"/>
    <w:rsid w:val="00C92E44"/>
    <w:rsid w:val="00C92FC0"/>
    <w:rsid w:val="00C9388C"/>
    <w:rsid w:val="00C93F78"/>
    <w:rsid w:val="00C94362"/>
    <w:rsid w:val="00C94BA4"/>
    <w:rsid w:val="00C94DA3"/>
    <w:rsid w:val="00C95895"/>
    <w:rsid w:val="00C95D47"/>
    <w:rsid w:val="00C964D6"/>
    <w:rsid w:val="00C97145"/>
    <w:rsid w:val="00C973ED"/>
    <w:rsid w:val="00CA080B"/>
    <w:rsid w:val="00CA0F33"/>
    <w:rsid w:val="00CA13D5"/>
    <w:rsid w:val="00CA1B9C"/>
    <w:rsid w:val="00CA2195"/>
    <w:rsid w:val="00CA252E"/>
    <w:rsid w:val="00CA2A1B"/>
    <w:rsid w:val="00CA2B9C"/>
    <w:rsid w:val="00CA3B7B"/>
    <w:rsid w:val="00CA3E6D"/>
    <w:rsid w:val="00CA4394"/>
    <w:rsid w:val="00CA5840"/>
    <w:rsid w:val="00CA5F78"/>
    <w:rsid w:val="00CA62DD"/>
    <w:rsid w:val="00CA719E"/>
    <w:rsid w:val="00CA71D5"/>
    <w:rsid w:val="00CA74A7"/>
    <w:rsid w:val="00CA7F40"/>
    <w:rsid w:val="00CB045C"/>
    <w:rsid w:val="00CB0986"/>
    <w:rsid w:val="00CB13F0"/>
    <w:rsid w:val="00CB21CD"/>
    <w:rsid w:val="00CB495F"/>
    <w:rsid w:val="00CB56B1"/>
    <w:rsid w:val="00CB5A95"/>
    <w:rsid w:val="00CB607F"/>
    <w:rsid w:val="00CB6657"/>
    <w:rsid w:val="00CB73A4"/>
    <w:rsid w:val="00CB7930"/>
    <w:rsid w:val="00CC01E4"/>
    <w:rsid w:val="00CC0509"/>
    <w:rsid w:val="00CC05C4"/>
    <w:rsid w:val="00CC0DFF"/>
    <w:rsid w:val="00CC0E87"/>
    <w:rsid w:val="00CC1010"/>
    <w:rsid w:val="00CC10E6"/>
    <w:rsid w:val="00CC2F39"/>
    <w:rsid w:val="00CC3174"/>
    <w:rsid w:val="00CC32C5"/>
    <w:rsid w:val="00CC37BF"/>
    <w:rsid w:val="00CC3C05"/>
    <w:rsid w:val="00CC3F6F"/>
    <w:rsid w:val="00CC47F9"/>
    <w:rsid w:val="00CC494F"/>
    <w:rsid w:val="00CC5ED6"/>
    <w:rsid w:val="00CC6039"/>
    <w:rsid w:val="00CC6CCB"/>
    <w:rsid w:val="00CC768E"/>
    <w:rsid w:val="00CC7A9D"/>
    <w:rsid w:val="00CD1AC7"/>
    <w:rsid w:val="00CD1D76"/>
    <w:rsid w:val="00CD1F56"/>
    <w:rsid w:val="00CD2277"/>
    <w:rsid w:val="00CD2F70"/>
    <w:rsid w:val="00CD3EBE"/>
    <w:rsid w:val="00CD4981"/>
    <w:rsid w:val="00CD4CFC"/>
    <w:rsid w:val="00CD4E24"/>
    <w:rsid w:val="00CD6BD1"/>
    <w:rsid w:val="00CD7421"/>
    <w:rsid w:val="00CD795E"/>
    <w:rsid w:val="00CE01CD"/>
    <w:rsid w:val="00CE0242"/>
    <w:rsid w:val="00CE0458"/>
    <w:rsid w:val="00CE0A2D"/>
    <w:rsid w:val="00CE0CF4"/>
    <w:rsid w:val="00CE0CFE"/>
    <w:rsid w:val="00CE1257"/>
    <w:rsid w:val="00CE189B"/>
    <w:rsid w:val="00CE22BB"/>
    <w:rsid w:val="00CE25C3"/>
    <w:rsid w:val="00CE2981"/>
    <w:rsid w:val="00CE3090"/>
    <w:rsid w:val="00CE3490"/>
    <w:rsid w:val="00CE567E"/>
    <w:rsid w:val="00CE5787"/>
    <w:rsid w:val="00CE6402"/>
    <w:rsid w:val="00CE6CDE"/>
    <w:rsid w:val="00CE79F6"/>
    <w:rsid w:val="00CE7A34"/>
    <w:rsid w:val="00CF01DF"/>
    <w:rsid w:val="00CF022E"/>
    <w:rsid w:val="00CF0EC3"/>
    <w:rsid w:val="00CF0EF3"/>
    <w:rsid w:val="00CF0F18"/>
    <w:rsid w:val="00CF1354"/>
    <w:rsid w:val="00CF1A45"/>
    <w:rsid w:val="00CF232F"/>
    <w:rsid w:val="00CF2576"/>
    <w:rsid w:val="00CF2744"/>
    <w:rsid w:val="00CF2782"/>
    <w:rsid w:val="00CF28AE"/>
    <w:rsid w:val="00CF28DD"/>
    <w:rsid w:val="00CF33A2"/>
    <w:rsid w:val="00CF366D"/>
    <w:rsid w:val="00CF3EC0"/>
    <w:rsid w:val="00CF4349"/>
    <w:rsid w:val="00CF4AE2"/>
    <w:rsid w:val="00CF4FBA"/>
    <w:rsid w:val="00CF5958"/>
    <w:rsid w:val="00CF653F"/>
    <w:rsid w:val="00CF66D9"/>
    <w:rsid w:val="00CF6C55"/>
    <w:rsid w:val="00CF7771"/>
    <w:rsid w:val="00CF7C7C"/>
    <w:rsid w:val="00D001D5"/>
    <w:rsid w:val="00D00466"/>
    <w:rsid w:val="00D00AB2"/>
    <w:rsid w:val="00D0123E"/>
    <w:rsid w:val="00D014D4"/>
    <w:rsid w:val="00D025EF"/>
    <w:rsid w:val="00D02B3C"/>
    <w:rsid w:val="00D04DE5"/>
    <w:rsid w:val="00D05A79"/>
    <w:rsid w:val="00D07125"/>
    <w:rsid w:val="00D07459"/>
    <w:rsid w:val="00D07F69"/>
    <w:rsid w:val="00D101D0"/>
    <w:rsid w:val="00D10268"/>
    <w:rsid w:val="00D10D0D"/>
    <w:rsid w:val="00D10E64"/>
    <w:rsid w:val="00D121BB"/>
    <w:rsid w:val="00D1258E"/>
    <w:rsid w:val="00D12CC5"/>
    <w:rsid w:val="00D13E22"/>
    <w:rsid w:val="00D16189"/>
    <w:rsid w:val="00D16C2B"/>
    <w:rsid w:val="00D16C51"/>
    <w:rsid w:val="00D171FF"/>
    <w:rsid w:val="00D17964"/>
    <w:rsid w:val="00D17BB3"/>
    <w:rsid w:val="00D20A13"/>
    <w:rsid w:val="00D20E74"/>
    <w:rsid w:val="00D2127E"/>
    <w:rsid w:val="00D21E8C"/>
    <w:rsid w:val="00D2257A"/>
    <w:rsid w:val="00D233D8"/>
    <w:rsid w:val="00D23EE1"/>
    <w:rsid w:val="00D24418"/>
    <w:rsid w:val="00D2450F"/>
    <w:rsid w:val="00D25250"/>
    <w:rsid w:val="00D25776"/>
    <w:rsid w:val="00D26A17"/>
    <w:rsid w:val="00D26FB3"/>
    <w:rsid w:val="00D270CD"/>
    <w:rsid w:val="00D27ED8"/>
    <w:rsid w:val="00D306E8"/>
    <w:rsid w:val="00D30DF3"/>
    <w:rsid w:val="00D31365"/>
    <w:rsid w:val="00D32380"/>
    <w:rsid w:val="00D32742"/>
    <w:rsid w:val="00D3296A"/>
    <w:rsid w:val="00D32A33"/>
    <w:rsid w:val="00D32F0D"/>
    <w:rsid w:val="00D332D4"/>
    <w:rsid w:val="00D33B3A"/>
    <w:rsid w:val="00D33DC6"/>
    <w:rsid w:val="00D34D3C"/>
    <w:rsid w:val="00D34E74"/>
    <w:rsid w:val="00D34F96"/>
    <w:rsid w:val="00D352F7"/>
    <w:rsid w:val="00D364D9"/>
    <w:rsid w:val="00D373F4"/>
    <w:rsid w:val="00D40592"/>
    <w:rsid w:val="00D406BD"/>
    <w:rsid w:val="00D4138A"/>
    <w:rsid w:val="00D41680"/>
    <w:rsid w:val="00D41ABD"/>
    <w:rsid w:val="00D42713"/>
    <w:rsid w:val="00D42C98"/>
    <w:rsid w:val="00D43455"/>
    <w:rsid w:val="00D43CBC"/>
    <w:rsid w:val="00D43D01"/>
    <w:rsid w:val="00D44453"/>
    <w:rsid w:val="00D4454C"/>
    <w:rsid w:val="00D45DE2"/>
    <w:rsid w:val="00D46992"/>
    <w:rsid w:val="00D47E1F"/>
    <w:rsid w:val="00D50618"/>
    <w:rsid w:val="00D50D14"/>
    <w:rsid w:val="00D50F61"/>
    <w:rsid w:val="00D51267"/>
    <w:rsid w:val="00D51891"/>
    <w:rsid w:val="00D5206E"/>
    <w:rsid w:val="00D53B45"/>
    <w:rsid w:val="00D54F4D"/>
    <w:rsid w:val="00D55017"/>
    <w:rsid w:val="00D558F8"/>
    <w:rsid w:val="00D5591A"/>
    <w:rsid w:val="00D55AE2"/>
    <w:rsid w:val="00D55B66"/>
    <w:rsid w:val="00D55EE6"/>
    <w:rsid w:val="00D561D2"/>
    <w:rsid w:val="00D56657"/>
    <w:rsid w:val="00D56EAD"/>
    <w:rsid w:val="00D573DD"/>
    <w:rsid w:val="00D57449"/>
    <w:rsid w:val="00D5761E"/>
    <w:rsid w:val="00D57653"/>
    <w:rsid w:val="00D57665"/>
    <w:rsid w:val="00D6087A"/>
    <w:rsid w:val="00D60A6D"/>
    <w:rsid w:val="00D61065"/>
    <w:rsid w:val="00D61080"/>
    <w:rsid w:val="00D61167"/>
    <w:rsid w:val="00D61699"/>
    <w:rsid w:val="00D61836"/>
    <w:rsid w:val="00D61DB0"/>
    <w:rsid w:val="00D621D8"/>
    <w:rsid w:val="00D629C7"/>
    <w:rsid w:val="00D62C8B"/>
    <w:rsid w:val="00D6391D"/>
    <w:rsid w:val="00D63EE0"/>
    <w:rsid w:val="00D63FF5"/>
    <w:rsid w:val="00D6471B"/>
    <w:rsid w:val="00D64850"/>
    <w:rsid w:val="00D64DD8"/>
    <w:rsid w:val="00D64FFE"/>
    <w:rsid w:val="00D65464"/>
    <w:rsid w:val="00D66B07"/>
    <w:rsid w:val="00D66BF8"/>
    <w:rsid w:val="00D675EB"/>
    <w:rsid w:val="00D67939"/>
    <w:rsid w:val="00D67DD0"/>
    <w:rsid w:val="00D70361"/>
    <w:rsid w:val="00D709A9"/>
    <w:rsid w:val="00D70CAC"/>
    <w:rsid w:val="00D70D1E"/>
    <w:rsid w:val="00D7147D"/>
    <w:rsid w:val="00D71753"/>
    <w:rsid w:val="00D71FED"/>
    <w:rsid w:val="00D72373"/>
    <w:rsid w:val="00D7246B"/>
    <w:rsid w:val="00D7257E"/>
    <w:rsid w:val="00D726E9"/>
    <w:rsid w:val="00D72752"/>
    <w:rsid w:val="00D72905"/>
    <w:rsid w:val="00D72C12"/>
    <w:rsid w:val="00D72C41"/>
    <w:rsid w:val="00D72D10"/>
    <w:rsid w:val="00D732C1"/>
    <w:rsid w:val="00D7335B"/>
    <w:rsid w:val="00D73554"/>
    <w:rsid w:val="00D73ACD"/>
    <w:rsid w:val="00D74089"/>
    <w:rsid w:val="00D74102"/>
    <w:rsid w:val="00D741D6"/>
    <w:rsid w:val="00D749B3"/>
    <w:rsid w:val="00D75407"/>
    <w:rsid w:val="00D76E7E"/>
    <w:rsid w:val="00D76F04"/>
    <w:rsid w:val="00D77F0D"/>
    <w:rsid w:val="00D8114F"/>
    <w:rsid w:val="00D8120C"/>
    <w:rsid w:val="00D812B7"/>
    <w:rsid w:val="00D81F8B"/>
    <w:rsid w:val="00D82B64"/>
    <w:rsid w:val="00D82C71"/>
    <w:rsid w:val="00D83658"/>
    <w:rsid w:val="00D83722"/>
    <w:rsid w:val="00D83FF9"/>
    <w:rsid w:val="00D8420A"/>
    <w:rsid w:val="00D84652"/>
    <w:rsid w:val="00D8510D"/>
    <w:rsid w:val="00D85775"/>
    <w:rsid w:val="00D864E1"/>
    <w:rsid w:val="00D86F09"/>
    <w:rsid w:val="00D86F7A"/>
    <w:rsid w:val="00D90090"/>
    <w:rsid w:val="00D90CA6"/>
    <w:rsid w:val="00D91160"/>
    <w:rsid w:val="00D9475A"/>
    <w:rsid w:val="00D94EF9"/>
    <w:rsid w:val="00D95585"/>
    <w:rsid w:val="00D95A5A"/>
    <w:rsid w:val="00D95CC2"/>
    <w:rsid w:val="00D96DFE"/>
    <w:rsid w:val="00D9700B"/>
    <w:rsid w:val="00D970FA"/>
    <w:rsid w:val="00D975B4"/>
    <w:rsid w:val="00D97800"/>
    <w:rsid w:val="00DA1496"/>
    <w:rsid w:val="00DA1647"/>
    <w:rsid w:val="00DA1670"/>
    <w:rsid w:val="00DA1B4E"/>
    <w:rsid w:val="00DA2168"/>
    <w:rsid w:val="00DA233F"/>
    <w:rsid w:val="00DA3098"/>
    <w:rsid w:val="00DA439E"/>
    <w:rsid w:val="00DA4934"/>
    <w:rsid w:val="00DA5A11"/>
    <w:rsid w:val="00DA5CCC"/>
    <w:rsid w:val="00DA5DC9"/>
    <w:rsid w:val="00DA5EAE"/>
    <w:rsid w:val="00DA60EB"/>
    <w:rsid w:val="00DA6B2C"/>
    <w:rsid w:val="00DB1B80"/>
    <w:rsid w:val="00DB1E00"/>
    <w:rsid w:val="00DB1E36"/>
    <w:rsid w:val="00DB2009"/>
    <w:rsid w:val="00DB210F"/>
    <w:rsid w:val="00DB24BF"/>
    <w:rsid w:val="00DB2D4B"/>
    <w:rsid w:val="00DB2D8A"/>
    <w:rsid w:val="00DB32AF"/>
    <w:rsid w:val="00DB33F7"/>
    <w:rsid w:val="00DB388A"/>
    <w:rsid w:val="00DB3C97"/>
    <w:rsid w:val="00DB3CA1"/>
    <w:rsid w:val="00DB4D40"/>
    <w:rsid w:val="00DB591C"/>
    <w:rsid w:val="00DB5DBC"/>
    <w:rsid w:val="00DB5F68"/>
    <w:rsid w:val="00DB62B2"/>
    <w:rsid w:val="00DB6B2C"/>
    <w:rsid w:val="00DB6B35"/>
    <w:rsid w:val="00DB70BE"/>
    <w:rsid w:val="00DB7A23"/>
    <w:rsid w:val="00DC069D"/>
    <w:rsid w:val="00DC1B45"/>
    <w:rsid w:val="00DC2886"/>
    <w:rsid w:val="00DC2B37"/>
    <w:rsid w:val="00DC2C5B"/>
    <w:rsid w:val="00DC476E"/>
    <w:rsid w:val="00DC4CF2"/>
    <w:rsid w:val="00DC54AC"/>
    <w:rsid w:val="00DC55D2"/>
    <w:rsid w:val="00DC5A02"/>
    <w:rsid w:val="00DC5AC4"/>
    <w:rsid w:val="00DC6095"/>
    <w:rsid w:val="00DC6A6D"/>
    <w:rsid w:val="00DC6D50"/>
    <w:rsid w:val="00DC6F37"/>
    <w:rsid w:val="00DC7688"/>
    <w:rsid w:val="00DD06CF"/>
    <w:rsid w:val="00DD0AFD"/>
    <w:rsid w:val="00DD0EDE"/>
    <w:rsid w:val="00DD0F2C"/>
    <w:rsid w:val="00DD1317"/>
    <w:rsid w:val="00DD2115"/>
    <w:rsid w:val="00DD2302"/>
    <w:rsid w:val="00DD3360"/>
    <w:rsid w:val="00DD4075"/>
    <w:rsid w:val="00DD44F5"/>
    <w:rsid w:val="00DD4795"/>
    <w:rsid w:val="00DD4898"/>
    <w:rsid w:val="00DD5085"/>
    <w:rsid w:val="00DD5C24"/>
    <w:rsid w:val="00DD65D8"/>
    <w:rsid w:val="00DD6631"/>
    <w:rsid w:val="00DD66F5"/>
    <w:rsid w:val="00DD78A2"/>
    <w:rsid w:val="00DD7AB8"/>
    <w:rsid w:val="00DD7BBB"/>
    <w:rsid w:val="00DE07C5"/>
    <w:rsid w:val="00DE0AA4"/>
    <w:rsid w:val="00DE1485"/>
    <w:rsid w:val="00DE18AE"/>
    <w:rsid w:val="00DE1AC9"/>
    <w:rsid w:val="00DE1B2C"/>
    <w:rsid w:val="00DE27BD"/>
    <w:rsid w:val="00DE2920"/>
    <w:rsid w:val="00DE2C5F"/>
    <w:rsid w:val="00DE40EA"/>
    <w:rsid w:val="00DE511F"/>
    <w:rsid w:val="00DE5735"/>
    <w:rsid w:val="00DE5978"/>
    <w:rsid w:val="00DE5B02"/>
    <w:rsid w:val="00DE62EA"/>
    <w:rsid w:val="00DE6C6D"/>
    <w:rsid w:val="00DE786D"/>
    <w:rsid w:val="00DE787E"/>
    <w:rsid w:val="00DE7FF6"/>
    <w:rsid w:val="00DF04F1"/>
    <w:rsid w:val="00DF0BAD"/>
    <w:rsid w:val="00DF3FDD"/>
    <w:rsid w:val="00DF4524"/>
    <w:rsid w:val="00DF474A"/>
    <w:rsid w:val="00DF5B76"/>
    <w:rsid w:val="00DF6A5D"/>
    <w:rsid w:val="00E00485"/>
    <w:rsid w:val="00E00D7B"/>
    <w:rsid w:val="00E00FCB"/>
    <w:rsid w:val="00E01057"/>
    <w:rsid w:val="00E01632"/>
    <w:rsid w:val="00E01713"/>
    <w:rsid w:val="00E01BF3"/>
    <w:rsid w:val="00E03D13"/>
    <w:rsid w:val="00E041E0"/>
    <w:rsid w:val="00E049F2"/>
    <w:rsid w:val="00E05A04"/>
    <w:rsid w:val="00E0725F"/>
    <w:rsid w:val="00E073CA"/>
    <w:rsid w:val="00E10C1F"/>
    <w:rsid w:val="00E10CCC"/>
    <w:rsid w:val="00E1179F"/>
    <w:rsid w:val="00E11C6B"/>
    <w:rsid w:val="00E11DEB"/>
    <w:rsid w:val="00E11E22"/>
    <w:rsid w:val="00E120A8"/>
    <w:rsid w:val="00E1228C"/>
    <w:rsid w:val="00E12AB9"/>
    <w:rsid w:val="00E12E11"/>
    <w:rsid w:val="00E13178"/>
    <w:rsid w:val="00E1404B"/>
    <w:rsid w:val="00E147ED"/>
    <w:rsid w:val="00E153E1"/>
    <w:rsid w:val="00E16331"/>
    <w:rsid w:val="00E16991"/>
    <w:rsid w:val="00E16F69"/>
    <w:rsid w:val="00E17049"/>
    <w:rsid w:val="00E2002B"/>
    <w:rsid w:val="00E200A5"/>
    <w:rsid w:val="00E2028B"/>
    <w:rsid w:val="00E2065F"/>
    <w:rsid w:val="00E212E8"/>
    <w:rsid w:val="00E219BB"/>
    <w:rsid w:val="00E21A9A"/>
    <w:rsid w:val="00E21D5C"/>
    <w:rsid w:val="00E22774"/>
    <w:rsid w:val="00E2294F"/>
    <w:rsid w:val="00E23649"/>
    <w:rsid w:val="00E23BE0"/>
    <w:rsid w:val="00E2404C"/>
    <w:rsid w:val="00E25334"/>
    <w:rsid w:val="00E25B00"/>
    <w:rsid w:val="00E26488"/>
    <w:rsid w:val="00E2695D"/>
    <w:rsid w:val="00E307EF"/>
    <w:rsid w:val="00E30A0E"/>
    <w:rsid w:val="00E31A9C"/>
    <w:rsid w:val="00E3280C"/>
    <w:rsid w:val="00E32964"/>
    <w:rsid w:val="00E331A5"/>
    <w:rsid w:val="00E33A08"/>
    <w:rsid w:val="00E33CC1"/>
    <w:rsid w:val="00E349BC"/>
    <w:rsid w:val="00E34A19"/>
    <w:rsid w:val="00E34D1A"/>
    <w:rsid w:val="00E34D25"/>
    <w:rsid w:val="00E35A65"/>
    <w:rsid w:val="00E35F04"/>
    <w:rsid w:val="00E36C60"/>
    <w:rsid w:val="00E37817"/>
    <w:rsid w:val="00E37E25"/>
    <w:rsid w:val="00E4049C"/>
    <w:rsid w:val="00E4057A"/>
    <w:rsid w:val="00E408A2"/>
    <w:rsid w:val="00E40EC3"/>
    <w:rsid w:val="00E41CF5"/>
    <w:rsid w:val="00E438EB"/>
    <w:rsid w:val="00E44005"/>
    <w:rsid w:val="00E446A0"/>
    <w:rsid w:val="00E46C71"/>
    <w:rsid w:val="00E4712E"/>
    <w:rsid w:val="00E47648"/>
    <w:rsid w:val="00E47913"/>
    <w:rsid w:val="00E5041C"/>
    <w:rsid w:val="00E50732"/>
    <w:rsid w:val="00E5096A"/>
    <w:rsid w:val="00E510F7"/>
    <w:rsid w:val="00E5146F"/>
    <w:rsid w:val="00E522E3"/>
    <w:rsid w:val="00E52CC5"/>
    <w:rsid w:val="00E5304E"/>
    <w:rsid w:val="00E53184"/>
    <w:rsid w:val="00E532E3"/>
    <w:rsid w:val="00E539D7"/>
    <w:rsid w:val="00E53FDA"/>
    <w:rsid w:val="00E54908"/>
    <w:rsid w:val="00E54C1D"/>
    <w:rsid w:val="00E54DD6"/>
    <w:rsid w:val="00E55F72"/>
    <w:rsid w:val="00E56570"/>
    <w:rsid w:val="00E571BB"/>
    <w:rsid w:val="00E578BF"/>
    <w:rsid w:val="00E57AB1"/>
    <w:rsid w:val="00E57EBE"/>
    <w:rsid w:val="00E60389"/>
    <w:rsid w:val="00E609A3"/>
    <w:rsid w:val="00E60F1E"/>
    <w:rsid w:val="00E61752"/>
    <w:rsid w:val="00E61DF2"/>
    <w:rsid w:val="00E62396"/>
    <w:rsid w:val="00E62467"/>
    <w:rsid w:val="00E6266F"/>
    <w:rsid w:val="00E62CDC"/>
    <w:rsid w:val="00E63326"/>
    <w:rsid w:val="00E63A03"/>
    <w:rsid w:val="00E63B92"/>
    <w:rsid w:val="00E64499"/>
    <w:rsid w:val="00E64982"/>
    <w:rsid w:val="00E65CD8"/>
    <w:rsid w:val="00E660BB"/>
    <w:rsid w:val="00E663CE"/>
    <w:rsid w:val="00E66BE2"/>
    <w:rsid w:val="00E66D68"/>
    <w:rsid w:val="00E670E4"/>
    <w:rsid w:val="00E67693"/>
    <w:rsid w:val="00E67A0A"/>
    <w:rsid w:val="00E71AD4"/>
    <w:rsid w:val="00E72129"/>
    <w:rsid w:val="00E745E8"/>
    <w:rsid w:val="00E74752"/>
    <w:rsid w:val="00E7495C"/>
    <w:rsid w:val="00E74A60"/>
    <w:rsid w:val="00E74DA4"/>
    <w:rsid w:val="00E75A46"/>
    <w:rsid w:val="00E763A4"/>
    <w:rsid w:val="00E764F3"/>
    <w:rsid w:val="00E772EC"/>
    <w:rsid w:val="00E7747B"/>
    <w:rsid w:val="00E77651"/>
    <w:rsid w:val="00E77C1E"/>
    <w:rsid w:val="00E77C75"/>
    <w:rsid w:val="00E820C9"/>
    <w:rsid w:val="00E8298E"/>
    <w:rsid w:val="00E82C53"/>
    <w:rsid w:val="00E83702"/>
    <w:rsid w:val="00E83877"/>
    <w:rsid w:val="00E85B65"/>
    <w:rsid w:val="00E85E8D"/>
    <w:rsid w:val="00E86B46"/>
    <w:rsid w:val="00E86D80"/>
    <w:rsid w:val="00E86FE5"/>
    <w:rsid w:val="00E87007"/>
    <w:rsid w:val="00E8791B"/>
    <w:rsid w:val="00E908E8"/>
    <w:rsid w:val="00E90D5B"/>
    <w:rsid w:val="00E915B5"/>
    <w:rsid w:val="00E9192F"/>
    <w:rsid w:val="00E924A2"/>
    <w:rsid w:val="00E926F0"/>
    <w:rsid w:val="00E92723"/>
    <w:rsid w:val="00E93411"/>
    <w:rsid w:val="00E9369A"/>
    <w:rsid w:val="00E93809"/>
    <w:rsid w:val="00E93BFE"/>
    <w:rsid w:val="00E93F53"/>
    <w:rsid w:val="00E94092"/>
    <w:rsid w:val="00E94120"/>
    <w:rsid w:val="00E94589"/>
    <w:rsid w:val="00E9566E"/>
    <w:rsid w:val="00E96AB6"/>
    <w:rsid w:val="00E97B57"/>
    <w:rsid w:val="00E97EDA"/>
    <w:rsid w:val="00E97F4A"/>
    <w:rsid w:val="00EA0989"/>
    <w:rsid w:val="00EA0E8B"/>
    <w:rsid w:val="00EA0F9C"/>
    <w:rsid w:val="00EA1234"/>
    <w:rsid w:val="00EA1B3D"/>
    <w:rsid w:val="00EA249A"/>
    <w:rsid w:val="00EA30F4"/>
    <w:rsid w:val="00EA3595"/>
    <w:rsid w:val="00EA3D13"/>
    <w:rsid w:val="00EA3D7B"/>
    <w:rsid w:val="00EA40C7"/>
    <w:rsid w:val="00EA48C0"/>
    <w:rsid w:val="00EA4E9F"/>
    <w:rsid w:val="00EA57A9"/>
    <w:rsid w:val="00EA63F8"/>
    <w:rsid w:val="00EA6707"/>
    <w:rsid w:val="00EA67B3"/>
    <w:rsid w:val="00EA6BCA"/>
    <w:rsid w:val="00EA7141"/>
    <w:rsid w:val="00EA75F1"/>
    <w:rsid w:val="00EA798F"/>
    <w:rsid w:val="00EB0134"/>
    <w:rsid w:val="00EB0269"/>
    <w:rsid w:val="00EB05A9"/>
    <w:rsid w:val="00EB137E"/>
    <w:rsid w:val="00EB2283"/>
    <w:rsid w:val="00EB3716"/>
    <w:rsid w:val="00EB39B0"/>
    <w:rsid w:val="00EB41F4"/>
    <w:rsid w:val="00EB441F"/>
    <w:rsid w:val="00EB4686"/>
    <w:rsid w:val="00EB4E50"/>
    <w:rsid w:val="00EB5EFF"/>
    <w:rsid w:val="00EB6403"/>
    <w:rsid w:val="00EB69DC"/>
    <w:rsid w:val="00EB7307"/>
    <w:rsid w:val="00EB7382"/>
    <w:rsid w:val="00EB7854"/>
    <w:rsid w:val="00EB7D14"/>
    <w:rsid w:val="00EC0978"/>
    <w:rsid w:val="00EC0F74"/>
    <w:rsid w:val="00EC1496"/>
    <w:rsid w:val="00EC1653"/>
    <w:rsid w:val="00EC196C"/>
    <w:rsid w:val="00EC1C63"/>
    <w:rsid w:val="00EC1C65"/>
    <w:rsid w:val="00EC1E70"/>
    <w:rsid w:val="00EC4E15"/>
    <w:rsid w:val="00EC51C8"/>
    <w:rsid w:val="00EC51EB"/>
    <w:rsid w:val="00EC51FB"/>
    <w:rsid w:val="00EC5E79"/>
    <w:rsid w:val="00EC61BE"/>
    <w:rsid w:val="00EC7ED4"/>
    <w:rsid w:val="00ED073D"/>
    <w:rsid w:val="00ED0818"/>
    <w:rsid w:val="00ED0968"/>
    <w:rsid w:val="00ED10BD"/>
    <w:rsid w:val="00ED156D"/>
    <w:rsid w:val="00ED169E"/>
    <w:rsid w:val="00ED17E1"/>
    <w:rsid w:val="00ED227B"/>
    <w:rsid w:val="00ED28DF"/>
    <w:rsid w:val="00ED31C3"/>
    <w:rsid w:val="00ED3313"/>
    <w:rsid w:val="00ED398B"/>
    <w:rsid w:val="00ED663B"/>
    <w:rsid w:val="00ED67DD"/>
    <w:rsid w:val="00ED6A4C"/>
    <w:rsid w:val="00ED6E38"/>
    <w:rsid w:val="00ED7335"/>
    <w:rsid w:val="00ED74EB"/>
    <w:rsid w:val="00ED7A8D"/>
    <w:rsid w:val="00ED7D22"/>
    <w:rsid w:val="00EE0412"/>
    <w:rsid w:val="00EE05C4"/>
    <w:rsid w:val="00EE0727"/>
    <w:rsid w:val="00EE0A4C"/>
    <w:rsid w:val="00EE1F78"/>
    <w:rsid w:val="00EE3EEB"/>
    <w:rsid w:val="00EE4307"/>
    <w:rsid w:val="00EE4347"/>
    <w:rsid w:val="00EE45C8"/>
    <w:rsid w:val="00EE4B8A"/>
    <w:rsid w:val="00EE4BCE"/>
    <w:rsid w:val="00EE55A5"/>
    <w:rsid w:val="00EE57B2"/>
    <w:rsid w:val="00EE60B9"/>
    <w:rsid w:val="00EE6278"/>
    <w:rsid w:val="00EE698F"/>
    <w:rsid w:val="00EE7136"/>
    <w:rsid w:val="00EF040D"/>
    <w:rsid w:val="00EF05FF"/>
    <w:rsid w:val="00EF07FC"/>
    <w:rsid w:val="00EF1C2B"/>
    <w:rsid w:val="00EF2983"/>
    <w:rsid w:val="00EF2C7A"/>
    <w:rsid w:val="00EF3367"/>
    <w:rsid w:val="00EF37D0"/>
    <w:rsid w:val="00EF3AB0"/>
    <w:rsid w:val="00EF3C67"/>
    <w:rsid w:val="00EF3CDD"/>
    <w:rsid w:val="00EF3EF8"/>
    <w:rsid w:val="00EF4197"/>
    <w:rsid w:val="00EF46CB"/>
    <w:rsid w:val="00EF4C24"/>
    <w:rsid w:val="00EF57D9"/>
    <w:rsid w:val="00EF687D"/>
    <w:rsid w:val="00EF6DE1"/>
    <w:rsid w:val="00EF74B5"/>
    <w:rsid w:val="00EF7B30"/>
    <w:rsid w:val="00F00576"/>
    <w:rsid w:val="00F005DF"/>
    <w:rsid w:val="00F00995"/>
    <w:rsid w:val="00F009F5"/>
    <w:rsid w:val="00F00B2C"/>
    <w:rsid w:val="00F00B68"/>
    <w:rsid w:val="00F02715"/>
    <w:rsid w:val="00F02FB1"/>
    <w:rsid w:val="00F03191"/>
    <w:rsid w:val="00F03630"/>
    <w:rsid w:val="00F03CAE"/>
    <w:rsid w:val="00F03F5B"/>
    <w:rsid w:val="00F041D6"/>
    <w:rsid w:val="00F04E70"/>
    <w:rsid w:val="00F06055"/>
    <w:rsid w:val="00F11399"/>
    <w:rsid w:val="00F11DC8"/>
    <w:rsid w:val="00F1229C"/>
    <w:rsid w:val="00F122B7"/>
    <w:rsid w:val="00F122D1"/>
    <w:rsid w:val="00F1383D"/>
    <w:rsid w:val="00F13E1A"/>
    <w:rsid w:val="00F14408"/>
    <w:rsid w:val="00F14DA7"/>
    <w:rsid w:val="00F16007"/>
    <w:rsid w:val="00F16036"/>
    <w:rsid w:val="00F16E7A"/>
    <w:rsid w:val="00F17669"/>
    <w:rsid w:val="00F177F1"/>
    <w:rsid w:val="00F17A07"/>
    <w:rsid w:val="00F20004"/>
    <w:rsid w:val="00F202EE"/>
    <w:rsid w:val="00F21606"/>
    <w:rsid w:val="00F22C62"/>
    <w:rsid w:val="00F22C7B"/>
    <w:rsid w:val="00F25042"/>
    <w:rsid w:val="00F250AB"/>
    <w:rsid w:val="00F2679B"/>
    <w:rsid w:val="00F268F0"/>
    <w:rsid w:val="00F26A10"/>
    <w:rsid w:val="00F278EC"/>
    <w:rsid w:val="00F27FF8"/>
    <w:rsid w:val="00F305FE"/>
    <w:rsid w:val="00F30A36"/>
    <w:rsid w:val="00F30E0F"/>
    <w:rsid w:val="00F30F57"/>
    <w:rsid w:val="00F31082"/>
    <w:rsid w:val="00F313B1"/>
    <w:rsid w:val="00F31CF6"/>
    <w:rsid w:val="00F321E8"/>
    <w:rsid w:val="00F325D4"/>
    <w:rsid w:val="00F32D4B"/>
    <w:rsid w:val="00F3451C"/>
    <w:rsid w:val="00F34C38"/>
    <w:rsid w:val="00F3590F"/>
    <w:rsid w:val="00F36342"/>
    <w:rsid w:val="00F36A3F"/>
    <w:rsid w:val="00F37302"/>
    <w:rsid w:val="00F40AF3"/>
    <w:rsid w:val="00F41116"/>
    <w:rsid w:val="00F41433"/>
    <w:rsid w:val="00F415A7"/>
    <w:rsid w:val="00F41744"/>
    <w:rsid w:val="00F41900"/>
    <w:rsid w:val="00F426C1"/>
    <w:rsid w:val="00F428E8"/>
    <w:rsid w:val="00F42EAF"/>
    <w:rsid w:val="00F440B9"/>
    <w:rsid w:val="00F452AE"/>
    <w:rsid w:val="00F4611D"/>
    <w:rsid w:val="00F467B8"/>
    <w:rsid w:val="00F475AC"/>
    <w:rsid w:val="00F51286"/>
    <w:rsid w:val="00F519BB"/>
    <w:rsid w:val="00F52A59"/>
    <w:rsid w:val="00F54E72"/>
    <w:rsid w:val="00F54ED4"/>
    <w:rsid w:val="00F55901"/>
    <w:rsid w:val="00F55B05"/>
    <w:rsid w:val="00F55DD9"/>
    <w:rsid w:val="00F55F22"/>
    <w:rsid w:val="00F56620"/>
    <w:rsid w:val="00F56FE4"/>
    <w:rsid w:val="00F57121"/>
    <w:rsid w:val="00F57855"/>
    <w:rsid w:val="00F57C9A"/>
    <w:rsid w:val="00F61B42"/>
    <w:rsid w:val="00F61E7E"/>
    <w:rsid w:val="00F623AC"/>
    <w:rsid w:val="00F630DA"/>
    <w:rsid w:val="00F6436A"/>
    <w:rsid w:val="00F64772"/>
    <w:rsid w:val="00F649A3"/>
    <w:rsid w:val="00F64BE5"/>
    <w:rsid w:val="00F6545A"/>
    <w:rsid w:val="00F6554F"/>
    <w:rsid w:val="00F65767"/>
    <w:rsid w:val="00F657C8"/>
    <w:rsid w:val="00F66194"/>
    <w:rsid w:val="00F6628F"/>
    <w:rsid w:val="00F667EB"/>
    <w:rsid w:val="00F66B74"/>
    <w:rsid w:val="00F704B8"/>
    <w:rsid w:val="00F706AF"/>
    <w:rsid w:val="00F70A23"/>
    <w:rsid w:val="00F71B78"/>
    <w:rsid w:val="00F71E59"/>
    <w:rsid w:val="00F7287D"/>
    <w:rsid w:val="00F730C8"/>
    <w:rsid w:val="00F73D5B"/>
    <w:rsid w:val="00F7472C"/>
    <w:rsid w:val="00F754E5"/>
    <w:rsid w:val="00F75D4C"/>
    <w:rsid w:val="00F761C4"/>
    <w:rsid w:val="00F76557"/>
    <w:rsid w:val="00F76662"/>
    <w:rsid w:val="00F76E63"/>
    <w:rsid w:val="00F76F3E"/>
    <w:rsid w:val="00F775AC"/>
    <w:rsid w:val="00F7789C"/>
    <w:rsid w:val="00F77CF7"/>
    <w:rsid w:val="00F80345"/>
    <w:rsid w:val="00F80679"/>
    <w:rsid w:val="00F8109D"/>
    <w:rsid w:val="00F81173"/>
    <w:rsid w:val="00F814CD"/>
    <w:rsid w:val="00F8186F"/>
    <w:rsid w:val="00F825C9"/>
    <w:rsid w:val="00F82BF9"/>
    <w:rsid w:val="00F82D3D"/>
    <w:rsid w:val="00F836EC"/>
    <w:rsid w:val="00F8468E"/>
    <w:rsid w:val="00F84737"/>
    <w:rsid w:val="00F84DC3"/>
    <w:rsid w:val="00F85019"/>
    <w:rsid w:val="00F85190"/>
    <w:rsid w:val="00F852FB"/>
    <w:rsid w:val="00F856A1"/>
    <w:rsid w:val="00F8593F"/>
    <w:rsid w:val="00F868E1"/>
    <w:rsid w:val="00F874F8"/>
    <w:rsid w:val="00F876C7"/>
    <w:rsid w:val="00F90580"/>
    <w:rsid w:val="00F90E3B"/>
    <w:rsid w:val="00F90E3C"/>
    <w:rsid w:val="00F91E1F"/>
    <w:rsid w:val="00F93ADE"/>
    <w:rsid w:val="00F93ECD"/>
    <w:rsid w:val="00F951E6"/>
    <w:rsid w:val="00F95314"/>
    <w:rsid w:val="00F95383"/>
    <w:rsid w:val="00F958D6"/>
    <w:rsid w:val="00F96008"/>
    <w:rsid w:val="00F97187"/>
    <w:rsid w:val="00F972CA"/>
    <w:rsid w:val="00FA116B"/>
    <w:rsid w:val="00FA11E4"/>
    <w:rsid w:val="00FA17A7"/>
    <w:rsid w:val="00FA192C"/>
    <w:rsid w:val="00FA2339"/>
    <w:rsid w:val="00FA23AC"/>
    <w:rsid w:val="00FA296C"/>
    <w:rsid w:val="00FA2A4C"/>
    <w:rsid w:val="00FA2F7B"/>
    <w:rsid w:val="00FA2FD5"/>
    <w:rsid w:val="00FA3030"/>
    <w:rsid w:val="00FA3335"/>
    <w:rsid w:val="00FA356B"/>
    <w:rsid w:val="00FA3684"/>
    <w:rsid w:val="00FA3EAD"/>
    <w:rsid w:val="00FA3FB7"/>
    <w:rsid w:val="00FA4BD2"/>
    <w:rsid w:val="00FA55DF"/>
    <w:rsid w:val="00FA5B26"/>
    <w:rsid w:val="00FA660E"/>
    <w:rsid w:val="00FA694B"/>
    <w:rsid w:val="00FA6F90"/>
    <w:rsid w:val="00FA7E4D"/>
    <w:rsid w:val="00FB0371"/>
    <w:rsid w:val="00FB04EF"/>
    <w:rsid w:val="00FB0CEA"/>
    <w:rsid w:val="00FB0F57"/>
    <w:rsid w:val="00FB11FD"/>
    <w:rsid w:val="00FB1273"/>
    <w:rsid w:val="00FB1BE1"/>
    <w:rsid w:val="00FB2EA3"/>
    <w:rsid w:val="00FB34C3"/>
    <w:rsid w:val="00FB36F5"/>
    <w:rsid w:val="00FB4666"/>
    <w:rsid w:val="00FB4F41"/>
    <w:rsid w:val="00FB52A2"/>
    <w:rsid w:val="00FB56B2"/>
    <w:rsid w:val="00FB602E"/>
    <w:rsid w:val="00FB69A9"/>
    <w:rsid w:val="00FB69C0"/>
    <w:rsid w:val="00FB6DDB"/>
    <w:rsid w:val="00FB6FCE"/>
    <w:rsid w:val="00FB75EC"/>
    <w:rsid w:val="00FB7AF6"/>
    <w:rsid w:val="00FB7CD3"/>
    <w:rsid w:val="00FB7E7F"/>
    <w:rsid w:val="00FC07FD"/>
    <w:rsid w:val="00FC092A"/>
    <w:rsid w:val="00FC094B"/>
    <w:rsid w:val="00FC18AD"/>
    <w:rsid w:val="00FC2822"/>
    <w:rsid w:val="00FC28A0"/>
    <w:rsid w:val="00FC28A9"/>
    <w:rsid w:val="00FC307B"/>
    <w:rsid w:val="00FC3D3F"/>
    <w:rsid w:val="00FC3EB4"/>
    <w:rsid w:val="00FC3F1E"/>
    <w:rsid w:val="00FC490D"/>
    <w:rsid w:val="00FC4B2A"/>
    <w:rsid w:val="00FC56F0"/>
    <w:rsid w:val="00FC5995"/>
    <w:rsid w:val="00FC5DA3"/>
    <w:rsid w:val="00FC6C52"/>
    <w:rsid w:val="00FC6CE7"/>
    <w:rsid w:val="00FC6ED1"/>
    <w:rsid w:val="00FC7279"/>
    <w:rsid w:val="00FC766C"/>
    <w:rsid w:val="00FC7AF3"/>
    <w:rsid w:val="00FD05AA"/>
    <w:rsid w:val="00FD0627"/>
    <w:rsid w:val="00FD1647"/>
    <w:rsid w:val="00FD217E"/>
    <w:rsid w:val="00FD26F4"/>
    <w:rsid w:val="00FD2EB7"/>
    <w:rsid w:val="00FD3F45"/>
    <w:rsid w:val="00FD4471"/>
    <w:rsid w:val="00FD4DAA"/>
    <w:rsid w:val="00FD6574"/>
    <w:rsid w:val="00FD66D6"/>
    <w:rsid w:val="00FE03FD"/>
    <w:rsid w:val="00FE107A"/>
    <w:rsid w:val="00FE10E4"/>
    <w:rsid w:val="00FE10F1"/>
    <w:rsid w:val="00FE1566"/>
    <w:rsid w:val="00FE1813"/>
    <w:rsid w:val="00FE3F33"/>
    <w:rsid w:val="00FE4206"/>
    <w:rsid w:val="00FE43C7"/>
    <w:rsid w:val="00FE44F3"/>
    <w:rsid w:val="00FE44FB"/>
    <w:rsid w:val="00FE5ED0"/>
    <w:rsid w:val="00FE5F58"/>
    <w:rsid w:val="00FE6137"/>
    <w:rsid w:val="00FE6544"/>
    <w:rsid w:val="00FE6859"/>
    <w:rsid w:val="00FE696D"/>
    <w:rsid w:val="00FE72B6"/>
    <w:rsid w:val="00FE7777"/>
    <w:rsid w:val="00FE796F"/>
    <w:rsid w:val="00FF0D89"/>
    <w:rsid w:val="00FF1008"/>
    <w:rsid w:val="00FF10D6"/>
    <w:rsid w:val="00FF2E70"/>
    <w:rsid w:val="00FF4CAC"/>
    <w:rsid w:val="00FF4CE5"/>
    <w:rsid w:val="00FF4F6D"/>
    <w:rsid w:val="00FF519F"/>
    <w:rsid w:val="00FF52C2"/>
    <w:rsid w:val="00FF53EE"/>
    <w:rsid w:val="00FF579D"/>
    <w:rsid w:val="00FF5DD2"/>
    <w:rsid w:val="00FF5FBD"/>
    <w:rsid w:val="00FF71D7"/>
    <w:rsid w:val="00FF77C0"/>
    <w:rsid w:val="00FF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40251A-E5B3-4CBE-8979-19EEFDA1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0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7600C"/>
    <w:pPr>
      <w:keepNext/>
      <w:jc w:val="center"/>
      <w:outlineLvl w:val="1"/>
    </w:pPr>
    <w:rPr>
      <w:rFonts w:eastAsia="MS Mincho"/>
      <w:b/>
      <w:bCs/>
      <w:i/>
      <w:iCs/>
      <w:u w:val="single"/>
    </w:rPr>
  </w:style>
  <w:style w:type="paragraph" w:styleId="Heading3">
    <w:name w:val="heading 3"/>
    <w:basedOn w:val="Normal"/>
    <w:next w:val="Normal"/>
    <w:link w:val="Heading3Char"/>
    <w:uiPriority w:val="9"/>
    <w:semiHidden/>
    <w:unhideWhenUsed/>
    <w:qFormat/>
    <w:rsid w:val="00BC44C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94DA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C7600C"/>
    <w:pPr>
      <w:keepNext/>
      <w:jc w:val="both"/>
      <w:outlineLvl w:val="5"/>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600C"/>
    <w:rPr>
      <w:rFonts w:ascii="Times New Roman" w:eastAsia="MS Mincho" w:hAnsi="Times New Roman" w:cs="Times New Roman"/>
      <w:b/>
      <w:bCs/>
      <w:i/>
      <w:iCs/>
      <w:sz w:val="24"/>
      <w:szCs w:val="24"/>
      <w:u w:val="single"/>
    </w:rPr>
  </w:style>
  <w:style w:type="character" w:customStyle="1" w:styleId="Heading6Char">
    <w:name w:val="Heading 6 Char"/>
    <w:basedOn w:val="DefaultParagraphFont"/>
    <w:link w:val="Heading6"/>
    <w:rsid w:val="00C7600C"/>
    <w:rPr>
      <w:rFonts w:ascii="Times New Roman" w:eastAsia="MS Mincho" w:hAnsi="Times New Roman" w:cs="Times New Roman"/>
      <w:b/>
      <w:bCs/>
      <w:sz w:val="24"/>
      <w:szCs w:val="24"/>
    </w:rPr>
  </w:style>
  <w:style w:type="paragraph" w:styleId="Subtitle">
    <w:name w:val="Subtitle"/>
    <w:basedOn w:val="Normal"/>
    <w:link w:val="SubtitleChar"/>
    <w:qFormat/>
    <w:rsid w:val="00C7600C"/>
    <w:pPr>
      <w:jc w:val="center"/>
    </w:pPr>
    <w:rPr>
      <w:b/>
      <w:bCs/>
      <w:lang w:val="it-IT"/>
    </w:rPr>
  </w:style>
  <w:style w:type="character" w:customStyle="1" w:styleId="SubtitleChar">
    <w:name w:val="Subtitle Char"/>
    <w:basedOn w:val="DefaultParagraphFont"/>
    <w:link w:val="Subtitle"/>
    <w:rsid w:val="00C7600C"/>
    <w:rPr>
      <w:rFonts w:ascii="Times New Roman" w:eastAsia="Times New Roman" w:hAnsi="Times New Roman" w:cs="Times New Roman"/>
      <w:b/>
      <w:bCs/>
      <w:sz w:val="24"/>
      <w:szCs w:val="24"/>
      <w:lang w:val="it-IT"/>
    </w:rPr>
  </w:style>
  <w:style w:type="table" w:styleId="TableGrid">
    <w:name w:val="Table Grid"/>
    <w:basedOn w:val="TableNormal"/>
    <w:rsid w:val="00C760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7600C"/>
    <w:pPr>
      <w:jc w:val="center"/>
    </w:pPr>
    <w:rPr>
      <w:rFonts w:eastAsia="MS Mincho"/>
      <w:sz w:val="28"/>
      <w:szCs w:val="20"/>
    </w:rPr>
  </w:style>
  <w:style w:type="character" w:customStyle="1" w:styleId="TitleChar">
    <w:name w:val="Title Char"/>
    <w:basedOn w:val="DefaultParagraphFont"/>
    <w:link w:val="Title"/>
    <w:rsid w:val="00C7600C"/>
    <w:rPr>
      <w:rFonts w:ascii="Times New Roman" w:eastAsia="MS Mincho" w:hAnsi="Times New Roman" w:cs="Times New Roman"/>
      <w:sz w:val="28"/>
      <w:szCs w:val="20"/>
    </w:rPr>
  </w:style>
  <w:style w:type="character" w:styleId="Hyperlink">
    <w:name w:val="Hyperlink"/>
    <w:basedOn w:val="DefaultParagraphFont"/>
    <w:rsid w:val="00C7600C"/>
    <w:rPr>
      <w:color w:val="0000FF"/>
      <w:u w:val="single"/>
    </w:rPr>
  </w:style>
  <w:style w:type="paragraph" w:styleId="BalloonText">
    <w:name w:val="Balloon Text"/>
    <w:basedOn w:val="Normal"/>
    <w:link w:val="BalloonTextChar"/>
    <w:rsid w:val="00C7600C"/>
    <w:rPr>
      <w:rFonts w:ascii="Tahoma" w:hAnsi="Tahoma" w:cs="Tahoma"/>
      <w:sz w:val="16"/>
      <w:szCs w:val="16"/>
    </w:rPr>
  </w:style>
  <w:style w:type="character" w:customStyle="1" w:styleId="BalloonTextChar">
    <w:name w:val="Balloon Text Char"/>
    <w:basedOn w:val="DefaultParagraphFont"/>
    <w:link w:val="BalloonText"/>
    <w:rsid w:val="00C7600C"/>
    <w:rPr>
      <w:rFonts w:ascii="Tahoma" w:eastAsia="Times New Roman" w:hAnsi="Tahoma" w:cs="Tahoma"/>
      <w:sz w:val="16"/>
      <w:szCs w:val="16"/>
    </w:rPr>
  </w:style>
  <w:style w:type="paragraph" w:styleId="Header">
    <w:name w:val="header"/>
    <w:basedOn w:val="Normal"/>
    <w:link w:val="HeaderChar"/>
    <w:uiPriority w:val="99"/>
    <w:unhideWhenUsed/>
    <w:rsid w:val="00C7600C"/>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rsid w:val="00C7600C"/>
    <w:rPr>
      <w:rFonts w:ascii="Calibri" w:eastAsia="Times New Roman" w:hAnsi="Calibri" w:cs="Times New Roman"/>
    </w:rPr>
  </w:style>
  <w:style w:type="paragraph" w:styleId="Footer">
    <w:name w:val="footer"/>
    <w:basedOn w:val="Normal"/>
    <w:link w:val="FooterChar"/>
    <w:uiPriority w:val="99"/>
    <w:rsid w:val="00C7600C"/>
    <w:pPr>
      <w:tabs>
        <w:tab w:val="center" w:pos="4680"/>
        <w:tab w:val="right" w:pos="9360"/>
      </w:tabs>
    </w:pPr>
  </w:style>
  <w:style w:type="character" w:customStyle="1" w:styleId="FooterChar">
    <w:name w:val="Footer Char"/>
    <w:basedOn w:val="DefaultParagraphFont"/>
    <w:link w:val="Footer"/>
    <w:uiPriority w:val="99"/>
    <w:rsid w:val="00C7600C"/>
    <w:rPr>
      <w:rFonts w:ascii="Times New Roman" w:eastAsia="Times New Roman" w:hAnsi="Times New Roman" w:cs="Times New Roman"/>
      <w:sz w:val="24"/>
      <w:szCs w:val="24"/>
    </w:rPr>
  </w:style>
  <w:style w:type="paragraph" w:styleId="NoSpacing">
    <w:name w:val="No Spacing"/>
    <w:link w:val="NoSpacingChar"/>
    <w:uiPriority w:val="1"/>
    <w:qFormat/>
    <w:rsid w:val="00E77C1E"/>
    <w:pPr>
      <w:spacing w:after="0" w:line="240" w:lineRule="auto"/>
    </w:pPr>
    <w:rPr>
      <w:lang w:val="sq-AL"/>
    </w:rPr>
  </w:style>
  <w:style w:type="paragraph" w:styleId="ListParagraph">
    <w:name w:val="List Paragraph"/>
    <w:aliases w:val="Normal 1,List Paragraph1,Dot pt,F5 List Paragraph,List Paragraph Char Char Char,Indicator Text,Colorful List - Accent 11,Numbered Para 1,Bullet 1,Bullet Points,MAIN CONTENT,Párrafo de lista,Recommendation,List Paragraph2,No Spacing1"/>
    <w:basedOn w:val="Normal"/>
    <w:link w:val="ListParagraphChar"/>
    <w:uiPriority w:val="34"/>
    <w:qFormat/>
    <w:rsid w:val="00C40CDF"/>
    <w:pPr>
      <w:ind w:left="720"/>
      <w:contextualSpacing/>
    </w:pPr>
  </w:style>
  <w:style w:type="paragraph" w:customStyle="1" w:styleId="Style5">
    <w:name w:val="Style5"/>
    <w:basedOn w:val="Normal"/>
    <w:uiPriority w:val="99"/>
    <w:rsid w:val="00602D5A"/>
    <w:pPr>
      <w:widowControl w:val="0"/>
      <w:autoSpaceDE w:val="0"/>
      <w:autoSpaceDN w:val="0"/>
      <w:adjustRightInd w:val="0"/>
      <w:jc w:val="both"/>
    </w:pPr>
    <w:rPr>
      <w:rFonts w:ascii="Century Schoolbook" w:hAnsi="Century Schoolbook"/>
    </w:rPr>
  </w:style>
  <w:style w:type="paragraph" w:styleId="NormalWeb">
    <w:name w:val="Normal (Web)"/>
    <w:basedOn w:val="Normal"/>
    <w:uiPriority w:val="99"/>
    <w:unhideWhenUsed/>
    <w:rsid w:val="00080E48"/>
    <w:rPr>
      <w:rFonts w:eastAsiaTheme="minorHAnsi"/>
    </w:rPr>
  </w:style>
  <w:style w:type="character" w:customStyle="1" w:styleId="ListParagraphChar">
    <w:name w:val="List Paragraph Char"/>
    <w:aliases w:val="Normal 1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A40162"/>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401152"/>
    <w:rPr>
      <w:lang w:val="sq-AL"/>
    </w:rPr>
  </w:style>
  <w:style w:type="paragraph" w:styleId="PlainText">
    <w:name w:val="Plain Text"/>
    <w:basedOn w:val="Normal"/>
    <w:link w:val="PlainTextChar"/>
    <w:uiPriority w:val="99"/>
    <w:unhideWhenUsed/>
    <w:rsid w:val="00A2673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26739"/>
    <w:rPr>
      <w:rFonts w:ascii="Calibri" w:hAnsi="Calibri"/>
      <w:szCs w:val="21"/>
    </w:rPr>
  </w:style>
  <w:style w:type="paragraph" w:styleId="BodyText">
    <w:name w:val="Body Text"/>
    <w:basedOn w:val="Normal"/>
    <w:link w:val="BodyTextChar"/>
    <w:uiPriority w:val="99"/>
    <w:unhideWhenUsed/>
    <w:rsid w:val="000E0486"/>
    <w:pPr>
      <w:spacing w:after="120" w:line="276" w:lineRule="auto"/>
    </w:pPr>
    <w:rPr>
      <w:rFonts w:asciiTheme="minorHAnsi" w:eastAsiaTheme="minorEastAsia" w:hAnsiTheme="minorHAnsi" w:cstheme="minorBidi"/>
      <w:sz w:val="22"/>
      <w:szCs w:val="22"/>
      <w:lang w:val="sq-AL" w:eastAsia="sq-AL"/>
    </w:rPr>
  </w:style>
  <w:style w:type="character" w:customStyle="1" w:styleId="BodyTextChar">
    <w:name w:val="Body Text Char"/>
    <w:basedOn w:val="DefaultParagraphFont"/>
    <w:link w:val="BodyText"/>
    <w:uiPriority w:val="99"/>
    <w:rsid w:val="000E0486"/>
    <w:rPr>
      <w:rFonts w:eastAsiaTheme="minorEastAsia"/>
      <w:lang w:val="sq-AL" w:eastAsia="sq-AL"/>
    </w:rPr>
  </w:style>
  <w:style w:type="character" w:styleId="Strong">
    <w:name w:val="Strong"/>
    <w:basedOn w:val="DefaultParagraphFont"/>
    <w:uiPriority w:val="22"/>
    <w:qFormat/>
    <w:rsid w:val="005A7C25"/>
    <w:rPr>
      <w:b/>
      <w:bCs/>
    </w:rPr>
  </w:style>
  <w:style w:type="character" w:customStyle="1" w:styleId="UnresolvedMention1">
    <w:name w:val="Unresolved Mention1"/>
    <w:basedOn w:val="DefaultParagraphFont"/>
    <w:uiPriority w:val="99"/>
    <w:semiHidden/>
    <w:unhideWhenUsed/>
    <w:rsid w:val="00720220"/>
    <w:rPr>
      <w:color w:val="605E5C"/>
      <w:shd w:val="clear" w:color="auto" w:fill="E1DFDD"/>
    </w:rPr>
  </w:style>
  <w:style w:type="character" w:customStyle="1" w:styleId="Heading3Char">
    <w:name w:val="Heading 3 Char"/>
    <w:basedOn w:val="DefaultParagraphFont"/>
    <w:link w:val="Heading3"/>
    <w:uiPriority w:val="9"/>
    <w:semiHidden/>
    <w:rsid w:val="00BC44C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94DA3"/>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810">
      <w:bodyDiv w:val="1"/>
      <w:marLeft w:val="0"/>
      <w:marRight w:val="0"/>
      <w:marTop w:val="0"/>
      <w:marBottom w:val="0"/>
      <w:divBdr>
        <w:top w:val="none" w:sz="0" w:space="0" w:color="auto"/>
        <w:left w:val="none" w:sz="0" w:space="0" w:color="auto"/>
        <w:bottom w:val="none" w:sz="0" w:space="0" w:color="auto"/>
        <w:right w:val="none" w:sz="0" w:space="0" w:color="auto"/>
      </w:divBdr>
    </w:div>
    <w:div w:id="11880314">
      <w:bodyDiv w:val="1"/>
      <w:marLeft w:val="0"/>
      <w:marRight w:val="0"/>
      <w:marTop w:val="0"/>
      <w:marBottom w:val="0"/>
      <w:divBdr>
        <w:top w:val="none" w:sz="0" w:space="0" w:color="auto"/>
        <w:left w:val="none" w:sz="0" w:space="0" w:color="auto"/>
        <w:bottom w:val="none" w:sz="0" w:space="0" w:color="auto"/>
        <w:right w:val="none" w:sz="0" w:space="0" w:color="auto"/>
      </w:divBdr>
    </w:div>
    <w:div w:id="23291903">
      <w:bodyDiv w:val="1"/>
      <w:marLeft w:val="0"/>
      <w:marRight w:val="0"/>
      <w:marTop w:val="0"/>
      <w:marBottom w:val="0"/>
      <w:divBdr>
        <w:top w:val="none" w:sz="0" w:space="0" w:color="auto"/>
        <w:left w:val="none" w:sz="0" w:space="0" w:color="auto"/>
        <w:bottom w:val="none" w:sz="0" w:space="0" w:color="auto"/>
        <w:right w:val="none" w:sz="0" w:space="0" w:color="auto"/>
      </w:divBdr>
    </w:div>
    <w:div w:id="43524118">
      <w:bodyDiv w:val="1"/>
      <w:marLeft w:val="0"/>
      <w:marRight w:val="0"/>
      <w:marTop w:val="0"/>
      <w:marBottom w:val="0"/>
      <w:divBdr>
        <w:top w:val="none" w:sz="0" w:space="0" w:color="auto"/>
        <w:left w:val="none" w:sz="0" w:space="0" w:color="auto"/>
        <w:bottom w:val="none" w:sz="0" w:space="0" w:color="auto"/>
        <w:right w:val="none" w:sz="0" w:space="0" w:color="auto"/>
      </w:divBdr>
    </w:div>
    <w:div w:id="56317889">
      <w:bodyDiv w:val="1"/>
      <w:marLeft w:val="0"/>
      <w:marRight w:val="0"/>
      <w:marTop w:val="0"/>
      <w:marBottom w:val="0"/>
      <w:divBdr>
        <w:top w:val="none" w:sz="0" w:space="0" w:color="auto"/>
        <w:left w:val="none" w:sz="0" w:space="0" w:color="auto"/>
        <w:bottom w:val="none" w:sz="0" w:space="0" w:color="auto"/>
        <w:right w:val="none" w:sz="0" w:space="0" w:color="auto"/>
      </w:divBdr>
    </w:div>
    <w:div w:id="56445147">
      <w:bodyDiv w:val="1"/>
      <w:marLeft w:val="0"/>
      <w:marRight w:val="0"/>
      <w:marTop w:val="0"/>
      <w:marBottom w:val="0"/>
      <w:divBdr>
        <w:top w:val="none" w:sz="0" w:space="0" w:color="auto"/>
        <w:left w:val="none" w:sz="0" w:space="0" w:color="auto"/>
        <w:bottom w:val="none" w:sz="0" w:space="0" w:color="auto"/>
        <w:right w:val="none" w:sz="0" w:space="0" w:color="auto"/>
      </w:divBdr>
    </w:div>
    <w:div w:id="76247070">
      <w:bodyDiv w:val="1"/>
      <w:marLeft w:val="0"/>
      <w:marRight w:val="0"/>
      <w:marTop w:val="0"/>
      <w:marBottom w:val="0"/>
      <w:divBdr>
        <w:top w:val="none" w:sz="0" w:space="0" w:color="auto"/>
        <w:left w:val="none" w:sz="0" w:space="0" w:color="auto"/>
        <w:bottom w:val="none" w:sz="0" w:space="0" w:color="auto"/>
        <w:right w:val="none" w:sz="0" w:space="0" w:color="auto"/>
      </w:divBdr>
    </w:div>
    <w:div w:id="91169171">
      <w:bodyDiv w:val="1"/>
      <w:marLeft w:val="0"/>
      <w:marRight w:val="0"/>
      <w:marTop w:val="0"/>
      <w:marBottom w:val="0"/>
      <w:divBdr>
        <w:top w:val="none" w:sz="0" w:space="0" w:color="auto"/>
        <w:left w:val="none" w:sz="0" w:space="0" w:color="auto"/>
        <w:bottom w:val="none" w:sz="0" w:space="0" w:color="auto"/>
        <w:right w:val="none" w:sz="0" w:space="0" w:color="auto"/>
      </w:divBdr>
    </w:div>
    <w:div w:id="102696617">
      <w:bodyDiv w:val="1"/>
      <w:marLeft w:val="0"/>
      <w:marRight w:val="0"/>
      <w:marTop w:val="0"/>
      <w:marBottom w:val="0"/>
      <w:divBdr>
        <w:top w:val="none" w:sz="0" w:space="0" w:color="auto"/>
        <w:left w:val="none" w:sz="0" w:space="0" w:color="auto"/>
        <w:bottom w:val="none" w:sz="0" w:space="0" w:color="auto"/>
        <w:right w:val="none" w:sz="0" w:space="0" w:color="auto"/>
      </w:divBdr>
    </w:div>
    <w:div w:id="103233420">
      <w:bodyDiv w:val="1"/>
      <w:marLeft w:val="0"/>
      <w:marRight w:val="0"/>
      <w:marTop w:val="0"/>
      <w:marBottom w:val="0"/>
      <w:divBdr>
        <w:top w:val="none" w:sz="0" w:space="0" w:color="auto"/>
        <w:left w:val="none" w:sz="0" w:space="0" w:color="auto"/>
        <w:bottom w:val="none" w:sz="0" w:space="0" w:color="auto"/>
        <w:right w:val="none" w:sz="0" w:space="0" w:color="auto"/>
      </w:divBdr>
    </w:div>
    <w:div w:id="119495203">
      <w:bodyDiv w:val="1"/>
      <w:marLeft w:val="0"/>
      <w:marRight w:val="0"/>
      <w:marTop w:val="0"/>
      <w:marBottom w:val="0"/>
      <w:divBdr>
        <w:top w:val="none" w:sz="0" w:space="0" w:color="auto"/>
        <w:left w:val="none" w:sz="0" w:space="0" w:color="auto"/>
        <w:bottom w:val="none" w:sz="0" w:space="0" w:color="auto"/>
        <w:right w:val="none" w:sz="0" w:space="0" w:color="auto"/>
      </w:divBdr>
    </w:div>
    <w:div w:id="139811457">
      <w:bodyDiv w:val="1"/>
      <w:marLeft w:val="0"/>
      <w:marRight w:val="0"/>
      <w:marTop w:val="0"/>
      <w:marBottom w:val="0"/>
      <w:divBdr>
        <w:top w:val="none" w:sz="0" w:space="0" w:color="auto"/>
        <w:left w:val="none" w:sz="0" w:space="0" w:color="auto"/>
        <w:bottom w:val="none" w:sz="0" w:space="0" w:color="auto"/>
        <w:right w:val="none" w:sz="0" w:space="0" w:color="auto"/>
      </w:divBdr>
    </w:div>
    <w:div w:id="151065534">
      <w:bodyDiv w:val="1"/>
      <w:marLeft w:val="0"/>
      <w:marRight w:val="0"/>
      <w:marTop w:val="0"/>
      <w:marBottom w:val="0"/>
      <w:divBdr>
        <w:top w:val="none" w:sz="0" w:space="0" w:color="auto"/>
        <w:left w:val="none" w:sz="0" w:space="0" w:color="auto"/>
        <w:bottom w:val="none" w:sz="0" w:space="0" w:color="auto"/>
        <w:right w:val="none" w:sz="0" w:space="0" w:color="auto"/>
      </w:divBdr>
    </w:div>
    <w:div w:id="184950108">
      <w:bodyDiv w:val="1"/>
      <w:marLeft w:val="0"/>
      <w:marRight w:val="0"/>
      <w:marTop w:val="0"/>
      <w:marBottom w:val="0"/>
      <w:divBdr>
        <w:top w:val="none" w:sz="0" w:space="0" w:color="auto"/>
        <w:left w:val="none" w:sz="0" w:space="0" w:color="auto"/>
        <w:bottom w:val="none" w:sz="0" w:space="0" w:color="auto"/>
        <w:right w:val="none" w:sz="0" w:space="0" w:color="auto"/>
      </w:divBdr>
    </w:div>
    <w:div w:id="209389858">
      <w:bodyDiv w:val="1"/>
      <w:marLeft w:val="0"/>
      <w:marRight w:val="0"/>
      <w:marTop w:val="0"/>
      <w:marBottom w:val="0"/>
      <w:divBdr>
        <w:top w:val="none" w:sz="0" w:space="0" w:color="auto"/>
        <w:left w:val="none" w:sz="0" w:space="0" w:color="auto"/>
        <w:bottom w:val="none" w:sz="0" w:space="0" w:color="auto"/>
        <w:right w:val="none" w:sz="0" w:space="0" w:color="auto"/>
      </w:divBdr>
    </w:div>
    <w:div w:id="211617136">
      <w:bodyDiv w:val="1"/>
      <w:marLeft w:val="0"/>
      <w:marRight w:val="0"/>
      <w:marTop w:val="0"/>
      <w:marBottom w:val="0"/>
      <w:divBdr>
        <w:top w:val="none" w:sz="0" w:space="0" w:color="auto"/>
        <w:left w:val="none" w:sz="0" w:space="0" w:color="auto"/>
        <w:bottom w:val="none" w:sz="0" w:space="0" w:color="auto"/>
        <w:right w:val="none" w:sz="0" w:space="0" w:color="auto"/>
      </w:divBdr>
    </w:div>
    <w:div w:id="216625416">
      <w:bodyDiv w:val="1"/>
      <w:marLeft w:val="0"/>
      <w:marRight w:val="0"/>
      <w:marTop w:val="0"/>
      <w:marBottom w:val="0"/>
      <w:divBdr>
        <w:top w:val="none" w:sz="0" w:space="0" w:color="auto"/>
        <w:left w:val="none" w:sz="0" w:space="0" w:color="auto"/>
        <w:bottom w:val="none" w:sz="0" w:space="0" w:color="auto"/>
        <w:right w:val="none" w:sz="0" w:space="0" w:color="auto"/>
      </w:divBdr>
    </w:div>
    <w:div w:id="218398184">
      <w:bodyDiv w:val="1"/>
      <w:marLeft w:val="0"/>
      <w:marRight w:val="0"/>
      <w:marTop w:val="0"/>
      <w:marBottom w:val="0"/>
      <w:divBdr>
        <w:top w:val="none" w:sz="0" w:space="0" w:color="auto"/>
        <w:left w:val="none" w:sz="0" w:space="0" w:color="auto"/>
        <w:bottom w:val="none" w:sz="0" w:space="0" w:color="auto"/>
        <w:right w:val="none" w:sz="0" w:space="0" w:color="auto"/>
      </w:divBdr>
    </w:div>
    <w:div w:id="227569584">
      <w:bodyDiv w:val="1"/>
      <w:marLeft w:val="0"/>
      <w:marRight w:val="0"/>
      <w:marTop w:val="0"/>
      <w:marBottom w:val="0"/>
      <w:divBdr>
        <w:top w:val="none" w:sz="0" w:space="0" w:color="auto"/>
        <w:left w:val="none" w:sz="0" w:space="0" w:color="auto"/>
        <w:bottom w:val="none" w:sz="0" w:space="0" w:color="auto"/>
        <w:right w:val="none" w:sz="0" w:space="0" w:color="auto"/>
      </w:divBdr>
    </w:div>
    <w:div w:id="229508260">
      <w:bodyDiv w:val="1"/>
      <w:marLeft w:val="0"/>
      <w:marRight w:val="0"/>
      <w:marTop w:val="0"/>
      <w:marBottom w:val="0"/>
      <w:divBdr>
        <w:top w:val="none" w:sz="0" w:space="0" w:color="auto"/>
        <w:left w:val="none" w:sz="0" w:space="0" w:color="auto"/>
        <w:bottom w:val="none" w:sz="0" w:space="0" w:color="auto"/>
        <w:right w:val="none" w:sz="0" w:space="0" w:color="auto"/>
      </w:divBdr>
    </w:div>
    <w:div w:id="233125942">
      <w:bodyDiv w:val="1"/>
      <w:marLeft w:val="0"/>
      <w:marRight w:val="0"/>
      <w:marTop w:val="0"/>
      <w:marBottom w:val="0"/>
      <w:divBdr>
        <w:top w:val="none" w:sz="0" w:space="0" w:color="auto"/>
        <w:left w:val="none" w:sz="0" w:space="0" w:color="auto"/>
        <w:bottom w:val="none" w:sz="0" w:space="0" w:color="auto"/>
        <w:right w:val="none" w:sz="0" w:space="0" w:color="auto"/>
      </w:divBdr>
    </w:div>
    <w:div w:id="263000426">
      <w:bodyDiv w:val="1"/>
      <w:marLeft w:val="0"/>
      <w:marRight w:val="0"/>
      <w:marTop w:val="0"/>
      <w:marBottom w:val="0"/>
      <w:divBdr>
        <w:top w:val="none" w:sz="0" w:space="0" w:color="auto"/>
        <w:left w:val="none" w:sz="0" w:space="0" w:color="auto"/>
        <w:bottom w:val="none" w:sz="0" w:space="0" w:color="auto"/>
        <w:right w:val="none" w:sz="0" w:space="0" w:color="auto"/>
      </w:divBdr>
    </w:div>
    <w:div w:id="287930883">
      <w:bodyDiv w:val="1"/>
      <w:marLeft w:val="0"/>
      <w:marRight w:val="0"/>
      <w:marTop w:val="0"/>
      <w:marBottom w:val="0"/>
      <w:divBdr>
        <w:top w:val="none" w:sz="0" w:space="0" w:color="auto"/>
        <w:left w:val="none" w:sz="0" w:space="0" w:color="auto"/>
        <w:bottom w:val="none" w:sz="0" w:space="0" w:color="auto"/>
        <w:right w:val="none" w:sz="0" w:space="0" w:color="auto"/>
      </w:divBdr>
    </w:div>
    <w:div w:id="295111010">
      <w:bodyDiv w:val="1"/>
      <w:marLeft w:val="0"/>
      <w:marRight w:val="0"/>
      <w:marTop w:val="0"/>
      <w:marBottom w:val="0"/>
      <w:divBdr>
        <w:top w:val="none" w:sz="0" w:space="0" w:color="auto"/>
        <w:left w:val="none" w:sz="0" w:space="0" w:color="auto"/>
        <w:bottom w:val="none" w:sz="0" w:space="0" w:color="auto"/>
        <w:right w:val="none" w:sz="0" w:space="0" w:color="auto"/>
      </w:divBdr>
    </w:div>
    <w:div w:id="305936887">
      <w:bodyDiv w:val="1"/>
      <w:marLeft w:val="0"/>
      <w:marRight w:val="0"/>
      <w:marTop w:val="0"/>
      <w:marBottom w:val="0"/>
      <w:divBdr>
        <w:top w:val="none" w:sz="0" w:space="0" w:color="auto"/>
        <w:left w:val="none" w:sz="0" w:space="0" w:color="auto"/>
        <w:bottom w:val="none" w:sz="0" w:space="0" w:color="auto"/>
        <w:right w:val="none" w:sz="0" w:space="0" w:color="auto"/>
      </w:divBdr>
    </w:div>
    <w:div w:id="331954466">
      <w:bodyDiv w:val="1"/>
      <w:marLeft w:val="0"/>
      <w:marRight w:val="0"/>
      <w:marTop w:val="0"/>
      <w:marBottom w:val="0"/>
      <w:divBdr>
        <w:top w:val="none" w:sz="0" w:space="0" w:color="auto"/>
        <w:left w:val="none" w:sz="0" w:space="0" w:color="auto"/>
        <w:bottom w:val="none" w:sz="0" w:space="0" w:color="auto"/>
        <w:right w:val="none" w:sz="0" w:space="0" w:color="auto"/>
      </w:divBdr>
      <w:divsChild>
        <w:div w:id="1199709383">
          <w:marLeft w:val="0"/>
          <w:marRight w:val="0"/>
          <w:marTop w:val="0"/>
          <w:marBottom w:val="0"/>
          <w:divBdr>
            <w:top w:val="none" w:sz="0" w:space="0" w:color="auto"/>
            <w:left w:val="none" w:sz="0" w:space="0" w:color="auto"/>
            <w:bottom w:val="none" w:sz="0" w:space="0" w:color="auto"/>
            <w:right w:val="none" w:sz="0" w:space="0" w:color="auto"/>
          </w:divBdr>
          <w:divsChild>
            <w:div w:id="2068339560">
              <w:marLeft w:val="0"/>
              <w:marRight w:val="0"/>
              <w:marTop w:val="0"/>
              <w:marBottom w:val="0"/>
              <w:divBdr>
                <w:top w:val="none" w:sz="0" w:space="0" w:color="auto"/>
                <w:left w:val="none" w:sz="0" w:space="0" w:color="auto"/>
                <w:bottom w:val="none" w:sz="0" w:space="0" w:color="auto"/>
                <w:right w:val="none" w:sz="0" w:space="0" w:color="auto"/>
              </w:divBdr>
              <w:divsChild>
                <w:div w:id="1226987236">
                  <w:marLeft w:val="0"/>
                  <w:marRight w:val="0"/>
                  <w:marTop w:val="0"/>
                  <w:marBottom w:val="0"/>
                  <w:divBdr>
                    <w:top w:val="none" w:sz="0" w:space="0" w:color="auto"/>
                    <w:left w:val="none" w:sz="0" w:space="0" w:color="auto"/>
                    <w:bottom w:val="none" w:sz="0" w:space="0" w:color="auto"/>
                    <w:right w:val="none" w:sz="0" w:space="0" w:color="auto"/>
                  </w:divBdr>
                  <w:divsChild>
                    <w:div w:id="1300915986">
                      <w:marLeft w:val="0"/>
                      <w:marRight w:val="0"/>
                      <w:marTop w:val="0"/>
                      <w:marBottom w:val="0"/>
                      <w:divBdr>
                        <w:top w:val="none" w:sz="0" w:space="0" w:color="auto"/>
                        <w:left w:val="none" w:sz="0" w:space="0" w:color="auto"/>
                        <w:bottom w:val="none" w:sz="0" w:space="0" w:color="auto"/>
                        <w:right w:val="none" w:sz="0" w:space="0" w:color="auto"/>
                      </w:divBdr>
                      <w:divsChild>
                        <w:div w:id="1448700817">
                          <w:marLeft w:val="0"/>
                          <w:marRight w:val="0"/>
                          <w:marTop w:val="0"/>
                          <w:marBottom w:val="0"/>
                          <w:divBdr>
                            <w:top w:val="none" w:sz="0" w:space="0" w:color="auto"/>
                            <w:left w:val="none" w:sz="0" w:space="0" w:color="auto"/>
                            <w:bottom w:val="none" w:sz="0" w:space="0" w:color="auto"/>
                            <w:right w:val="none" w:sz="0" w:space="0" w:color="auto"/>
                          </w:divBdr>
                          <w:divsChild>
                            <w:div w:id="16384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680570">
      <w:bodyDiv w:val="1"/>
      <w:marLeft w:val="0"/>
      <w:marRight w:val="0"/>
      <w:marTop w:val="0"/>
      <w:marBottom w:val="0"/>
      <w:divBdr>
        <w:top w:val="none" w:sz="0" w:space="0" w:color="auto"/>
        <w:left w:val="none" w:sz="0" w:space="0" w:color="auto"/>
        <w:bottom w:val="none" w:sz="0" w:space="0" w:color="auto"/>
        <w:right w:val="none" w:sz="0" w:space="0" w:color="auto"/>
      </w:divBdr>
    </w:div>
    <w:div w:id="343171299">
      <w:bodyDiv w:val="1"/>
      <w:marLeft w:val="0"/>
      <w:marRight w:val="0"/>
      <w:marTop w:val="0"/>
      <w:marBottom w:val="0"/>
      <w:divBdr>
        <w:top w:val="none" w:sz="0" w:space="0" w:color="auto"/>
        <w:left w:val="none" w:sz="0" w:space="0" w:color="auto"/>
        <w:bottom w:val="none" w:sz="0" w:space="0" w:color="auto"/>
        <w:right w:val="none" w:sz="0" w:space="0" w:color="auto"/>
      </w:divBdr>
    </w:div>
    <w:div w:id="357895562">
      <w:bodyDiv w:val="1"/>
      <w:marLeft w:val="0"/>
      <w:marRight w:val="0"/>
      <w:marTop w:val="0"/>
      <w:marBottom w:val="0"/>
      <w:divBdr>
        <w:top w:val="none" w:sz="0" w:space="0" w:color="auto"/>
        <w:left w:val="none" w:sz="0" w:space="0" w:color="auto"/>
        <w:bottom w:val="none" w:sz="0" w:space="0" w:color="auto"/>
        <w:right w:val="none" w:sz="0" w:space="0" w:color="auto"/>
      </w:divBdr>
    </w:div>
    <w:div w:id="373116999">
      <w:bodyDiv w:val="1"/>
      <w:marLeft w:val="0"/>
      <w:marRight w:val="0"/>
      <w:marTop w:val="0"/>
      <w:marBottom w:val="0"/>
      <w:divBdr>
        <w:top w:val="none" w:sz="0" w:space="0" w:color="auto"/>
        <w:left w:val="none" w:sz="0" w:space="0" w:color="auto"/>
        <w:bottom w:val="none" w:sz="0" w:space="0" w:color="auto"/>
        <w:right w:val="none" w:sz="0" w:space="0" w:color="auto"/>
      </w:divBdr>
    </w:div>
    <w:div w:id="385223197">
      <w:bodyDiv w:val="1"/>
      <w:marLeft w:val="0"/>
      <w:marRight w:val="0"/>
      <w:marTop w:val="0"/>
      <w:marBottom w:val="0"/>
      <w:divBdr>
        <w:top w:val="none" w:sz="0" w:space="0" w:color="auto"/>
        <w:left w:val="none" w:sz="0" w:space="0" w:color="auto"/>
        <w:bottom w:val="none" w:sz="0" w:space="0" w:color="auto"/>
        <w:right w:val="none" w:sz="0" w:space="0" w:color="auto"/>
      </w:divBdr>
    </w:div>
    <w:div w:id="387849789">
      <w:bodyDiv w:val="1"/>
      <w:marLeft w:val="0"/>
      <w:marRight w:val="0"/>
      <w:marTop w:val="0"/>
      <w:marBottom w:val="0"/>
      <w:divBdr>
        <w:top w:val="none" w:sz="0" w:space="0" w:color="auto"/>
        <w:left w:val="none" w:sz="0" w:space="0" w:color="auto"/>
        <w:bottom w:val="none" w:sz="0" w:space="0" w:color="auto"/>
        <w:right w:val="none" w:sz="0" w:space="0" w:color="auto"/>
      </w:divBdr>
    </w:div>
    <w:div w:id="405496032">
      <w:bodyDiv w:val="1"/>
      <w:marLeft w:val="0"/>
      <w:marRight w:val="0"/>
      <w:marTop w:val="0"/>
      <w:marBottom w:val="0"/>
      <w:divBdr>
        <w:top w:val="none" w:sz="0" w:space="0" w:color="auto"/>
        <w:left w:val="none" w:sz="0" w:space="0" w:color="auto"/>
        <w:bottom w:val="none" w:sz="0" w:space="0" w:color="auto"/>
        <w:right w:val="none" w:sz="0" w:space="0" w:color="auto"/>
      </w:divBdr>
    </w:div>
    <w:div w:id="410393847">
      <w:bodyDiv w:val="1"/>
      <w:marLeft w:val="0"/>
      <w:marRight w:val="0"/>
      <w:marTop w:val="0"/>
      <w:marBottom w:val="0"/>
      <w:divBdr>
        <w:top w:val="none" w:sz="0" w:space="0" w:color="auto"/>
        <w:left w:val="none" w:sz="0" w:space="0" w:color="auto"/>
        <w:bottom w:val="none" w:sz="0" w:space="0" w:color="auto"/>
        <w:right w:val="none" w:sz="0" w:space="0" w:color="auto"/>
      </w:divBdr>
    </w:div>
    <w:div w:id="419133943">
      <w:bodyDiv w:val="1"/>
      <w:marLeft w:val="0"/>
      <w:marRight w:val="0"/>
      <w:marTop w:val="0"/>
      <w:marBottom w:val="0"/>
      <w:divBdr>
        <w:top w:val="none" w:sz="0" w:space="0" w:color="auto"/>
        <w:left w:val="none" w:sz="0" w:space="0" w:color="auto"/>
        <w:bottom w:val="none" w:sz="0" w:space="0" w:color="auto"/>
        <w:right w:val="none" w:sz="0" w:space="0" w:color="auto"/>
      </w:divBdr>
    </w:div>
    <w:div w:id="443043837">
      <w:bodyDiv w:val="1"/>
      <w:marLeft w:val="0"/>
      <w:marRight w:val="0"/>
      <w:marTop w:val="0"/>
      <w:marBottom w:val="0"/>
      <w:divBdr>
        <w:top w:val="none" w:sz="0" w:space="0" w:color="auto"/>
        <w:left w:val="none" w:sz="0" w:space="0" w:color="auto"/>
        <w:bottom w:val="none" w:sz="0" w:space="0" w:color="auto"/>
        <w:right w:val="none" w:sz="0" w:space="0" w:color="auto"/>
      </w:divBdr>
    </w:div>
    <w:div w:id="449085160">
      <w:bodyDiv w:val="1"/>
      <w:marLeft w:val="0"/>
      <w:marRight w:val="0"/>
      <w:marTop w:val="0"/>
      <w:marBottom w:val="0"/>
      <w:divBdr>
        <w:top w:val="none" w:sz="0" w:space="0" w:color="auto"/>
        <w:left w:val="none" w:sz="0" w:space="0" w:color="auto"/>
        <w:bottom w:val="none" w:sz="0" w:space="0" w:color="auto"/>
        <w:right w:val="none" w:sz="0" w:space="0" w:color="auto"/>
      </w:divBdr>
    </w:div>
    <w:div w:id="462233539">
      <w:bodyDiv w:val="1"/>
      <w:marLeft w:val="0"/>
      <w:marRight w:val="0"/>
      <w:marTop w:val="0"/>
      <w:marBottom w:val="0"/>
      <w:divBdr>
        <w:top w:val="none" w:sz="0" w:space="0" w:color="auto"/>
        <w:left w:val="none" w:sz="0" w:space="0" w:color="auto"/>
        <w:bottom w:val="none" w:sz="0" w:space="0" w:color="auto"/>
        <w:right w:val="none" w:sz="0" w:space="0" w:color="auto"/>
      </w:divBdr>
    </w:div>
    <w:div w:id="480195440">
      <w:bodyDiv w:val="1"/>
      <w:marLeft w:val="0"/>
      <w:marRight w:val="0"/>
      <w:marTop w:val="0"/>
      <w:marBottom w:val="0"/>
      <w:divBdr>
        <w:top w:val="none" w:sz="0" w:space="0" w:color="auto"/>
        <w:left w:val="none" w:sz="0" w:space="0" w:color="auto"/>
        <w:bottom w:val="none" w:sz="0" w:space="0" w:color="auto"/>
        <w:right w:val="none" w:sz="0" w:space="0" w:color="auto"/>
      </w:divBdr>
    </w:div>
    <w:div w:id="489104671">
      <w:bodyDiv w:val="1"/>
      <w:marLeft w:val="0"/>
      <w:marRight w:val="0"/>
      <w:marTop w:val="0"/>
      <w:marBottom w:val="0"/>
      <w:divBdr>
        <w:top w:val="none" w:sz="0" w:space="0" w:color="auto"/>
        <w:left w:val="none" w:sz="0" w:space="0" w:color="auto"/>
        <w:bottom w:val="none" w:sz="0" w:space="0" w:color="auto"/>
        <w:right w:val="none" w:sz="0" w:space="0" w:color="auto"/>
      </w:divBdr>
    </w:div>
    <w:div w:id="489365114">
      <w:bodyDiv w:val="1"/>
      <w:marLeft w:val="0"/>
      <w:marRight w:val="0"/>
      <w:marTop w:val="0"/>
      <w:marBottom w:val="0"/>
      <w:divBdr>
        <w:top w:val="none" w:sz="0" w:space="0" w:color="auto"/>
        <w:left w:val="none" w:sz="0" w:space="0" w:color="auto"/>
        <w:bottom w:val="none" w:sz="0" w:space="0" w:color="auto"/>
        <w:right w:val="none" w:sz="0" w:space="0" w:color="auto"/>
      </w:divBdr>
    </w:div>
    <w:div w:id="489566862">
      <w:bodyDiv w:val="1"/>
      <w:marLeft w:val="0"/>
      <w:marRight w:val="0"/>
      <w:marTop w:val="0"/>
      <w:marBottom w:val="0"/>
      <w:divBdr>
        <w:top w:val="none" w:sz="0" w:space="0" w:color="auto"/>
        <w:left w:val="none" w:sz="0" w:space="0" w:color="auto"/>
        <w:bottom w:val="none" w:sz="0" w:space="0" w:color="auto"/>
        <w:right w:val="none" w:sz="0" w:space="0" w:color="auto"/>
      </w:divBdr>
    </w:div>
    <w:div w:id="490028458">
      <w:bodyDiv w:val="1"/>
      <w:marLeft w:val="0"/>
      <w:marRight w:val="0"/>
      <w:marTop w:val="0"/>
      <w:marBottom w:val="0"/>
      <w:divBdr>
        <w:top w:val="none" w:sz="0" w:space="0" w:color="auto"/>
        <w:left w:val="none" w:sz="0" w:space="0" w:color="auto"/>
        <w:bottom w:val="none" w:sz="0" w:space="0" w:color="auto"/>
        <w:right w:val="none" w:sz="0" w:space="0" w:color="auto"/>
      </w:divBdr>
    </w:div>
    <w:div w:id="491068009">
      <w:bodyDiv w:val="1"/>
      <w:marLeft w:val="0"/>
      <w:marRight w:val="0"/>
      <w:marTop w:val="0"/>
      <w:marBottom w:val="0"/>
      <w:divBdr>
        <w:top w:val="none" w:sz="0" w:space="0" w:color="auto"/>
        <w:left w:val="none" w:sz="0" w:space="0" w:color="auto"/>
        <w:bottom w:val="none" w:sz="0" w:space="0" w:color="auto"/>
        <w:right w:val="none" w:sz="0" w:space="0" w:color="auto"/>
      </w:divBdr>
      <w:divsChild>
        <w:div w:id="1447040522">
          <w:marLeft w:val="0"/>
          <w:marRight w:val="0"/>
          <w:marTop w:val="0"/>
          <w:marBottom w:val="0"/>
          <w:divBdr>
            <w:top w:val="none" w:sz="0" w:space="0" w:color="auto"/>
            <w:left w:val="none" w:sz="0" w:space="0" w:color="auto"/>
            <w:bottom w:val="none" w:sz="0" w:space="0" w:color="auto"/>
            <w:right w:val="none" w:sz="0" w:space="0" w:color="auto"/>
          </w:divBdr>
          <w:divsChild>
            <w:div w:id="298654737">
              <w:marLeft w:val="0"/>
              <w:marRight w:val="0"/>
              <w:marTop w:val="0"/>
              <w:marBottom w:val="0"/>
              <w:divBdr>
                <w:top w:val="none" w:sz="0" w:space="0" w:color="auto"/>
                <w:left w:val="none" w:sz="0" w:space="0" w:color="auto"/>
                <w:bottom w:val="none" w:sz="0" w:space="0" w:color="auto"/>
                <w:right w:val="none" w:sz="0" w:space="0" w:color="auto"/>
              </w:divBdr>
              <w:divsChild>
                <w:div w:id="729160022">
                  <w:marLeft w:val="0"/>
                  <w:marRight w:val="0"/>
                  <w:marTop w:val="0"/>
                  <w:marBottom w:val="0"/>
                  <w:divBdr>
                    <w:top w:val="none" w:sz="0" w:space="0" w:color="auto"/>
                    <w:left w:val="none" w:sz="0" w:space="0" w:color="auto"/>
                    <w:bottom w:val="none" w:sz="0" w:space="0" w:color="auto"/>
                    <w:right w:val="none" w:sz="0" w:space="0" w:color="auto"/>
                  </w:divBdr>
                  <w:divsChild>
                    <w:div w:id="1591162882">
                      <w:marLeft w:val="0"/>
                      <w:marRight w:val="0"/>
                      <w:marTop w:val="0"/>
                      <w:marBottom w:val="0"/>
                      <w:divBdr>
                        <w:top w:val="none" w:sz="0" w:space="0" w:color="auto"/>
                        <w:left w:val="none" w:sz="0" w:space="0" w:color="auto"/>
                        <w:bottom w:val="none" w:sz="0" w:space="0" w:color="auto"/>
                        <w:right w:val="none" w:sz="0" w:space="0" w:color="auto"/>
                      </w:divBdr>
                      <w:divsChild>
                        <w:div w:id="507401835">
                          <w:marLeft w:val="0"/>
                          <w:marRight w:val="0"/>
                          <w:marTop w:val="0"/>
                          <w:marBottom w:val="0"/>
                          <w:divBdr>
                            <w:top w:val="none" w:sz="0" w:space="0" w:color="auto"/>
                            <w:left w:val="none" w:sz="0" w:space="0" w:color="auto"/>
                            <w:bottom w:val="none" w:sz="0" w:space="0" w:color="auto"/>
                            <w:right w:val="none" w:sz="0" w:space="0" w:color="auto"/>
                          </w:divBdr>
                          <w:divsChild>
                            <w:div w:id="15585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942856">
      <w:bodyDiv w:val="1"/>
      <w:marLeft w:val="0"/>
      <w:marRight w:val="0"/>
      <w:marTop w:val="0"/>
      <w:marBottom w:val="0"/>
      <w:divBdr>
        <w:top w:val="none" w:sz="0" w:space="0" w:color="auto"/>
        <w:left w:val="none" w:sz="0" w:space="0" w:color="auto"/>
        <w:bottom w:val="none" w:sz="0" w:space="0" w:color="auto"/>
        <w:right w:val="none" w:sz="0" w:space="0" w:color="auto"/>
      </w:divBdr>
    </w:div>
    <w:div w:id="508326719">
      <w:bodyDiv w:val="1"/>
      <w:marLeft w:val="0"/>
      <w:marRight w:val="0"/>
      <w:marTop w:val="0"/>
      <w:marBottom w:val="0"/>
      <w:divBdr>
        <w:top w:val="none" w:sz="0" w:space="0" w:color="auto"/>
        <w:left w:val="none" w:sz="0" w:space="0" w:color="auto"/>
        <w:bottom w:val="none" w:sz="0" w:space="0" w:color="auto"/>
        <w:right w:val="none" w:sz="0" w:space="0" w:color="auto"/>
      </w:divBdr>
    </w:div>
    <w:div w:id="529686338">
      <w:bodyDiv w:val="1"/>
      <w:marLeft w:val="0"/>
      <w:marRight w:val="0"/>
      <w:marTop w:val="0"/>
      <w:marBottom w:val="0"/>
      <w:divBdr>
        <w:top w:val="none" w:sz="0" w:space="0" w:color="auto"/>
        <w:left w:val="none" w:sz="0" w:space="0" w:color="auto"/>
        <w:bottom w:val="none" w:sz="0" w:space="0" w:color="auto"/>
        <w:right w:val="none" w:sz="0" w:space="0" w:color="auto"/>
      </w:divBdr>
    </w:div>
    <w:div w:id="536549363">
      <w:bodyDiv w:val="1"/>
      <w:marLeft w:val="0"/>
      <w:marRight w:val="0"/>
      <w:marTop w:val="0"/>
      <w:marBottom w:val="0"/>
      <w:divBdr>
        <w:top w:val="none" w:sz="0" w:space="0" w:color="auto"/>
        <w:left w:val="none" w:sz="0" w:space="0" w:color="auto"/>
        <w:bottom w:val="none" w:sz="0" w:space="0" w:color="auto"/>
        <w:right w:val="none" w:sz="0" w:space="0" w:color="auto"/>
      </w:divBdr>
    </w:div>
    <w:div w:id="542861485">
      <w:bodyDiv w:val="1"/>
      <w:marLeft w:val="0"/>
      <w:marRight w:val="0"/>
      <w:marTop w:val="0"/>
      <w:marBottom w:val="0"/>
      <w:divBdr>
        <w:top w:val="none" w:sz="0" w:space="0" w:color="auto"/>
        <w:left w:val="none" w:sz="0" w:space="0" w:color="auto"/>
        <w:bottom w:val="none" w:sz="0" w:space="0" w:color="auto"/>
        <w:right w:val="none" w:sz="0" w:space="0" w:color="auto"/>
      </w:divBdr>
    </w:div>
    <w:div w:id="555438736">
      <w:bodyDiv w:val="1"/>
      <w:marLeft w:val="0"/>
      <w:marRight w:val="0"/>
      <w:marTop w:val="0"/>
      <w:marBottom w:val="0"/>
      <w:divBdr>
        <w:top w:val="none" w:sz="0" w:space="0" w:color="auto"/>
        <w:left w:val="none" w:sz="0" w:space="0" w:color="auto"/>
        <w:bottom w:val="none" w:sz="0" w:space="0" w:color="auto"/>
        <w:right w:val="none" w:sz="0" w:space="0" w:color="auto"/>
      </w:divBdr>
    </w:div>
    <w:div w:id="579296585">
      <w:bodyDiv w:val="1"/>
      <w:marLeft w:val="0"/>
      <w:marRight w:val="0"/>
      <w:marTop w:val="0"/>
      <w:marBottom w:val="0"/>
      <w:divBdr>
        <w:top w:val="none" w:sz="0" w:space="0" w:color="auto"/>
        <w:left w:val="none" w:sz="0" w:space="0" w:color="auto"/>
        <w:bottom w:val="none" w:sz="0" w:space="0" w:color="auto"/>
        <w:right w:val="none" w:sz="0" w:space="0" w:color="auto"/>
      </w:divBdr>
    </w:div>
    <w:div w:id="580873416">
      <w:bodyDiv w:val="1"/>
      <w:marLeft w:val="0"/>
      <w:marRight w:val="0"/>
      <w:marTop w:val="0"/>
      <w:marBottom w:val="0"/>
      <w:divBdr>
        <w:top w:val="none" w:sz="0" w:space="0" w:color="auto"/>
        <w:left w:val="none" w:sz="0" w:space="0" w:color="auto"/>
        <w:bottom w:val="none" w:sz="0" w:space="0" w:color="auto"/>
        <w:right w:val="none" w:sz="0" w:space="0" w:color="auto"/>
      </w:divBdr>
    </w:div>
    <w:div w:id="608513529">
      <w:bodyDiv w:val="1"/>
      <w:marLeft w:val="0"/>
      <w:marRight w:val="0"/>
      <w:marTop w:val="0"/>
      <w:marBottom w:val="0"/>
      <w:divBdr>
        <w:top w:val="none" w:sz="0" w:space="0" w:color="auto"/>
        <w:left w:val="none" w:sz="0" w:space="0" w:color="auto"/>
        <w:bottom w:val="none" w:sz="0" w:space="0" w:color="auto"/>
        <w:right w:val="none" w:sz="0" w:space="0" w:color="auto"/>
      </w:divBdr>
    </w:div>
    <w:div w:id="611402943">
      <w:bodyDiv w:val="1"/>
      <w:marLeft w:val="0"/>
      <w:marRight w:val="0"/>
      <w:marTop w:val="0"/>
      <w:marBottom w:val="0"/>
      <w:divBdr>
        <w:top w:val="none" w:sz="0" w:space="0" w:color="auto"/>
        <w:left w:val="none" w:sz="0" w:space="0" w:color="auto"/>
        <w:bottom w:val="none" w:sz="0" w:space="0" w:color="auto"/>
        <w:right w:val="none" w:sz="0" w:space="0" w:color="auto"/>
      </w:divBdr>
    </w:div>
    <w:div w:id="621233544">
      <w:bodyDiv w:val="1"/>
      <w:marLeft w:val="0"/>
      <w:marRight w:val="0"/>
      <w:marTop w:val="0"/>
      <w:marBottom w:val="0"/>
      <w:divBdr>
        <w:top w:val="none" w:sz="0" w:space="0" w:color="auto"/>
        <w:left w:val="none" w:sz="0" w:space="0" w:color="auto"/>
        <w:bottom w:val="none" w:sz="0" w:space="0" w:color="auto"/>
        <w:right w:val="none" w:sz="0" w:space="0" w:color="auto"/>
      </w:divBdr>
    </w:div>
    <w:div w:id="634217788">
      <w:bodyDiv w:val="1"/>
      <w:marLeft w:val="0"/>
      <w:marRight w:val="0"/>
      <w:marTop w:val="0"/>
      <w:marBottom w:val="0"/>
      <w:divBdr>
        <w:top w:val="none" w:sz="0" w:space="0" w:color="auto"/>
        <w:left w:val="none" w:sz="0" w:space="0" w:color="auto"/>
        <w:bottom w:val="none" w:sz="0" w:space="0" w:color="auto"/>
        <w:right w:val="none" w:sz="0" w:space="0" w:color="auto"/>
      </w:divBdr>
      <w:divsChild>
        <w:div w:id="688263915">
          <w:marLeft w:val="0"/>
          <w:marRight w:val="0"/>
          <w:marTop w:val="240"/>
          <w:marBottom w:val="0"/>
          <w:divBdr>
            <w:top w:val="none" w:sz="0" w:space="0" w:color="auto"/>
            <w:left w:val="none" w:sz="0" w:space="0" w:color="auto"/>
            <w:bottom w:val="none" w:sz="0" w:space="0" w:color="auto"/>
            <w:right w:val="none" w:sz="0" w:space="0" w:color="auto"/>
          </w:divBdr>
        </w:div>
        <w:div w:id="1640303878">
          <w:marLeft w:val="0"/>
          <w:marRight w:val="0"/>
          <w:marTop w:val="240"/>
          <w:marBottom w:val="0"/>
          <w:divBdr>
            <w:top w:val="none" w:sz="0" w:space="0" w:color="auto"/>
            <w:left w:val="none" w:sz="0" w:space="0" w:color="auto"/>
            <w:bottom w:val="none" w:sz="0" w:space="0" w:color="auto"/>
            <w:right w:val="none" w:sz="0" w:space="0" w:color="auto"/>
          </w:divBdr>
        </w:div>
      </w:divsChild>
    </w:div>
    <w:div w:id="639000894">
      <w:bodyDiv w:val="1"/>
      <w:marLeft w:val="0"/>
      <w:marRight w:val="0"/>
      <w:marTop w:val="0"/>
      <w:marBottom w:val="0"/>
      <w:divBdr>
        <w:top w:val="none" w:sz="0" w:space="0" w:color="auto"/>
        <w:left w:val="none" w:sz="0" w:space="0" w:color="auto"/>
        <w:bottom w:val="none" w:sz="0" w:space="0" w:color="auto"/>
        <w:right w:val="none" w:sz="0" w:space="0" w:color="auto"/>
      </w:divBdr>
    </w:div>
    <w:div w:id="657342558">
      <w:bodyDiv w:val="1"/>
      <w:marLeft w:val="0"/>
      <w:marRight w:val="0"/>
      <w:marTop w:val="0"/>
      <w:marBottom w:val="0"/>
      <w:divBdr>
        <w:top w:val="none" w:sz="0" w:space="0" w:color="auto"/>
        <w:left w:val="none" w:sz="0" w:space="0" w:color="auto"/>
        <w:bottom w:val="none" w:sz="0" w:space="0" w:color="auto"/>
        <w:right w:val="none" w:sz="0" w:space="0" w:color="auto"/>
      </w:divBdr>
    </w:div>
    <w:div w:id="665330438">
      <w:bodyDiv w:val="1"/>
      <w:marLeft w:val="0"/>
      <w:marRight w:val="0"/>
      <w:marTop w:val="0"/>
      <w:marBottom w:val="0"/>
      <w:divBdr>
        <w:top w:val="none" w:sz="0" w:space="0" w:color="auto"/>
        <w:left w:val="none" w:sz="0" w:space="0" w:color="auto"/>
        <w:bottom w:val="none" w:sz="0" w:space="0" w:color="auto"/>
        <w:right w:val="none" w:sz="0" w:space="0" w:color="auto"/>
      </w:divBdr>
    </w:div>
    <w:div w:id="669405776">
      <w:bodyDiv w:val="1"/>
      <w:marLeft w:val="0"/>
      <w:marRight w:val="0"/>
      <w:marTop w:val="0"/>
      <w:marBottom w:val="0"/>
      <w:divBdr>
        <w:top w:val="none" w:sz="0" w:space="0" w:color="auto"/>
        <w:left w:val="none" w:sz="0" w:space="0" w:color="auto"/>
        <w:bottom w:val="none" w:sz="0" w:space="0" w:color="auto"/>
        <w:right w:val="none" w:sz="0" w:space="0" w:color="auto"/>
      </w:divBdr>
    </w:div>
    <w:div w:id="686638425">
      <w:bodyDiv w:val="1"/>
      <w:marLeft w:val="0"/>
      <w:marRight w:val="0"/>
      <w:marTop w:val="0"/>
      <w:marBottom w:val="0"/>
      <w:divBdr>
        <w:top w:val="none" w:sz="0" w:space="0" w:color="auto"/>
        <w:left w:val="none" w:sz="0" w:space="0" w:color="auto"/>
        <w:bottom w:val="none" w:sz="0" w:space="0" w:color="auto"/>
        <w:right w:val="none" w:sz="0" w:space="0" w:color="auto"/>
      </w:divBdr>
    </w:div>
    <w:div w:id="703676790">
      <w:bodyDiv w:val="1"/>
      <w:marLeft w:val="0"/>
      <w:marRight w:val="0"/>
      <w:marTop w:val="0"/>
      <w:marBottom w:val="0"/>
      <w:divBdr>
        <w:top w:val="none" w:sz="0" w:space="0" w:color="auto"/>
        <w:left w:val="none" w:sz="0" w:space="0" w:color="auto"/>
        <w:bottom w:val="none" w:sz="0" w:space="0" w:color="auto"/>
        <w:right w:val="none" w:sz="0" w:space="0" w:color="auto"/>
      </w:divBdr>
    </w:div>
    <w:div w:id="716004396">
      <w:bodyDiv w:val="1"/>
      <w:marLeft w:val="0"/>
      <w:marRight w:val="0"/>
      <w:marTop w:val="0"/>
      <w:marBottom w:val="0"/>
      <w:divBdr>
        <w:top w:val="none" w:sz="0" w:space="0" w:color="auto"/>
        <w:left w:val="none" w:sz="0" w:space="0" w:color="auto"/>
        <w:bottom w:val="none" w:sz="0" w:space="0" w:color="auto"/>
        <w:right w:val="none" w:sz="0" w:space="0" w:color="auto"/>
      </w:divBdr>
    </w:div>
    <w:div w:id="744449143">
      <w:bodyDiv w:val="1"/>
      <w:marLeft w:val="0"/>
      <w:marRight w:val="0"/>
      <w:marTop w:val="0"/>
      <w:marBottom w:val="0"/>
      <w:divBdr>
        <w:top w:val="none" w:sz="0" w:space="0" w:color="auto"/>
        <w:left w:val="none" w:sz="0" w:space="0" w:color="auto"/>
        <w:bottom w:val="none" w:sz="0" w:space="0" w:color="auto"/>
        <w:right w:val="none" w:sz="0" w:space="0" w:color="auto"/>
      </w:divBdr>
    </w:div>
    <w:div w:id="770707249">
      <w:bodyDiv w:val="1"/>
      <w:marLeft w:val="0"/>
      <w:marRight w:val="0"/>
      <w:marTop w:val="0"/>
      <w:marBottom w:val="0"/>
      <w:divBdr>
        <w:top w:val="none" w:sz="0" w:space="0" w:color="auto"/>
        <w:left w:val="none" w:sz="0" w:space="0" w:color="auto"/>
        <w:bottom w:val="none" w:sz="0" w:space="0" w:color="auto"/>
        <w:right w:val="none" w:sz="0" w:space="0" w:color="auto"/>
      </w:divBdr>
    </w:div>
    <w:div w:id="777607299">
      <w:bodyDiv w:val="1"/>
      <w:marLeft w:val="0"/>
      <w:marRight w:val="0"/>
      <w:marTop w:val="0"/>
      <w:marBottom w:val="0"/>
      <w:divBdr>
        <w:top w:val="none" w:sz="0" w:space="0" w:color="auto"/>
        <w:left w:val="none" w:sz="0" w:space="0" w:color="auto"/>
        <w:bottom w:val="none" w:sz="0" w:space="0" w:color="auto"/>
        <w:right w:val="none" w:sz="0" w:space="0" w:color="auto"/>
      </w:divBdr>
    </w:div>
    <w:div w:id="781925507">
      <w:bodyDiv w:val="1"/>
      <w:marLeft w:val="0"/>
      <w:marRight w:val="0"/>
      <w:marTop w:val="0"/>
      <w:marBottom w:val="0"/>
      <w:divBdr>
        <w:top w:val="none" w:sz="0" w:space="0" w:color="auto"/>
        <w:left w:val="none" w:sz="0" w:space="0" w:color="auto"/>
        <w:bottom w:val="none" w:sz="0" w:space="0" w:color="auto"/>
        <w:right w:val="none" w:sz="0" w:space="0" w:color="auto"/>
      </w:divBdr>
      <w:divsChild>
        <w:div w:id="749275701">
          <w:marLeft w:val="0"/>
          <w:marRight w:val="0"/>
          <w:marTop w:val="0"/>
          <w:marBottom w:val="0"/>
          <w:divBdr>
            <w:top w:val="none" w:sz="0" w:space="0" w:color="auto"/>
            <w:left w:val="none" w:sz="0" w:space="0" w:color="auto"/>
            <w:bottom w:val="none" w:sz="0" w:space="0" w:color="auto"/>
            <w:right w:val="none" w:sz="0" w:space="0" w:color="auto"/>
          </w:divBdr>
          <w:divsChild>
            <w:div w:id="277300927">
              <w:marLeft w:val="0"/>
              <w:marRight w:val="0"/>
              <w:marTop w:val="0"/>
              <w:marBottom w:val="0"/>
              <w:divBdr>
                <w:top w:val="none" w:sz="0" w:space="0" w:color="auto"/>
                <w:left w:val="none" w:sz="0" w:space="0" w:color="auto"/>
                <w:bottom w:val="none" w:sz="0" w:space="0" w:color="auto"/>
                <w:right w:val="none" w:sz="0" w:space="0" w:color="auto"/>
              </w:divBdr>
              <w:divsChild>
                <w:div w:id="1438601862">
                  <w:marLeft w:val="0"/>
                  <w:marRight w:val="0"/>
                  <w:marTop w:val="0"/>
                  <w:marBottom w:val="0"/>
                  <w:divBdr>
                    <w:top w:val="none" w:sz="0" w:space="0" w:color="auto"/>
                    <w:left w:val="none" w:sz="0" w:space="0" w:color="auto"/>
                    <w:bottom w:val="none" w:sz="0" w:space="0" w:color="auto"/>
                    <w:right w:val="none" w:sz="0" w:space="0" w:color="auto"/>
                  </w:divBdr>
                  <w:divsChild>
                    <w:div w:id="1645818222">
                      <w:marLeft w:val="0"/>
                      <w:marRight w:val="0"/>
                      <w:marTop w:val="0"/>
                      <w:marBottom w:val="0"/>
                      <w:divBdr>
                        <w:top w:val="none" w:sz="0" w:space="0" w:color="auto"/>
                        <w:left w:val="none" w:sz="0" w:space="0" w:color="auto"/>
                        <w:bottom w:val="none" w:sz="0" w:space="0" w:color="auto"/>
                        <w:right w:val="none" w:sz="0" w:space="0" w:color="auto"/>
                      </w:divBdr>
                      <w:divsChild>
                        <w:div w:id="1408966187">
                          <w:marLeft w:val="0"/>
                          <w:marRight w:val="0"/>
                          <w:marTop w:val="0"/>
                          <w:marBottom w:val="0"/>
                          <w:divBdr>
                            <w:top w:val="none" w:sz="0" w:space="0" w:color="auto"/>
                            <w:left w:val="none" w:sz="0" w:space="0" w:color="auto"/>
                            <w:bottom w:val="none" w:sz="0" w:space="0" w:color="auto"/>
                            <w:right w:val="none" w:sz="0" w:space="0" w:color="auto"/>
                          </w:divBdr>
                          <w:divsChild>
                            <w:div w:id="1122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893070">
      <w:bodyDiv w:val="1"/>
      <w:marLeft w:val="0"/>
      <w:marRight w:val="0"/>
      <w:marTop w:val="0"/>
      <w:marBottom w:val="0"/>
      <w:divBdr>
        <w:top w:val="none" w:sz="0" w:space="0" w:color="auto"/>
        <w:left w:val="none" w:sz="0" w:space="0" w:color="auto"/>
        <w:bottom w:val="none" w:sz="0" w:space="0" w:color="auto"/>
        <w:right w:val="none" w:sz="0" w:space="0" w:color="auto"/>
      </w:divBdr>
    </w:div>
    <w:div w:id="793670627">
      <w:bodyDiv w:val="1"/>
      <w:marLeft w:val="0"/>
      <w:marRight w:val="0"/>
      <w:marTop w:val="0"/>
      <w:marBottom w:val="0"/>
      <w:divBdr>
        <w:top w:val="none" w:sz="0" w:space="0" w:color="auto"/>
        <w:left w:val="none" w:sz="0" w:space="0" w:color="auto"/>
        <w:bottom w:val="none" w:sz="0" w:space="0" w:color="auto"/>
        <w:right w:val="none" w:sz="0" w:space="0" w:color="auto"/>
      </w:divBdr>
    </w:div>
    <w:div w:id="804588149">
      <w:bodyDiv w:val="1"/>
      <w:marLeft w:val="0"/>
      <w:marRight w:val="0"/>
      <w:marTop w:val="0"/>
      <w:marBottom w:val="0"/>
      <w:divBdr>
        <w:top w:val="none" w:sz="0" w:space="0" w:color="auto"/>
        <w:left w:val="none" w:sz="0" w:space="0" w:color="auto"/>
        <w:bottom w:val="none" w:sz="0" w:space="0" w:color="auto"/>
        <w:right w:val="none" w:sz="0" w:space="0" w:color="auto"/>
      </w:divBdr>
      <w:divsChild>
        <w:div w:id="930043027">
          <w:marLeft w:val="0"/>
          <w:marRight w:val="0"/>
          <w:marTop w:val="0"/>
          <w:marBottom w:val="0"/>
          <w:divBdr>
            <w:top w:val="none" w:sz="0" w:space="0" w:color="auto"/>
            <w:left w:val="none" w:sz="0" w:space="0" w:color="auto"/>
            <w:bottom w:val="none" w:sz="0" w:space="0" w:color="auto"/>
            <w:right w:val="none" w:sz="0" w:space="0" w:color="auto"/>
          </w:divBdr>
          <w:divsChild>
            <w:div w:id="273709786">
              <w:marLeft w:val="0"/>
              <w:marRight w:val="0"/>
              <w:marTop w:val="0"/>
              <w:marBottom w:val="0"/>
              <w:divBdr>
                <w:top w:val="none" w:sz="0" w:space="0" w:color="auto"/>
                <w:left w:val="none" w:sz="0" w:space="0" w:color="auto"/>
                <w:bottom w:val="none" w:sz="0" w:space="0" w:color="auto"/>
                <w:right w:val="none" w:sz="0" w:space="0" w:color="auto"/>
              </w:divBdr>
              <w:divsChild>
                <w:div w:id="9987550">
                  <w:marLeft w:val="0"/>
                  <w:marRight w:val="0"/>
                  <w:marTop w:val="0"/>
                  <w:marBottom w:val="0"/>
                  <w:divBdr>
                    <w:top w:val="none" w:sz="0" w:space="0" w:color="auto"/>
                    <w:left w:val="none" w:sz="0" w:space="0" w:color="auto"/>
                    <w:bottom w:val="none" w:sz="0" w:space="0" w:color="auto"/>
                    <w:right w:val="none" w:sz="0" w:space="0" w:color="auto"/>
                  </w:divBdr>
                  <w:divsChild>
                    <w:div w:id="245499924">
                      <w:marLeft w:val="0"/>
                      <w:marRight w:val="0"/>
                      <w:marTop w:val="0"/>
                      <w:marBottom w:val="0"/>
                      <w:divBdr>
                        <w:top w:val="none" w:sz="0" w:space="0" w:color="auto"/>
                        <w:left w:val="none" w:sz="0" w:space="0" w:color="auto"/>
                        <w:bottom w:val="none" w:sz="0" w:space="0" w:color="auto"/>
                        <w:right w:val="none" w:sz="0" w:space="0" w:color="auto"/>
                      </w:divBdr>
                      <w:divsChild>
                        <w:div w:id="306595031">
                          <w:marLeft w:val="0"/>
                          <w:marRight w:val="0"/>
                          <w:marTop w:val="0"/>
                          <w:marBottom w:val="0"/>
                          <w:divBdr>
                            <w:top w:val="none" w:sz="0" w:space="0" w:color="auto"/>
                            <w:left w:val="none" w:sz="0" w:space="0" w:color="auto"/>
                            <w:bottom w:val="none" w:sz="0" w:space="0" w:color="auto"/>
                            <w:right w:val="none" w:sz="0" w:space="0" w:color="auto"/>
                          </w:divBdr>
                          <w:divsChild>
                            <w:div w:id="63991149">
                              <w:marLeft w:val="0"/>
                              <w:marRight w:val="0"/>
                              <w:marTop w:val="0"/>
                              <w:marBottom w:val="0"/>
                              <w:divBdr>
                                <w:top w:val="none" w:sz="0" w:space="0" w:color="auto"/>
                                <w:left w:val="none" w:sz="0" w:space="0" w:color="auto"/>
                                <w:bottom w:val="none" w:sz="0" w:space="0" w:color="auto"/>
                                <w:right w:val="none" w:sz="0" w:space="0" w:color="auto"/>
                              </w:divBdr>
                              <w:divsChild>
                                <w:div w:id="13653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486724">
      <w:bodyDiv w:val="1"/>
      <w:marLeft w:val="0"/>
      <w:marRight w:val="0"/>
      <w:marTop w:val="0"/>
      <w:marBottom w:val="0"/>
      <w:divBdr>
        <w:top w:val="none" w:sz="0" w:space="0" w:color="auto"/>
        <w:left w:val="none" w:sz="0" w:space="0" w:color="auto"/>
        <w:bottom w:val="none" w:sz="0" w:space="0" w:color="auto"/>
        <w:right w:val="none" w:sz="0" w:space="0" w:color="auto"/>
      </w:divBdr>
    </w:div>
    <w:div w:id="824972703">
      <w:bodyDiv w:val="1"/>
      <w:marLeft w:val="0"/>
      <w:marRight w:val="0"/>
      <w:marTop w:val="0"/>
      <w:marBottom w:val="0"/>
      <w:divBdr>
        <w:top w:val="none" w:sz="0" w:space="0" w:color="auto"/>
        <w:left w:val="none" w:sz="0" w:space="0" w:color="auto"/>
        <w:bottom w:val="none" w:sz="0" w:space="0" w:color="auto"/>
        <w:right w:val="none" w:sz="0" w:space="0" w:color="auto"/>
      </w:divBdr>
      <w:divsChild>
        <w:div w:id="888954474">
          <w:marLeft w:val="0"/>
          <w:marRight w:val="0"/>
          <w:marTop w:val="0"/>
          <w:marBottom w:val="0"/>
          <w:divBdr>
            <w:top w:val="none" w:sz="0" w:space="0" w:color="auto"/>
            <w:left w:val="none" w:sz="0" w:space="0" w:color="auto"/>
            <w:bottom w:val="none" w:sz="0" w:space="0" w:color="auto"/>
            <w:right w:val="none" w:sz="0" w:space="0" w:color="auto"/>
          </w:divBdr>
          <w:divsChild>
            <w:div w:id="873421912">
              <w:marLeft w:val="0"/>
              <w:marRight w:val="0"/>
              <w:marTop w:val="0"/>
              <w:marBottom w:val="0"/>
              <w:divBdr>
                <w:top w:val="none" w:sz="0" w:space="0" w:color="auto"/>
                <w:left w:val="none" w:sz="0" w:space="0" w:color="auto"/>
                <w:bottom w:val="none" w:sz="0" w:space="0" w:color="auto"/>
                <w:right w:val="none" w:sz="0" w:space="0" w:color="auto"/>
              </w:divBdr>
              <w:divsChild>
                <w:div w:id="358552765">
                  <w:marLeft w:val="0"/>
                  <w:marRight w:val="0"/>
                  <w:marTop w:val="0"/>
                  <w:marBottom w:val="0"/>
                  <w:divBdr>
                    <w:top w:val="none" w:sz="0" w:space="0" w:color="auto"/>
                    <w:left w:val="none" w:sz="0" w:space="0" w:color="auto"/>
                    <w:bottom w:val="none" w:sz="0" w:space="0" w:color="auto"/>
                    <w:right w:val="none" w:sz="0" w:space="0" w:color="auto"/>
                  </w:divBdr>
                  <w:divsChild>
                    <w:div w:id="460348103">
                      <w:marLeft w:val="0"/>
                      <w:marRight w:val="0"/>
                      <w:marTop w:val="0"/>
                      <w:marBottom w:val="0"/>
                      <w:divBdr>
                        <w:top w:val="none" w:sz="0" w:space="0" w:color="auto"/>
                        <w:left w:val="none" w:sz="0" w:space="0" w:color="auto"/>
                        <w:bottom w:val="none" w:sz="0" w:space="0" w:color="auto"/>
                        <w:right w:val="none" w:sz="0" w:space="0" w:color="auto"/>
                      </w:divBdr>
                      <w:divsChild>
                        <w:div w:id="1295402660">
                          <w:marLeft w:val="0"/>
                          <w:marRight w:val="0"/>
                          <w:marTop w:val="0"/>
                          <w:marBottom w:val="0"/>
                          <w:divBdr>
                            <w:top w:val="none" w:sz="0" w:space="0" w:color="auto"/>
                            <w:left w:val="none" w:sz="0" w:space="0" w:color="auto"/>
                            <w:bottom w:val="none" w:sz="0" w:space="0" w:color="auto"/>
                            <w:right w:val="none" w:sz="0" w:space="0" w:color="auto"/>
                          </w:divBdr>
                          <w:divsChild>
                            <w:div w:id="14250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303307">
      <w:bodyDiv w:val="1"/>
      <w:marLeft w:val="0"/>
      <w:marRight w:val="0"/>
      <w:marTop w:val="0"/>
      <w:marBottom w:val="0"/>
      <w:divBdr>
        <w:top w:val="none" w:sz="0" w:space="0" w:color="auto"/>
        <w:left w:val="none" w:sz="0" w:space="0" w:color="auto"/>
        <w:bottom w:val="none" w:sz="0" w:space="0" w:color="auto"/>
        <w:right w:val="none" w:sz="0" w:space="0" w:color="auto"/>
      </w:divBdr>
    </w:div>
    <w:div w:id="840319693">
      <w:bodyDiv w:val="1"/>
      <w:marLeft w:val="0"/>
      <w:marRight w:val="0"/>
      <w:marTop w:val="0"/>
      <w:marBottom w:val="0"/>
      <w:divBdr>
        <w:top w:val="none" w:sz="0" w:space="0" w:color="auto"/>
        <w:left w:val="none" w:sz="0" w:space="0" w:color="auto"/>
        <w:bottom w:val="none" w:sz="0" w:space="0" w:color="auto"/>
        <w:right w:val="none" w:sz="0" w:space="0" w:color="auto"/>
      </w:divBdr>
    </w:div>
    <w:div w:id="840701835">
      <w:bodyDiv w:val="1"/>
      <w:marLeft w:val="0"/>
      <w:marRight w:val="0"/>
      <w:marTop w:val="0"/>
      <w:marBottom w:val="0"/>
      <w:divBdr>
        <w:top w:val="none" w:sz="0" w:space="0" w:color="auto"/>
        <w:left w:val="none" w:sz="0" w:space="0" w:color="auto"/>
        <w:bottom w:val="none" w:sz="0" w:space="0" w:color="auto"/>
        <w:right w:val="none" w:sz="0" w:space="0" w:color="auto"/>
      </w:divBdr>
    </w:div>
    <w:div w:id="861238435">
      <w:bodyDiv w:val="1"/>
      <w:marLeft w:val="0"/>
      <w:marRight w:val="0"/>
      <w:marTop w:val="0"/>
      <w:marBottom w:val="0"/>
      <w:divBdr>
        <w:top w:val="none" w:sz="0" w:space="0" w:color="auto"/>
        <w:left w:val="none" w:sz="0" w:space="0" w:color="auto"/>
        <w:bottom w:val="none" w:sz="0" w:space="0" w:color="auto"/>
        <w:right w:val="none" w:sz="0" w:space="0" w:color="auto"/>
      </w:divBdr>
    </w:div>
    <w:div w:id="864556061">
      <w:bodyDiv w:val="1"/>
      <w:marLeft w:val="0"/>
      <w:marRight w:val="0"/>
      <w:marTop w:val="0"/>
      <w:marBottom w:val="0"/>
      <w:divBdr>
        <w:top w:val="none" w:sz="0" w:space="0" w:color="auto"/>
        <w:left w:val="none" w:sz="0" w:space="0" w:color="auto"/>
        <w:bottom w:val="none" w:sz="0" w:space="0" w:color="auto"/>
        <w:right w:val="none" w:sz="0" w:space="0" w:color="auto"/>
      </w:divBdr>
    </w:div>
    <w:div w:id="886262382">
      <w:bodyDiv w:val="1"/>
      <w:marLeft w:val="0"/>
      <w:marRight w:val="0"/>
      <w:marTop w:val="0"/>
      <w:marBottom w:val="0"/>
      <w:divBdr>
        <w:top w:val="none" w:sz="0" w:space="0" w:color="auto"/>
        <w:left w:val="none" w:sz="0" w:space="0" w:color="auto"/>
        <w:bottom w:val="none" w:sz="0" w:space="0" w:color="auto"/>
        <w:right w:val="none" w:sz="0" w:space="0" w:color="auto"/>
      </w:divBdr>
    </w:div>
    <w:div w:id="904805199">
      <w:bodyDiv w:val="1"/>
      <w:marLeft w:val="0"/>
      <w:marRight w:val="0"/>
      <w:marTop w:val="0"/>
      <w:marBottom w:val="0"/>
      <w:divBdr>
        <w:top w:val="none" w:sz="0" w:space="0" w:color="auto"/>
        <w:left w:val="none" w:sz="0" w:space="0" w:color="auto"/>
        <w:bottom w:val="none" w:sz="0" w:space="0" w:color="auto"/>
        <w:right w:val="none" w:sz="0" w:space="0" w:color="auto"/>
      </w:divBdr>
    </w:div>
    <w:div w:id="923420621">
      <w:bodyDiv w:val="1"/>
      <w:marLeft w:val="0"/>
      <w:marRight w:val="0"/>
      <w:marTop w:val="0"/>
      <w:marBottom w:val="0"/>
      <w:divBdr>
        <w:top w:val="none" w:sz="0" w:space="0" w:color="auto"/>
        <w:left w:val="none" w:sz="0" w:space="0" w:color="auto"/>
        <w:bottom w:val="none" w:sz="0" w:space="0" w:color="auto"/>
        <w:right w:val="none" w:sz="0" w:space="0" w:color="auto"/>
      </w:divBdr>
    </w:div>
    <w:div w:id="932131895">
      <w:bodyDiv w:val="1"/>
      <w:marLeft w:val="0"/>
      <w:marRight w:val="0"/>
      <w:marTop w:val="0"/>
      <w:marBottom w:val="0"/>
      <w:divBdr>
        <w:top w:val="none" w:sz="0" w:space="0" w:color="auto"/>
        <w:left w:val="none" w:sz="0" w:space="0" w:color="auto"/>
        <w:bottom w:val="none" w:sz="0" w:space="0" w:color="auto"/>
        <w:right w:val="none" w:sz="0" w:space="0" w:color="auto"/>
      </w:divBdr>
    </w:div>
    <w:div w:id="933628136">
      <w:bodyDiv w:val="1"/>
      <w:marLeft w:val="0"/>
      <w:marRight w:val="0"/>
      <w:marTop w:val="0"/>
      <w:marBottom w:val="0"/>
      <w:divBdr>
        <w:top w:val="none" w:sz="0" w:space="0" w:color="auto"/>
        <w:left w:val="none" w:sz="0" w:space="0" w:color="auto"/>
        <w:bottom w:val="none" w:sz="0" w:space="0" w:color="auto"/>
        <w:right w:val="none" w:sz="0" w:space="0" w:color="auto"/>
      </w:divBdr>
    </w:div>
    <w:div w:id="937445300">
      <w:bodyDiv w:val="1"/>
      <w:marLeft w:val="0"/>
      <w:marRight w:val="0"/>
      <w:marTop w:val="0"/>
      <w:marBottom w:val="0"/>
      <w:divBdr>
        <w:top w:val="none" w:sz="0" w:space="0" w:color="auto"/>
        <w:left w:val="none" w:sz="0" w:space="0" w:color="auto"/>
        <w:bottom w:val="none" w:sz="0" w:space="0" w:color="auto"/>
        <w:right w:val="none" w:sz="0" w:space="0" w:color="auto"/>
      </w:divBdr>
    </w:div>
    <w:div w:id="945381363">
      <w:bodyDiv w:val="1"/>
      <w:marLeft w:val="0"/>
      <w:marRight w:val="0"/>
      <w:marTop w:val="0"/>
      <w:marBottom w:val="0"/>
      <w:divBdr>
        <w:top w:val="none" w:sz="0" w:space="0" w:color="auto"/>
        <w:left w:val="none" w:sz="0" w:space="0" w:color="auto"/>
        <w:bottom w:val="none" w:sz="0" w:space="0" w:color="auto"/>
        <w:right w:val="none" w:sz="0" w:space="0" w:color="auto"/>
      </w:divBdr>
      <w:divsChild>
        <w:div w:id="576135565">
          <w:marLeft w:val="0"/>
          <w:marRight w:val="0"/>
          <w:marTop w:val="0"/>
          <w:marBottom w:val="0"/>
          <w:divBdr>
            <w:top w:val="none" w:sz="0" w:space="0" w:color="auto"/>
            <w:left w:val="none" w:sz="0" w:space="0" w:color="auto"/>
            <w:bottom w:val="none" w:sz="0" w:space="0" w:color="auto"/>
            <w:right w:val="none" w:sz="0" w:space="0" w:color="auto"/>
          </w:divBdr>
          <w:divsChild>
            <w:div w:id="347368216">
              <w:marLeft w:val="0"/>
              <w:marRight w:val="0"/>
              <w:marTop w:val="0"/>
              <w:marBottom w:val="0"/>
              <w:divBdr>
                <w:top w:val="none" w:sz="0" w:space="0" w:color="auto"/>
                <w:left w:val="none" w:sz="0" w:space="0" w:color="auto"/>
                <w:bottom w:val="none" w:sz="0" w:space="0" w:color="auto"/>
                <w:right w:val="none" w:sz="0" w:space="0" w:color="auto"/>
              </w:divBdr>
              <w:divsChild>
                <w:div w:id="1819758404">
                  <w:marLeft w:val="0"/>
                  <w:marRight w:val="0"/>
                  <w:marTop w:val="0"/>
                  <w:marBottom w:val="0"/>
                  <w:divBdr>
                    <w:top w:val="none" w:sz="0" w:space="0" w:color="auto"/>
                    <w:left w:val="none" w:sz="0" w:space="0" w:color="auto"/>
                    <w:bottom w:val="none" w:sz="0" w:space="0" w:color="auto"/>
                    <w:right w:val="none" w:sz="0" w:space="0" w:color="auto"/>
                  </w:divBdr>
                  <w:divsChild>
                    <w:div w:id="891115495">
                      <w:marLeft w:val="0"/>
                      <w:marRight w:val="0"/>
                      <w:marTop w:val="0"/>
                      <w:marBottom w:val="0"/>
                      <w:divBdr>
                        <w:top w:val="none" w:sz="0" w:space="0" w:color="auto"/>
                        <w:left w:val="none" w:sz="0" w:space="0" w:color="auto"/>
                        <w:bottom w:val="none" w:sz="0" w:space="0" w:color="auto"/>
                        <w:right w:val="none" w:sz="0" w:space="0" w:color="auto"/>
                      </w:divBdr>
                      <w:divsChild>
                        <w:div w:id="1645696704">
                          <w:marLeft w:val="0"/>
                          <w:marRight w:val="0"/>
                          <w:marTop w:val="0"/>
                          <w:marBottom w:val="0"/>
                          <w:divBdr>
                            <w:top w:val="none" w:sz="0" w:space="0" w:color="auto"/>
                            <w:left w:val="none" w:sz="0" w:space="0" w:color="auto"/>
                            <w:bottom w:val="none" w:sz="0" w:space="0" w:color="auto"/>
                            <w:right w:val="none" w:sz="0" w:space="0" w:color="auto"/>
                          </w:divBdr>
                          <w:divsChild>
                            <w:div w:id="2058698248">
                              <w:marLeft w:val="0"/>
                              <w:marRight w:val="0"/>
                              <w:marTop w:val="0"/>
                              <w:marBottom w:val="0"/>
                              <w:divBdr>
                                <w:top w:val="none" w:sz="0" w:space="0" w:color="auto"/>
                                <w:left w:val="none" w:sz="0" w:space="0" w:color="auto"/>
                                <w:bottom w:val="none" w:sz="0" w:space="0" w:color="auto"/>
                                <w:right w:val="none" w:sz="0" w:space="0" w:color="auto"/>
                              </w:divBdr>
                              <w:divsChild>
                                <w:div w:id="9555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870193">
      <w:bodyDiv w:val="1"/>
      <w:marLeft w:val="0"/>
      <w:marRight w:val="0"/>
      <w:marTop w:val="0"/>
      <w:marBottom w:val="0"/>
      <w:divBdr>
        <w:top w:val="none" w:sz="0" w:space="0" w:color="auto"/>
        <w:left w:val="none" w:sz="0" w:space="0" w:color="auto"/>
        <w:bottom w:val="none" w:sz="0" w:space="0" w:color="auto"/>
        <w:right w:val="none" w:sz="0" w:space="0" w:color="auto"/>
      </w:divBdr>
    </w:div>
    <w:div w:id="1008752798">
      <w:bodyDiv w:val="1"/>
      <w:marLeft w:val="0"/>
      <w:marRight w:val="0"/>
      <w:marTop w:val="0"/>
      <w:marBottom w:val="0"/>
      <w:divBdr>
        <w:top w:val="none" w:sz="0" w:space="0" w:color="auto"/>
        <w:left w:val="none" w:sz="0" w:space="0" w:color="auto"/>
        <w:bottom w:val="none" w:sz="0" w:space="0" w:color="auto"/>
        <w:right w:val="none" w:sz="0" w:space="0" w:color="auto"/>
      </w:divBdr>
    </w:div>
    <w:div w:id="1034691610">
      <w:bodyDiv w:val="1"/>
      <w:marLeft w:val="0"/>
      <w:marRight w:val="0"/>
      <w:marTop w:val="0"/>
      <w:marBottom w:val="0"/>
      <w:divBdr>
        <w:top w:val="none" w:sz="0" w:space="0" w:color="auto"/>
        <w:left w:val="none" w:sz="0" w:space="0" w:color="auto"/>
        <w:bottom w:val="none" w:sz="0" w:space="0" w:color="auto"/>
        <w:right w:val="none" w:sz="0" w:space="0" w:color="auto"/>
      </w:divBdr>
    </w:div>
    <w:div w:id="1041172562">
      <w:bodyDiv w:val="1"/>
      <w:marLeft w:val="0"/>
      <w:marRight w:val="0"/>
      <w:marTop w:val="0"/>
      <w:marBottom w:val="0"/>
      <w:divBdr>
        <w:top w:val="none" w:sz="0" w:space="0" w:color="auto"/>
        <w:left w:val="none" w:sz="0" w:space="0" w:color="auto"/>
        <w:bottom w:val="none" w:sz="0" w:space="0" w:color="auto"/>
        <w:right w:val="none" w:sz="0" w:space="0" w:color="auto"/>
      </w:divBdr>
    </w:div>
    <w:div w:id="1049955133">
      <w:bodyDiv w:val="1"/>
      <w:marLeft w:val="0"/>
      <w:marRight w:val="0"/>
      <w:marTop w:val="0"/>
      <w:marBottom w:val="0"/>
      <w:divBdr>
        <w:top w:val="none" w:sz="0" w:space="0" w:color="auto"/>
        <w:left w:val="none" w:sz="0" w:space="0" w:color="auto"/>
        <w:bottom w:val="none" w:sz="0" w:space="0" w:color="auto"/>
        <w:right w:val="none" w:sz="0" w:space="0" w:color="auto"/>
      </w:divBdr>
    </w:div>
    <w:div w:id="1078092741">
      <w:bodyDiv w:val="1"/>
      <w:marLeft w:val="0"/>
      <w:marRight w:val="0"/>
      <w:marTop w:val="0"/>
      <w:marBottom w:val="0"/>
      <w:divBdr>
        <w:top w:val="none" w:sz="0" w:space="0" w:color="auto"/>
        <w:left w:val="none" w:sz="0" w:space="0" w:color="auto"/>
        <w:bottom w:val="none" w:sz="0" w:space="0" w:color="auto"/>
        <w:right w:val="none" w:sz="0" w:space="0" w:color="auto"/>
      </w:divBdr>
      <w:divsChild>
        <w:div w:id="2021083219">
          <w:marLeft w:val="0"/>
          <w:marRight w:val="0"/>
          <w:marTop w:val="0"/>
          <w:marBottom w:val="0"/>
          <w:divBdr>
            <w:top w:val="none" w:sz="0" w:space="0" w:color="auto"/>
            <w:left w:val="none" w:sz="0" w:space="0" w:color="auto"/>
            <w:bottom w:val="none" w:sz="0" w:space="0" w:color="auto"/>
            <w:right w:val="none" w:sz="0" w:space="0" w:color="auto"/>
          </w:divBdr>
          <w:divsChild>
            <w:div w:id="960309337">
              <w:marLeft w:val="0"/>
              <w:marRight w:val="0"/>
              <w:marTop w:val="0"/>
              <w:marBottom w:val="0"/>
              <w:divBdr>
                <w:top w:val="none" w:sz="0" w:space="0" w:color="auto"/>
                <w:left w:val="none" w:sz="0" w:space="0" w:color="auto"/>
                <w:bottom w:val="none" w:sz="0" w:space="0" w:color="auto"/>
                <w:right w:val="none" w:sz="0" w:space="0" w:color="auto"/>
              </w:divBdr>
              <w:divsChild>
                <w:div w:id="831339108">
                  <w:marLeft w:val="0"/>
                  <w:marRight w:val="0"/>
                  <w:marTop w:val="0"/>
                  <w:marBottom w:val="0"/>
                  <w:divBdr>
                    <w:top w:val="none" w:sz="0" w:space="0" w:color="auto"/>
                    <w:left w:val="none" w:sz="0" w:space="0" w:color="auto"/>
                    <w:bottom w:val="none" w:sz="0" w:space="0" w:color="auto"/>
                    <w:right w:val="none" w:sz="0" w:space="0" w:color="auto"/>
                  </w:divBdr>
                  <w:divsChild>
                    <w:div w:id="117333650">
                      <w:marLeft w:val="0"/>
                      <w:marRight w:val="0"/>
                      <w:marTop w:val="0"/>
                      <w:marBottom w:val="0"/>
                      <w:divBdr>
                        <w:top w:val="none" w:sz="0" w:space="0" w:color="auto"/>
                        <w:left w:val="none" w:sz="0" w:space="0" w:color="auto"/>
                        <w:bottom w:val="none" w:sz="0" w:space="0" w:color="auto"/>
                        <w:right w:val="none" w:sz="0" w:space="0" w:color="auto"/>
                      </w:divBdr>
                      <w:divsChild>
                        <w:div w:id="120006322">
                          <w:marLeft w:val="0"/>
                          <w:marRight w:val="0"/>
                          <w:marTop w:val="0"/>
                          <w:marBottom w:val="0"/>
                          <w:divBdr>
                            <w:top w:val="none" w:sz="0" w:space="0" w:color="auto"/>
                            <w:left w:val="none" w:sz="0" w:space="0" w:color="auto"/>
                            <w:bottom w:val="none" w:sz="0" w:space="0" w:color="auto"/>
                            <w:right w:val="none" w:sz="0" w:space="0" w:color="auto"/>
                          </w:divBdr>
                          <w:divsChild>
                            <w:div w:id="765151871">
                              <w:marLeft w:val="0"/>
                              <w:marRight w:val="0"/>
                              <w:marTop w:val="0"/>
                              <w:marBottom w:val="0"/>
                              <w:divBdr>
                                <w:top w:val="none" w:sz="0" w:space="0" w:color="auto"/>
                                <w:left w:val="none" w:sz="0" w:space="0" w:color="auto"/>
                                <w:bottom w:val="none" w:sz="0" w:space="0" w:color="auto"/>
                                <w:right w:val="none" w:sz="0" w:space="0" w:color="auto"/>
                              </w:divBdr>
                              <w:divsChild>
                                <w:div w:id="7414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334618">
      <w:bodyDiv w:val="1"/>
      <w:marLeft w:val="0"/>
      <w:marRight w:val="0"/>
      <w:marTop w:val="0"/>
      <w:marBottom w:val="0"/>
      <w:divBdr>
        <w:top w:val="none" w:sz="0" w:space="0" w:color="auto"/>
        <w:left w:val="none" w:sz="0" w:space="0" w:color="auto"/>
        <w:bottom w:val="none" w:sz="0" w:space="0" w:color="auto"/>
        <w:right w:val="none" w:sz="0" w:space="0" w:color="auto"/>
      </w:divBdr>
    </w:div>
    <w:div w:id="1086343104">
      <w:bodyDiv w:val="1"/>
      <w:marLeft w:val="0"/>
      <w:marRight w:val="0"/>
      <w:marTop w:val="0"/>
      <w:marBottom w:val="0"/>
      <w:divBdr>
        <w:top w:val="none" w:sz="0" w:space="0" w:color="auto"/>
        <w:left w:val="none" w:sz="0" w:space="0" w:color="auto"/>
        <w:bottom w:val="none" w:sz="0" w:space="0" w:color="auto"/>
        <w:right w:val="none" w:sz="0" w:space="0" w:color="auto"/>
      </w:divBdr>
    </w:div>
    <w:div w:id="1129981058">
      <w:bodyDiv w:val="1"/>
      <w:marLeft w:val="0"/>
      <w:marRight w:val="0"/>
      <w:marTop w:val="0"/>
      <w:marBottom w:val="0"/>
      <w:divBdr>
        <w:top w:val="none" w:sz="0" w:space="0" w:color="auto"/>
        <w:left w:val="none" w:sz="0" w:space="0" w:color="auto"/>
        <w:bottom w:val="none" w:sz="0" w:space="0" w:color="auto"/>
        <w:right w:val="none" w:sz="0" w:space="0" w:color="auto"/>
      </w:divBdr>
    </w:div>
    <w:div w:id="1135878170">
      <w:bodyDiv w:val="1"/>
      <w:marLeft w:val="0"/>
      <w:marRight w:val="0"/>
      <w:marTop w:val="0"/>
      <w:marBottom w:val="0"/>
      <w:divBdr>
        <w:top w:val="none" w:sz="0" w:space="0" w:color="auto"/>
        <w:left w:val="none" w:sz="0" w:space="0" w:color="auto"/>
        <w:bottom w:val="none" w:sz="0" w:space="0" w:color="auto"/>
        <w:right w:val="none" w:sz="0" w:space="0" w:color="auto"/>
      </w:divBdr>
    </w:div>
    <w:div w:id="1137263702">
      <w:bodyDiv w:val="1"/>
      <w:marLeft w:val="0"/>
      <w:marRight w:val="0"/>
      <w:marTop w:val="0"/>
      <w:marBottom w:val="0"/>
      <w:divBdr>
        <w:top w:val="none" w:sz="0" w:space="0" w:color="auto"/>
        <w:left w:val="none" w:sz="0" w:space="0" w:color="auto"/>
        <w:bottom w:val="none" w:sz="0" w:space="0" w:color="auto"/>
        <w:right w:val="none" w:sz="0" w:space="0" w:color="auto"/>
      </w:divBdr>
    </w:div>
    <w:div w:id="1144740063">
      <w:bodyDiv w:val="1"/>
      <w:marLeft w:val="0"/>
      <w:marRight w:val="0"/>
      <w:marTop w:val="0"/>
      <w:marBottom w:val="0"/>
      <w:divBdr>
        <w:top w:val="none" w:sz="0" w:space="0" w:color="auto"/>
        <w:left w:val="none" w:sz="0" w:space="0" w:color="auto"/>
        <w:bottom w:val="none" w:sz="0" w:space="0" w:color="auto"/>
        <w:right w:val="none" w:sz="0" w:space="0" w:color="auto"/>
      </w:divBdr>
    </w:div>
    <w:div w:id="1152254369">
      <w:bodyDiv w:val="1"/>
      <w:marLeft w:val="0"/>
      <w:marRight w:val="0"/>
      <w:marTop w:val="0"/>
      <w:marBottom w:val="0"/>
      <w:divBdr>
        <w:top w:val="none" w:sz="0" w:space="0" w:color="auto"/>
        <w:left w:val="none" w:sz="0" w:space="0" w:color="auto"/>
        <w:bottom w:val="none" w:sz="0" w:space="0" w:color="auto"/>
        <w:right w:val="none" w:sz="0" w:space="0" w:color="auto"/>
      </w:divBdr>
    </w:div>
    <w:div w:id="1156410537">
      <w:bodyDiv w:val="1"/>
      <w:marLeft w:val="0"/>
      <w:marRight w:val="0"/>
      <w:marTop w:val="0"/>
      <w:marBottom w:val="0"/>
      <w:divBdr>
        <w:top w:val="none" w:sz="0" w:space="0" w:color="auto"/>
        <w:left w:val="none" w:sz="0" w:space="0" w:color="auto"/>
        <w:bottom w:val="none" w:sz="0" w:space="0" w:color="auto"/>
        <w:right w:val="none" w:sz="0" w:space="0" w:color="auto"/>
      </w:divBdr>
    </w:div>
    <w:div w:id="1170487534">
      <w:bodyDiv w:val="1"/>
      <w:marLeft w:val="0"/>
      <w:marRight w:val="0"/>
      <w:marTop w:val="0"/>
      <w:marBottom w:val="0"/>
      <w:divBdr>
        <w:top w:val="none" w:sz="0" w:space="0" w:color="auto"/>
        <w:left w:val="none" w:sz="0" w:space="0" w:color="auto"/>
        <w:bottom w:val="none" w:sz="0" w:space="0" w:color="auto"/>
        <w:right w:val="none" w:sz="0" w:space="0" w:color="auto"/>
      </w:divBdr>
    </w:div>
    <w:div w:id="1172715994">
      <w:bodyDiv w:val="1"/>
      <w:marLeft w:val="0"/>
      <w:marRight w:val="0"/>
      <w:marTop w:val="0"/>
      <w:marBottom w:val="0"/>
      <w:divBdr>
        <w:top w:val="none" w:sz="0" w:space="0" w:color="auto"/>
        <w:left w:val="none" w:sz="0" w:space="0" w:color="auto"/>
        <w:bottom w:val="none" w:sz="0" w:space="0" w:color="auto"/>
        <w:right w:val="none" w:sz="0" w:space="0" w:color="auto"/>
      </w:divBdr>
    </w:div>
    <w:div w:id="1175999649">
      <w:bodyDiv w:val="1"/>
      <w:marLeft w:val="0"/>
      <w:marRight w:val="0"/>
      <w:marTop w:val="0"/>
      <w:marBottom w:val="0"/>
      <w:divBdr>
        <w:top w:val="none" w:sz="0" w:space="0" w:color="auto"/>
        <w:left w:val="none" w:sz="0" w:space="0" w:color="auto"/>
        <w:bottom w:val="none" w:sz="0" w:space="0" w:color="auto"/>
        <w:right w:val="none" w:sz="0" w:space="0" w:color="auto"/>
      </w:divBdr>
    </w:div>
    <w:div w:id="1191993525">
      <w:bodyDiv w:val="1"/>
      <w:marLeft w:val="0"/>
      <w:marRight w:val="0"/>
      <w:marTop w:val="0"/>
      <w:marBottom w:val="0"/>
      <w:divBdr>
        <w:top w:val="none" w:sz="0" w:space="0" w:color="auto"/>
        <w:left w:val="none" w:sz="0" w:space="0" w:color="auto"/>
        <w:bottom w:val="none" w:sz="0" w:space="0" w:color="auto"/>
        <w:right w:val="none" w:sz="0" w:space="0" w:color="auto"/>
      </w:divBdr>
    </w:div>
    <w:div w:id="1201700373">
      <w:bodyDiv w:val="1"/>
      <w:marLeft w:val="0"/>
      <w:marRight w:val="0"/>
      <w:marTop w:val="0"/>
      <w:marBottom w:val="0"/>
      <w:divBdr>
        <w:top w:val="none" w:sz="0" w:space="0" w:color="auto"/>
        <w:left w:val="none" w:sz="0" w:space="0" w:color="auto"/>
        <w:bottom w:val="none" w:sz="0" w:space="0" w:color="auto"/>
        <w:right w:val="none" w:sz="0" w:space="0" w:color="auto"/>
      </w:divBdr>
    </w:div>
    <w:div w:id="1206066514">
      <w:bodyDiv w:val="1"/>
      <w:marLeft w:val="0"/>
      <w:marRight w:val="0"/>
      <w:marTop w:val="0"/>
      <w:marBottom w:val="0"/>
      <w:divBdr>
        <w:top w:val="none" w:sz="0" w:space="0" w:color="auto"/>
        <w:left w:val="none" w:sz="0" w:space="0" w:color="auto"/>
        <w:bottom w:val="none" w:sz="0" w:space="0" w:color="auto"/>
        <w:right w:val="none" w:sz="0" w:space="0" w:color="auto"/>
      </w:divBdr>
    </w:div>
    <w:div w:id="1206867951">
      <w:bodyDiv w:val="1"/>
      <w:marLeft w:val="0"/>
      <w:marRight w:val="0"/>
      <w:marTop w:val="0"/>
      <w:marBottom w:val="0"/>
      <w:divBdr>
        <w:top w:val="none" w:sz="0" w:space="0" w:color="auto"/>
        <w:left w:val="none" w:sz="0" w:space="0" w:color="auto"/>
        <w:bottom w:val="none" w:sz="0" w:space="0" w:color="auto"/>
        <w:right w:val="none" w:sz="0" w:space="0" w:color="auto"/>
      </w:divBdr>
    </w:div>
    <w:div w:id="1238982432">
      <w:bodyDiv w:val="1"/>
      <w:marLeft w:val="0"/>
      <w:marRight w:val="0"/>
      <w:marTop w:val="0"/>
      <w:marBottom w:val="0"/>
      <w:divBdr>
        <w:top w:val="none" w:sz="0" w:space="0" w:color="auto"/>
        <w:left w:val="none" w:sz="0" w:space="0" w:color="auto"/>
        <w:bottom w:val="none" w:sz="0" w:space="0" w:color="auto"/>
        <w:right w:val="none" w:sz="0" w:space="0" w:color="auto"/>
      </w:divBdr>
    </w:div>
    <w:div w:id="1240795687">
      <w:bodyDiv w:val="1"/>
      <w:marLeft w:val="0"/>
      <w:marRight w:val="0"/>
      <w:marTop w:val="0"/>
      <w:marBottom w:val="0"/>
      <w:divBdr>
        <w:top w:val="none" w:sz="0" w:space="0" w:color="auto"/>
        <w:left w:val="none" w:sz="0" w:space="0" w:color="auto"/>
        <w:bottom w:val="none" w:sz="0" w:space="0" w:color="auto"/>
        <w:right w:val="none" w:sz="0" w:space="0" w:color="auto"/>
      </w:divBdr>
    </w:div>
    <w:div w:id="1255240486">
      <w:bodyDiv w:val="1"/>
      <w:marLeft w:val="0"/>
      <w:marRight w:val="0"/>
      <w:marTop w:val="0"/>
      <w:marBottom w:val="0"/>
      <w:divBdr>
        <w:top w:val="none" w:sz="0" w:space="0" w:color="auto"/>
        <w:left w:val="none" w:sz="0" w:space="0" w:color="auto"/>
        <w:bottom w:val="none" w:sz="0" w:space="0" w:color="auto"/>
        <w:right w:val="none" w:sz="0" w:space="0" w:color="auto"/>
      </w:divBdr>
    </w:div>
    <w:div w:id="1255817272">
      <w:bodyDiv w:val="1"/>
      <w:marLeft w:val="0"/>
      <w:marRight w:val="0"/>
      <w:marTop w:val="0"/>
      <w:marBottom w:val="0"/>
      <w:divBdr>
        <w:top w:val="none" w:sz="0" w:space="0" w:color="auto"/>
        <w:left w:val="none" w:sz="0" w:space="0" w:color="auto"/>
        <w:bottom w:val="none" w:sz="0" w:space="0" w:color="auto"/>
        <w:right w:val="none" w:sz="0" w:space="0" w:color="auto"/>
      </w:divBdr>
    </w:div>
    <w:div w:id="1314481270">
      <w:bodyDiv w:val="1"/>
      <w:marLeft w:val="0"/>
      <w:marRight w:val="0"/>
      <w:marTop w:val="0"/>
      <w:marBottom w:val="0"/>
      <w:divBdr>
        <w:top w:val="none" w:sz="0" w:space="0" w:color="auto"/>
        <w:left w:val="none" w:sz="0" w:space="0" w:color="auto"/>
        <w:bottom w:val="none" w:sz="0" w:space="0" w:color="auto"/>
        <w:right w:val="none" w:sz="0" w:space="0" w:color="auto"/>
      </w:divBdr>
    </w:div>
    <w:div w:id="1322083785">
      <w:bodyDiv w:val="1"/>
      <w:marLeft w:val="0"/>
      <w:marRight w:val="0"/>
      <w:marTop w:val="0"/>
      <w:marBottom w:val="0"/>
      <w:divBdr>
        <w:top w:val="none" w:sz="0" w:space="0" w:color="auto"/>
        <w:left w:val="none" w:sz="0" w:space="0" w:color="auto"/>
        <w:bottom w:val="none" w:sz="0" w:space="0" w:color="auto"/>
        <w:right w:val="none" w:sz="0" w:space="0" w:color="auto"/>
      </w:divBdr>
    </w:div>
    <w:div w:id="1342244778">
      <w:bodyDiv w:val="1"/>
      <w:marLeft w:val="0"/>
      <w:marRight w:val="0"/>
      <w:marTop w:val="0"/>
      <w:marBottom w:val="0"/>
      <w:divBdr>
        <w:top w:val="none" w:sz="0" w:space="0" w:color="auto"/>
        <w:left w:val="none" w:sz="0" w:space="0" w:color="auto"/>
        <w:bottom w:val="none" w:sz="0" w:space="0" w:color="auto"/>
        <w:right w:val="none" w:sz="0" w:space="0" w:color="auto"/>
      </w:divBdr>
    </w:div>
    <w:div w:id="1350257542">
      <w:bodyDiv w:val="1"/>
      <w:marLeft w:val="0"/>
      <w:marRight w:val="0"/>
      <w:marTop w:val="0"/>
      <w:marBottom w:val="0"/>
      <w:divBdr>
        <w:top w:val="none" w:sz="0" w:space="0" w:color="auto"/>
        <w:left w:val="none" w:sz="0" w:space="0" w:color="auto"/>
        <w:bottom w:val="none" w:sz="0" w:space="0" w:color="auto"/>
        <w:right w:val="none" w:sz="0" w:space="0" w:color="auto"/>
      </w:divBdr>
    </w:div>
    <w:div w:id="1350831070">
      <w:bodyDiv w:val="1"/>
      <w:marLeft w:val="0"/>
      <w:marRight w:val="0"/>
      <w:marTop w:val="0"/>
      <w:marBottom w:val="0"/>
      <w:divBdr>
        <w:top w:val="none" w:sz="0" w:space="0" w:color="auto"/>
        <w:left w:val="none" w:sz="0" w:space="0" w:color="auto"/>
        <w:bottom w:val="none" w:sz="0" w:space="0" w:color="auto"/>
        <w:right w:val="none" w:sz="0" w:space="0" w:color="auto"/>
      </w:divBdr>
    </w:div>
    <w:div w:id="1357384879">
      <w:bodyDiv w:val="1"/>
      <w:marLeft w:val="0"/>
      <w:marRight w:val="0"/>
      <w:marTop w:val="0"/>
      <w:marBottom w:val="0"/>
      <w:divBdr>
        <w:top w:val="none" w:sz="0" w:space="0" w:color="auto"/>
        <w:left w:val="none" w:sz="0" w:space="0" w:color="auto"/>
        <w:bottom w:val="none" w:sz="0" w:space="0" w:color="auto"/>
        <w:right w:val="none" w:sz="0" w:space="0" w:color="auto"/>
      </w:divBdr>
    </w:div>
    <w:div w:id="1370885050">
      <w:bodyDiv w:val="1"/>
      <w:marLeft w:val="0"/>
      <w:marRight w:val="0"/>
      <w:marTop w:val="0"/>
      <w:marBottom w:val="0"/>
      <w:divBdr>
        <w:top w:val="none" w:sz="0" w:space="0" w:color="auto"/>
        <w:left w:val="none" w:sz="0" w:space="0" w:color="auto"/>
        <w:bottom w:val="none" w:sz="0" w:space="0" w:color="auto"/>
        <w:right w:val="none" w:sz="0" w:space="0" w:color="auto"/>
      </w:divBdr>
      <w:divsChild>
        <w:div w:id="21126469">
          <w:marLeft w:val="0"/>
          <w:marRight w:val="0"/>
          <w:marTop w:val="0"/>
          <w:marBottom w:val="0"/>
          <w:divBdr>
            <w:top w:val="none" w:sz="0" w:space="0" w:color="auto"/>
            <w:left w:val="none" w:sz="0" w:space="0" w:color="auto"/>
            <w:bottom w:val="none" w:sz="0" w:space="0" w:color="auto"/>
            <w:right w:val="none" w:sz="0" w:space="0" w:color="auto"/>
          </w:divBdr>
          <w:divsChild>
            <w:div w:id="1512262034">
              <w:marLeft w:val="0"/>
              <w:marRight w:val="0"/>
              <w:marTop w:val="0"/>
              <w:marBottom w:val="0"/>
              <w:divBdr>
                <w:top w:val="none" w:sz="0" w:space="0" w:color="auto"/>
                <w:left w:val="none" w:sz="0" w:space="0" w:color="auto"/>
                <w:bottom w:val="none" w:sz="0" w:space="0" w:color="auto"/>
                <w:right w:val="none" w:sz="0" w:space="0" w:color="auto"/>
              </w:divBdr>
              <w:divsChild>
                <w:div w:id="1896619219">
                  <w:marLeft w:val="0"/>
                  <w:marRight w:val="0"/>
                  <w:marTop w:val="0"/>
                  <w:marBottom w:val="0"/>
                  <w:divBdr>
                    <w:top w:val="none" w:sz="0" w:space="0" w:color="auto"/>
                    <w:left w:val="none" w:sz="0" w:space="0" w:color="auto"/>
                    <w:bottom w:val="none" w:sz="0" w:space="0" w:color="auto"/>
                    <w:right w:val="none" w:sz="0" w:space="0" w:color="auto"/>
                  </w:divBdr>
                  <w:divsChild>
                    <w:div w:id="1943025097">
                      <w:marLeft w:val="0"/>
                      <w:marRight w:val="0"/>
                      <w:marTop w:val="0"/>
                      <w:marBottom w:val="0"/>
                      <w:divBdr>
                        <w:top w:val="none" w:sz="0" w:space="0" w:color="auto"/>
                        <w:left w:val="none" w:sz="0" w:space="0" w:color="auto"/>
                        <w:bottom w:val="none" w:sz="0" w:space="0" w:color="auto"/>
                        <w:right w:val="none" w:sz="0" w:space="0" w:color="auto"/>
                      </w:divBdr>
                      <w:divsChild>
                        <w:div w:id="110252367">
                          <w:marLeft w:val="0"/>
                          <w:marRight w:val="0"/>
                          <w:marTop w:val="0"/>
                          <w:marBottom w:val="0"/>
                          <w:divBdr>
                            <w:top w:val="none" w:sz="0" w:space="0" w:color="auto"/>
                            <w:left w:val="none" w:sz="0" w:space="0" w:color="auto"/>
                            <w:bottom w:val="none" w:sz="0" w:space="0" w:color="auto"/>
                            <w:right w:val="none" w:sz="0" w:space="0" w:color="auto"/>
                          </w:divBdr>
                          <w:divsChild>
                            <w:div w:id="16966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8222">
      <w:bodyDiv w:val="1"/>
      <w:marLeft w:val="0"/>
      <w:marRight w:val="0"/>
      <w:marTop w:val="0"/>
      <w:marBottom w:val="0"/>
      <w:divBdr>
        <w:top w:val="none" w:sz="0" w:space="0" w:color="auto"/>
        <w:left w:val="none" w:sz="0" w:space="0" w:color="auto"/>
        <w:bottom w:val="none" w:sz="0" w:space="0" w:color="auto"/>
        <w:right w:val="none" w:sz="0" w:space="0" w:color="auto"/>
      </w:divBdr>
    </w:div>
    <w:div w:id="1375039195">
      <w:bodyDiv w:val="1"/>
      <w:marLeft w:val="0"/>
      <w:marRight w:val="0"/>
      <w:marTop w:val="0"/>
      <w:marBottom w:val="0"/>
      <w:divBdr>
        <w:top w:val="none" w:sz="0" w:space="0" w:color="auto"/>
        <w:left w:val="none" w:sz="0" w:space="0" w:color="auto"/>
        <w:bottom w:val="none" w:sz="0" w:space="0" w:color="auto"/>
        <w:right w:val="none" w:sz="0" w:space="0" w:color="auto"/>
      </w:divBdr>
    </w:div>
    <w:div w:id="1420907880">
      <w:bodyDiv w:val="1"/>
      <w:marLeft w:val="0"/>
      <w:marRight w:val="0"/>
      <w:marTop w:val="0"/>
      <w:marBottom w:val="0"/>
      <w:divBdr>
        <w:top w:val="none" w:sz="0" w:space="0" w:color="auto"/>
        <w:left w:val="none" w:sz="0" w:space="0" w:color="auto"/>
        <w:bottom w:val="none" w:sz="0" w:space="0" w:color="auto"/>
        <w:right w:val="none" w:sz="0" w:space="0" w:color="auto"/>
      </w:divBdr>
    </w:div>
    <w:div w:id="1447890178">
      <w:bodyDiv w:val="1"/>
      <w:marLeft w:val="0"/>
      <w:marRight w:val="0"/>
      <w:marTop w:val="0"/>
      <w:marBottom w:val="0"/>
      <w:divBdr>
        <w:top w:val="none" w:sz="0" w:space="0" w:color="auto"/>
        <w:left w:val="none" w:sz="0" w:space="0" w:color="auto"/>
        <w:bottom w:val="none" w:sz="0" w:space="0" w:color="auto"/>
        <w:right w:val="none" w:sz="0" w:space="0" w:color="auto"/>
      </w:divBdr>
    </w:div>
    <w:div w:id="1450666934">
      <w:bodyDiv w:val="1"/>
      <w:marLeft w:val="0"/>
      <w:marRight w:val="0"/>
      <w:marTop w:val="0"/>
      <w:marBottom w:val="0"/>
      <w:divBdr>
        <w:top w:val="none" w:sz="0" w:space="0" w:color="auto"/>
        <w:left w:val="none" w:sz="0" w:space="0" w:color="auto"/>
        <w:bottom w:val="none" w:sz="0" w:space="0" w:color="auto"/>
        <w:right w:val="none" w:sz="0" w:space="0" w:color="auto"/>
      </w:divBdr>
    </w:div>
    <w:div w:id="1457869129">
      <w:bodyDiv w:val="1"/>
      <w:marLeft w:val="0"/>
      <w:marRight w:val="0"/>
      <w:marTop w:val="0"/>
      <w:marBottom w:val="0"/>
      <w:divBdr>
        <w:top w:val="none" w:sz="0" w:space="0" w:color="auto"/>
        <w:left w:val="none" w:sz="0" w:space="0" w:color="auto"/>
        <w:bottom w:val="none" w:sz="0" w:space="0" w:color="auto"/>
        <w:right w:val="none" w:sz="0" w:space="0" w:color="auto"/>
      </w:divBdr>
    </w:div>
    <w:div w:id="1459566142">
      <w:bodyDiv w:val="1"/>
      <w:marLeft w:val="0"/>
      <w:marRight w:val="0"/>
      <w:marTop w:val="0"/>
      <w:marBottom w:val="0"/>
      <w:divBdr>
        <w:top w:val="none" w:sz="0" w:space="0" w:color="auto"/>
        <w:left w:val="none" w:sz="0" w:space="0" w:color="auto"/>
        <w:bottom w:val="none" w:sz="0" w:space="0" w:color="auto"/>
        <w:right w:val="none" w:sz="0" w:space="0" w:color="auto"/>
      </w:divBdr>
      <w:divsChild>
        <w:div w:id="1564371301">
          <w:marLeft w:val="0"/>
          <w:marRight w:val="0"/>
          <w:marTop w:val="0"/>
          <w:marBottom w:val="0"/>
          <w:divBdr>
            <w:top w:val="none" w:sz="0" w:space="0" w:color="auto"/>
            <w:left w:val="none" w:sz="0" w:space="0" w:color="auto"/>
            <w:bottom w:val="none" w:sz="0" w:space="0" w:color="auto"/>
            <w:right w:val="none" w:sz="0" w:space="0" w:color="auto"/>
          </w:divBdr>
          <w:divsChild>
            <w:div w:id="1015158267">
              <w:marLeft w:val="0"/>
              <w:marRight w:val="0"/>
              <w:marTop w:val="0"/>
              <w:marBottom w:val="0"/>
              <w:divBdr>
                <w:top w:val="none" w:sz="0" w:space="0" w:color="auto"/>
                <w:left w:val="none" w:sz="0" w:space="0" w:color="auto"/>
                <w:bottom w:val="none" w:sz="0" w:space="0" w:color="auto"/>
                <w:right w:val="none" w:sz="0" w:space="0" w:color="auto"/>
              </w:divBdr>
              <w:divsChild>
                <w:div w:id="216359931">
                  <w:marLeft w:val="0"/>
                  <w:marRight w:val="0"/>
                  <w:marTop w:val="0"/>
                  <w:marBottom w:val="0"/>
                  <w:divBdr>
                    <w:top w:val="none" w:sz="0" w:space="0" w:color="auto"/>
                    <w:left w:val="none" w:sz="0" w:space="0" w:color="auto"/>
                    <w:bottom w:val="none" w:sz="0" w:space="0" w:color="auto"/>
                    <w:right w:val="none" w:sz="0" w:space="0" w:color="auto"/>
                  </w:divBdr>
                  <w:divsChild>
                    <w:div w:id="2121139561">
                      <w:marLeft w:val="0"/>
                      <w:marRight w:val="0"/>
                      <w:marTop w:val="0"/>
                      <w:marBottom w:val="0"/>
                      <w:divBdr>
                        <w:top w:val="none" w:sz="0" w:space="0" w:color="auto"/>
                        <w:left w:val="none" w:sz="0" w:space="0" w:color="auto"/>
                        <w:bottom w:val="none" w:sz="0" w:space="0" w:color="auto"/>
                        <w:right w:val="none" w:sz="0" w:space="0" w:color="auto"/>
                      </w:divBdr>
                      <w:divsChild>
                        <w:div w:id="1641768433">
                          <w:marLeft w:val="0"/>
                          <w:marRight w:val="0"/>
                          <w:marTop w:val="0"/>
                          <w:marBottom w:val="0"/>
                          <w:divBdr>
                            <w:top w:val="none" w:sz="0" w:space="0" w:color="auto"/>
                            <w:left w:val="none" w:sz="0" w:space="0" w:color="auto"/>
                            <w:bottom w:val="none" w:sz="0" w:space="0" w:color="auto"/>
                            <w:right w:val="none" w:sz="0" w:space="0" w:color="auto"/>
                          </w:divBdr>
                          <w:divsChild>
                            <w:div w:id="945886585">
                              <w:marLeft w:val="0"/>
                              <w:marRight w:val="0"/>
                              <w:marTop w:val="0"/>
                              <w:marBottom w:val="0"/>
                              <w:divBdr>
                                <w:top w:val="none" w:sz="0" w:space="0" w:color="auto"/>
                                <w:left w:val="none" w:sz="0" w:space="0" w:color="auto"/>
                                <w:bottom w:val="none" w:sz="0" w:space="0" w:color="auto"/>
                                <w:right w:val="none" w:sz="0" w:space="0" w:color="auto"/>
                              </w:divBdr>
                              <w:divsChild>
                                <w:div w:id="2002536631">
                                  <w:marLeft w:val="0"/>
                                  <w:marRight w:val="0"/>
                                  <w:marTop w:val="0"/>
                                  <w:marBottom w:val="0"/>
                                  <w:divBdr>
                                    <w:top w:val="none" w:sz="0" w:space="0" w:color="auto"/>
                                    <w:left w:val="none" w:sz="0" w:space="0" w:color="auto"/>
                                    <w:bottom w:val="none" w:sz="0" w:space="0" w:color="auto"/>
                                    <w:right w:val="none" w:sz="0" w:space="0" w:color="auto"/>
                                  </w:divBdr>
                                  <w:divsChild>
                                    <w:div w:id="2037148953">
                                      <w:marLeft w:val="0"/>
                                      <w:marRight w:val="0"/>
                                      <w:marTop w:val="0"/>
                                      <w:marBottom w:val="0"/>
                                      <w:divBdr>
                                        <w:top w:val="none" w:sz="0" w:space="0" w:color="auto"/>
                                        <w:left w:val="none" w:sz="0" w:space="0" w:color="auto"/>
                                        <w:bottom w:val="none" w:sz="0" w:space="0" w:color="auto"/>
                                        <w:right w:val="none" w:sz="0" w:space="0" w:color="auto"/>
                                      </w:divBdr>
                                      <w:divsChild>
                                        <w:div w:id="75443019">
                                          <w:marLeft w:val="0"/>
                                          <w:marRight w:val="0"/>
                                          <w:marTop w:val="0"/>
                                          <w:marBottom w:val="0"/>
                                          <w:divBdr>
                                            <w:top w:val="none" w:sz="0" w:space="0" w:color="auto"/>
                                            <w:left w:val="none" w:sz="0" w:space="0" w:color="auto"/>
                                            <w:bottom w:val="none" w:sz="0" w:space="0" w:color="auto"/>
                                            <w:right w:val="none" w:sz="0" w:space="0" w:color="auto"/>
                                          </w:divBdr>
                                          <w:divsChild>
                                            <w:div w:id="1570119829">
                                              <w:marLeft w:val="0"/>
                                              <w:marRight w:val="0"/>
                                              <w:marTop w:val="0"/>
                                              <w:marBottom w:val="0"/>
                                              <w:divBdr>
                                                <w:top w:val="none" w:sz="0" w:space="0" w:color="auto"/>
                                                <w:left w:val="none" w:sz="0" w:space="0" w:color="auto"/>
                                                <w:bottom w:val="none" w:sz="0" w:space="0" w:color="auto"/>
                                                <w:right w:val="none" w:sz="0" w:space="0" w:color="auto"/>
                                              </w:divBdr>
                                              <w:divsChild>
                                                <w:div w:id="544604583">
                                                  <w:marLeft w:val="0"/>
                                                  <w:marRight w:val="0"/>
                                                  <w:marTop w:val="0"/>
                                                  <w:marBottom w:val="0"/>
                                                  <w:divBdr>
                                                    <w:top w:val="none" w:sz="0" w:space="0" w:color="auto"/>
                                                    <w:left w:val="none" w:sz="0" w:space="0" w:color="auto"/>
                                                    <w:bottom w:val="none" w:sz="0" w:space="0" w:color="auto"/>
                                                    <w:right w:val="none" w:sz="0" w:space="0" w:color="auto"/>
                                                  </w:divBdr>
                                                  <w:divsChild>
                                                    <w:div w:id="5180254">
                                                      <w:marLeft w:val="0"/>
                                                      <w:marRight w:val="0"/>
                                                      <w:marTop w:val="0"/>
                                                      <w:marBottom w:val="0"/>
                                                      <w:divBdr>
                                                        <w:top w:val="none" w:sz="0" w:space="0" w:color="auto"/>
                                                        <w:left w:val="none" w:sz="0" w:space="0" w:color="auto"/>
                                                        <w:bottom w:val="none" w:sz="0" w:space="0" w:color="auto"/>
                                                        <w:right w:val="none" w:sz="0" w:space="0" w:color="auto"/>
                                                      </w:divBdr>
                                                      <w:divsChild>
                                                        <w:div w:id="1651128824">
                                                          <w:marLeft w:val="0"/>
                                                          <w:marRight w:val="0"/>
                                                          <w:marTop w:val="0"/>
                                                          <w:marBottom w:val="0"/>
                                                          <w:divBdr>
                                                            <w:top w:val="none" w:sz="0" w:space="0" w:color="auto"/>
                                                            <w:left w:val="none" w:sz="0" w:space="0" w:color="auto"/>
                                                            <w:bottom w:val="none" w:sz="0" w:space="0" w:color="auto"/>
                                                            <w:right w:val="none" w:sz="0" w:space="0" w:color="auto"/>
                                                          </w:divBdr>
                                                          <w:divsChild>
                                                            <w:div w:id="410735828">
                                                              <w:marLeft w:val="0"/>
                                                              <w:marRight w:val="0"/>
                                                              <w:marTop w:val="0"/>
                                                              <w:marBottom w:val="0"/>
                                                              <w:divBdr>
                                                                <w:top w:val="none" w:sz="0" w:space="0" w:color="auto"/>
                                                                <w:left w:val="none" w:sz="0" w:space="0" w:color="auto"/>
                                                                <w:bottom w:val="none" w:sz="0" w:space="0" w:color="auto"/>
                                                                <w:right w:val="none" w:sz="0" w:space="0" w:color="auto"/>
                                                              </w:divBdr>
                                                              <w:divsChild>
                                                                <w:div w:id="2046978620">
                                                                  <w:marLeft w:val="0"/>
                                                                  <w:marRight w:val="0"/>
                                                                  <w:marTop w:val="0"/>
                                                                  <w:marBottom w:val="0"/>
                                                                  <w:divBdr>
                                                                    <w:top w:val="none" w:sz="0" w:space="0" w:color="auto"/>
                                                                    <w:left w:val="none" w:sz="0" w:space="0" w:color="auto"/>
                                                                    <w:bottom w:val="none" w:sz="0" w:space="0" w:color="auto"/>
                                                                    <w:right w:val="none" w:sz="0" w:space="0" w:color="auto"/>
                                                                  </w:divBdr>
                                                                  <w:divsChild>
                                                                    <w:div w:id="386926776">
                                                                      <w:marLeft w:val="0"/>
                                                                      <w:marRight w:val="0"/>
                                                                      <w:marTop w:val="0"/>
                                                                      <w:marBottom w:val="0"/>
                                                                      <w:divBdr>
                                                                        <w:top w:val="none" w:sz="0" w:space="0" w:color="auto"/>
                                                                        <w:left w:val="none" w:sz="0" w:space="0" w:color="auto"/>
                                                                        <w:bottom w:val="none" w:sz="0" w:space="0" w:color="auto"/>
                                                                        <w:right w:val="none" w:sz="0" w:space="0" w:color="auto"/>
                                                                      </w:divBdr>
                                                                      <w:divsChild>
                                                                        <w:div w:id="712659154">
                                                                          <w:marLeft w:val="0"/>
                                                                          <w:marRight w:val="0"/>
                                                                          <w:marTop w:val="0"/>
                                                                          <w:marBottom w:val="0"/>
                                                                          <w:divBdr>
                                                                            <w:top w:val="none" w:sz="0" w:space="0" w:color="auto"/>
                                                                            <w:left w:val="none" w:sz="0" w:space="0" w:color="auto"/>
                                                                            <w:bottom w:val="none" w:sz="0" w:space="0" w:color="auto"/>
                                                                            <w:right w:val="none" w:sz="0" w:space="0" w:color="auto"/>
                                                                          </w:divBdr>
                                                                          <w:divsChild>
                                                                            <w:div w:id="1449354962">
                                                                              <w:marLeft w:val="0"/>
                                                                              <w:marRight w:val="0"/>
                                                                              <w:marTop w:val="0"/>
                                                                              <w:marBottom w:val="0"/>
                                                                              <w:divBdr>
                                                                                <w:top w:val="none" w:sz="0" w:space="0" w:color="auto"/>
                                                                                <w:left w:val="none" w:sz="0" w:space="0" w:color="auto"/>
                                                                                <w:bottom w:val="none" w:sz="0" w:space="0" w:color="auto"/>
                                                                                <w:right w:val="none" w:sz="0" w:space="0" w:color="auto"/>
                                                                              </w:divBdr>
                                                                              <w:divsChild>
                                                                                <w:div w:id="1275164462">
                                                                                  <w:marLeft w:val="0"/>
                                                                                  <w:marRight w:val="0"/>
                                                                                  <w:marTop w:val="0"/>
                                                                                  <w:marBottom w:val="0"/>
                                                                                  <w:divBdr>
                                                                                    <w:top w:val="none" w:sz="0" w:space="0" w:color="auto"/>
                                                                                    <w:left w:val="none" w:sz="0" w:space="0" w:color="auto"/>
                                                                                    <w:bottom w:val="none" w:sz="0" w:space="0" w:color="auto"/>
                                                                                    <w:right w:val="none" w:sz="0" w:space="0" w:color="auto"/>
                                                                                  </w:divBdr>
                                                                                  <w:divsChild>
                                                                                    <w:div w:id="263732120">
                                                                                      <w:marLeft w:val="120"/>
                                                                                      <w:marRight w:val="0"/>
                                                                                      <w:marTop w:val="60"/>
                                                                                      <w:marBottom w:val="60"/>
                                                                                      <w:divBdr>
                                                                                        <w:top w:val="none" w:sz="0" w:space="0" w:color="auto"/>
                                                                                        <w:left w:val="none" w:sz="0" w:space="0" w:color="auto"/>
                                                                                        <w:bottom w:val="none" w:sz="0" w:space="0" w:color="auto"/>
                                                                                        <w:right w:val="none" w:sz="0" w:space="0" w:color="auto"/>
                                                                                      </w:divBdr>
                                                                                      <w:divsChild>
                                                                                        <w:div w:id="1250773801">
                                                                                          <w:marLeft w:val="0"/>
                                                                                          <w:marRight w:val="0"/>
                                                                                          <w:marTop w:val="0"/>
                                                                                          <w:marBottom w:val="0"/>
                                                                                          <w:divBdr>
                                                                                            <w:top w:val="none" w:sz="0" w:space="0" w:color="auto"/>
                                                                                            <w:left w:val="none" w:sz="0" w:space="0" w:color="auto"/>
                                                                                            <w:bottom w:val="none" w:sz="0" w:space="0" w:color="auto"/>
                                                                                            <w:right w:val="none" w:sz="0" w:space="0" w:color="auto"/>
                                                                                          </w:divBdr>
                                                                                          <w:divsChild>
                                                                                            <w:div w:id="474952716">
                                                                                              <w:marLeft w:val="0"/>
                                                                                              <w:marRight w:val="0"/>
                                                                                              <w:marTop w:val="0"/>
                                                                                              <w:marBottom w:val="0"/>
                                                                                              <w:divBdr>
                                                                                                <w:top w:val="none" w:sz="0" w:space="0" w:color="auto"/>
                                                                                                <w:left w:val="none" w:sz="0" w:space="0" w:color="auto"/>
                                                                                                <w:bottom w:val="none" w:sz="0" w:space="0" w:color="auto"/>
                                                                                                <w:right w:val="none" w:sz="0" w:space="0" w:color="auto"/>
                                                                                              </w:divBdr>
                                                                                              <w:divsChild>
                                                                                                <w:div w:id="188952613">
                                                                                                  <w:marLeft w:val="0"/>
                                                                                                  <w:marRight w:val="0"/>
                                                                                                  <w:marTop w:val="0"/>
                                                                                                  <w:marBottom w:val="0"/>
                                                                                                  <w:divBdr>
                                                                                                    <w:top w:val="none" w:sz="0" w:space="0" w:color="auto"/>
                                                                                                    <w:left w:val="none" w:sz="0" w:space="0" w:color="auto"/>
                                                                                                    <w:bottom w:val="none" w:sz="0" w:space="0" w:color="auto"/>
                                                                                                    <w:right w:val="none" w:sz="0" w:space="0" w:color="auto"/>
                                                                                                  </w:divBdr>
                                                                                                  <w:divsChild>
                                                                                                    <w:div w:id="419715162">
                                                                                                      <w:marLeft w:val="0"/>
                                                                                                      <w:marRight w:val="0"/>
                                                                                                      <w:marTop w:val="0"/>
                                                                                                      <w:marBottom w:val="0"/>
                                                                                                      <w:divBdr>
                                                                                                        <w:top w:val="none" w:sz="0" w:space="0" w:color="auto"/>
                                                                                                        <w:left w:val="none" w:sz="0" w:space="0" w:color="auto"/>
                                                                                                        <w:bottom w:val="none" w:sz="0" w:space="0" w:color="auto"/>
                                                                                                        <w:right w:val="none" w:sz="0" w:space="0" w:color="auto"/>
                                                                                                      </w:divBdr>
                                                                                                      <w:divsChild>
                                                                                                        <w:div w:id="294875648">
                                                                                                          <w:marLeft w:val="0"/>
                                                                                                          <w:marRight w:val="0"/>
                                                                                                          <w:marTop w:val="0"/>
                                                                                                          <w:marBottom w:val="0"/>
                                                                                                          <w:divBdr>
                                                                                                            <w:top w:val="none" w:sz="0" w:space="0" w:color="auto"/>
                                                                                                            <w:left w:val="none" w:sz="0" w:space="0" w:color="auto"/>
                                                                                                            <w:bottom w:val="none" w:sz="0" w:space="0" w:color="auto"/>
                                                                                                            <w:right w:val="none" w:sz="0" w:space="0" w:color="auto"/>
                                                                                                          </w:divBdr>
                                                                                                          <w:divsChild>
                                                                                                            <w:div w:id="589310639">
                                                                                                              <w:marLeft w:val="0"/>
                                                                                                              <w:marRight w:val="120"/>
                                                                                                              <w:marTop w:val="0"/>
                                                                                                              <w:marBottom w:val="0"/>
                                                                                                              <w:divBdr>
                                                                                                                <w:top w:val="none" w:sz="0" w:space="0" w:color="auto"/>
                                                                                                                <w:left w:val="none" w:sz="0" w:space="0" w:color="auto"/>
                                                                                                                <w:bottom w:val="none" w:sz="0" w:space="0" w:color="auto"/>
                                                                                                                <w:right w:val="none" w:sz="0" w:space="0" w:color="auto"/>
                                                                                                              </w:divBdr>
                                                                                                              <w:divsChild>
                                                                                                                <w:div w:id="1924484155">
                                                                                                                  <w:marLeft w:val="0"/>
                                                                                                                  <w:marRight w:val="0"/>
                                                                                                                  <w:marTop w:val="0"/>
                                                                                                                  <w:marBottom w:val="0"/>
                                                                                                                  <w:divBdr>
                                                                                                                    <w:top w:val="single" w:sz="6" w:space="0" w:color="D1D1D1"/>
                                                                                                                    <w:left w:val="single" w:sz="6" w:space="0" w:color="D1D1D1"/>
                                                                                                                    <w:bottom w:val="single" w:sz="6" w:space="0" w:color="D1D1D1"/>
                                                                                                                    <w:right w:val="single" w:sz="6" w:space="0" w:color="D1D1D1"/>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9062288">
          <w:marLeft w:val="0"/>
          <w:marRight w:val="0"/>
          <w:marTop w:val="0"/>
          <w:marBottom w:val="0"/>
          <w:divBdr>
            <w:top w:val="none" w:sz="0" w:space="0" w:color="auto"/>
            <w:left w:val="none" w:sz="0" w:space="0" w:color="auto"/>
            <w:bottom w:val="none" w:sz="0" w:space="0" w:color="auto"/>
            <w:right w:val="none" w:sz="0" w:space="0" w:color="auto"/>
          </w:divBdr>
          <w:divsChild>
            <w:div w:id="1811021860">
              <w:marLeft w:val="0"/>
              <w:marRight w:val="0"/>
              <w:marTop w:val="0"/>
              <w:marBottom w:val="0"/>
              <w:divBdr>
                <w:top w:val="none" w:sz="0" w:space="0" w:color="auto"/>
                <w:left w:val="none" w:sz="0" w:space="0" w:color="auto"/>
                <w:bottom w:val="none" w:sz="0" w:space="0" w:color="auto"/>
                <w:right w:val="none" w:sz="0" w:space="0" w:color="auto"/>
              </w:divBdr>
              <w:divsChild>
                <w:div w:id="1686904250">
                  <w:marLeft w:val="0"/>
                  <w:marRight w:val="0"/>
                  <w:marTop w:val="0"/>
                  <w:marBottom w:val="0"/>
                  <w:divBdr>
                    <w:top w:val="none" w:sz="0" w:space="0" w:color="auto"/>
                    <w:left w:val="none" w:sz="0" w:space="0" w:color="auto"/>
                    <w:bottom w:val="none" w:sz="0" w:space="0" w:color="auto"/>
                    <w:right w:val="none" w:sz="0" w:space="0" w:color="auto"/>
                  </w:divBdr>
                  <w:divsChild>
                    <w:div w:id="895706215">
                      <w:marLeft w:val="0"/>
                      <w:marRight w:val="0"/>
                      <w:marTop w:val="100"/>
                      <w:marBottom w:val="100"/>
                      <w:divBdr>
                        <w:top w:val="none" w:sz="0" w:space="0" w:color="auto"/>
                        <w:left w:val="none" w:sz="0" w:space="0" w:color="auto"/>
                        <w:bottom w:val="none" w:sz="0" w:space="0" w:color="auto"/>
                        <w:right w:val="none" w:sz="0" w:space="0" w:color="auto"/>
                      </w:divBdr>
                      <w:divsChild>
                        <w:div w:id="1808929941">
                          <w:marLeft w:val="0"/>
                          <w:marRight w:val="0"/>
                          <w:marTop w:val="0"/>
                          <w:marBottom w:val="0"/>
                          <w:divBdr>
                            <w:top w:val="none" w:sz="0" w:space="0" w:color="auto"/>
                            <w:left w:val="none" w:sz="0" w:space="0" w:color="auto"/>
                            <w:bottom w:val="none" w:sz="0" w:space="0" w:color="auto"/>
                            <w:right w:val="none" w:sz="0" w:space="0" w:color="auto"/>
                          </w:divBdr>
                          <w:divsChild>
                            <w:div w:id="104618083">
                              <w:marLeft w:val="0"/>
                              <w:marRight w:val="0"/>
                              <w:marTop w:val="0"/>
                              <w:marBottom w:val="0"/>
                              <w:divBdr>
                                <w:top w:val="single" w:sz="6" w:space="2" w:color="D1D1D1"/>
                                <w:left w:val="single" w:sz="6" w:space="0" w:color="D1D1D1"/>
                                <w:bottom w:val="single" w:sz="6" w:space="4" w:color="D1D1D1"/>
                                <w:right w:val="single" w:sz="6" w:space="0" w:color="D1D1D1"/>
                              </w:divBdr>
                              <w:divsChild>
                                <w:div w:id="1868906307">
                                  <w:marLeft w:val="0"/>
                                  <w:marRight w:val="0"/>
                                  <w:marTop w:val="30"/>
                                  <w:marBottom w:val="0"/>
                                  <w:divBdr>
                                    <w:top w:val="none" w:sz="0" w:space="0" w:color="auto"/>
                                    <w:left w:val="none" w:sz="0" w:space="0" w:color="auto"/>
                                    <w:bottom w:val="none" w:sz="0" w:space="0" w:color="auto"/>
                                    <w:right w:val="none" w:sz="0" w:space="0" w:color="auto"/>
                                  </w:divBdr>
                                  <w:divsChild>
                                    <w:div w:id="203962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263732">
      <w:bodyDiv w:val="1"/>
      <w:marLeft w:val="0"/>
      <w:marRight w:val="0"/>
      <w:marTop w:val="0"/>
      <w:marBottom w:val="0"/>
      <w:divBdr>
        <w:top w:val="none" w:sz="0" w:space="0" w:color="auto"/>
        <w:left w:val="none" w:sz="0" w:space="0" w:color="auto"/>
        <w:bottom w:val="none" w:sz="0" w:space="0" w:color="auto"/>
        <w:right w:val="none" w:sz="0" w:space="0" w:color="auto"/>
      </w:divBdr>
    </w:div>
    <w:div w:id="1486631165">
      <w:bodyDiv w:val="1"/>
      <w:marLeft w:val="0"/>
      <w:marRight w:val="0"/>
      <w:marTop w:val="0"/>
      <w:marBottom w:val="0"/>
      <w:divBdr>
        <w:top w:val="none" w:sz="0" w:space="0" w:color="auto"/>
        <w:left w:val="none" w:sz="0" w:space="0" w:color="auto"/>
        <w:bottom w:val="none" w:sz="0" w:space="0" w:color="auto"/>
        <w:right w:val="none" w:sz="0" w:space="0" w:color="auto"/>
      </w:divBdr>
    </w:div>
    <w:div w:id="1492675957">
      <w:bodyDiv w:val="1"/>
      <w:marLeft w:val="0"/>
      <w:marRight w:val="0"/>
      <w:marTop w:val="0"/>
      <w:marBottom w:val="0"/>
      <w:divBdr>
        <w:top w:val="none" w:sz="0" w:space="0" w:color="auto"/>
        <w:left w:val="none" w:sz="0" w:space="0" w:color="auto"/>
        <w:bottom w:val="none" w:sz="0" w:space="0" w:color="auto"/>
        <w:right w:val="none" w:sz="0" w:space="0" w:color="auto"/>
      </w:divBdr>
      <w:divsChild>
        <w:div w:id="1877354851">
          <w:marLeft w:val="0"/>
          <w:marRight w:val="0"/>
          <w:marTop w:val="0"/>
          <w:marBottom w:val="0"/>
          <w:divBdr>
            <w:top w:val="none" w:sz="0" w:space="0" w:color="auto"/>
            <w:left w:val="none" w:sz="0" w:space="0" w:color="auto"/>
            <w:bottom w:val="none" w:sz="0" w:space="0" w:color="auto"/>
            <w:right w:val="none" w:sz="0" w:space="0" w:color="auto"/>
          </w:divBdr>
          <w:divsChild>
            <w:div w:id="1035546487">
              <w:marLeft w:val="0"/>
              <w:marRight w:val="0"/>
              <w:marTop w:val="0"/>
              <w:marBottom w:val="0"/>
              <w:divBdr>
                <w:top w:val="none" w:sz="0" w:space="0" w:color="auto"/>
                <w:left w:val="none" w:sz="0" w:space="0" w:color="auto"/>
                <w:bottom w:val="none" w:sz="0" w:space="0" w:color="auto"/>
                <w:right w:val="none" w:sz="0" w:space="0" w:color="auto"/>
              </w:divBdr>
              <w:divsChild>
                <w:div w:id="1298141157">
                  <w:marLeft w:val="0"/>
                  <w:marRight w:val="0"/>
                  <w:marTop w:val="0"/>
                  <w:marBottom w:val="0"/>
                  <w:divBdr>
                    <w:top w:val="none" w:sz="0" w:space="0" w:color="auto"/>
                    <w:left w:val="none" w:sz="0" w:space="0" w:color="auto"/>
                    <w:bottom w:val="none" w:sz="0" w:space="0" w:color="auto"/>
                    <w:right w:val="none" w:sz="0" w:space="0" w:color="auto"/>
                  </w:divBdr>
                  <w:divsChild>
                    <w:div w:id="1103455551">
                      <w:marLeft w:val="0"/>
                      <w:marRight w:val="0"/>
                      <w:marTop w:val="0"/>
                      <w:marBottom w:val="0"/>
                      <w:divBdr>
                        <w:top w:val="none" w:sz="0" w:space="0" w:color="auto"/>
                        <w:left w:val="none" w:sz="0" w:space="0" w:color="auto"/>
                        <w:bottom w:val="none" w:sz="0" w:space="0" w:color="auto"/>
                        <w:right w:val="none" w:sz="0" w:space="0" w:color="auto"/>
                      </w:divBdr>
                      <w:divsChild>
                        <w:div w:id="1057320325">
                          <w:marLeft w:val="0"/>
                          <w:marRight w:val="0"/>
                          <w:marTop w:val="0"/>
                          <w:marBottom w:val="0"/>
                          <w:divBdr>
                            <w:top w:val="none" w:sz="0" w:space="0" w:color="auto"/>
                            <w:left w:val="none" w:sz="0" w:space="0" w:color="auto"/>
                            <w:bottom w:val="none" w:sz="0" w:space="0" w:color="auto"/>
                            <w:right w:val="none" w:sz="0" w:space="0" w:color="auto"/>
                          </w:divBdr>
                          <w:divsChild>
                            <w:div w:id="12014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593059">
      <w:bodyDiv w:val="1"/>
      <w:marLeft w:val="0"/>
      <w:marRight w:val="0"/>
      <w:marTop w:val="0"/>
      <w:marBottom w:val="0"/>
      <w:divBdr>
        <w:top w:val="none" w:sz="0" w:space="0" w:color="auto"/>
        <w:left w:val="none" w:sz="0" w:space="0" w:color="auto"/>
        <w:bottom w:val="none" w:sz="0" w:space="0" w:color="auto"/>
        <w:right w:val="none" w:sz="0" w:space="0" w:color="auto"/>
      </w:divBdr>
    </w:div>
    <w:div w:id="1581058166">
      <w:bodyDiv w:val="1"/>
      <w:marLeft w:val="0"/>
      <w:marRight w:val="0"/>
      <w:marTop w:val="0"/>
      <w:marBottom w:val="0"/>
      <w:divBdr>
        <w:top w:val="none" w:sz="0" w:space="0" w:color="auto"/>
        <w:left w:val="none" w:sz="0" w:space="0" w:color="auto"/>
        <w:bottom w:val="none" w:sz="0" w:space="0" w:color="auto"/>
        <w:right w:val="none" w:sz="0" w:space="0" w:color="auto"/>
      </w:divBdr>
    </w:div>
    <w:div w:id="1595438876">
      <w:bodyDiv w:val="1"/>
      <w:marLeft w:val="0"/>
      <w:marRight w:val="0"/>
      <w:marTop w:val="0"/>
      <w:marBottom w:val="0"/>
      <w:divBdr>
        <w:top w:val="none" w:sz="0" w:space="0" w:color="auto"/>
        <w:left w:val="none" w:sz="0" w:space="0" w:color="auto"/>
        <w:bottom w:val="none" w:sz="0" w:space="0" w:color="auto"/>
        <w:right w:val="none" w:sz="0" w:space="0" w:color="auto"/>
      </w:divBdr>
    </w:div>
    <w:div w:id="1610966565">
      <w:bodyDiv w:val="1"/>
      <w:marLeft w:val="0"/>
      <w:marRight w:val="0"/>
      <w:marTop w:val="0"/>
      <w:marBottom w:val="0"/>
      <w:divBdr>
        <w:top w:val="none" w:sz="0" w:space="0" w:color="auto"/>
        <w:left w:val="none" w:sz="0" w:space="0" w:color="auto"/>
        <w:bottom w:val="none" w:sz="0" w:space="0" w:color="auto"/>
        <w:right w:val="none" w:sz="0" w:space="0" w:color="auto"/>
      </w:divBdr>
    </w:div>
    <w:div w:id="1614511984">
      <w:bodyDiv w:val="1"/>
      <w:marLeft w:val="0"/>
      <w:marRight w:val="0"/>
      <w:marTop w:val="0"/>
      <w:marBottom w:val="0"/>
      <w:divBdr>
        <w:top w:val="none" w:sz="0" w:space="0" w:color="auto"/>
        <w:left w:val="none" w:sz="0" w:space="0" w:color="auto"/>
        <w:bottom w:val="none" w:sz="0" w:space="0" w:color="auto"/>
        <w:right w:val="none" w:sz="0" w:space="0" w:color="auto"/>
      </w:divBdr>
    </w:div>
    <w:div w:id="1625117426">
      <w:bodyDiv w:val="1"/>
      <w:marLeft w:val="0"/>
      <w:marRight w:val="0"/>
      <w:marTop w:val="0"/>
      <w:marBottom w:val="0"/>
      <w:divBdr>
        <w:top w:val="none" w:sz="0" w:space="0" w:color="auto"/>
        <w:left w:val="none" w:sz="0" w:space="0" w:color="auto"/>
        <w:bottom w:val="none" w:sz="0" w:space="0" w:color="auto"/>
        <w:right w:val="none" w:sz="0" w:space="0" w:color="auto"/>
      </w:divBdr>
    </w:div>
    <w:div w:id="1655378995">
      <w:bodyDiv w:val="1"/>
      <w:marLeft w:val="0"/>
      <w:marRight w:val="0"/>
      <w:marTop w:val="0"/>
      <w:marBottom w:val="0"/>
      <w:divBdr>
        <w:top w:val="none" w:sz="0" w:space="0" w:color="auto"/>
        <w:left w:val="none" w:sz="0" w:space="0" w:color="auto"/>
        <w:bottom w:val="none" w:sz="0" w:space="0" w:color="auto"/>
        <w:right w:val="none" w:sz="0" w:space="0" w:color="auto"/>
      </w:divBdr>
    </w:div>
    <w:div w:id="1665277252">
      <w:bodyDiv w:val="1"/>
      <w:marLeft w:val="0"/>
      <w:marRight w:val="0"/>
      <w:marTop w:val="0"/>
      <w:marBottom w:val="0"/>
      <w:divBdr>
        <w:top w:val="none" w:sz="0" w:space="0" w:color="auto"/>
        <w:left w:val="none" w:sz="0" w:space="0" w:color="auto"/>
        <w:bottom w:val="none" w:sz="0" w:space="0" w:color="auto"/>
        <w:right w:val="none" w:sz="0" w:space="0" w:color="auto"/>
      </w:divBdr>
    </w:div>
    <w:div w:id="1675377628">
      <w:bodyDiv w:val="1"/>
      <w:marLeft w:val="0"/>
      <w:marRight w:val="0"/>
      <w:marTop w:val="0"/>
      <w:marBottom w:val="0"/>
      <w:divBdr>
        <w:top w:val="none" w:sz="0" w:space="0" w:color="auto"/>
        <w:left w:val="none" w:sz="0" w:space="0" w:color="auto"/>
        <w:bottom w:val="none" w:sz="0" w:space="0" w:color="auto"/>
        <w:right w:val="none" w:sz="0" w:space="0" w:color="auto"/>
      </w:divBdr>
    </w:div>
    <w:div w:id="1696153366">
      <w:bodyDiv w:val="1"/>
      <w:marLeft w:val="0"/>
      <w:marRight w:val="0"/>
      <w:marTop w:val="0"/>
      <w:marBottom w:val="0"/>
      <w:divBdr>
        <w:top w:val="none" w:sz="0" w:space="0" w:color="auto"/>
        <w:left w:val="none" w:sz="0" w:space="0" w:color="auto"/>
        <w:bottom w:val="none" w:sz="0" w:space="0" w:color="auto"/>
        <w:right w:val="none" w:sz="0" w:space="0" w:color="auto"/>
      </w:divBdr>
    </w:div>
    <w:div w:id="1702899918">
      <w:bodyDiv w:val="1"/>
      <w:marLeft w:val="0"/>
      <w:marRight w:val="0"/>
      <w:marTop w:val="0"/>
      <w:marBottom w:val="0"/>
      <w:divBdr>
        <w:top w:val="none" w:sz="0" w:space="0" w:color="auto"/>
        <w:left w:val="none" w:sz="0" w:space="0" w:color="auto"/>
        <w:bottom w:val="none" w:sz="0" w:space="0" w:color="auto"/>
        <w:right w:val="none" w:sz="0" w:space="0" w:color="auto"/>
      </w:divBdr>
    </w:div>
    <w:div w:id="1720006714">
      <w:bodyDiv w:val="1"/>
      <w:marLeft w:val="0"/>
      <w:marRight w:val="0"/>
      <w:marTop w:val="0"/>
      <w:marBottom w:val="0"/>
      <w:divBdr>
        <w:top w:val="none" w:sz="0" w:space="0" w:color="auto"/>
        <w:left w:val="none" w:sz="0" w:space="0" w:color="auto"/>
        <w:bottom w:val="none" w:sz="0" w:space="0" w:color="auto"/>
        <w:right w:val="none" w:sz="0" w:space="0" w:color="auto"/>
      </w:divBdr>
    </w:div>
    <w:div w:id="1740443585">
      <w:bodyDiv w:val="1"/>
      <w:marLeft w:val="0"/>
      <w:marRight w:val="0"/>
      <w:marTop w:val="0"/>
      <w:marBottom w:val="0"/>
      <w:divBdr>
        <w:top w:val="none" w:sz="0" w:space="0" w:color="auto"/>
        <w:left w:val="none" w:sz="0" w:space="0" w:color="auto"/>
        <w:bottom w:val="none" w:sz="0" w:space="0" w:color="auto"/>
        <w:right w:val="none" w:sz="0" w:space="0" w:color="auto"/>
      </w:divBdr>
    </w:div>
    <w:div w:id="1742681712">
      <w:bodyDiv w:val="1"/>
      <w:marLeft w:val="0"/>
      <w:marRight w:val="0"/>
      <w:marTop w:val="0"/>
      <w:marBottom w:val="0"/>
      <w:divBdr>
        <w:top w:val="none" w:sz="0" w:space="0" w:color="auto"/>
        <w:left w:val="none" w:sz="0" w:space="0" w:color="auto"/>
        <w:bottom w:val="none" w:sz="0" w:space="0" w:color="auto"/>
        <w:right w:val="none" w:sz="0" w:space="0" w:color="auto"/>
      </w:divBdr>
    </w:div>
    <w:div w:id="1750930843">
      <w:bodyDiv w:val="1"/>
      <w:marLeft w:val="0"/>
      <w:marRight w:val="0"/>
      <w:marTop w:val="0"/>
      <w:marBottom w:val="0"/>
      <w:divBdr>
        <w:top w:val="none" w:sz="0" w:space="0" w:color="auto"/>
        <w:left w:val="none" w:sz="0" w:space="0" w:color="auto"/>
        <w:bottom w:val="none" w:sz="0" w:space="0" w:color="auto"/>
        <w:right w:val="none" w:sz="0" w:space="0" w:color="auto"/>
      </w:divBdr>
    </w:div>
    <w:div w:id="1766077801">
      <w:bodyDiv w:val="1"/>
      <w:marLeft w:val="0"/>
      <w:marRight w:val="0"/>
      <w:marTop w:val="0"/>
      <w:marBottom w:val="0"/>
      <w:divBdr>
        <w:top w:val="none" w:sz="0" w:space="0" w:color="auto"/>
        <w:left w:val="none" w:sz="0" w:space="0" w:color="auto"/>
        <w:bottom w:val="none" w:sz="0" w:space="0" w:color="auto"/>
        <w:right w:val="none" w:sz="0" w:space="0" w:color="auto"/>
      </w:divBdr>
    </w:div>
    <w:div w:id="1789621137">
      <w:bodyDiv w:val="1"/>
      <w:marLeft w:val="0"/>
      <w:marRight w:val="0"/>
      <w:marTop w:val="0"/>
      <w:marBottom w:val="0"/>
      <w:divBdr>
        <w:top w:val="none" w:sz="0" w:space="0" w:color="auto"/>
        <w:left w:val="none" w:sz="0" w:space="0" w:color="auto"/>
        <w:bottom w:val="none" w:sz="0" w:space="0" w:color="auto"/>
        <w:right w:val="none" w:sz="0" w:space="0" w:color="auto"/>
      </w:divBdr>
    </w:div>
    <w:div w:id="1793355242">
      <w:bodyDiv w:val="1"/>
      <w:marLeft w:val="0"/>
      <w:marRight w:val="0"/>
      <w:marTop w:val="0"/>
      <w:marBottom w:val="0"/>
      <w:divBdr>
        <w:top w:val="none" w:sz="0" w:space="0" w:color="auto"/>
        <w:left w:val="none" w:sz="0" w:space="0" w:color="auto"/>
        <w:bottom w:val="none" w:sz="0" w:space="0" w:color="auto"/>
        <w:right w:val="none" w:sz="0" w:space="0" w:color="auto"/>
      </w:divBdr>
    </w:div>
    <w:div w:id="1807700100">
      <w:bodyDiv w:val="1"/>
      <w:marLeft w:val="0"/>
      <w:marRight w:val="0"/>
      <w:marTop w:val="0"/>
      <w:marBottom w:val="0"/>
      <w:divBdr>
        <w:top w:val="none" w:sz="0" w:space="0" w:color="auto"/>
        <w:left w:val="none" w:sz="0" w:space="0" w:color="auto"/>
        <w:bottom w:val="none" w:sz="0" w:space="0" w:color="auto"/>
        <w:right w:val="none" w:sz="0" w:space="0" w:color="auto"/>
      </w:divBdr>
    </w:div>
    <w:div w:id="1827092362">
      <w:bodyDiv w:val="1"/>
      <w:marLeft w:val="0"/>
      <w:marRight w:val="0"/>
      <w:marTop w:val="0"/>
      <w:marBottom w:val="0"/>
      <w:divBdr>
        <w:top w:val="none" w:sz="0" w:space="0" w:color="auto"/>
        <w:left w:val="none" w:sz="0" w:space="0" w:color="auto"/>
        <w:bottom w:val="none" w:sz="0" w:space="0" w:color="auto"/>
        <w:right w:val="none" w:sz="0" w:space="0" w:color="auto"/>
      </w:divBdr>
    </w:div>
    <w:div w:id="1897810311">
      <w:bodyDiv w:val="1"/>
      <w:marLeft w:val="0"/>
      <w:marRight w:val="0"/>
      <w:marTop w:val="0"/>
      <w:marBottom w:val="0"/>
      <w:divBdr>
        <w:top w:val="none" w:sz="0" w:space="0" w:color="auto"/>
        <w:left w:val="none" w:sz="0" w:space="0" w:color="auto"/>
        <w:bottom w:val="none" w:sz="0" w:space="0" w:color="auto"/>
        <w:right w:val="none" w:sz="0" w:space="0" w:color="auto"/>
      </w:divBdr>
    </w:div>
    <w:div w:id="1906262295">
      <w:bodyDiv w:val="1"/>
      <w:marLeft w:val="0"/>
      <w:marRight w:val="0"/>
      <w:marTop w:val="0"/>
      <w:marBottom w:val="0"/>
      <w:divBdr>
        <w:top w:val="none" w:sz="0" w:space="0" w:color="auto"/>
        <w:left w:val="none" w:sz="0" w:space="0" w:color="auto"/>
        <w:bottom w:val="none" w:sz="0" w:space="0" w:color="auto"/>
        <w:right w:val="none" w:sz="0" w:space="0" w:color="auto"/>
      </w:divBdr>
    </w:div>
    <w:div w:id="1918438743">
      <w:bodyDiv w:val="1"/>
      <w:marLeft w:val="0"/>
      <w:marRight w:val="0"/>
      <w:marTop w:val="0"/>
      <w:marBottom w:val="0"/>
      <w:divBdr>
        <w:top w:val="none" w:sz="0" w:space="0" w:color="auto"/>
        <w:left w:val="none" w:sz="0" w:space="0" w:color="auto"/>
        <w:bottom w:val="none" w:sz="0" w:space="0" w:color="auto"/>
        <w:right w:val="none" w:sz="0" w:space="0" w:color="auto"/>
      </w:divBdr>
    </w:div>
    <w:div w:id="1919051170">
      <w:bodyDiv w:val="1"/>
      <w:marLeft w:val="0"/>
      <w:marRight w:val="0"/>
      <w:marTop w:val="0"/>
      <w:marBottom w:val="0"/>
      <w:divBdr>
        <w:top w:val="none" w:sz="0" w:space="0" w:color="auto"/>
        <w:left w:val="none" w:sz="0" w:space="0" w:color="auto"/>
        <w:bottom w:val="none" w:sz="0" w:space="0" w:color="auto"/>
        <w:right w:val="none" w:sz="0" w:space="0" w:color="auto"/>
      </w:divBdr>
    </w:div>
    <w:div w:id="1956329029">
      <w:bodyDiv w:val="1"/>
      <w:marLeft w:val="0"/>
      <w:marRight w:val="0"/>
      <w:marTop w:val="0"/>
      <w:marBottom w:val="0"/>
      <w:divBdr>
        <w:top w:val="none" w:sz="0" w:space="0" w:color="auto"/>
        <w:left w:val="none" w:sz="0" w:space="0" w:color="auto"/>
        <w:bottom w:val="none" w:sz="0" w:space="0" w:color="auto"/>
        <w:right w:val="none" w:sz="0" w:space="0" w:color="auto"/>
      </w:divBdr>
    </w:div>
    <w:div w:id="1959871908">
      <w:bodyDiv w:val="1"/>
      <w:marLeft w:val="0"/>
      <w:marRight w:val="0"/>
      <w:marTop w:val="0"/>
      <w:marBottom w:val="0"/>
      <w:divBdr>
        <w:top w:val="none" w:sz="0" w:space="0" w:color="auto"/>
        <w:left w:val="none" w:sz="0" w:space="0" w:color="auto"/>
        <w:bottom w:val="none" w:sz="0" w:space="0" w:color="auto"/>
        <w:right w:val="none" w:sz="0" w:space="0" w:color="auto"/>
      </w:divBdr>
    </w:div>
    <w:div w:id="1960986160">
      <w:bodyDiv w:val="1"/>
      <w:marLeft w:val="0"/>
      <w:marRight w:val="0"/>
      <w:marTop w:val="0"/>
      <w:marBottom w:val="0"/>
      <w:divBdr>
        <w:top w:val="none" w:sz="0" w:space="0" w:color="auto"/>
        <w:left w:val="none" w:sz="0" w:space="0" w:color="auto"/>
        <w:bottom w:val="none" w:sz="0" w:space="0" w:color="auto"/>
        <w:right w:val="none" w:sz="0" w:space="0" w:color="auto"/>
      </w:divBdr>
    </w:div>
    <w:div w:id="1962491356">
      <w:bodyDiv w:val="1"/>
      <w:marLeft w:val="0"/>
      <w:marRight w:val="0"/>
      <w:marTop w:val="0"/>
      <w:marBottom w:val="0"/>
      <w:divBdr>
        <w:top w:val="none" w:sz="0" w:space="0" w:color="auto"/>
        <w:left w:val="none" w:sz="0" w:space="0" w:color="auto"/>
        <w:bottom w:val="none" w:sz="0" w:space="0" w:color="auto"/>
        <w:right w:val="none" w:sz="0" w:space="0" w:color="auto"/>
      </w:divBdr>
    </w:div>
    <w:div w:id="1963730761">
      <w:bodyDiv w:val="1"/>
      <w:marLeft w:val="0"/>
      <w:marRight w:val="0"/>
      <w:marTop w:val="0"/>
      <w:marBottom w:val="0"/>
      <w:divBdr>
        <w:top w:val="none" w:sz="0" w:space="0" w:color="auto"/>
        <w:left w:val="none" w:sz="0" w:space="0" w:color="auto"/>
        <w:bottom w:val="none" w:sz="0" w:space="0" w:color="auto"/>
        <w:right w:val="none" w:sz="0" w:space="0" w:color="auto"/>
      </w:divBdr>
    </w:div>
    <w:div w:id="1970937954">
      <w:bodyDiv w:val="1"/>
      <w:marLeft w:val="0"/>
      <w:marRight w:val="0"/>
      <w:marTop w:val="0"/>
      <w:marBottom w:val="0"/>
      <w:divBdr>
        <w:top w:val="none" w:sz="0" w:space="0" w:color="auto"/>
        <w:left w:val="none" w:sz="0" w:space="0" w:color="auto"/>
        <w:bottom w:val="none" w:sz="0" w:space="0" w:color="auto"/>
        <w:right w:val="none" w:sz="0" w:space="0" w:color="auto"/>
      </w:divBdr>
    </w:div>
    <w:div w:id="2013946181">
      <w:bodyDiv w:val="1"/>
      <w:marLeft w:val="0"/>
      <w:marRight w:val="0"/>
      <w:marTop w:val="0"/>
      <w:marBottom w:val="0"/>
      <w:divBdr>
        <w:top w:val="none" w:sz="0" w:space="0" w:color="auto"/>
        <w:left w:val="none" w:sz="0" w:space="0" w:color="auto"/>
        <w:bottom w:val="none" w:sz="0" w:space="0" w:color="auto"/>
        <w:right w:val="none" w:sz="0" w:space="0" w:color="auto"/>
      </w:divBdr>
    </w:div>
    <w:div w:id="2025669335">
      <w:bodyDiv w:val="1"/>
      <w:marLeft w:val="0"/>
      <w:marRight w:val="0"/>
      <w:marTop w:val="0"/>
      <w:marBottom w:val="0"/>
      <w:divBdr>
        <w:top w:val="none" w:sz="0" w:space="0" w:color="auto"/>
        <w:left w:val="none" w:sz="0" w:space="0" w:color="auto"/>
        <w:bottom w:val="none" w:sz="0" w:space="0" w:color="auto"/>
        <w:right w:val="none" w:sz="0" w:space="0" w:color="auto"/>
      </w:divBdr>
    </w:div>
    <w:div w:id="2047219638">
      <w:bodyDiv w:val="1"/>
      <w:marLeft w:val="0"/>
      <w:marRight w:val="0"/>
      <w:marTop w:val="0"/>
      <w:marBottom w:val="0"/>
      <w:divBdr>
        <w:top w:val="none" w:sz="0" w:space="0" w:color="auto"/>
        <w:left w:val="none" w:sz="0" w:space="0" w:color="auto"/>
        <w:bottom w:val="none" w:sz="0" w:space="0" w:color="auto"/>
        <w:right w:val="none" w:sz="0" w:space="0" w:color="auto"/>
      </w:divBdr>
      <w:divsChild>
        <w:div w:id="313729573">
          <w:marLeft w:val="0"/>
          <w:marRight w:val="0"/>
          <w:marTop w:val="0"/>
          <w:marBottom w:val="0"/>
          <w:divBdr>
            <w:top w:val="none" w:sz="0" w:space="0" w:color="auto"/>
            <w:left w:val="none" w:sz="0" w:space="0" w:color="auto"/>
            <w:bottom w:val="none" w:sz="0" w:space="0" w:color="auto"/>
            <w:right w:val="none" w:sz="0" w:space="0" w:color="auto"/>
          </w:divBdr>
          <w:divsChild>
            <w:div w:id="1151486585">
              <w:marLeft w:val="0"/>
              <w:marRight w:val="0"/>
              <w:marTop w:val="0"/>
              <w:marBottom w:val="0"/>
              <w:divBdr>
                <w:top w:val="none" w:sz="0" w:space="0" w:color="auto"/>
                <w:left w:val="none" w:sz="0" w:space="0" w:color="auto"/>
                <w:bottom w:val="none" w:sz="0" w:space="0" w:color="auto"/>
                <w:right w:val="none" w:sz="0" w:space="0" w:color="auto"/>
              </w:divBdr>
              <w:divsChild>
                <w:div w:id="2036808993">
                  <w:marLeft w:val="0"/>
                  <w:marRight w:val="0"/>
                  <w:marTop w:val="0"/>
                  <w:marBottom w:val="0"/>
                  <w:divBdr>
                    <w:top w:val="none" w:sz="0" w:space="0" w:color="auto"/>
                    <w:left w:val="none" w:sz="0" w:space="0" w:color="auto"/>
                    <w:bottom w:val="none" w:sz="0" w:space="0" w:color="auto"/>
                    <w:right w:val="none" w:sz="0" w:space="0" w:color="auto"/>
                  </w:divBdr>
                  <w:divsChild>
                    <w:div w:id="1118842289">
                      <w:marLeft w:val="0"/>
                      <w:marRight w:val="0"/>
                      <w:marTop w:val="0"/>
                      <w:marBottom w:val="0"/>
                      <w:divBdr>
                        <w:top w:val="none" w:sz="0" w:space="0" w:color="auto"/>
                        <w:left w:val="none" w:sz="0" w:space="0" w:color="auto"/>
                        <w:bottom w:val="none" w:sz="0" w:space="0" w:color="auto"/>
                        <w:right w:val="none" w:sz="0" w:space="0" w:color="auto"/>
                      </w:divBdr>
                      <w:divsChild>
                        <w:div w:id="234172765">
                          <w:marLeft w:val="0"/>
                          <w:marRight w:val="0"/>
                          <w:marTop w:val="0"/>
                          <w:marBottom w:val="0"/>
                          <w:divBdr>
                            <w:top w:val="none" w:sz="0" w:space="0" w:color="auto"/>
                            <w:left w:val="none" w:sz="0" w:space="0" w:color="auto"/>
                            <w:bottom w:val="none" w:sz="0" w:space="0" w:color="auto"/>
                            <w:right w:val="none" w:sz="0" w:space="0" w:color="auto"/>
                          </w:divBdr>
                          <w:divsChild>
                            <w:div w:id="168389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290934">
      <w:bodyDiv w:val="1"/>
      <w:marLeft w:val="0"/>
      <w:marRight w:val="0"/>
      <w:marTop w:val="0"/>
      <w:marBottom w:val="0"/>
      <w:divBdr>
        <w:top w:val="none" w:sz="0" w:space="0" w:color="auto"/>
        <w:left w:val="none" w:sz="0" w:space="0" w:color="auto"/>
        <w:bottom w:val="none" w:sz="0" w:space="0" w:color="auto"/>
        <w:right w:val="none" w:sz="0" w:space="0" w:color="auto"/>
      </w:divBdr>
    </w:div>
    <w:div w:id="2075228242">
      <w:bodyDiv w:val="1"/>
      <w:marLeft w:val="0"/>
      <w:marRight w:val="0"/>
      <w:marTop w:val="0"/>
      <w:marBottom w:val="0"/>
      <w:divBdr>
        <w:top w:val="none" w:sz="0" w:space="0" w:color="auto"/>
        <w:left w:val="none" w:sz="0" w:space="0" w:color="auto"/>
        <w:bottom w:val="none" w:sz="0" w:space="0" w:color="auto"/>
        <w:right w:val="none" w:sz="0" w:space="0" w:color="auto"/>
      </w:divBdr>
    </w:div>
    <w:div w:id="2084334759">
      <w:bodyDiv w:val="1"/>
      <w:marLeft w:val="0"/>
      <w:marRight w:val="0"/>
      <w:marTop w:val="0"/>
      <w:marBottom w:val="0"/>
      <w:divBdr>
        <w:top w:val="none" w:sz="0" w:space="0" w:color="auto"/>
        <w:left w:val="none" w:sz="0" w:space="0" w:color="auto"/>
        <w:bottom w:val="none" w:sz="0" w:space="0" w:color="auto"/>
        <w:right w:val="none" w:sz="0" w:space="0" w:color="auto"/>
      </w:divBdr>
      <w:divsChild>
        <w:div w:id="1894727707">
          <w:marLeft w:val="0"/>
          <w:marRight w:val="0"/>
          <w:marTop w:val="0"/>
          <w:marBottom w:val="0"/>
          <w:divBdr>
            <w:top w:val="none" w:sz="0" w:space="0" w:color="auto"/>
            <w:left w:val="none" w:sz="0" w:space="0" w:color="auto"/>
            <w:bottom w:val="none" w:sz="0" w:space="0" w:color="auto"/>
            <w:right w:val="none" w:sz="0" w:space="0" w:color="auto"/>
          </w:divBdr>
          <w:divsChild>
            <w:div w:id="326055459">
              <w:marLeft w:val="0"/>
              <w:marRight w:val="0"/>
              <w:marTop w:val="0"/>
              <w:marBottom w:val="0"/>
              <w:divBdr>
                <w:top w:val="none" w:sz="0" w:space="0" w:color="auto"/>
                <w:left w:val="none" w:sz="0" w:space="0" w:color="auto"/>
                <w:bottom w:val="none" w:sz="0" w:space="0" w:color="auto"/>
                <w:right w:val="none" w:sz="0" w:space="0" w:color="auto"/>
              </w:divBdr>
              <w:divsChild>
                <w:div w:id="2104958271">
                  <w:marLeft w:val="0"/>
                  <w:marRight w:val="0"/>
                  <w:marTop w:val="0"/>
                  <w:marBottom w:val="0"/>
                  <w:divBdr>
                    <w:top w:val="none" w:sz="0" w:space="0" w:color="auto"/>
                    <w:left w:val="none" w:sz="0" w:space="0" w:color="auto"/>
                    <w:bottom w:val="none" w:sz="0" w:space="0" w:color="auto"/>
                    <w:right w:val="none" w:sz="0" w:space="0" w:color="auto"/>
                  </w:divBdr>
                  <w:divsChild>
                    <w:div w:id="1321885806">
                      <w:marLeft w:val="0"/>
                      <w:marRight w:val="0"/>
                      <w:marTop w:val="0"/>
                      <w:marBottom w:val="0"/>
                      <w:divBdr>
                        <w:top w:val="none" w:sz="0" w:space="0" w:color="auto"/>
                        <w:left w:val="none" w:sz="0" w:space="0" w:color="auto"/>
                        <w:bottom w:val="none" w:sz="0" w:space="0" w:color="auto"/>
                        <w:right w:val="none" w:sz="0" w:space="0" w:color="auto"/>
                      </w:divBdr>
                      <w:divsChild>
                        <w:div w:id="327832707">
                          <w:marLeft w:val="0"/>
                          <w:marRight w:val="0"/>
                          <w:marTop w:val="0"/>
                          <w:marBottom w:val="0"/>
                          <w:divBdr>
                            <w:top w:val="none" w:sz="0" w:space="0" w:color="auto"/>
                            <w:left w:val="none" w:sz="0" w:space="0" w:color="auto"/>
                            <w:bottom w:val="none" w:sz="0" w:space="0" w:color="auto"/>
                            <w:right w:val="none" w:sz="0" w:space="0" w:color="auto"/>
                          </w:divBdr>
                          <w:divsChild>
                            <w:div w:id="1049912444">
                              <w:marLeft w:val="0"/>
                              <w:marRight w:val="0"/>
                              <w:marTop w:val="0"/>
                              <w:marBottom w:val="0"/>
                              <w:divBdr>
                                <w:top w:val="none" w:sz="0" w:space="0" w:color="auto"/>
                                <w:left w:val="none" w:sz="0" w:space="0" w:color="auto"/>
                                <w:bottom w:val="none" w:sz="0" w:space="0" w:color="auto"/>
                                <w:right w:val="none" w:sz="0" w:space="0" w:color="auto"/>
                              </w:divBdr>
                              <w:divsChild>
                                <w:div w:id="2035035181">
                                  <w:marLeft w:val="0"/>
                                  <w:marRight w:val="0"/>
                                  <w:marTop w:val="0"/>
                                  <w:marBottom w:val="0"/>
                                  <w:divBdr>
                                    <w:top w:val="none" w:sz="0" w:space="0" w:color="auto"/>
                                    <w:left w:val="none" w:sz="0" w:space="0" w:color="auto"/>
                                    <w:bottom w:val="none" w:sz="0" w:space="0" w:color="auto"/>
                                    <w:right w:val="none" w:sz="0" w:space="0" w:color="auto"/>
                                  </w:divBdr>
                                  <w:divsChild>
                                    <w:div w:id="10980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87959">
          <w:marLeft w:val="0"/>
          <w:marRight w:val="0"/>
          <w:marTop w:val="0"/>
          <w:marBottom w:val="0"/>
          <w:divBdr>
            <w:top w:val="none" w:sz="0" w:space="0" w:color="auto"/>
            <w:left w:val="none" w:sz="0" w:space="0" w:color="auto"/>
            <w:bottom w:val="none" w:sz="0" w:space="0" w:color="auto"/>
            <w:right w:val="none" w:sz="0" w:space="0" w:color="auto"/>
          </w:divBdr>
          <w:divsChild>
            <w:div w:id="668211126">
              <w:marLeft w:val="0"/>
              <w:marRight w:val="0"/>
              <w:marTop w:val="0"/>
              <w:marBottom w:val="0"/>
              <w:divBdr>
                <w:top w:val="none" w:sz="0" w:space="0" w:color="auto"/>
                <w:left w:val="none" w:sz="0" w:space="0" w:color="auto"/>
                <w:bottom w:val="none" w:sz="0" w:space="0" w:color="auto"/>
                <w:right w:val="none" w:sz="0" w:space="0" w:color="auto"/>
              </w:divBdr>
              <w:divsChild>
                <w:div w:id="526867780">
                  <w:marLeft w:val="0"/>
                  <w:marRight w:val="0"/>
                  <w:marTop w:val="0"/>
                  <w:marBottom w:val="0"/>
                  <w:divBdr>
                    <w:top w:val="none" w:sz="0" w:space="0" w:color="auto"/>
                    <w:left w:val="none" w:sz="0" w:space="0" w:color="auto"/>
                    <w:bottom w:val="none" w:sz="0" w:space="0" w:color="auto"/>
                    <w:right w:val="none" w:sz="0" w:space="0" w:color="auto"/>
                  </w:divBdr>
                  <w:divsChild>
                    <w:div w:id="1023242676">
                      <w:marLeft w:val="0"/>
                      <w:marRight w:val="0"/>
                      <w:marTop w:val="0"/>
                      <w:marBottom w:val="0"/>
                      <w:divBdr>
                        <w:top w:val="none" w:sz="0" w:space="0" w:color="auto"/>
                        <w:left w:val="none" w:sz="0" w:space="0" w:color="auto"/>
                        <w:bottom w:val="none" w:sz="0" w:space="0" w:color="auto"/>
                        <w:right w:val="none" w:sz="0" w:space="0" w:color="auto"/>
                      </w:divBdr>
                      <w:divsChild>
                        <w:div w:id="1732772949">
                          <w:marLeft w:val="0"/>
                          <w:marRight w:val="0"/>
                          <w:marTop w:val="0"/>
                          <w:marBottom w:val="0"/>
                          <w:divBdr>
                            <w:top w:val="none" w:sz="0" w:space="0" w:color="auto"/>
                            <w:left w:val="none" w:sz="0" w:space="0" w:color="auto"/>
                            <w:bottom w:val="none" w:sz="0" w:space="0" w:color="auto"/>
                            <w:right w:val="none" w:sz="0" w:space="0" w:color="auto"/>
                          </w:divBdr>
                          <w:divsChild>
                            <w:div w:id="420302082">
                              <w:marLeft w:val="0"/>
                              <w:marRight w:val="0"/>
                              <w:marTop w:val="0"/>
                              <w:marBottom w:val="0"/>
                              <w:divBdr>
                                <w:top w:val="none" w:sz="0" w:space="0" w:color="auto"/>
                                <w:left w:val="none" w:sz="0" w:space="0" w:color="auto"/>
                                <w:bottom w:val="none" w:sz="0" w:space="0" w:color="auto"/>
                                <w:right w:val="none" w:sz="0" w:space="0" w:color="auto"/>
                              </w:divBdr>
                              <w:divsChild>
                                <w:div w:id="567812643">
                                  <w:marLeft w:val="0"/>
                                  <w:marRight w:val="0"/>
                                  <w:marTop w:val="0"/>
                                  <w:marBottom w:val="0"/>
                                  <w:divBdr>
                                    <w:top w:val="none" w:sz="0" w:space="0" w:color="auto"/>
                                    <w:left w:val="none" w:sz="0" w:space="0" w:color="auto"/>
                                    <w:bottom w:val="none" w:sz="0" w:space="0" w:color="auto"/>
                                    <w:right w:val="none" w:sz="0" w:space="0" w:color="auto"/>
                                  </w:divBdr>
                                  <w:divsChild>
                                    <w:div w:id="1094520934">
                                      <w:marLeft w:val="0"/>
                                      <w:marRight w:val="0"/>
                                      <w:marTop w:val="0"/>
                                      <w:marBottom w:val="0"/>
                                      <w:divBdr>
                                        <w:top w:val="none" w:sz="0" w:space="0" w:color="auto"/>
                                        <w:left w:val="none" w:sz="0" w:space="0" w:color="auto"/>
                                        <w:bottom w:val="none" w:sz="0" w:space="0" w:color="auto"/>
                                        <w:right w:val="none" w:sz="0" w:space="0" w:color="auto"/>
                                      </w:divBdr>
                                      <w:divsChild>
                                        <w:div w:id="683242469">
                                          <w:marLeft w:val="0"/>
                                          <w:marRight w:val="0"/>
                                          <w:marTop w:val="0"/>
                                          <w:marBottom w:val="0"/>
                                          <w:divBdr>
                                            <w:top w:val="none" w:sz="0" w:space="0" w:color="auto"/>
                                            <w:left w:val="none" w:sz="0" w:space="0" w:color="auto"/>
                                            <w:bottom w:val="none" w:sz="0" w:space="0" w:color="auto"/>
                                            <w:right w:val="none" w:sz="0" w:space="0" w:color="auto"/>
                                          </w:divBdr>
                                          <w:divsChild>
                                            <w:div w:id="17247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861694">
      <w:bodyDiv w:val="1"/>
      <w:marLeft w:val="0"/>
      <w:marRight w:val="0"/>
      <w:marTop w:val="0"/>
      <w:marBottom w:val="0"/>
      <w:divBdr>
        <w:top w:val="none" w:sz="0" w:space="0" w:color="auto"/>
        <w:left w:val="none" w:sz="0" w:space="0" w:color="auto"/>
        <w:bottom w:val="none" w:sz="0" w:space="0" w:color="auto"/>
        <w:right w:val="none" w:sz="0" w:space="0" w:color="auto"/>
      </w:divBdr>
    </w:div>
    <w:div w:id="2100325932">
      <w:bodyDiv w:val="1"/>
      <w:marLeft w:val="0"/>
      <w:marRight w:val="0"/>
      <w:marTop w:val="0"/>
      <w:marBottom w:val="0"/>
      <w:divBdr>
        <w:top w:val="none" w:sz="0" w:space="0" w:color="auto"/>
        <w:left w:val="none" w:sz="0" w:space="0" w:color="auto"/>
        <w:bottom w:val="none" w:sz="0" w:space="0" w:color="auto"/>
        <w:right w:val="none" w:sz="0" w:space="0" w:color="auto"/>
      </w:divBdr>
    </w:div>
    <w:div w:id="2103526708">
      <w:bodyDiv w:val="1"/>
      <w:marLeft w:val="0"/>
      <w:marRight w:val="0"/>
      <w:marTop w:val="0"/>
      <w:marBottom w:val="0"/>
      <w:divBdr>
        <w:top w:val="none" w:sz="0" w:space="0" w:color="auto"/>
        <w:left w:val="none" w:sz="0" w:space="0" w:color="auto"/>
        <w:bottom w:val="none" w:sz="0" w:space="0" w:color="auto"/>
        <w:right w:val="none" w:sz="0" w:space="0" w:color="auto"/>
      </w:divBdr>
    </w:div>
    <w:div w:id="2109304060">
      <w:bodyDiv w:val="1"/>
      <w:marLeft w:val="0"/>
      <w:marRight w:val="0"/>
      <w:marTop w:val="0"/>
      <w:marBottom w:val="0"/>
      <w:divBdr>
        <w:top w:val="none" w:sz="0" w:space="0" w:color="auto"/>
        <w:left w:val="none" w:sz="0" w:space="0" w:color="auto"/>
        <w:bottom w:val="none" w:sz="0" w:space="0" w:color="auto"/>
        <w:right w:val="none" w:sz="0" w:space="0" w:color="auto"/>
      </w:divBdr>
    </w:div>
    <w:div w:id="2129086279">
      <w:bodyDiv w:val="1"/>
      <w:marLeft w:val="0"/>
      <w:marRight w:val="0"/>
      <w:marTop w:val="0"/>
      <w:marBottom w:val="0"/>
      <w:divBdr>
        <w:top w:val="none" w:sz="0" w:space="0" w:color="auto"/>
        <w:left w:val="none" w:sz="0" w:space="0" w:color="auto"/>
        <w:bottom w:val="none" w:sz="0" w:space="0" w:color="auto"/>
        <w:right w:val="none" w:sz="0" w:space="0" w:color="auto"/>
      </w:divBdr>
    </w:div>
    <w:div w:id="213335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485901643051619"/>
          <c:y val="3.1903792198388993E-2"/>
          <c:w val="0.67608064788393396"/>
          <c:h val="0.59182052674450181"/>
        </c:manualLayout>
      </c:layout>
      <c:bar3DChart>
        <c:barDir val="col"/>
        <c:grouping val="standard"/>
        <c:varyColors val="0"/>
        <c:ser>
          <c:idx val="0"/>
          <c:order val="0"/>
          <c:tx>
            <c:strRef>
              <c:f>Sheet1!$B$1</c:f>
              <c:strCache>
                <c:ptCount val="1"/>
                <c:pt idx="0">
                  <c:v>Buxheti për  vitin 2025</c:v>
                </c:pt>
              </c:strCache>
            </c:strRef>
          </c:tx>
          <c:spPr>
            <a:solidFill>
              <a:schemeClr val="accent5">
                <a:tint val="77000"/>
              </a:schemeClr>
            </a:solidFill>
            <a:ln>
              <a:noFill/>
            </a:ln>
            <a:effectLst/>
            <a:sp3d/>
          </c:spPr>
          <c:invertIfNegative val="0"/>
          <c:dLbls>
            <c:dLbl>
              <c:idx val="1"/>
              <c:layout>
                <c:manualLayout>
                  <c:x val="6.1544773822955826E-3"/>
                  <c:y val="-4.14312617702448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C4-49E1-A013-8D1811A53714}"/>
                </c:ext>
              </c:extLst>
            </c:dLbl>
            <c:dLbl>
              <c:idx val="2"/>
              <c:layout>
                <c:manualLayout>
                  <c:x val="2.0514924607652068E-2"/>
                  <c:y val="-6.02636534839925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C4-49E1-A013-8D1811A53714}"/>
                </c:ext>
              </c:extLst>
            </c:dLbl>
            <c:dLbl>
              <c:idx val="4"/>
              <c:layout>
                <c:manualLayout>
                  <c:x val="0.12493268712977922"/>
                  <c:y val="-4.878048780487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F2B-4437-8FD9-5A691E25780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Planifikim Menaxhim Administrimi</c:v>
                </c:pt>
                <c:pt idx="1">
                  <c:v>Ndihma Juridike</c:v>
                </c:pt>
                <c:pt idx="2">
                  <c:v> Publikimevet Zyrtare</c:v>
                </c:pt>
                <c:pt idx="3">
                  <c:v> Mjeksia Ligjore</c:v>
                </c:pt>
                <c:pt idx="4">
                  <c:v>Sistemi Burgjeve</c:v>
                </c:pt>
                <c:pt idx="5">
                  <c:v>Sherbimi Permbarimit Gjyqesor</c:v>
                </c:pt>
                <c:pt idx="6">
                  <c:v>Sherbimi per Ceshtjet e Biresimeve</c:v>
                </c:pt>
                <c:pt idx="7">
                  <c:v>Sherbimi Kthimit e Kompesimit Pronave</c:v>
                </c:pt>
                <c:pt idx="8">
                  <c:v>Sherbimi i Proves</c:v>
                </c:pt>
              </c:strCache>
            </c:strRef>
          </c:cat>
          <c:val>
            <c:numRef>
              <c:f>Sheet1!$B$2:$B$10</c:f>
              <c:numCache>
                <c:formatCode>#,##0</c:formatCode>
                <c:ptCount val="9"/>
                <c:pt idx="0">
                  <c:v>2842305.8080000002</c:v>
                </c:pt>
                <c:pt idx="1">
                  <c:v>102050</c:v>
                </c:pt>
                <c:pt idx="2">
                  <c:v>55916</c:v>
                </c:pt>
                <c:pt idx="3">
                  <c:v>278950</c:v>
                </c:pt>
                <c:pt idx="4">
                  <c:v>9521677</c:v>
                </c:pt>
                <c:pt idx="5">
                  <c:v>297226</c:v>
                </c:pt>
                <c:pt idx="6">
                  <c:v>18740</c:v>
                </c:pt>
                <c:pt idx="7">
                  <c:v>2369046</c:v>
                </c:pt>
                <c:pt idx="8">
                  <c:v>212338</c:v>
                </c:pt>
              </c:numCache>
            </c:numRef>
          </c:val>
          <c:extLst>
            <c:ext xmlns:c16="http://schemas.microsoft.com/office/drawing/2014/chart" uri="{C3380CC4-5D6E-409C-BE32-E72D297353CC}">
              <c16:uniqueId val="{00000002-14C4-49E1-A013-8D1811A53714}"/>
            </c:ext>
          </c:extLst>
        </c:ser>
        <c:ser>
          <c:idx val="1"/>
          <c:order val="1"/>
          <c:tx>
            <c:strRef>
              <c:f>Sheet1!$C$1</c:f>
              <c:strCache>
                <c:ptCount val="1"/>
                <c:pt idx="0">
                  <c:v>Realizimi për vitin  2025</c:v>
                </c:pt>
              </c:strCache>
            </c:strRef>
          </c:tx>
          <c:spPr>
            <a:solidFill>
              <a:schemeClr val="accent5">
                <a:shade val="76000"/>
              </a:schemeClr>
            </a:solidFill>
            <a:ln>
              <a:noFill/>
            </a:ln>
            <a:effectLst/>
            <a:sp3d/>
          </c:spPr>
          <c:invertIfNegative val="0"/>
          <c:dLbls>
            <c:dLbl>
              <c:idx val="0"/>
              <c:layout>
                <c:manualLayout>
                  <c:x val="6.9444444444444503E-2"/>
                  <c:y val="3.96825396825398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C4-49E1-A013-8D1811A53714}"/>
                </c:ext>
              </c:extLst>
            </c:dLbl>
            <c:dLbl>
              <c:idx val="1"/>
              <c:layout>
                <c:manualLayout>
                  <c:x val="8.5329809720035898E-2"/>
                  <c:y val="-0.190067879446103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4C4-49E1-A013-8D1811A53714}"/>
                </c:ext>
              </c:extLst>
            </c:dLbl>
            <c:dLbl>
              <c:idx val="2"/>
              <c:layout>
                <c:manualLayout>
                  <c:x val="1.4525697366093675E-2"/>
                  <c:y val="-4.52650622062072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4C4-49E1-A013-8D1811A53714}"/>
                </c:ext>
              </c:extLst>
            </c:dLbl>
            <c:dLbl>
              <c:idx val="3"/>
              <c:layout>
                <c:manualLayout>
                  <c:x val="4.645711693146596E-2"/>
                  <c:y val="-2.20677293387113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4C4-49E1-A013-8D1811A53714}"/>
                </c:ext>
              </c:extLst>
            </c:dLbl>
            <c:dLbl>
              <c:idx val="4"/>
              <c:layout>
                <c:manualLayout>
                  <c:x val="-7.8364647068551049E-2"/>
                  <c:y val="-0.100773830100505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4C4-49E1-A013-8D1811A53714}"/>
                </c:ext>
              </c:extLst>
            </c:dLbl>
            <c:dLbl>
              <c:idx val="5"/>
              <c:layout>
                <c:manualLayout>
                  <c:x val="4.0926225094238017E-2"/>
                  <c:y val="-9.43089430894308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E1-4EDF-830E-B6B229FF7C49}"/>
                </c:ext>
              </c:extLst>
            </c:dLbl>
            <c:dLbl>
              <c:idx val="6"/>
              <c:layout>
                <c:manualLayout>
                  <c:x val="0.12493268712977922"/>
                  <c:y val="-6.82926829268292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E1-4EDF-830E-B6B229FF7C49}"/>
                </c:ext>
              </c:extLst>
            </c:dLbl>
            <c:dLbl>
              <c:idx val="7"/>
              <c:layout>
                <c:manualLayout>
                  <c:x val="5.1696284329563656E-2"/>
                  <c:y val="-9.75609756097561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E1-4EDF-830E-B6B229FF7C49}"/>
                </c:ext>
              </c:extLst>
            </c:dLbl>
            <c:dLbl>
              <c:idx val="8"/>
              <c:layout>
                <c:manualLayout>
                  <c:x val="9.9084544964997301E-2"/>
                  <c:y val="3.25203252032514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E1-4EDF-830E-B6B229FF7C4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Planifikim Menaxhim Administrimi</c:v>
                </c:pt>
                <c:pt idx="1">
                  <c:v>Ndihma Juridike</c:v>
                </c:pt>
                <c:pt idx="2">
                  <c:v> Publikimevet Zyrtare</c:v>
                </c:pt>
                <c:pt idx="3">
                  <c:v> Mjeksia Ligjore</c:v>
                </c:pt>
                <c:pt idx="4">
                  <c:v>Sistemi Burgjeve</c:v>
                </c:pt>
                <c:pt idx="5">
                  <c:v>Sherbimi Permbarimit Gjyqesor</c:v>
                </c:pt>
                <c:pt idx="6">
                  <c:v>Sherbimi per Ceshtjet e Biresimeve</c:v>
                </c:pt>
                <c:pt idx="7">
                  <c:v>Sherbimi Kthimit e Kompesimit Pronave</c:v>
                </c:pt>
                <c:pt idx="8">
                  <c:v>Sherbimi i Proves</c:v>
                </c:pt>
              </c:strCache>
            </c:strRef>
          </c:cat>
          <c:val>
            <c:numRef>
              <c:f>Sheet1!$C$2:$C$10</c:f>
              <c:numCache>
                <c:formatCode>#,##0</c:formatCode>
                <c:ptCount val="9"/>
                <c:pt idx="0">
                  <c:v>2766426.676</c:v>
                </c:pt>
                <c:pt idx="1">
                  <c:v>87578.975999999995</c:v>
                </c:pt>
                <c:pt idx="2">
                  <c:v>53644.123</c:v>
                </c:pt>
                <c:pt idx="3">
                  <c:v>274433.29599999997</c:v>
                </c:pt>
                <c:pt idx="4">
                  <c:v>8905722.5250000004</c:v>
                </c:pt>
                <c:pt idx="5">
                  <c:v>283389</c:v>
                </c:pt>
                <c:pt idx="6">
                  <c:v>14961.915999999999</c:v>
                </c:pt>
                <c:pt idx="7">
                  <c:v>2353382.4950000001</c:v>
                </c:pt>
                <c:pt idx="8">
                  <c:v>203269.00399999999</c:v>
                </c:pt>
              </c:numCache>
            </c:numRef>
          </c:val>
          <c:extLst>
            <c:ext xmlns:c16="http://schemas.microsoft.com/office/drawing/2014/chart" uri="{C3380CC4-5D6E-409C-BE32-E72D297353CC}">
              <c16:uniqueId val="{00000008-14C4-49E1-A013-8D1811A53714}"/>
            </c:ext>
          </c:extLst>
        </c:ser>
        <c:dLbls>
          <c:showLegendKey val="0"/>
          <c:showVal val="0"/>
          <c:showCatName val="0"/>
          <c:showSerName val="0"/>
          <c:showPercent val="0"/>
          <c:showBubbleSize val="0"/>
        </c:dLbls>
        <c:gapWidth val="150"/>
        <c:shape val="box"/>
        <c:axId val="-109359088"/>
        <c:axId val="-109348752"/>
        <c:axId val="1840472063"/>
      </c:bar3DChart>
      <c:catAx>
        <c:axId val="-109359088"/>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48752"/>
        <c:crosses val="autoZero"/>
        <c:auto val="1"/>
        <c:lblAlgn val="ctr"/>
        <c:lblOffset val="100"/>
        <c:noMultiLvlLbl val="0"/>
      </c:catAx>
      <c:valAx>
        <c:axId val="-10934875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59088"/>
        <c:crosses val="autoZero"/>
        <c:crossBetween val="between"/>
      </c:valAx>
      <c:serAx>
        <c:axId val="1840472063"/>
        <c:scaling>
          <c:orientation val="minMax"/>
        </c:scaling>
        <c:delete val="1"/>
        <c:axPos val="b"/>
        <c:majorTickMark val="out"/>
        <c:minorTickMark val="none"/>
        <c:tickLblPos val="nextTo"/>
        <c:crossAx val="-109348752"/>
        <c:crosses val="autoZero"/>
      </c:serAx>
      <c:spPr>
        <a:noFill/>
        <a:ln>
          <a:noFill/>
        </a:ln>
        <a:effectLst/>
      </c:spPr>
    </c:plotArea>
    <c:legend>
      <c:legendPos val="r"/>
      <c:layout>
        <c:manualLayout>
          <c:xMode val="edge"/>
          <c:yMode val="edge"/>
          <c:x val="0.70075415855732093"/>
          <c:y val="0.74688483451763654"/>
          <c:w val="0.243241533418985"/>
          <c:h val="0.1176124447858651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71033829104685"/>
          <c:y val="4.4057617797775499E-2"/>
          <c:w val="0.78451224846893841"/>
          <c:h val="0.87637232845894253"/>
        </c:manualLayout>
      </c:layout>
      <c:bar3DChart>
        <c:barDir val="col"/>
        <c:grouping val="clustered"/>
        <c:varyColors val="0"/>
        <c:ser>
          <c:idx val="0"/>
          <c:order val="0"/>
          <c:tx>
            <c:strRef>
              <c:f>Sheet1!$B$1</c:f>
              <c:strCache>
                <c:ptCount val="1"/>
                <c:pt idx="0">
                  <c:v>Buxheti  për vitin 2025</c:v>
                </c:pt>
              </c:strCache>
            </c:strRef>
          </c:tx>
          <c:spPr>
            <a:solidFill>
              <a:schemeClr val="accent5">
                <a:tint val="77000"/>
              </a:schemeClr>
            </a:solidFill>
            <a:ln>
              <a:noFill/>
            </a:ln>
            <a:effectLst/>
            <a:sp3d/>
          </c:spPr>
          <c:invertIfNegative val="0"/>
          <c:dLbls>
            <c:dLbl>
              <c:idx val="0"/>
              <c:layout>
                <c:manualLayout>
                  <c:x val="3.8867932206148649E-3"/>
                  <c:y val="-3.46071631328214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B1-4742-8051-79F3F040C641}"/>
                </c:ext>
              </c:extLst>
            </c:dLbl>
            <c:dLbl>
              <c:idx val="2"/>
              <c:layout>
                <c:manualLayout>
                  <c:x val="-2.777777777777803E-2"/>
                  <c:y val="-4.36507936507937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B1-4742-8051-79F3F040C641}"/>
                </c:ext>
              </c:extLst>
            </c:dLbl>
            <c:dLbl>
              <c:idx val="3"/>
              <c:layout>
                <c:manualLayout>
                  <c:x val="8.2687338501291983E-3"/>
                  <c:y val="-2.08986415882967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DD-4136-8EB5-95B0F765E28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Shpenzime  Personeli</c:v>
                </c:pt>
                <c:pt idx="1">
                  <c:v>Shpenzime Operative</c:v>
                </c:pt>
                <c:pt idx="2">
                  <c:v>Shpenzime Kapitale</c:v>
                </c:pt>
                <c:pt idx="3">
                  <c:v>Fondi per kompensim</c:v>
                </c:pt>
              </c:strCache>
            </c:strRef>
          </c:cat>
          <c:val>
            <c:numRef>
              <c:f>Sheet1!$B$2:$B$5</c:f>
              <c:numCache>
                <c:formatCode>#,##0</c:formatCode>
                <c:ptCount val="4"/>
                <c:pt idx="0">
                  <c:v>229106</c:v>
                </c:pt>
                <c:pt idx="1">
                  <c:v>41800</c:v>
                </c:pt>
                <c:pt idx="2">
                  <c:v>3000</c:v>
                </c:pt>
                <c:pt idx="3">
                  <c:v>2095140</c:v>
                </c:pt>
              </c:numCache>
            </c:numRef>
          </c:val>
          <c:extLst>
            <c:ext xmlns:c16="http://schemas.microsoft.com/office/drawing/2014/chart" uri="{C3380CC4-5D6E-409C-BE32-E72D297353CC}">
              <c16:uniqueId val="{00000002-93B1-4742-8051-79F3F040C641}"/>
            </c:ext>
          </c:extLst>
        </c:ser>
        <c:ser>
          <c:idx val="1"/>
          <c:order val="1"/>
          <c:tx>
            <c:strRef>
              <c:f>Sheet1!$C$1</c:f>
              <c:strCache>
                <c:ptCount val="1"/>
                <c:pt idx="0">
                  <c:v>Realizimi  per vitin 2025</c:v>
                </c:pt>
              </c:strCache>
            </c:strRef>
          </c:tx>
          <c:spPr>
            <a:solidFill>
              <a:schemeClr val="accent5">
                <a:shade val="76000"/>
              </a:schemeClr>
            </a:solidFill>
            <a:ln>
              <a:noFill/>
            </a:ln>
            <a:effectLst/>
            <a:sp3d/>
          </c:spPr>
          <c:invertIfNegative val="0"/>
          <c:dLbls>
            <c:dLbl>
              <c:idx val="0"/>
              <c:layout>
                <c:manualLayout>
                  <c:x val="4.6382388247980667E-2"/>
                  <c:y val="-1.33353080081290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B1-4742-8051-79F3F040C641}"/>
                </c:ext>
              </c:extLst>
            </c:dLbl>
            <c:dLbl>
              <c:idx val="1"/>
              <c:layout>
                <c:manualLayout>
                  <c:x val="3.7866080693401694E-2"/>
                  <c:y val="-2.20679781798435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3B1-4742-8051-79F3F040C641}"/>
                </c:ext>
              </c:extLst>
            </c:dLbl>
            <c:dLbl>
              <c:idx val="2"/>
              <c:layout>
                <c:manualLayout>
                  <c:x val="2.2222222222222147E-2"/>
                  <c:y val="-5.49209718691119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B1-4742-8051-79F3F040C641}"/>
                </c:ext>
              </c:extLst>
            </c:dLbl>
            <c:dLbl>
              <c:idx val="3"/>
              <c:layout>
                <c:manualLayout>
                  <c:x val="2.428940568475452E-2"/>
                  <c:y val="-3.343782654127482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4.7689922480620157E-2"/>
                      <c:h val="7.1912390261562126E-2"/>
                    </c:manualLayout>
                  </c15:layout>
                </c:ext>
                <c:ext xmlns:c16="http://schemas.microsoft.com/office/drawing/2014/chart" uri="{C3380CC4-5D6E-409C-BE32-E72D297353CC}">
                  <c16:uniqueId val="{00000001-B3DD-4136-8EB5-95B0F765E286}"/>
                </c:ext>
              </c:extLst>
            </c:dLbl>
            <c:dLbl>
              <c:idx val="4"/>
              <c:layout>
                <c:manualLayout>
                  <c:x val="9.7222222222222224E-2"/>
                  <c:y val="8.3333333333333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3B1-4742-8051-79F3F040C64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Shpenzime  Personeli</c:v>
                </c:pt>
                <c:pt idx="1">
                  <c:v>Shpenzime Operative</c:v>
                </c:pt>
                <c:pt idx="2">
                  <c:v>Shpenzime Kapitale</c:v>
                </c:pt>
                <c:pt idx="3">
                  <c:v>Fondi per kompensim</c:v>
                </c:pt>
              </c:strCache>
            </c:strRef>
          </c:cat>
          <c:val>
            <c:numRef>
              <c:f>Sheet1!$C$2:$C$5</c:f>
              <c:numCache>
                <c:formatCode>#,##0</c:formatCode>
                <c:ptCount val="4"/>
                <c:pt idx="0">
                  <c:v>228657</c:v>
                </c:pt>
                <c:pt idx="1">
                  <c:v>29586</c:v>
                </c:pt>
                <c:pt idx="2">
                  <c:v>0</c:v>
                </c:pt>
                <c:pt idx="3">
                  <c:v>2095140</c:v>
                </c:pt>
              </c:numCache>
            </c:numRef>
          </c:val>
          <c:extLst>
            <c:ext xmlns:c16="http://schemas.microsoft.com/office/drawing/2014/chart" uri="{C3380CC4-5D6E-409C-BE32-E72D297353CC}">
              <c16:uniqueId val="{00000008-93B1-4742-8051-79F3F040C641}"/>
            </c:ext>
          </c:extLst>
        </c:ser>
        <c:dLbls>
          <c:showLegendKey val="0"/>
          <c:showVal val="0"/>
          <c:showCatName val="0"/>
          <c:showSerName val="0"/>
          <c:showPercent val="0"/>
          <c:showBubbleSize val="0"/>
        </c:dLbls>
        <c:gapWidth val="150"/>
        <c:shape val="box"/>
        <c:axId val="-103159056"/>
        <c:axId val="-103161776"/>
        <c:axId val="0"/>
      </c:bar3DChart>
      <c:catAx>
        <c:axId val="-10315905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3161776"/>
        <c:crosses val="autoZero"/>
        <c:auto val="1"/>
        <c:lblAlgn val="ctr"/>
        <c:lblOffset val="100"/>
        <c:noMultiLvlLbl val="0"/>
      </c:catAx>
      <c:valAx>
        <c:axId val="-10316177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31590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Buxheti  për  vitin 2025</c:v>
                </c:pt>
              </c:strCache>
            </c:strRef>
          </c:tx>
          <c:spPr>
            <a:solidFill>
              <a:schemeClr val="accent5">
                <a:tint val="77000"/>
              </a:schemeClr>
            </a:solidFill>
            <a:ln>
              <a:noFill/>
            </a:ln>
            <a:effectLst/>
            <a:sp3d/>
          </c:spPr>
          <c:invertIfNegative val="0"/>
          <c:dLbls>
            <c:dLbl>
              <c:idx val="1"/>
              <c:layout>
                <c:manualLayout>
                  <c:x val="2.5943664258462465E-2"/>
                  <c:y val="-6.3492130373335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3B-43D3-A8DD-C78428D90A56}"/>
                </c:ext>
              </c:extLst>
            </c:dLbl>
            <c:dLbl>
              <c:idx val="2"/>
              <c:layout>
                <c:manualLayout>
                  <c:x val="1.7178728947541352E-2"/>
                  <c:y val="-8.1860269138598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3B-43D3-A8DD-C78428D90A5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 personeli</c:v>
                </c:pt>
                <c:pt idx="1">
                  <c:v>Shpenzime operative</c:v>
                </c:pt>
                <c:pt idx="2">
                  <c:v>Shpenzime kapitale</c:v>
                </c:pt>
              </c:strCache>
            </c:strRef>
          </c:cat>
          <c:val>
            <c:numRef>
              <c:f>Sheet1!$B$2:$B$4</c:f>
              <c:numCache>
                <c:formatCode>#,##0</c:formatCode>
                <c:ptCount val="3"/>
                <c:pt idx="0">
                  <c:v>190284</c:v>
                </c:pt>
                <c:pt idx="1">
                  <c:v>20254</c:v>
                </c:pt>
                <c:pt idx="2">
                  <c:v>2000</c:v>
                </c:pt>
              </c:numCache>
            </c:numRef>
          </c:val>
          <c:extLst>
            <c:ext xmlns:c16="http://schemas.microsoft.com/office/drawing/2014/chart" uri="{C3380CC4-5D6E-409C-BE32-E72D297353CC}">
              <c16:uniqueId val="{00000002-003B-43D3-A8DD-C78428D90A56}"/>
            </c:ext>
          </c:extLst>
        </c:ser>
        <c:ser>
          <c:idx val="1"/>
          <c:order val="1"/>
          <c:tx>
            <c:strRef>
              <c:f>Sheet1!$C$1</c:f>
              <c:strCache>
                <c:ptCount val="1"/>
                <c:pt idx="0">
                  <c:v>Realizimi  për vitin 2025</c:v>
                </c:pt>
              </c:strCache>
            </c:strRef>
          </c:tx>
          <c:spPr>
            <a:solidFill>
              <a:schemeClr val="accent5">
                <a:shade val="76000"/>
              </a:schemeClr>
            </a:solidFill>
            <a:ln>
              <a:noFill/>
            </a:ln>
            <a:effectLst/>
            <a:sp3d/>
          </c:spPr>
          <c:invertIfNegative val="0"/>
          <c:dLbls>
            <c:dLbl>
              <c:idx val="0"/>
              <c:layout>
                <c:manualLayout>
                  <c:x val="7.175925925925925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3B-43D3-A8DD-C78428D90A56}"/>
                </c:ext>
              </c:extLst>
            </c:dLbl>
            <c:dLbl>
              <c:idx val="1"/>
              <c:layout>
                <c:manualLayout>
                  <c:x val="4.4189424775511306E-2"/>
                  <c:y val="-0.18163712813490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03B-43D3-A8DD-C78428D90A56}"/>
                </c:ext>
              </c:extLst>
            </c:dLbl>
            <c:dLbl>
              <c:idx val="2"/>
              <c:layout>
                <c:manualLayout>
                  <c:x val="1.570937653411866E-2"/>
                  <c:y val="-5.3511705685618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FA-4022-9FB4-C267D39CA10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 personeli</c:v>
                </c:pt>
                <c:pt idx="1">
                  <c:v>Shpenzime operative</c:v>
                </c:pt>
                <c:pt idx="2">
                  <c:v>Shpenzime kapitale</c:v>
                </c:pt>
              </c:strCache>
            </c:strRef>
          </c:cat>
          <c:val>
            <c:numRef>
              <c:f>Sheet1!$C$2:$C$4</c:f>
              <c:numCache>
                <c:formatCode>#,##0</c:formatCode>
                <c:ptCount val="3"/>
                <c:pt idx="0">
                  <c:v>185394</c:v>
                </c:pt>
                <c:pt idx="1">
                  <c:v>17705</c:v>
                </c:pt>
                <c:pt idx="2">
                  <c:v>170</c:v>
                </c:pt>
              </c:numCache>
            </c:numRef>
          </c:val>
          <c:extLst>
            <c:ext xmlns:c16="http://schemas.microsoft.com/office/drawing/2014/chart" uri="{C3380CC4-5D6E-409C-BE32-E72D297353CC}">
              <c16:uniqueId val="{00000005-003B-43D3-A8DD-C78428D90A56}"/>
            </c:ext>
          </c:extLst>
        </c:ser>
        <c:dLbls>
          <c:showLegendKey val="0"/>
          <c:showVal val="0"/>
          <c:showCatName val="0"/>
          <c:showSerName val="0"/>
          <c:showPercent val="0"/>
          <c:showBubbleSize val="0"/>
        </c:dLbls>
        <c:gapWidth val="150"/>
        <c:shape val="box"/>
        <c:axId val="-103163408"/>
        <c:axId val="-103166128"/>
        <c:axId val="0"/>
      </c:bar3DChart>
      <c:catAx>
        <c:axId val="-103163408"/>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3166128"/>
        <c:crosses val="autoZero"/>
        <c:auto val="1"/>
        <c:lblAlgn val="ctr"/>
        <c:lblOffset val="100"/>
        <c:noMultiLvlLbl val="0"/>
      </c:catAx>
      <c:valAx>
        <c:axId val="-10316612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31634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Buxheti për vitin 2025</c:v>
                </c:pt>
              </c:strCache>
            </c:strRef>
          </c:tx>
          <c:spPr>
            <a:solidFill>
              <a:schemeClr val="accent5">
                <a:tint val="77000"/>
              </a:schemeClr>
            </a:solidFill>
            <a:ln>
              <a:noFill/>
            </a:ln>
            <a:effectLst/>
            <a:sp3d/>
          </c:spPr>
          <c:invertIfNegative val="0"/>
          <c:dLbls>
            <c:dLbl>
              <c:idx val="1"/>
              <c:layout>
                <c:manualLayout>
                  <c:x val="6.1544773822955826E-3"/>
                  <c:y val="-4.14312617702448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79-4F9F-8FB5-B9EAE88D8C2C}"/>
                </c:ext>
              </c:extLst>
            </c:dLbl>
            <c:dLbl>
              <c:idx val="2"/>
              <c:layout>
                <c:manualLayout>
                  <c:x val="2.0514924607652068E-2"/>
                  <c:y val="-6.02636534839925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79-4F9F-8FB5-B9EAE88D8C2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Shpenzime Personeli</c:v>
                </c:pt>
                <c:pt idx="1">
                  <c:v>Shpenzime Operative</c:v>
                </c:pt>
                <c:pt idx="2">
                  <c:v>Shpenzime Kapitale</c:v>
                </c:pt>
                <c:pt idx="3">
                  <c:v>Fondi per Kompensimin e ish pronareve </c:v>
                </c:pt>
                <c:pt idx="4">
                  <c:v>Financimi I Huaj</c:v>
                </c:pt>
              </c:strCache>
            </c:strRef>
          </c:cat>
          <c:val>
            <c:numRef>
              <c:f>Sheet1!$B$2:$B$6</c:f>
              <c:numCache>
                <c:formatCode>#,##0</c:formatCode>
                <c:ptCount val="5"/>
                <c:pt idx="0">
                  <c:v>7890158</c:v>
                </c:pt>
                <c:pt idx="1">
                  <c:v>3715364</c:v>
                </c:pt>
                <c:pt idx="2">
                  <c:v>1906587</c:v>
                </c:pt>
                <c:pt idx="3">
                  <c:v>2095140</c:v>
                </c:pt>
                <c:pt idx="4">
                  <c:v>91000</c:v>
                </c:pt>
              </c:numCache>
            </c:numRef>
          </c:val>
          <c:extLst>
            <c:ext xmlns:c16="http://schemas.microsoft.com/office/drawing/2014/chart" uri="{C3380CC4-5D6E-409C-BE32-E72D297353CC}">
              <c16:uniqueId val="{00000000-5DCF-497E-A430-A2971353BAE8}"/>
            </c:ext>
          </c:extLst>
        </c:ser>
        <c:ser>
          <c:idx val="1"/>
          <c:order val="1"/>
          <c:tx>
            <c:strRef>
              <c:f>Sheet1!$C$1</c:f>
              <c:strCache>
                <c:ptCount val="1"/>
                <c:pt idx="0">
                  <c:v>Realizimi për vitin 2025</c:v>
                </c:pt>
              </c:strCache>
            </c:strRef>
          </c:tx>
          <c:spPr>
            <a:solidFill>
              <a:schemeClr val="accent5">
                <a:shade val="76000"/>
              </a:schemeClr>
            </a:solidFill>
            <a:ln>
              <a:noFill/>
            </a:ln>
            <a:effectLst/>
            <a:sp3d/>
          </c:spPr>
          <c:invertIfNegative val="0"/>
          <c:dLbls>
            <c:dLbl>
              <c:idx val="0"/>
              <c:layout>
                <c:manualLayout>
                  <c:x val="6.9444444444444503E-2"/>
                  <c:y val="3.96825396825398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CF-497E-A430-A2971353BAE8}"/>
                </c:ext>
              </c:extLst>
            </c:dLbl>
            <c:dLbl>
              <c:idx val="1"/>
              <c:layout>
                <c:manualLayout>
                  <c:x val="8.5329809720035898E-2"/>
                  <c:y val="-0.190067879446103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CF-497E-A430-A2971353BAE8}"/>
                </c:ext>
              </c:extLst>
            </c:dLbl>
            <c:dLbl>
              <c:idx val="2"/>
              <c:layout>
                <c:manualLayout>
                  <c:x val="1.4525697366093675E-2"/>
                  <c:y val="-4.52650622062072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CF-497E-A430-A2971353BAE8}"/>
                </c:ext>
              </c:extLst>
            </c:dLbl>
            <c:dLbl>
              <c:idx val="3"/>
              <c:layout>
                <c:manualLayout>
                  <c:x val="4.8611111111111112E-2"/>
                  <c:y val="2.38095238095238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9D-4C4E-B8AE-351024B8E6F9}"/>
                </c:ext>
              </c:extLst>
            </c:dLbl>
            <c:dLbl>
              <c:idx val="4"/>
              <c:layout>
                <c:manualLayout>
                  <c:x val="1.6411939686121577E-2"/>
                  <c:y val="-2.92290582321277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71-4351-8F08-1809056EA6F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Shpenzime Personeli</c:v>
                </c:pt>
                <c:pt idx="1">
                  <c:v>Shpenzime Operative</c:v>
                </c:pt>
                <c:pt idx="2">
                  <c:v>Shpenzime Kapitale</c:v>
                </c:pt>
                <c:pt idx="3">
                  <c:v>Fondi per Kompensimin e ish pronareve </c:v>
                </c:pt>
                <c:pt idx="4">
                  <c:v>Financimi I Huaj</c:v>
                </c:pt>
              </c:strCache>
            </c:strRef>
          </c:cat>
          <c:val>
            <c:numRef>
              <c:f>Sheet1!$C$2:$C$6</c:f>
              <c:numCache>
                <c:formatCode>#,##0</c:formatCode>
                <c:ptCount val="5"/>
                <c:pt idx="0">
                  <c:v>7507689</c:v>
                </c:pt>
                <c:pt idx="1">
                  <c:v>3517326</c:v>
                </c:pt>
                <c:pt idx="2">
                  <c:v>1793834</c:v>
                </c:pt>
                <c:pt idx="3">
                  <c:v>2095140</c:v>
                </c:pt>
                <c:pt idx="4">
                  <c:v>28820</c:v>
                </c:pt>
              </c:numCache>
            </c:numRef>
          </c:val>
          <c:extLst>
            <c:ext xmlns:c16="http://schemas.microsoft.com/office/drawing/2014/chart" uri="{C3380CC4-5D6E-409C-BE32-E72D297353CC}">
              <c16:uniqueId val="{00000004-5DCF-497E-A430-A2971353BAE8}"/>
            </c:ext>
          </c:extLst>
        </c:ser>
        <c:dLbls>
          <c:showLegendKey val="0"/>
          <c:showVal val="0"/>
          <c:showCatName val="0"/>
          <c:showSerName val="0"/>
          <c:showPercent val="0"/>
          <c:showBubbleSize val="0"/>
        </c:dLbls>
        <c:gapWidth val="150"/>
        <c:shape val="box"/>
        <c:axId val="-109359088"/>
        <c:axId val="-109348752"/>
        <c:axId val="0"/>
      </c:bar3DChart>
      <c:catAx>
        <c:axId val="-109359088"/>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48752"/>
        <c:crosses val="autoZero"/>
        <c:auto val="1"/>
        <c:lblAlgn val="ctr"/>
        <c:lblOffset val="100"/>
        <c:noMultiLvlLbl val="0"/>
      </c:catAx>
      <c:valAx>
        <c:axId val="-10934875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590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6680154564012836E-2"/>
          <c:y val="2.4216347956505492E-2"/>
          <c:w val="0.80001038932633106"/>
          <c:h val="0.85653105861767365"/>
        </c:manualLayout>
      </c:layout>
      <c:bar3DChart>
        <c:barDir val="col"/>
        <c:grouping val="clustered"/>
        <c:varyColors val="0"/>
        <c:ser>
          <c:idx val="0"/>
          <c:order val="0"/>
          <c:tx>
            <c:strRef>
              <c:f>Sheet1!$B$1</c:f>
              <c:strCache>
                <c:ptCount val="1"/>
                <c:pt idx="0">
                  <c:v>Buxheti  për vitin 2025</c:v>
                </c:pt>
              </c:strCache>
            </c:strRef>
          </c:tx>
          <c:spPr>
            <a:solidFill>
              <a:schemeClr val="accent5">
                <a:tint val="77000"/>
              </a:schemeClr>
            </a:solidFill>
            <a:ln>
              <a:noFill/>
            </a:ln>
            <a:effectLst/>
            <a:sp3d/>
          </c:spPr>
          <c:invertIfNegative val="0"/>
          <c:dLbls>
            <c:dLbl>
              <c:idx val="0"/>
              <c:layout>
                <c:manualLayout>
                  <c:x val="8.0563947633434038E-3"/>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0C8-42FE-9159-F86225B8FC2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 Personeli</c:v>
                </c:pt>
                <c:pt idx="1">
                  <c:v>Shpoenzime Operative</c:v>
                </c:pt>
                <c:pt idx="2">
                  <c:v>Shpenzime Kapitale</c:v>
                </c:pt>
              </c:strCache>
            </c:strRef>
          </c:cat>
          <c:val>
            <c:numRef>
              <c:f>Sheet1!$B$2:$B$4</c:f>
              <c:numCache>
                <c:formatCode>#,##0</c:formatCode>
                <c:ptCount val="3"/>
                <c:pt idx="0">
                  <c:v>376706</c:v>
                </c:pt>
                <c:pt idx="1">
                  <c:v>1223800</c:v>
                </c:pt>
                <c:pt idx="2">
                  <c:v>1241800</c:v>
                </c:pt>
              </c:numCache>
            </c:numRef>
          </c:val>
          <c:extLst>
            <c:ext xmlns:c16="http://schemas.microsoft.com/office/drawing/2014/chart" uri="{C3380CC4-5D6E-409C-BE32-E72D297353CC}">
              <c16:uniqueId val="{00000000-CAD7-496F-9DD3-9E976A924EE7}"/>
            </c:ext>
          </c:extLst>
        </c:ser>
        <c:ser>
          <c:idx val="1"/>
          <c:order val="1"/>
          <c:tx>
            <c:strRef>
              <c:f>Sheet1!$C$1</c:f>
              <c:strCache>
                <c:ptCount val="1"/>
                <c:pt idx="0">
                  <c:v>Realizimi për vitin 2025</c:v>
                </c:pt>
              </c:strCache>
            </c:strRef>
          </c:tx>
          <c:spPr>
            <a:solidFill>
              <a:schemeClr val="accent5">
                <a:shade val="76000"/>
              </a:schemeClr>
            </a:solidFill>
            <a:ln>
              <a:noFill/>
            </a:ln>
            <a:effectLst/>
            <a:sp3d/>
          </c:spPr>
          <c:invertIfNegative val="0"/>
          <c:dLbls>
            <c:dLbl>
              <c:idx val="0"/>
              <c:layout>
                <c:manualLayout>
                  <c:x val="4.6296296296296523E-2"/>
                  <c:y val="-3.57142857142857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59-4137-9BD6-1E1289DAC9BB}"/>
                </c:ext>
              </c:extLst>
            </c:dLbl>
            <c:dLbl>
              <c:idx val="1"/>
              <c:layout>
                <c:manualLayout>
                  <c:x val="3.5323643456954587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59-4137-9BD6-1E1289DAC9BB}"/>
                </c:ext>
              </c:extLst>
            </c:dLbl>
            <c:dLbl>
              <c:idx val="2"/>
              <c:layout>
                <c:manualLayout>
                  <c:x val="2.8952747975989332E-2"/>
                  <c:y val="-4.76190476190475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59-4137-9BD6-1E1289DAC9BB}"/>
                </c:ext>
              </c:extLst>
            </c:dLbl>
            <c:dLbl>
              <c:idx val="3"/>
              <c:layout>
                <c:manualLayout>
                  <c:x val="4.1666666666666664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59-4137-9BD6-1E1289DAC9B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 Personeli</c:v>
                </c:pt>
                <c:pt idx="1">
                  <c:v>Shpoenzime Operative</c:v>
                </c:pt>
                <c:pt idx="2">
                  <c:v>Shpenzime Kapitale</c:v>
                </c:pt>
              </c:strCache>
            </c:strRef>
          </c:cat>
          <c:val>
            <c:numRef>
              <c:f>Sheet1!$C$2:$C$4</c:f>
              <c:numCache>
                <c:formatCode>#,##0</c:formatCode>
                <c:ptCount val="3"/>
                <c:pt idx="0">
                  <c:v>370120</c:v>
                </c:pt>
                <c:pt idx="1">
                  <c:v>1167184</c:v>
                </c:pt>
                <c:pt idx="2">
                  <c:v>1229123</c:v>
                </c:pt>
              </c:numCache>
            </c:numRef>
          </c:val>
          <c:extLst>
            <c:ext xmlns:c16="http://schemas.microsoft.com/office/drawing/2014/chart" uri="{C3380CC4-5D6E-409C-BE32-E72D297353CC}">
              <c16:uniqueId val="{00000001-CAD7-496F-9DD3-9E976A924EE7}"/>
            </c:ext>
          </c:extLst>
        </c:ser>
        <c:dLbls>
          <c:showLegendKey val="0"/>
          <c:showVal val="0"/>
          <c:showCatName val="0"/>
          <c:showSerName val="0"/>
          <c:showPercent val="0"/>
          <c:showBubbleSize val="0"/>
        </c:dLbls>
        <c:gapWidth val="150"/>
        <c:shape val="box"/>
        <c:axId val="-109340592"/>
        <c:axId val="-109338416"/>
        <c:axId val="0"/>
      </c:bar3DChart>
      <c:catAx>
        <c:axId val="-109340592"/>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38416"/>
        <c:crosses val="autoZero"/>
        <c:auto val="1"/>
        <c:lblAlgn val="ctr"/>
        <c:lblOffset val="100"/>
        <c:noMultiLvlLbl val="0"/>
      </c:catAx>
      <c:valAx>
        <c:axId val="-10933841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405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w="9525"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Buxheti për vitin 2025</c:v>
                </c:pt>
              </c:strCache>
            </c:strRef>
          </c:tx>
          <c:spPr>
            <a:solidFill>
              <a:schemeClr val="accent5">
                <a:tint val="77000"/>
              </a:schemeClr>
            </a:solidFill>
            <a:ln>
              <a:noFill/>
            </a:ln>
            <a:effectLst/>
            <a:sp3d/>
          </c:spPr>
          <c:invertIfNegative val="0"/>
          <c:dLbls>
            <c:dLbl>
              <c:idx val="0"/>
              <c:layout>
                <c:manualLayout>
                  <c:x val="1.3888888888888975E-2"/>
                  <c:y val="-0.107142857142857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61-4984-9BBC-6663EDBD4760}"/>
                </c:ext>
              </c:extLst>
            </c:dLbl>
            <c:dLbl>
              <c:idx val="1"/>
              <c:layout>
                <c:manualLayout>
                  <c:x val="3.4722222222222224E-2"/>
                  <c:y val="-7.93650793650793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61-4984-9BBC-6663EDBD476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Sheet1!$A$2:$A$4</c:f>
              <c:strCache>
                <c:ptCount val="3"/>
                <c:pt idx="0">
                  <c:v>Shpenzime personeli</c:v>
                </c:pt>
                <c:pt idx="1">
                  <c:v>Shpenzime operative</c:v>
                </c:pt>
                <c:pt idx="2">
                  <c:v>Shpenzime Kapitale</c:v>
                </c:pt>
              </c:strCache>
            </c:strRef>
          </c:cat>
          <c:val>
            <c:numRef>
              <c:f>Sheet1!$B$2:$B$4</c:f>
              <c:numCache>
                <c:formatCode>#,##0</c:formatCode>
                <c:ptCount val="3"/>
                <c:pt idx="0">
                  <c:v>67100</c:v>
                </c:pt>
                <c:pt idx="1">
                  <c:v>34450</c:v>
                </c:pt>
                <c:pt idx="2">
                  <c:v>500</c:v>
                </c:pt>
              </c:numCache>
            </c:numRef>
          </c:val>
          <c:extLst>
            <c:ext xmlns:c16="http://schemas.microsoft.com/office/drawing/2014/chart" uri="{C3380CC4-5D6E-409C-BE32-E72D297353CC}">
              <c16:uniqueId val="{00000000-2786-40E9-AECE-F21E9B842B8A}"/>
            </c:ext>
          </c:extLst>
        </c:ser>
        <c:ser>
          <c:idx val="1"/>
          <c:order val="1"/>
          <c:tx>
            <c:strRef>
              <c:f>Sheet1!$C$1</c:f>
              <c:strCache>
                <c:ptCount val="1"/>
                <c:pt idx="0">
                  <c:v>Realizimi per vitin 2025</c:v>
                </c:pt>
              </c:strCache>
            </c:strRef>
          </c:tx>
          <c:spPr>
            <a:solidFill>
              <a:schemeClr val="accent5">
                <a:shade val="76000"/>
              </a:schemeClr>
            </a:solidFill>
            <a:ln>
              <a:noFill/>
            </a:ln>
            <a:effectLst/>
            <a:sp3d/>
          </c:spPr>
          <c:invertIfNegative val="0"/>
          <c:dLbls>
            <c:dLbl>
              <c:idx val="0"/>
              <c:layout>
                <c:manualLayout>
                  <c:x val="7.6388888888888895E-2"/>
                  <c:y val="-7.93650793650794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61-4984-9BBC-6663EDBD4760}"/>
                </c:ext>
              </c:extLst>
            </c:dLbl>
            <c:dLbl>
              <c:idx val="1"/>
              <c:layout>
                <c:manualLayout>
                  <c:x val="4.1666666666666664E-2"/>
                  <c:y val="-6.7460317460317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61-4984-9BBC-6663EDBD476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Sheet1!$A$2:$A$4</c:f>
              <c:strCache>
                <c:ptCount val="3"/>
                <c:pt idx="0">
                  <c:v>Shpenzime personeli</c:v>
                </c:pt>
                <c:pt idx="1">
                  <c:v>Shpenzime operative</c:v>
                </c:pt>
                <c:pt idx="2">
                  <c:v>Shpenzime Kapitale</c:v>
                </c:pt>
              </c:strCache>
            </c:strRef>
          </c:cat>
          <c:val>
            <c:numRef>
              <c:f>Sheet1!$C$2:$C$4</c:f>
              <c:numCache>
                <c:formatCode>#,##0</c:formatCode>
                <c:ptCount val="3"/>
                <c:pt idx="0">
                  <c:v>56158</c:v>
                </c:pt>
                <c:pt idx="1">
                  <c:v>31010</c:v>
                </c:pt>
                <c:pt idx="2">
                  <c:v>411</c:v>
                </c:pt>
              </c:numCache>
            </c:numRef>
          </c:val>
          <c:extLst>
            <c:ext xmlns:c16="http://schemas.microsoft.com/office/drawing/2014/chart" uri="{C3380CC4-5D6E-409C-BE32-E72D297353CC}">
              <c16:uniqueId val="{00000001-2786-40E9-AECE-F21E9B842B8A}"/>
            </c:ext>
          </c:extLst>
        </c:ser>
        <c:dLbls>
          <c:showLegendKey val="0"/>
          <c:showVal val="0"/>
          <c:showCatName val="0"/>
          <c:showSerName val="0"/>
          <c:showPercent val="0"/>
          <c:showBubbleSize val="0"/>
        </c:dLbls>
        <c:gapWidth val="150"/>
        <c:shape val="box"/>
        <c:axId val="-109352560"/>
        <c:axId val="-95751056"/>
        <c:axId val="0"/>
      </c:bar3DChart>
      <c:catAx>
        <c:axId val="-109352560"/>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751056"/>
        <c:crosses val="autoZero"/>
        <c:auto val="1"/>
        <c:lblAlgn val="ctr"/>
        <c:lblOffset val="100"/>
        <c:noMultiLvlLbl val="0"/>
      </c:catAx>
      <c:valAx>
        <c:axId val="-957510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352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Buxheti për vitin 2025</c:v>
                </c:pt>
              </c:strCache>
            </c:strRef>
          </c:tx>
          <c:spPr>
            <a:solidFill>
              <a:schemeClr val="accent5">
                <a:tint val="77000"/>
              </a:schemeClr>
            </a:solidFill>
            <a:ln>
              <a:noFill/>
            </a:ln>
            <a:effectLst/>
            <a:sp3d/>
          </c:spPr>
          <c:invertIfNegative val="0"/>
          <c:dLbls>
            <c:dLbl>
              <c:idx val="2"/>
              <c:layout>
                <c:manualLayout>
                  <c:x val="-4.3981481481481483E-2"/>
                  <c:y val="-7.5396825396825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32-4DE6-A13C-4CC4BB2377A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 kapitale</c:v>
                </c:pt>
              </c:strCache>
            </c:strRef>
          </c:cat>
          <c:val>
            <c:numRef>
              <c:f>Sheet1!$B$2:$B$4</c:f>
              <c:numCache>
                <c:formatCode>#,##0</c:formatCode>
                <c:ptCount val="3"/>
                <c:pt idx="0">
                  <c:v>42724</c:v>
                </c:pt>
                <c:pt idx="1">
                  <c:v>9292</c:v>
                </c:pt>
                <c:pt idx="2">
                  <c:v>3900</c:v>
                </c:pt>
              </c:numCache>
            </c:numRef>
          </c:val>
          <c:extLst>
            <c:ext xmlns:c16="http://schemas.microsoft.com/office/drawing/2014/chart" uri="{C3380CC4-5D6E-409C-BE32-E72D297353CC}">
              <c16:uniqueId val="{00000001-E732-4DE6-A13C-4CC4BB2377AD}"/>
            </c:ext>
          </c:extLst>
        </c:ser>
        <c:ser>
          <c:idx val="1"/>
          <c:order val="1"/>
          <c:tx>
            <c:strRef>
              <c:f>Sheet1!$C$1</c:f>
              <c:strCache>
                <c:ptCount val="1"/>
                <c:pt idx="0">
                  <c:v>Realizimi për vitin 2025</c:v>
                </c:pt>
              </c:strCache>
            </c:strRef>
          </c:tx>
          <c:spPr>
            <a:solidFill>
              <a:schemeClr val="accent5">
                <a:shade val="76000"/>
              </a:schemeClr>
            </a:solidFill>
            <a:ln>
              <a:noFill/>
            </a:ln>
            <a:effectLst/>
            <a:sp3d/>
          </c:spPr>
          <c:invertIfNegative val="0"/>
          <c:dLbls>
            <c:dLbl>
              <c:idx val="0"/>
              <c:layout>
                <c:manualLayout>
                  <c:x val="7.17592592592593E-2"/>
                  <c:y val="-4.36507936507937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2E9-4367-B81D-9A8562B45B61}"/>
                </c:ext>
              </c:extLst>
            </c:dLbl>
            <c:dLbl>
              <c:idx val="1"/>
              <c:layout>
                <c:manualLayout>
                  <c:x val="1.3888888888888975E-2"/>
                  <c:y val="-0.130952380952381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E9-4367-B81D-9A8562B45B6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 kapitale</c:v>
                </c:pt>
              </c:strCache>
            </c:strRef>
          </c:cat>
          <c:val>
            <c:numRef>
              <c:f>Sheet1!$C$2:$C$4</c:f>
              <c:numCache>
                <c:formatCode>#,##0</c:formatCode>
                <c:ptCount val="3"/>
                <c:pt idx="0">
                  <c:v>42474</c:v>
                </c:pt>
                <c:pt idx="1">
                  <c:v>7270</c:v>
                </c:pt>
                <c:pt idx="2">
                  <c:v>3900</c:v>
                </c:pt>
              </c:numCache>
            </c:numRef>
          </c:val>
          <c:extLst>
            <c:ext xmlns:c16="http://schemas.microsoft.com/office/drawing/2014/chart" uri="{C3380CC4-5D6E-409C-BE32-E72D297353CC}">
              <c16:uniqueId val="{00000002-E732-4DE6-A13C-4CC4BB2377AD}"/>
            </c:ext>
          </c:extLst>
        </c:ser>
        <c:dLbls>
          <c:showLegendKey val="0"/>
          <c:showVal val="0"/>
          <c:showCatName val="0"/>
          <c:showSerName val="0"/>
          <c:showPercent val="0"/>
          <c:showBubbleSize val="0"/>
        </c:dLbls>
        <c:gapWidth val="150"/>
        <c:shape val="box"/>
        <c:axId val="-95755408"/>
        <c:axId val="-95743984"/>
        <c:axId val="0"/>
      </c:bar3DChart>
      <c:catAx>
        <c:axId val="-95755408"/>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43984"/>
        <c:crosses val="autoZero"/>
        <c:auto val="1"/>
        <c:lblAlgn val="ctr"/>
        <c:lblOffset val="100"/>
        <c:noMultiLvlLbl val="0"/>
      </c:catAx>
      <c:valAx>
        <c:axId val="-95743984"/>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554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97404491105315"/>
          <c:y val="3.6121109861267341E-2"/>
          <c:w val="0.65576315981335653"/>
          <c:h val="0.80809867516560463"/>
        </c:manualLayout>
      </c:layout>
      <c:bar3DChart>
        <c:barDir val="col"/>
        <c:grouping val="clustered"/>
        <c:varyColors val="0"/>
        <c:ser>
          <c:idx val="0"/>
          <c:order val="0"/>
          <c:tx>
            <c:strRef>
              <c:f>Sheet1!$B$1</c:f>
              <c:strCache>
                <c:ptCount val="1"/>
                <c:pt idx="0">
                  <c:v>Buxheti për  vitin 2025 </c:v>
                </c:pt>
              </c:strCache>
            </c:strRef>
          </c:tx>
          <c:spPr>
            <a:solidFill>
              <a:schemeClr val="accent5">
                <a:tint val="77000"/>
              </a:schemeClr>
            </a:solidFill>
            <a:ln>
              <a:noFill/>
            </a:ln>
            <a:effectLst/>
            <a:sp3d/>
          </c:spPr>
          <c:invertIfNegative val="0"/>
          <c:dLbls>
            <c:dLbl>
              <c:idx val="1"/>
              <c:layout>
                <c:manualLayout>
                  <c:x val="-3.2407407407407579E-2"/>
                  <c:y val="-7.5396825396825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91-4BF3-B5A7-AABB14D0FC9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Shpenzimet Kapitale</c:v>
                </c:pt>
              </c:strCache>
            </c:strRef>
          </c:cat>
          <c:val>
            <c:numRef>
              <c:f>Sheet1!$B$2:$B$4</c:f>
              <c:numCache>
                <c:formatCode>#,##0</c:formatCode>
                <c:ptCount val="3"/>
                <c:pt idx="0">
                  <c:v>67772</c:v>
                </c:pt>
                <c:pt idx="1">
                  <c:v>38178</c:v>
                </c:pt>
                <c:pt idx="2">
                  <c:v>173000</c:v>
                </c:pt>
              </c:numCache>
            </c:numRef>
          </c:val>
          <c:extLst>
            <c:ext xmlns:c16="http://schemas.microsoft.com/office/drawing/2014/chart" uri="{C3380CC4-5D6E-409C-BE32-E72D297353CC}">
              <c16:uniqueId val="{00000001-2291-4BF3-B5A7-AABB14D0FC93}"/>
            </c:ext>
          </c:extLst>
        </c:ser>
        <c:ser>
          <c:idx val="1"/>
          <c:order val="1"/>
          <c:tx>
            <c:strRef>
              <c:f>Sheet1!$C$1</c:f>
              <c:strCache>
                <c:ptCount val="1"/>
                <c:pt idx="0">
                  <c:v>Realizimi për vitin 2025</c:v>
                </c:pt>
              </c:strCache>
            </c:strRef>
          </c:tx>
          <c:spPr>
            <a:solidFill>
              <a:schemeClr val="accent5">
                <a:shade val="76000"/>
              </a:schemeClr>
            </a:solidFill>
            <a:ln>
              <a:noFill/>
            </a:ln>
            <a:effectLst/>
            <a:sp3d/>
          </c:spPr>
          <c:invertIfNegative val="0"/>
          <c:dLbls>
            <c:dLbl>
              <c:idx val="0"/>
              <c:layout>
                <c:manualLayout>
                  <c:x val="0.14520772741245175"/>
                  <c:y val="-0.126984126984127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91-4BF3-B5A7-AABB14D0FC93}"/>
                </c:ext>
              </c:extLst>
            </c:dLbl>
            <c:dLbl>
              <c:idx val="1"/>
              <c:layout>
                <c:manualLayout>
                  <c:x val="6.2499999999999924E-2"/>
                  <c:y val="-0.11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91-4BF3-B5A7-AABB14D0FC93}"/>
                </c:ext>
              </c:extLst>
            </c:dLbl>
            <c:dLbl>
              <c:idx val="2"/>
              <c:layout>
                <c:manualLayout>
                  <c:x val="7.1759259259259342E-2"/>
                  <c:y val="7.93619547556559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291-4BF3-B5A7-AABB14D0FC9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Shpenzimet Kapitale</c:v>
                </c:pt>
              </c:strCache>
            </c:strRef>
          </c:cat>
          <c:val>
            <c:numRef>
              <c:f>Sheet1!$C$2:$C$4</c:f>
              <c:numCache>
                <c:formatCode>#,##0</c:formatCode>
                <c:ptCount val="3"/>
                <c:pt idx="0">
                  <c:v>67108</c:v>
                </c:pt>
                <c:pt idx="1">
                  <c:v>38052</c:v>
                </c:pt>
                <c:pt idx="2">
                  <c:v>169273</c:v>
                </c:pt>
              </c:numCache>
            </c:numRef>
          </c:val>
          <c:extLst>
            <c:ext xmlns:c16="http://schemas.microsoft.com/office/drawing/2014/chart" uri="{C3380CC4-5D6E-409C-BE32-E72D297353CC}">
              <c16:uniqueId val="{00000005-2291-4BF3-B5A7-AABB14D0FC93}"/>
            </c:ext>
          </c:extLst>
        </c:ser>
        <c:dLbls>
          <c:showLegendKey val="0"/>
          <c:showVal val="0"/>
          <c:showCatName val="0"/>
          <c:showSerName val="0"/>
          <c:showPercent val="0"/>
          <c:showBubbleSize val="0"/>
        </c:dLbls>
        <c:gapWidth val="150"/>
        <c:shape val="box"/>
        <c:axId val="-95742896"/>
        <c:axId val="-95747248"/>
        <c:axId val="0"/>
      </c:bar3DChart>
      <c:catAx>
        <c:axId val="-9574289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47248"/>
        <c:crosses val="autoZero"/>
        <c:auto val="1"/>
        <c:lblAlgn val="ctr"/>
        <c:lblOffset val="100"/>
        <c:noMultiLvlLbl val="0"/>
      </c:catAx>
      <c:valAx>
        <c:axId val="-9574724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428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97404491105315"/>
          <c:y val="3.6121109861267341E-2"/>
          <c:w val="0.65576315981335653"/>
          <c:h val="0.80809867516560463"/>
        </c:manualLayout>
      </c:layout>
      <c:bar3DChart>
        <c:barDir val="col"/>
        <c:grouping val="clustered"/>
        <c:varyColors val="0"/>
        <c:ser>
          <c:idx val="0"/>
          <c:order val="0"/>
          <c:tx>
            <c:strRef>
              <c:f>Sheet1!$B$1</c:f>
              <c:strCache>
                <c:ptCount val="1"/>
                <c:pt idx="0">
                  <c:v>Buxheti për vitin 2025 </c:v>
                </c:pt>
              </c:strCache>
            </c:strRef>
          </c:tx>
          <c:spPr>
            <a:solidFill>
              <a:schemeClr val="accent5">
                <a:tint val="77000"/>
              </a:schemeClr>
            </a:solidFill>
            <a:ln>
              <a:noFill/>
            </a:ln>
            <a:effectLst/>
            <a:sp3d/>
          </c:spPr>
          <c:invertIfNegative val="0"/>
          <c:dLbls>
            <c:dLbl>
              <c:idx val="1"/>
              <c:layout>
                <c:manualLayout>
                  <c:x val="-3.2407407407407579E-2"/>
                  <c:y val="-7.5396825396825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91-4BF3-B5A7-AABB14D0FC9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Shpenzimet e personelit</c:v>
                </c:pt>
                <c:pt idx="1">
                  <c:v>Shpenzimet e tjera operative</c:v>
                </c:pt>
                <c:pt idx="2">
                  <c:v>Shpenzimet Kapitale</c:v>
                </c:pt>
                <c:pt idx="3">
                  <c:v>Financim I huaj</c:v>
                </c:pt>
              </c:strCache>
            </c:strRef>
          </c:cat>
          <c:val>
            <c:numRef>
              <c:f>Sheet1!$B$2:$B$5</c:f>
              <c:numCache>
                <c:formatCode>#,##0</c:formatCode>
                <c:ptCount val="4"/>
                <c:pt idx="0">
                  <c:v>6641040</c:v>
                </c:pt>
                <c:pt idx="1">
                  <c:v>2311350</c:v>
                </c:pt>
                <c:pt idx="2">
                  <c:v>478287</c:v>
                </c:pt>
                <c:pt idx="3">
                  <c:v>91000</c:v>
                </c:pt>
              </c:numCache>
            </c:numRef>
          </c:val>
          <c:extLst>
            <c:ext xmlns:c16="http://schemas.microsoft.com/office/drawing/2014/chart" uri="{C3380CC4-5D6E-409C-BE32-E72D297353CC}">
              <c16:uniqueId val="{00000001-2291-4BF3-B5A7-AABB14D0FC93}"/>
            </c:ext>
          </c:extLst>
        </c:ser>
        <c:ser>
          <c:idx val="1"/>
          <c:order val="1"/>
          <c:tx>
            <c:strRef>
              <c:f>Sheet1!$C$1</c:f>
              <c:strCache>
                <c:ptCount val="1"/>
                <c:pt idx="0">
                  <c:v>Realizimi për vitin 2025</c:v>
                </c:pt>
              </c:strCache>
            </c:strRef>
          </c:tx>
          <c:spPr>
            <a:solidFill>
              <a:schemeClr val="accent5">
                <a:shade val="76000"/>
              </a:schemeClr>
            </a:solidFill>
            <a:ln>
              <a:noFill/>
            </a:ln>
            <a:effectLst/>
            <a:sp3d/>
          </c:spPr>
          <c:invertIfNegative val="0"/>
          <c:dLbls>
            <c:dLbl>
              <c:idx val="0"/>
              <c:layout>
                <c:manualLayout>
                  <c:x val="6.7129629629629664E-2"/>
                  <c:y val="7.93650793650794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91-4BF3-B5A7-AABB14D0FC93}"/>
                </c:ext>
              </c:extLst>
            </c:dLbl>
            <c:dLbl>
              <c:idx val="1"/>
              <c:layout>
                <c:manualLayout>
                  <c:x val="6.2499999999999924E-2"/>
                  <c:y val="-0.11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91-4BF3-B5A7-AABB14D0FC93}"/>
                </c:ext>
              </c:extLst>
            </c:dLbl>
            <c:dLbl>
              <c:idx val="2"/>
              <c:layout>
                <c:manualLayout>
                  <c:x val="7.1759259259259342E-2"/>
                  <c:y val="7.93619547556559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291-4BF3-B5A7-AABB14D0FC9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Shpenzimet e personelit</c:v>
                </c:pt>
                <c:pt idx="1">
                  <c:v>Shpenzimet e tjera operative</c:v>
                </c:pt>
                <c:pt idx="2">
                  <c:v>Shpenzimet Kapitale</c:v>
                </c:pt>
                <c:pt idx="3">
                  <c:v>Financim I huaj</c:v>
                </c:pt>
              </c:strCache>
            </c:strRef>
          </c:cat>
          <c:val>
            <c:numRef>
              <c:f>Sheet1!$C$2:$C$5</c:f>
              <c:numCache>
                <c:formatCode>#,##0</c:formatCode>
                <c:ptCount val="4"/>
                <c:pt idx="0">
                  <c:v>6295265</c:v>
                </c:pt>
                <c:pt idx="1">
                  <c:v>2194584</c:v>
                </c:pt>
                <c:pt idx="2">
                  <c:v>387054</c:v>
                </c:pt>
                <c:pt idx="3">
                  <c:v>28820</c:v>
                </c:pt>
              </c:numCache>
            </c:numRef>
          </c:val>
          <c:extLst>
            <c:ext xmlns:c16="http://schemas.microsoft.com/office/drawing/2014/chart" uri="{C3380CC4-5D6E-409C-BE32-E72D297353CC}">
              <c16:uniqueId val="{00000005-2291-4BF3-B5A7-AABB14D0FC93}"/>
            </c:ext>
          </c:extLst>
        </c:ser>
        <c:dLbls>
          <c:showLegendKey val="0"/>
          <c:showVal val="0"/>
          <c:showCatName val="0"/>
          <c:showSerName val="0"/>
          <c:showPercent val="0"/>
          <c:showBubbleSize val="0"/>
        </c:dLbls>
        <c:gapWidth val="150"/>
        <c:shape val="box"/>
        <c:axId val="-95748336"/>
        <c:axId val="-95753776"/>
        <c:axId val="0"/>
      </c:bar3DChart>
      <c:catAx>
        <c:axId val="-9574833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53776"/>
        <c:crosses val="autoZero"/>
        <c:auto val="1"/>
        <c:lblAlgn val="ctr"/>
        <c:lblOffset val="100"/>
        <c:noMultiLvlLbl val="0"/>
      </c:catAx>
      <c:valAx>
        <c:axId val="-9575377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483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Buxheti  për vitin 2025 </c:v>
                </c:pt>
              </c:strCache>
            </c:strRef>
          </c:tx>
          <c:spPr>
            <a:solidFill>
              <a:schemeClr val="accent5">
                <a:tint val="77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operative</c:v>
                </c:pt>
                <c:pt idx="2">
                  <c:v>Shpenzime Kapitale</c:v>
                </c:pt>
              </c:strCache>
            </c:strRef>
          </c:cat>
          <c:val>
            <c:numRef>
              <c:f>Sheet1!$B$2:$B$4</c:f>
              <c:numCache>
                <c:formatCode>_(* #,##0_);_(* \(#,##0\);_(* "-"??_);_(@_)</c:formatCode>
                <c:ptCount val="3"/>
                <c:pt idx="0">
                  <c:v>260426</c:v>
                </c:pt>
                <c:pt idx="1">
                  <c:v>32900</c:v>
                </c:pt>
                <c:pt idx="2" formatCode="#,##0">
                  <c:v>3900</c:v>
                </c:pt>
              </c:numCache>
            </c:numRef>
          </c:val>
          <c:extLst>
            <c:ext xmlns:c16="http://schemas.microsoft.com/office/drawing/2014/chart" uri="{C3380CC4-5D6E-409C-BE32-E72D297353CC}">
              <c16:uniqueId val="{00000000-EEA1-4D2C-B68E-51D3E6A51DD7}"/>
            </c:ext>
          </c:extLst>
        </c:ser>
        <c:ser>
          <c:idx val="1"/>
          <c:order val="1"/>
          <c:tx>
            <c:strRef>
              <c:f>Sheet1!$C$1</c:f>
              <c:strCache>
                <c:ptCount val="1"/>
                <c:pt idx="0">
                  <c:v>Realizimi  për vitin 2025</c:v>
                </c:pt>
              </c:strCache>
            </c:strRef>
          </c:tx>
          <c:spPr>
            <a:solidFill>
              <a:schemeClr val="accent5">
                <a:shade val="76000"/>
              </a:schemeClr>
            </a:solidFill>
            <a:ln>
              <a:noFill/>
            </a:ln>
            <a:effectLst/>
            <a:sp3d/>
          </c:spPr>
          <c:invertIfNegative val="0"/>
          <c:dLbls>
            <c:dLbl>
              <c:idx val="0"/>
              <c:layout>
                <c:manualLayout>
                  <c:x val="6.2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A1-4D2C-B68E-51D3E6A51DD7}"/>
                </c:ext>
              </c:extLst>
            </c:dLbl>
            <c:dLbl>
              <c:idx val="1"/>
              <c:layout>
                <c:manualLayout>
                  <c:x val="3.829968981150076E-2"/>
                  <c:y val="-2.07151628982157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A1-4D2C-B68E-51D3E6A51DD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operative</c:v>
                </c:pt>
                <c:pt idx="2">
                  <c:v>Shpenzime Kapitale</c:v>
                </c:pt>
              </c:strCache>
            </c:strRef>
          </c:cat>
          <c:val>
            <c:numRef>
              <c:f>Sheet1!$C$2:$C$4</c:f>
              <c:numCache>
                <c:formatCode>_(* #,##0_);_(* \(#,##0\);_(* "-"??_);_(@_)</c:formatCode>
                <c:ptCount val="3"/>
                <c:pt idx="0">
                  <c:v>249837</c:v>
                </c:pt>
                <c:pt idx="1">
                  <c:v>29736</c:v>
                </c:pt>
                <c:pt idx="2" formatCode="#,##0">
                  <c:v>3816</c:v>
                </c:pt>
              </c:numCache>
            </c:numRef>
          </c:val>
          <c:extLst>
            <c:ext xmlns:c16="http://schemas.microsoft.com/office/drawing/2014/chart" uri="{C3380CC4-5D6E-409C-BE32-E72D297353CC}">
              <c16:uniqueId val="{00000003-EEA1-4D2C-B68E-51D3E6A51DD7}"/>
            </c:ext>
          </c:extLst>
        </c:ser>
        <c:dLbls>
          <c:showLegendKey val="0"/>
          <c:showVal val="0"/>
          <c:showCatName val="0"/>
          <c:showSerName val="0"/>
          <c:showPercent val="0"/>
          <c:showBubbleSize val="0"/>
        </c:dLbls>
        <c:gapWidth val="150"/>
        <c:shape val="box"/>
        <c:axId val="-95745616"/>
        <c:axId val="-95755952"/>
        <c:axId val="0"/>
      </c:bar3DChart>
      <c:catAx>
        <c:axId val="-9574561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55952"/>
        <c:crosses val="autoZero"/>
        <c:auto val="1"/>
        <c:lblAlgn val="ctr"/>
        <c:lblOffset val="100"/>
        <c:noMultiLvlLbl val="0"/>
      </c:catAx>
      <c:valAx>
        <c:axId val="-9575595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_(* #,##0_);_(* \(#,##0\);_(* &quot;-&quot;??_);_(@_)"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456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766404199475066E-2"/>
          <c:y val="3.3689122193059202E-2"/>
          <c:w val="0.66749835958005255"/>
          <c:h val="0.804130108736408"/>
        </c:manualLayout>
      </c:layout>
      <c:bar3DChart>
        <c:barDir val="col"/>
        <c:grouping val="clustered"/>
        <c:varyColors val="0"/>
        <c:ser>
          <c:idx val="0"/>
          <c:order val="0"/>
          <c:tx>
            <c:strRef>
              <c:f>Sheet1!$B$1</c:f>
              <c:strCache>
                <c:ptCount val="1"/>
                <c:pt idx="0">
                  <c:v>Buxheti për vitin 2025</c:v>
                </c:pt>
              </c:strCache>
            </c:strRef>
          </c:tx>
          <c:spPr>
            <a:solidFill>
              <a:schemeClr val="accent5">
                <a:tint val="77000"/>
              </a:schemeClr>
            </a:solidFill>
            <a:ln>
              <a:noFill/>
            </a:ln>
            <a:effectLst/>
            <a:sp3d/>
          </c:spPr>
          <c:invertIfNegative val="0"/>
          <c:dLbls>
            <c:dLbl>
              <c:idx val="1"/>
              <c:layout>
                <c:manualLayout>
                  <c:x val="4.3937670251786347E-2"/>
                  <c:y val="-2.2684216711717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85-456E-97EC-A69CA8A98A21}"/>
                </c:ext>
              </c:extLst>
            </c:dLbl>
            <c:dLbl>
              <c:idx val="2"/>
              <c:layout>
                <c:manualLayout>
                  <c:x val="-1.3888888888888975E-2"/>
                  <c:y val="-6.3492063492063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85-456E-97EC-A69CA8A98A2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 kapitale</c:v>
                </c:pt>
              </c:strCache>
            </c:strRef>
          </c:cat>
          <c:val>
            <c:numRef>
              <c:f>Sheet1!$B$2:$B$4</c:f>
              <c:numCache>
                <c:formatCode>#,##0</c:formatCode>
                <c:ptCount val="3"/>
                <c:pt idx="0">
                  <c:v>15000</c:v>
                </c:pt>
                <c:pt idx="1">
                  <c:v>3540</c:v>
                </c:pt>
                <c:pt idx="2">
                  <c:v>200</c:v>
                </c:pt>
              </c:numCache>
            </c:numRef>
          </c:val>
          <c:extLst>
            <c:ext xmlns:c16="http://schemas.microsoft.com/office/drawing/2014/chart" uri="{C3380CC4-5D6E-409C-BE32-E72D297353CC}">
              <c16:uniqueId val="{00000002-CB85-456E-97EC-A69CA8A98A21}"/>
            </c:ext>
          </c:extLst>
        </c:ser>
        <c:ser>
          <c:idx val="1"/>
          <c:order val="1"/>
          <c:tx>
            <c:strRef>
              <c:f>Sheet1!$C$1</c:f>
              <c:strCache>
                <c:ptCount val="1"/>
                <c:pt idx="0">
                  <c:v>Realizimi per vitin 2025</c:v>
                </c:pt>
              </c:strCache>
            </c:strRef>
          </c:tx>
          <c:spPr>
            <a:solidFill>
              <a:schemeClr val="accent5">
                <a:shade val="76000"/>
              </a:schemeClr>
            </a:solidFill>
            <a:ln>
              <a:noFill/>
            </a:ln>
            <a:effectLst/>
            <a:sp3d/>
          </c:spPr>
          <c:invertIfNegative val="0"/>
          <c:dLbls>
            <c:dLbl>
              <c:idx val="0"/>
              <c:layout>
                <c:manualLayout>
                  <c:x val="5.0925925925925923E-2"/>
                  <c:y val="-7.93650793650794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B85-456E-97EC-A69CA8A98A21}"/>
                </c:ext>
              </c:extLst>
            </c:dLbl>
            <c:dLbl>
              <c:idx val="1"/>
              <c:layout>
                <c:manualLayout>
                  <c:x val="0.11631767637878065"/>
                  <c:y val="-0.18219383365461059"/>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0081109652960054E-2"/>
                      <c:h val="5.6369203849518809E-2"/>
                    </c:manualLayout>
                  </c15:layout>
                </c:ext>
                <c:ext xmlns:c16="http://schemas.microsoft.com/office/drawing/2014/chart" uri="{C3380CC4-5D6E-409C-BE32-E72D297353CC}">
                  <c16:uniqueId val="{00000004-CB85-456E-97EC-A69CA8A98A2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 kapitale</c:v>
                </c:pt>
              </c:strCache>
            </c:strRef>
          </c:cat>
          <c:val>
            <c:numRef>
              <c:f>Sheet1!$C$2:$C$4</c:f>
              <c:numCache>
                <c:formatCode>#,##0</c:formatCode>
                <c:ptCount val="3"/>
                <c:pt idx="0">
                  <c:v>12676</c:v>
                </c:pt>
                <c:pt idx="1">
                  <c:v>2199</c:v>
                </c:pt>
                <c:pt idx="2">
                  <c:v>86</c:v>
                </c:pt>
              </c:numCache>
            </c:numRef>
          </c:val>
          <c:extLst>
            <c:ext xmlns:c16="http://schemas.microsoft.com/office/drawing/2014/chart" uri="{C3380CC4-5D6E-409C-BE32-E72D297353CC}">
              <c16:uniqueId val="{00000005-CB85-456E-97EC-A69CA8A98A21}"/>
            </c:ext>
          </c:extLst>
        </c:ser>
        <c:dLbls>
          <c:showLegendKey val="0"/>
          <c:showVal val="0"/>
          <c:showCatName val="0"/>
          <c:showSerName val="0"/>
          <c:showPercent val="0"/>
          <c:showBubbleSize val="0"/>
        </c:dLbls>
        <c:gapWidth val="150"/>
        <c:shape val="box"/>
        <c:axId val="-95757584"/>
        <c:axId val="-95757040"/>
        <c:axId val="0"/>
      </c:bar3DChart>
      <c:catAx>
        <c:axId val="-9575758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57040"/>
        <c:crosses val="autoZero"/>
        <c:auto val="1"/>
        <c:lblAlgn val="ctr"/>
        <c:lblOffset val="100"/>
        <c:noMultiLvlLbl val="0"/>
      </c:catAx>
      <c:valAx>
        <c:axId val="-95757040"/>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575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11F43-C346-43FD-8C33-01E5795BF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6543</Words>
  <Characters>37298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Ministria e Drejtesise</Company>
  <LinksUpToDate>false</LinksUpToDate>
  <CharactersWithSpaces>43754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ornela.bejte</dc:creator>
  <cp:keywords/>
  <dc:description/>
  <cp:lastModifiedBy>Ornela Bejte</cp:lastModifiedBy>
  <cp:revision>3</cp:revision>
  <cp:lastPrinted>2026-02-27T08:16:00Z</cp:lastPrinted>
  <dcterms:created xsi:type="dcterms:W3CDTF">2026-02-27T08:17:00Z</dcterms:created>
  <dcterms:modified xsi:type="dcterms:W3CDTF">2026-03-04T09:26:00Z</dcterms:modified>
</cp:coreProperties>
</file>